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666" w:rsidRPr="00224BC1" w:rsidRDefault="00FA3177" w:rsidP="00B0072E">
      <w:pPr>
        <w:spacing w:after="0"/>
        <w:jc w:val="center"/>
        <w:rPr>
          <w:rFonts w:ascii="Times New Arabic" w:hAnsi="Times New Arabic" w:cstheme="majorBidi"/>
          <w:color w:val="000000"/>
          <w:sz w:val="36"/>
          <w:szCs w:val="36"/>
        </w:rPr>
      </w:pPr>
      <w:r w:rsidRPr="000717B2">
        <w:rPr>
          <w:rFonts w:ascii="Times New Arabic" w:hAnsi="Times New Arabic" w:cstheme="majorBidi"/>
          <w:b/>
          <w:bCs/>
          <w:sz w:val="32"/>
          <w:szCs w:val="32"/>
        </w:rPr>
        <w:t>ANALISIS NORMATIF ASAS LEGALITAS R</w:t>
      </w:r>
      <w:r>
        <w:rPr>
          <w:rFonts w:ascii="Times New Arabic" w:hAnsi="Times New Arabic" w:cstheme="majorBidi"/>
          <w:b/>
          <w:bCs/>
          <w:sz w:val="32"/>
          <w:szCs w:val="32"/>
        </w:rPr>
        <w:t>UU-</w:t>
      </w:r>
      <w:r w:rsidR="00303282">
        <w:rPr>
          <w:rFonts w:ascii="Times New Arabic" w:hAnsi="Times New Arabic" w:cstheme="majorBidi"/>
          <w:b/>
          <w:bCs/>
          <w:sz w:val="32"/>
          <w:szCs w:val="32"/>
        </w:rPr>
        <w:t>KUHP</w:t>
      </w:r>
      <w:r w:rsidRPr="000717B2">
        <w:rPr>
          <w:rFonts w:ascii="Times New Arabic" w:hAnsi="Times New Arabic" w:cstheme="majorBidi"/>
          <w:b/>
          <w:bCs/>
          <w:sz w:val="32"/>
          <w:szCs w:val="32"/>
        </w:rPr>
        <w:t xml:space="preserve"> DAN ASAS LEG</w:t>
      </w:r>
      <w:bookmarkStart w:id="0" w:name="_GoBack"/>
      <w:bookmarkEnd w:id="0"/>
      <w:r w:rsidRPr="000717B2">
        <w:rPr>
          <w:rFonts w:ascii="Times New Arabic" w:hAnsi="Times New Arabic" w:cstheme="majorBidi"/>
          <w:b/>
          <w:bCs/>
          <w:sz w:val="32"/>
          <w:szCs w:val="32"/>
        </w:rPr>
        <w:t>ALITAS HUKUM PIDANA ISLAM</w:t>
      </w:r>
      <w:r w:rsidR="00CC611A" w:rsidRPr="00224BC1">
        <w:rPr>
          <w:rFonts w:ascii="Times New Arabic" w:hAnsi="Times New Arabic" w:cstheme="majorBidi"/>
          <w:b/>
          <w:spacing w:val="-8"/>
          <w:sz w:val="24"/>
          <w:szCs w:val="24"/>
        </w:rPr>
        <w:t xml:space="preserve">  </w:t>
      </w:r>
    </w:p>
    <w:p w:rsidR="00FA3177" w:rsidRPr="005E57D9" w:rsidRDefault="00FA3177" w:rsidP="00FA3177">
      <w:pPr>
        <w:spacing w:after="0"/>
        <w:jc w:val="center"/>
        <w:rPr>
          <w:rFonts w:ascii="Times New Arabic" w:hAnsi="Times New Arabic" w:cstheme="majorBidi"/>
          <w:bCs/>
          <w:spacing w:val="-8"/>
          <w:sz w:val="24"/>
          <w:szCs w:val="24"/>
          <w:vertAlign w:val="superscript"/>
        </w:rPr>
      </w:pPr>
      <w:r w:rsidRPr="005E57D9">
        <w:rPr>
          <w:rFonts w:ascii="Times New Arabic" w:hAnsi="Times New Arabic" w:cstheme="majorBidi"/>
          <w:bCs/>
          <w:spacing w:val="-8"/>
          <w:sz w:val="24"/>
          <w:szCs w:val="24"/>
        </w:rPr>
        <w:t>Moh Khasan</w:t>
      </w:r>
    </w:p>
    <w:p w:rsidR="00FA3177" w:rsidRPr="005E57D9" w:rsidRDefault="00FA3177" w:rsidP="00FA3177">
      <w:pPr>
        <w:spacing w:after="0"/>
        <w:jc w:val="center"/>
        <w:rPr>
          <w:rFonts w:ascii="Times New Arabic" w:hAnsi="Times New Arabic" w:cstheme="majorBidi"/>
          <w:bCs/>
          <w:spacing w:val="-8"/>
          <w:sz w:val="24"/>
          <w:szCs w:val="24"/>
          <w:vertAlign w:val="superscript"/>
        </w:rPr>
      </w:pPr>
      <w:r w:rsidRPr="005E57D9">
        <w:rPr>
          <w:rFonts w:ascii="Times New Arabic" w:hAnsi="Times New Arabic" w:cstheme="majorBidi"/>
          <w:bCs/>
          <w:spacing w:val="-8"/>
          <w:sz w:val="24"/>
          <w:szCs w:val="24"/>
        </w:rPr>
        <w:t>Fakultas Syari’ah dan Hukum UIN Walisongo</w:t>
      </w:r>
    </w:p>
    <w:p w:rsidR="00CC611A" w:rsidRPr="00224BC1" w:rsidRDefault="00FA3177" w:rsidP="00FA3177">
      <w:pPr>
        <w:spacing w:after="0"/>
        <w:jc w:val="center"/>
        <w:rPr>
          <w:rFonts w:ascii="Times New Arabic" w:hAnsi="Times New Arabic" w:cstheme="majorBidi"/>
          <w:i/>
          <w:iCs/>
          <w:spacing w:val="-8"/>
          <w:sz w:val="24"/>
          <w:szCs w:val="24"/>
        </w:rPr>
      </w:pPr>
      <w:r w:rsidRPr="005E57D9">
        <w:rPr>
          <w:rFonts w:ascii="Times New Arabic" w:hAnsi="Times New Arabic" w:cstheme="majorBidi"/>
          <w:i/>
          <w:iCs/>
          <w:spacing w:val="-8"/>
          <w:sz w:val="24"/>
          <w:szCs w:val="24"/>
        </w:rPr>
        <w:t>moh_khasan</w:t>
      </w:r>
      <w:r w:rsidRPr="005E57D9">
        <w:rPr>
          <w:rFonts w:asciiTheme="majorBidi" w:hAnsiTheme="majorBidi" w:cstheme="majorBidi"/>
          <w:i/>
          <w:iCs/>
          <w:spacing w:val="-8"/>
          <w:sz w:val="24"/>
          <w:szCs w:val="24"/>
        </w:rPr>
        <w:t>@</w:t>
      </w:r>
      <w:r w:rsidRPr="005E57D9">
        <w:rPr>
          <w:rFonts w:ascii="Times New Arabic" w:hAnsi="Times New Arabic" w:cstheme="majorBidi"/>
          <w:i/>
          <w:iCs/>
          <w:spacing w:val="-8"/>
          <w:sz w:val="24"/>
          <w:szCs w:val="24"/>
        </w:rPr>
        <w:t>walisongo.ac.id</w:t>
      </w:r>
    </w:p>
    <w:p w:rsidR="00FE3666" w:rsidRPr="00224BC1" w:rsidRDefault="00FE3666" w:rsidP="00CC611A">
      <w:pPr>
        <w:spacing w:after="0"/>
        <w:jc w:val="center"/>
        <w:rPr>
          <w:rFonts w:ascii="Times New Arabic" w:hAnsi="Times New Arabic" w:cstheme="majorBidi"/>
          <w:color w:val="000000"/>
          <w:sz w:val="24"/>
          <w:szCs w:val="24"/>
        </w:rPr>
      </w:pP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6"/>
        <w:gridCol w:w="216"/>
        <w:gridCol w:w="6804"/>
      </w:tblGrid>
      <w:tr w:rsidR="00FE3666" w:rsidRPr="00224BC1" w:rsidTr="00F63336">
        <w:tc>
          <w:tcPr>
            <w:tcW w:w="2516" w:type="dxa"/>
            <w:tcBorders>
              <w:top w:val="single" w:sz="4" w:space="0" w:color="auto"/>
              <w:left w:val="nil"/>
              <w:bottom w:val="nil"/>
              <w:right w:val="nil"/>
            </w:tcBorders>
            <w:vAlign w:val="center"/>
          </w:tcPr>
          <w:p w:rsidR="00FE3666" w:rsidRPr="00224BC1" w:rsidRDefault="00FE3666" w:rsidP="00FA26E4">
            <w:pPr>
              <w:spacing w:after="0"/>
              <w:rPr>
                <w:rFonts w:ascii="Times New Arabic" w:eastAsia="Times New Roman" w:hAnsi="Times New Arabic" w:cstheme="majorBidi"/>
                <w:i/>
                <w:iCs/>
                <w:noProof/>
                <w:sz w:val="24"/>
                <w:szCs w:val="24"/>
                <w:lang w:eastAsia="id-ID"/>
              </w:rPr>
            </w:pPr>
          </w:p>
        </w:tc>
        <w:tc>
          <w:tcPr>
            <w:tcW w:w="216" w:type="dxa"/>
            <w:tcBorders>
              <w:top w:val="single" w:sz="4" w:space="0" w:color="auto"/>
              <w:left w:val="nil"/>
              <w:bottom w:val="nil"/>
              <w:right w:val="nil"/>
            </w:tcBorders>
            <w:vAlign w:val="center"/>
          </w:tcPr>
          <w:p w:rsidR="00FE3666" w:rsidRPr="00224BC1" w:rsidRDefault="00FE3666" w:rsidP="00FA26E4">
            <w:pPr>
              <w:spacing w:after="0"/>
              <w:rPr>
                <w:rFonts w:ascii="Times New Arabic" w:eastAsia="Times New Roman" w:hAnsi="Times New Arabic" w:cstheme="majorBidi"/>
                <w:b/>
                <w:i/>
                <w:iCs/>
                <w:color w:val="000000"/>
                <w:sz w:val="24"/>
                <w:szCs w:val="24"/>
              </w:rPr>
            </w:pPr>
          </w:p>
        </w:tc>
        <w:tc>
          <w:tcPr>
            <w:tcW w:w="6804" w:type="dxa"/>
            <w:tcBorders>
              <w:left w:val="nil"/>
              <w:bottom w:val="single" w:sz="4" w:space="0" w:color="auto"/>
              <w:right w:val="nil"/>
            </w:tcBorders>
            <w:vAlign w:val="center"/>
          </w:tcPr>
          <w:p w:rsidR="00FE3666" w:rsidRPr="00224BC1" w:rsidRDefault="00FE3666" w:rsidP="00FA26E4">
            <w:pPr>
              <w:spacing w:after="0"/>
              <w:rPr>
                <w:rFonts w:ascii="Times New Arabic" w:eastAsia="Times New Roman" w:hAnsi="Times New Arabic" w:cstheme="majorBidi"/>
                <w:b/>
                <w:i/>
                <w:iCs/>
                <w:color w:val="000000"/>
                <w:sz w:val="24"/>
                <w:szCs w:val="24"/>
              </w:rPr>
            </w:pPr>
            <w:r w:rsidRPr="00224BC1">
              <w:rPr>
                <w:rFonts w:ascii="Times New Arabic" w:eastAsia="Times New Roman" w:hAnsi="Times New Arabic" w:cstheme="majorBidi"/>
                <w:b/>
                <w:i/>
                <w:iCs/>
                <w:color w:val="000000"/>
                <w:sz w:val="24"/>
                <w:szCs w:val="24"/>
              </w:rPr>
              <w:t>Abstract</w:t>
            </w:r>
          </w:p>
        </w:tc>
      </w:tr>
      <w:tr w:rsidR="00FE3666" w:rsidRPr="00224BC1" w:rsidTr="00F63336">
        <w:trPr>
          <w:trHeight w:val="3426"/>
        </w:trPr>
        <w:tc>
          <w:tcPr>
            <w:tcW w:w="2516" w:type="dxa"/>
            <w:tcBorders>
              <w:top w:val="nil"/>
              <w:left w:val="nil"/>
              <w:bottom w:val="single" w:sz="4" w:space="0" w:color="auto"/>
              <w:right w:val="nil"/>
            </w:tcBorders>
            <w:vAlign w:val="center"/>
          </w:tcPr>
          <w:p w:rsidR="00FE3666" w:rsidRPr="00224BC1" w:rsidRDefault="00FE3666" w:rsidP="00FA26E4">
            <w:pPr>
              <w:spacing w:after="0"/>
              <w:rPr>
                <w:rFonts w:ascii="Times New Arabic" w:eastAsia="Times New Roman" w:hAnsi="Times New Arabic" w:cstheme="majorBidi"/>
                <w:i/>
                <w:iCs/>
                <w:sz w:val="24"/>
                <w:szCs w:val="24"/>
              </w:rPr>
            </w:pPr>
          </w:p>
        </w:tc>
        <w:tc>
          <w:tcPr>
            <w:tcW w:w="216" w:type="dxa"/>
            <w:tcBorders>
              <w:top w:val="nil"/>
              <w:left w:val="nil"/>
              <w:bottom w:val="nil"/>
              <w:right w:val="nil"/>
            </w:tcBorders>
            <w:vAlign w:val="center"/>
          </w:tcPr>
          <w:p w:rsidR="00FE3666" w:rsidRPr="00224BC1" w:rsidRDefault="00FE3666" w:rsidP="00FA26E4">
            <w:pPr>
              <w:spacing w:after="0"/>
              <w:rPr>
                <w:rFonts w:ascii="Times New Arabic" w:eastAsia="Times New Roman" w:hAnsi="Times New Arabic" w:cstheme="majorBidi"/>
                <w:i/>
                <w:iCs/>
                <w:color w:val="000000"/>
                <w:sz w:val="24"/>
                <w:szCs w:val="24"/>
              </w:rPr>
            </w:pPr>
          </w:p>
        </w:tc>
        <w:tc>
          <w:tcPr>
            <w:tcW w:w="6804" w:type="dxa"/>
            <w:vMerge w:val="restart"/>
            <w:tcBorders>
              <w:left w:val="nil"/>
              <w:right w:val="nil"/>
            </w:tcBorders>
            <w:vAlign w:val="center"/>
          </w:tcPr>
          <w:p w:rsidR="00CC611A" w:rsidRPr="002D0292" w:rsidRDefault="002D0292" w:rsidP="00BB02E6">
            <w:pPr>
              <w:pStyle w:val="Title"/>
              <w:spacing w:line="228" w:lineRule="auto"/>
              <w:jc w:val="both"/>
              <w:rPr>
                <w:rFonts w:ascii="Times New Arabic" w:hAnsi="Times New Arabic" w:cstheme="majorBidi"/>
                <w:b w:val="0"/>
                <w:bCs/>
                <w:i/>
                <w:iCs/>
                <w:spacing w:val="-8"/>
                <w:szCs w:val="24"/>
              </w:rPr>
            </w:pPr>
            <w:r>
              <w:rPr>
                <w:rStyle w:val="tlid-translation"/>
                <w:rFonts w:ascii="Times New Arabic" w:hAnsi="Times New Arabic"/>
                <w:b w:val="0"/>
                <w:bCs/>
                <w:i/>
                <w:iCs/>
                <w:lang w:val="id-ID"/>
              </w:rPr>
              <w:t>KUHP</w:t>
            </w:r>
            <w:r w:rsidRPr="002D0292">
              <w:rPr>
                <w:rStyle w:val="tlid-translation"/>
                <w:rFonts w:ascii="Times New Arabic" w:hAnsi="Times New Arabic"/>
                <w:b w:val="0"/>
                <w:bCs/>
                <w:i/>
                <w:iCs/>
              </w:rPr>
              <w:t xml:space="preserve"> is </w:t>
            </w:r>
            <w:r w:rsidR="00BB02E6">
              <w:rPr>
                <w:rStyle w:val="tlid-translation"/>
                <w:rFonts w:ascii="Times New Arabic" w:hAnsi="Times New Arabic"/>
                <w:b w:val="0"/>
                <w:bCs/>
                <w:i/>
                <w:iCs/>
                <w:lang w:val="id-ID"/>
              </w:rPr>
              <w:t>experiencing</w:t>
            </w:r>
            <w:r w:rsidRPr="002D0292">
              <w:rPr>
                <w:rStyle w:val="tlid-translation"/>
                <w:rFonts w:ascii="Times New Arabic" w:hAnsi="Times New Arabic"/>
                <w:b w:val="0"/>
                <w:bCs/>
                <w:i/>
                <w:iCs/>
              </w:rPr>
              <w:t xml:space="preserve"> a very important revision process. One important issue is the formulation of the principle of legality of criminal law. </w:t>
            </w:r>
            <w:r>
              <w:rPr>
                <w:rStyle w:val="tlid-translation"/>
                <w:rFonts w:ascii="Times New Arabic" w:hAnsi="Times New Arabic"/>
                <w:b w:val="0"/>
                <w:bCs/>
                <w:i/>
                <w:iCs/>
                <w:lang w:val="id-ID"/>
              </w:rPr>
              <w:t>Juridically-normative, t</w:t>
            </w:r>
            <w:r w:rsidRPr="002D0292">
              <w:rPr>
                <w:rStyle w:val="tlid-translation"/>
                <w:rFonts w:ascii="Times New Arabic" w:hAnsi="Times New Arabic"/>
                <w:b w:val="0"/>
                <w:bCs/>
                <w:i/>
                <w:iCs/>
              </w:rPr>
              <w:t>his article aims to describe the formulation of the principle</w:t>
            </w:r>
            <w:r>
              <w:rPr>
                <w:rStyle w:val="tlid-translation"/>
                <w:rFonts w:ascii="Times New Arabic" w:hAnsi="Times New Arabic"/>
                <w:b w:val="0"/>
                <w:bCs/>
                <w:i/>
                <w:iCs/>
                <w:lang w:val="id-ID"/>
              </w:rPr>
              <w:t xml:space="preserve"> of </w:t>
            </w:r>
            <w:r w:rsidRPr="002D0292">
              <w:rPr>
                <w:rStyle w:val="tlid-translation"/>
                <w:rFonts w:ascii="Times New Arabic" w:hAnsi="Times New Arabic"/>
                <w:b w:val="0"/>
                <w:bCs/>
                <w:i/>
                <w:iCs/>
              </w:rPr>
              <w:t xml:space="preserve">legality in the </w:t>
            </w:r>
            <w:r w:rsidR="00BB02E6">
              <w:rPr>
                <w:rStyle w:val="tlid-translation"/>
                <w:rFonts w:ascii="Times New Arabic" w:hAnsi="Times New Arabic"/>
                <w:b w:val="0"/>
                <w:bCs/>
                <w:i/>
                <w:iCs/>
                <w:lang w:val="id-ID"/>
              </w:rPr>
              <w:t>Bill</w:t>
            </w:r>
            <w:r w:rsidRPr="002D0292">
              <w:rPr>
                <w:rStyle w:val="tlid-translation"/>
                <w:rFonts w:ascii="Times New Arabic" w:hAnsi="Times New Arabic"/>
                <w:b w:val="0"/>
                <w:bCs/>
                <w:i/>
                <w:iCs/>
              </w:rPr>
              <w:t xml:space="preserve"> on Criminal </w:t>
            </w:r>
            <w:r w:rsidR="00BB02E6">
              <w:rPr>
                <w:rStyle w:val="tlid-translation"/>
                <w:rFonts w:ascii="Times New Arabic" w:hAnsi="Times New Arabic"/>
                <w:b w:val="0"/>
                <w:bCs/>
                <w:i/>
                <w:iCs/>
                <w:lang w:val="id-ID"/>
              </w:rPr>
              <w:t>Code</w:t>
            </w:r>
            <w:r w:rsidRPr="002D0292">
              <w:rPr>
                <w:rStyle w:val="tlid-translation"/>
                <w:rFonts w:ascii="Times New Arabic" w:hAnsi="Times New Arabic"/>
                <w:b w:val="0"/>
                <w:bCs/>
                <w:i/>
                <w:iCs/>
              </w:rPr>
              <w:t xml:space="preserve"> (RUU-</w:t>
            </w:r>
            <w:r w:rsidR="00E1475D">
              <w:rPr>
                <w:rStyle w:val="tlid-translation"/>
                <w:rFonts w:ascii="Times New Arabic" w:hAnsi="Times New Arabic"/>
                <w:b w:val="0"/>
                <w:bCs/>
                <w:i/>
                <w:iCs/>
                <w:lang w:val="id-ID"/>
              </w:rPr>
              <w:t>KU</w:t>
            </w:r>
            <w:r w:rsidRPr="002D0292">
              <w:rPr>
                <w:rStyle w:val="tlid-translation"/>
                <w:rFonts w:ascii="Times New Arabic" w:hAnsi="Times New Arabic"/>
                <w:b w:val="0"/>
                <w:bCs/>
                <w:i/>
                <w:iCs/>
              </w:rPr>
              <w:t xml:space="preserve">HP). As a comparison, the principle of legality of Islamic criminal law is also described. The findings of this study are: First, the legality principle in the </w:t>
            </w:r>
            <w:r>
              <w:rPr>
                <w:rStyle w:val="tlid-translation"/>
                <w:rFonts w:ascii="Times New Arabic" w:hAnsi="Times New Arabic"/>
                <w:b w:val="0"/>
                <w:bCs/>
                <w:i/>
                <w:iCs/>
                <w:lang w:val="id-ID"/>
              </w:rPr>
              <w:t>KUHP</w:t>
            </w:r>
            <w:r w:rsidRPr="002D0292">
              <w:rPr>
                <w:rStyle w:val="tlid-translation"/>
                <w:rFonts w:ascii="Times New Arabic" w:hAnsi="Times New Arabic"/>
                <w:b w:val="0"/>
                <w:bCs/>
                <w:i/>
                <w:iCs/>
              </w:rPr>
              <w:t xml:space="preserve"> is the result of reconstruction of the legality principle in </w:t>
            </w:r>
            <w:r>
              <w:rPr>
                <w:rStyle w:val="tlid-translation"/>
                <w:rFonts w:ascii="Times New Arabic" w:hAnsi="Times New Arabic"/>
                <w:b w:val="0"/>
                <w:bCs/>
                <w:i/>
                <w:iCs/>
                <w:lang w:val="id-ID"/>
              </w:rPr>
              <w:t>KUHP</w:t>
            </w:r>
            <w:r w:rsidRPr="002D0292">
              <w:rPr>
                <w:rStyle w:val="tlid-translation"/>
                <w:rFonts w:ascii="Times New Arabic" w:hAnsi="Times New Arabic"/>
                <w:b w:val="0"/>
                <w:bCs/>
                <w:i/>
                <w:iCs/>
              </w:rPr>
              <w:t xml:space="preserve">. The new construction of the principle of legality is based on several philosophical values </w:t>
            </w:r>
            <w:r w:rsidRPr="002D0292">
              <w:rPr>
                <w:rStyle w:val="tlid-translation"/>
                <w:b w:val="0"/>
                <w:bCs/>
                <w:i/>
                <w:iCs/>
              </w:rPr>
              <w:t>​​</w:t>
            </w:r>
            <w:r w:rsidRPr="002D0292">
              <w:rPr>
                <w:rStyle w:val="tlid-translation"/>
                <w:rFonts w:ascii="Times New Arabic" w:hAnsi="Times New Arabic"/>
                <w:b w:val="0"/>
                <w:bCs/>
                <w:i/>
                <w:iCs/>
              </w:rPr>
              <w:t xml:space="preserve">and principles, namely the </w:t>
            </w:r>
            <w:proofErr w:type="spellStart"/>
            <w:r w:rsidRPr="002D0292">
              <w:rPr>
                <w:rStyle w:val="tlid-translation"/>
                <w:rFonts w:ascii="Times New Arabic" w:hAnsi="Times New Arabic"/>
                <w:b w:val="0"/>
                <w:bCs/>
                <w:i/>
                <w:iCs/>
              </w:rPr>
              <w:t>decolonialization</w:t>
            </w:r>
            <w:proofErr w:type="spellEnd"/>
            <w:r w:rsidRPr="002D0292">
              <w:rPr>
                <w:rStyle w:val="tlid-translation"/>
                <w:rFonts w:ascii="Times New Arabic" w:hAnsi="Times New Arabic"/>
                <w:b w:val="0"/>
                <w:bCs/>
                <w:i/>
                <w:iCs/>
              </w:rPr>
              <w:t xml:space="preserve"> of the Criminal Code in accordance with the culture and philosophy of the Indonesian nation's life, harmonization, modernization, and democratization of the law. Second, Islamic criminal law comes from religious texts, therefore religious values </w:t>
            </w:r>
            <w:r w:rsidRPr="002D0292">
              <w:rPr>
                <w:rStyle w:val="tlid-translation"/>
                <w:b w:val="0"/>
                <w:bCs/>
                <w:i/>
                <w:iCs/>
              </w:rPr>
              <w:t>​​</w:t>
            </w:r>
            <w:r w:rsidRPr="002D0292">
              <w:rPr>
                <w:rStyle w:val="tlid-translation"/>
                <w:rFonts w:ascii="Times New Arabic" w:hAnsi="Times New Arabic"/>
                <w:b w:val="0"/>
                <w:bCs/>
                <w:i/>
                <w:iCs/>
              </w:rPr>
              <w:t>and norms dominate the formulation of the principle of legality. However, the influence of religious norms does not always have negative implications for the principle of legality, on the contrary, shows the formulation of principle of legality more dynamic, flexible, and progressive</w:t>
            </w:r>
            <w:r>
              <w:rPr>
                <w:rStyle w:val="tlid-translation"/>
                <w:rFonts w:ascii="Times New Arabic" w:hAnsi="Times New Arabic"/>
                <w:b w:val="0"/>
                <w:bCs/>
                <w:i/>
                <w:iCs/>
                <w:lang w:val="id-ID"/>
              </w:rPr>
              <w:t>.</w:t>
            </w:r>
            <w:r w:rsidRPr="002D0292">
              <w:rPr>
                <w:rStyle w:val="tlid-translation"/>
                <w:rFonts w:ascii="Times New Arabic" w:hAnsi="Times New Arabic"/>
                <w:b w:val="0"/>
                <w:bCs/>
                <w:i/>
                <w:iCs/>
              </w:rPr>
              <w:t xml:space="preserve"> </w:t>
            </w:r>
          </w:p>
          <w:p w:rsidR="00FE3666" w:rsidRPr="00224BC1" w:rsidRDefault="00FE3666" w:rsidP="00FA26E4">
            <w:pPr>
              <w:spacing w:after="0"/>
              <w:jc w:val="both"/>
              <w:rPr>
                <w:rFonts w:ascii="Times New Arabic" w:eastAsia="Times New Roman" w:hAnsi="Times New Arabic" w:cstheme="majorBidi"/>
                <w:i/>
                <w:iCs/>
                <w:color w:val="000000"/>
                <w:sz w:val="24"/>
                <w:szCs w:val="24"/>
                <w:lang w:val="en-US"/>
              </w:rPr>
            </w:pPr>
          </w:p>
        </w:tc>
      </w:tr>
      <w:tr w:rsidR="00FE3666" w:rsidRPr="00224BC1" w:rsidTr="00F63336">
        <w:trPr>
          <w:trHeight w:val="20"/>
        </w:trPr>
        <w:tc>
          <w:tcPr>
            <w:tcW w:w="2516" w:type="dxa"/>
            <w:tcBorders>
              <w:top w:val="single" w:sz="4" w:space="0" w:color="auto"/>
              <w:left w:val="nil"/>
              <w:right w:val="nil"/>
            </w:tcBorders>
            <w:vAlign w:val="center"/>
          </w:tcPr>
          <w:p w:rsidR="00FE3666" w:rsidRPr="00224BC1" w:rsidRDefault="00FE3666" w:rsidP="00FA26E4">
            <w:pPr>
              <w:spacing w:after="0"/>
              <w:ind w:right="203"/>
              <w:rPr>
                <w:rFonts w:ascii="Times New Arabic" w:eastAsia="Times New Roman" w:hAnsi="Times New Arabic" w:cstheme="majorBidi"/>
                <w:b/>
                <w:i/>
                <w:iCs/>
                <w:noProof/>
                <w:sz w:val="24"/>
                <w:szCs w:val="24"/>
                <w:lang w:eastAsia="id-ID"/>
              </w:rPr>
            </w:pPr>
            <w:r w:rsidRPr="00224BC1">
              <w:rPr>
                <w:rFonts w:ascii="Times New Arabic" w:eastAsia="Times New Roman" w:hAnsi="Times New Arabic" w:cstheme="majorBidi"/>
                <w:b/>
                <w:i/>
                <w:iCs/>
                <w:noProof/>
                <w:sz w:val="24"/>
                <w:szCs w:val="24"/>
                <w:lang w:eastAsia="id-ID"/>
              </w:rPr>
              <w:t>Keywords</w:t>
            </w:r>
          </w:p>
        </w:tc>
        <w:tc>
          <w:tcPr>
            <w:tcW w:w="216" w:type="dxa"/>
            <w:tcBorders>
              <w:top w:val="nil"/>
              <w:left w:val="nil"/>
              <w:bottom w:val="nil"/>
              <w:right w:val="nil"/>
            </w:tcBorders>
            <w:vAlign w:val="center"/>
          </w:tcPr>
          <w:p w:rsidR="00FE3666" w:rsidRPr="00224BC1" w:rsidRDefault="00FE3666" w:rsidP="00FA26E4">
            <w:pPr>
              <w:spacing w:after="0"/>
              <w:rPr>
                <w:rFonts w:ascii="Times New Arabic" w:eastAsia="Times New Roman" w:hAnsi="Times New Arabic" w:cstheme="majorBidi"/>
                <w:b/>
                <w:bCs/>
                <w:i/>
                <w:iCs/>
                <w:color w:val="000000"/>
                <w:sz w:val="24"/>
                <w:szCs w:val="24"/>
              </w:rPr>
            </w:pPr>
          </w:p>
        </w:tc>
        <w:tc>
          <w:tcPr>
            <w:tcW w:w="6804" w:type="dxa"/>
            <w:vMerge/>
            <w:tcBorders>
              <w:left w:val="nil"/>
              <w:right w:val="nil"/>
            </w:tcBorders>
            <w:vAlign w:val="center"/>
          </w:tcPr>
          <w:p w:rsidR="00FE3666" w:rsidRPr="00224BC1" w:rsidRDefault="00FE3666" w:rsidP="00FA26E4">
            <w:pPr>
              <w:spacing w:after="0"/>
              <w:rPr>
                <w:rFonts w:ascii="Times New Arabic" w:eastAsia="Times New Roman" w:hAnsi="Times New Arabic" w:cstheme="majorBidi"/>
                <w:b/>
                <w:bCs/>
                <w:i/>
                <w:iCs/>
                <w:color w:val="000000"/>
                <w:sz w:val="24"/>
                <w:szCs w:val="24"/>
              </w:rPr>
            </w:pPr>
          </w:p>
        </w:tc>
      </w:tr>
      <w:tr w:rsidR="00FE3666" w:rsidRPr="00224BC1" w:rsidTr="00F63336">
        <w:trPr>
          <w:trHeight w:val="20"/>
        </w:trPr>
        <w:tc>
          <w:tcPr>
            <w:tcW w:w="2516" w:type="dxa"/>
            <w:tcBorders>
              <w:left w:val="nil"/>
              <w:right w:val="nil"/>
            </w:tcBorders>
            <w:vAlign w:val="center"/>
          </w:tcPr>
          <w:p w:rsidR="00FE3666" w:rsidRPr="00224BC1" w:rsidRDefault="00846194" w:rsidP="00E1475D">
            <w:pPr>
              <w:spacing w:after="0"/>
              <w:rPr>
                <w:rFonts w:ascii="Times New Arabic" w:hAnsi="Times New Arabic" w:cstheme="majorBidi"/>
                <w:i/>
                <w:iCs/>
                <w:noProof/>
                <w:sz w:val="24"/>
                <w:szCs w:val="24"/>
              </w:rPr>
            </w:pPr>
            <w:r>
              <w:rPr>
                <w:rFonts w:ascii="Times New Arabic" w:hAnsi="Times New Arabic" w:cstheme="majorBidi"/>
                <w:i/>
                <w:sz w:val="24"/>
                <w:szCs w:val="24"/>
              </w:rPr>
              <w:t>Principle of Legality</w:t>
            </w:r>
            <w:r w:rsidRPr="00224BC1">
              <w:rPr>
                <w:rFonts w:ascii="Times New Arabic" w:hAnsi="Times New Arabic" w:cstheme="majorBidi"/>
                <w:i/>
                <w:sz w:val="24"/>
                <w:szCs w:val="24"/>
              </w:rPr>
              <w:t xml:space="preserve">, </w:t>
            </w:r>
            <w:r w:rsidR="00BB02E6">
              <w:rPr>
                <w:rFonts w:ascii="Times New Arabic" w:hAnsi="Times New Arabic" w:cstheme="majorBidi"/>
                <w:i/>
                <w:sz w:val="24"/>
                <w:szCs w:val="24"/>
              </w:rPr>
              <w:t xml:space="preserve">KUHP, </w:t>
            </w:r>
            <w:r>
              <w:rPr>
                <w:rFonts w:ascii="Times New Arabic" w:hAnsi="Times New Arabic" w:cstheme="majorBidi"/>
                <w:i/>
                <w:sz w:val="24"/>
                <w:szCs w:val="24"/>
              </w:rPr>
              <w:t>RUU-</w:t>
            </w:r>
            <w:r w:rsidR="00E1475D" w:rsidRPr="00E1475D">
              <w:rPr>
                <w:rStyle w:val="tlid-translation"/>
                <w:rFonts w:ascii="Times New Arabic" w:hAnsi="Times New Arabic"/>
                <w:i/>
                <w:iCs/>
              </w:rPr>
              <w:t>KU</w:t>
            </w:r>
            <w:r w:rsidR="00E1475D" w:rsidRPr="002D0292">
              <w:rPr>
                <w:rStyle w:val="tlid-translation"/>
                <w:rFonts w:ascii="Times New Arabic" w:hAnsi="Times New Arabic"/>
                <w:bCs/>
                <w:i/>
                <w:iCs/>
              </w:rPr>
              <w:t>HP</w:t>
            </w:r>
            <w:r>
              <w:rPr>
                <w:rFonts w:ascii="Times New Arabic" w:hAnsi="Times New Arabic" w:cstheme="majorBidi"/>
                <w:i/>
                <w:sz w:val="24"/>
                <w:szCs w:val="24"/>
              </w:rPr>
              <w:t>, Islamic Criminal Law,</w:t>
            </w:r>
          </w:p>
        </w:tc>
        <w:tc>
          <w:tcPr>
            <w:tcW w:w="216" w:type="dxa"/>
            <w:tcBorders>
              <w:top w:val="nil"/>
              <w:left w:val="nil"/>
              <w:bottom w:val="nil"/>
              <w:right w:val="nil"/>
            </w:tcBorders>
            <w:vAlign w:val="center"/>
          </w:tcPr>
          <w:p w:rsidR="00FE3666" w:rsidRPr="00224BC1" w:rsidRDefault="00FE3666" w:rsidP="00FA26E4">
            <w:pPr>
              <w:spacing w:after="0"/>
              <w:rPr>
                <w:rFonts w:ascii="Times New Arabic" w:eastAsia="Times New Roman" w:hAnsi="Times New Arabic" w:cstheme="majorBidi"/>
                <w:b/>
                <w:bCs/>
                <w:i/>
                <w:iCs/>
                <w:color w:val="000000"/>
                <w:sz w:val="24"/>
                <w:szCs w:val="24"/>
              </w:rPr>
            </w:pPr>
          </w:p>
        </w:tc>
        <w:tc>
          <w:tcPr>
            <w:tcW w:w="6804" w:type="dxa"/>
            <w:vMerge/>
            <w:tcBorders>
              <w:left w:val="nil"/>
              <w:right w:val="nil"/>
            </w:tcBorders>
            <w:vAlign w:val="center"/>
          </w:tcPr>
          <w:p w:rsidR="00FE3666" w:rsidRPr="00224BC1" w:rsidRDefault="00FE3666" w:rsidP="00FA26E4">
            <w:pPr>
              <w:spacing w:after="0"/>
              <w:rPr>
                <w:rFonts w:ascii="Times New Arabic" w:eastAsia="Times New Roman" w:hAnsi="Times New Arabic" w:cstheme="majorBidi"/>
                <w:b/>
                <w:bCs/>
                <w:i/>
                <w:iCs/>
                <w:color w:val="000000"/>
                <w:sz w:val="24"/>
                <w:szCs w:val="24"/>
              </w:rPr>
            </w:pPr>
          </w:p>
        </w:tc>
      </w:tr>
      <w:tr w:rsidR="00FE3666" w:rsidRPr="00224BC1" w:rsidTr="00F63336">
        <w:tc>
          <w:tcPr>
            <w:tcW w:w="2516" w:type="dxa"/>
            <w:tcBorders>
              <w:left w:val="nil"/>
              <w:bottom w:val="single" w:sz="4" w:space="0" w:color="auto"/>
              <w:right w:val="nil"/>
            </w:tcBorders>
            <w:vAlign w:val="center"/>
          </w:tcPr>
          <w:p w:rsidR="00FE3666" w:rsidRPr="00224BC1" w:rsidRDefault="00FE3666" w:rsidP="00FA26E4">
            <w:pPr>
              <w:spacing w:after="0"/>
              <w:rPr>
                <w:rFonts w:ascii="Times New Arabic" w:hAnsi="Times New Arabic" w:cstheme="majorBidi"/>
                <w:i/>
                <w:iCs/>
                <w:noProof/>
                <w:sz w:val="24"/>
                <w:szCs w:val="24"/>
              </w:rPr>
            </w:pPr>
          </w:p>
        </w:tc>
        <w:tc>
          <w:tcPr>
            <w:tcW w:w="216" w:type="dxa"/>
            <w:tcBorders>
              <w:top w:val="nil"/>
              <w:left w:val="nil"/>
              <w:bottom w:val="single" w:sz="4" w:space="0" w:color="auto"/>
              <w:right w:val="nil"/>
            </w:tcBorders>
            <w:vAlign w:val="center"/>
          </w:tcPr>
          <w:p w:rsidR="00FE3666" w:rsidRPr="00224BC1" w:rsidRDefault="00FE3666" w:rsidP="00FA26E4">
            <w:pPr>
              <w:spacing w:after="0"/>
              <w:rPr>
                <w:rFonts w:ascii="Times New Arabic" w:eastAsia="Times New Roman" w:hAnsi="Times New Arabic" w:cstheme="majorBidi"/>
                <w:b/>
                <w:bCs/>
                <w:i/>
                <w:iCs/>
                <w:color w:val="000000"/>
                <w:sz w:val="24"/>
                <w:szCs w:val="24"/>
              </w:rPr>
            </w:pPr>
          </w:p>
        </w:tc>
        <w:tc>
          <w:tcPr>
            <w:tcW w:w="6804" w:type="dxa"/>
            <w:vMerge/>
            <w:tcBorders>
              <w:left w:val="nil"/>
              <w:bottom w:val="single" w:sz="4" w:space="0" w:color="auto"/>
              <w:right w:val="nil"/>
            </w:tcBorders>
            <w:vAlign w:val="center"/>
          </w:tcPr>
          <w:p w:rsidR="00FE3666" w:rsidRPr="00224BC1" w:rsidRDefault="00FE3666" w:rsidP="00FA26E4">
            <w:pPr>
              <w:spacing w:after="0"/>
              <w:rPr>
                <w:rFonts w:ascii="Times New Arabic" w:eastAsia="Times New Roman" w:hAnsi="Times New Arabic" w:cstheme="majorBidi"/>
                <w:b/>
                <w:bCs/>
                <w:i/>
                <w:iCs/>
                <w:color w:val="000000"/>
                <w:sz w:val="24"/>
                <w:szCs w:val="24"/>
              </w:rPr>
            </w:pPr>
          </w:p>
        </w:tc>
      </w:tr>
      <w:tr w:rsidR="00FE3666" w:rsidRPr="00224BC1" w:rsidTr="00F63336">
        <w:tc>
          <w:tcPr>
            <w:tcW w:w="2516" w:type="dxa"/>
            <w:tcBorders>
              <w:left w:val="nil"/>
              <w:bottom w:val="nil"/>
              <w:right w:val="nil"/>
            </w:tcBorders>
            <w:vAlign w:val="center"/>
          </w:tcPr>
          <w:p w:rsidR="00FE3666" w:rsidRPr="00224BC1" w:rsidRDefault="00FE3666" w:rsidP="00FA26E4">
            <w:pPr>
              <w:spacing w:after="0"/>
              <w:rPr>
                <w:rFonts w:ascii="Times New Arabic" w:eastAsia="Times New Roman" w:hAnsi="Times New Arabic" w:cstheme="majorBidi"/>
                <w:i/>
                <w:iCs/>
                <w:noProof/>
                <w:sz w:val="24"/>
                <w:szCs w:val="24"/>
                <w:lang w:eastAsia="id-ID"/>
              </w:rPr>
            </w:pPr>
          </w:p>
        </w:tc>
        <w:tc>
          <w:tcPr>
            <w:tcW w:w="216" w:type="dxa"/>
            <w:tcBorders>
              <w:left w:val="nil"/>
              <w:bottom w:val="nil"/>
              <w:right w:val="nil"/>
            </w:tcBorders>
            <w:vAlign w:val="center"/>
          </w:tcPr>
          <w:p w:rsidR="00FE3666" w:rsidRPr="00224BC1" w:rsidRDefault="00FE3666" w:rsidP="00FA26E4">
            <w:pPr>
              <w:spacing w:after="0"/>
              <w:rPr>
                <w:rFonts w:ascii="Times New Arabic" w:eastAsia="Times New Roman" w:hAnsi="Times New Arabic" w:cstheme="majorBidi"/>
                <w:b/>
                <w:bCs/>
                <w:i/>
                <w:iCs/>
                <w:color w:val="000000"/>
                <w:sz w:val="24"/>
                <w:szCs w:val="24"/>
              </w:rPr>
            </w:pPr>
          </w:p>
        </w:tc>
        <w:tc>
          <w:tcPr>
            <w:tcW w:w="6804" w:type="dxa"/>
            <w:tcBorders>
              <w:left w:val="nil"/>
              <w:bottom w:val="single" w:sz="4" w:space="0" w:color="auto"/>
              <w:right w:val="nil"/>
            </w:tcBorders>
            <w:vAlign w:val="center"/>
          </w:tcPr>
          <w:p w:rsidR="00FE3666" w:rsidRPr="00224BC1" w:rsidRDefault="00FE3666" w:rsidP="00FA26E4">
            <w:pPr>
              <w:spacing w:after="0"/>
              <w:rPr>
                <w:rFonts w:ascii="Times New Arabic" w:eastAsia="Times New Roman" w:hAnsi="Times New Arabic" w:cstheme="majorBidi"/>
                <w:b/>
                <w:bCs/>
                <w:i/>
                <w:iCs/>
                <w:color w:val="000000"/>
                <w:sz w:val="24"/>
                <w:szCs w:val="24"/>
              </w:rPr>
            </w:pPr>
            <w:r w:rsidRPr="00224BC1">
              <w:rPr>
                <w:rFonts w:ascii="Times New Arabic" w:eastAsia="Times New Roman" w:hAnsi="Times New Arabic" w:cstheme="majorBidi"/>
                <w:b/>
                <w:bCs/>
                <w:i/>
                <w:iCs/>
                <w:color w:val="000000"/>
                <w:sz w:val="24"/>
                <w:szCs w:val="24"/>
              </w:rPr>
              <w:t>Abstrak</w:t>
            </w:r>
          </w:p>
        </w:tc>
      </w:tr>
      <w:tr w:rsidR="00FE3666" w:rsidRPr="00224BC1" w:rsidTr="00F63336">
        <w:tc>
          <w:tcPr>
            <w:tcW w:w="2516" w:type="dxa"/>
            <w:tcBorders>
              <w:top w:val="nil"/>
              <w:left w:val="nil"/>
              <w:bottom w:val="nil"/>
              <w:right w:val="nil"/>
            </w:tcBorders>
            <w:vAlign w:val="center"/>
          </w:tcPr>
          <w:p w:rsidR="00FE3666" w:rsidRPr="00224BC1" w:rsidRDefault="00FE3666" w:rsidP="00FA26E4">
            <w:pPr>
              <w:spacing w:after="0"/>
              <w:rPr>
                <w:rFonts w:ascii="Times New Arabic" w:eastAsia="Times New Roman" w:hAnsi="Times New Arabic" w:cstheme="majorBidi"/>
                <w:i/>
                <w:iCs/>
                <w:sz w:val="24"/>
                <w:szCs w:val="24"/>
              </w:rPr>
            </w:pPr>
          </w:p>
        </w:tc>
        <w:tc>
          <w:tcPr>
            <w:tcW w:w="216" w:type="dxa"/>
            <w:tcBorders>
              <w:top w:val="nil"/>
              <w:left w:val="nil"/>
              <w:bottom w:val="nil"/>
              <w:right w:val="nil"/>
            </w:tcBorders>
            <w:vAlign w:val="center"/>
          </w:tcPr>
          <w:p w:rsidR="00FE3666" w:rsidRPr="00224BC1" w:rsidRDefault="00FE3666" w:rsidP="00FA26E4">
            <w:pPr>
              <w:spacing w:after="0"/>
              <w:rPr>
                <w:rFonts w:ascii="Times New Arabic" w:eastAsia="Times New Roman" w:hAnsi="Times New Arabic" w:cstheme="majorBidi"/>
                <w:i/>
                <w:iCs/>
                <w:color w:val="000000"/>
                <w:sz w:val="24"/>
                <w:szCs w:val="24"/>
              </w:rPr>
            </w:pPr>
          </w:p>
        </w:tc>
        <w:tc>
          <w:tcPr>
            <w:tcW w:w="6804" w:type="dxa"/>
            <w:tcBorders>
              <w:left w:val="nil"/>
              <w:bottom w:val="nil"/>
              <w:right w:val="nil"/>
            </w:tcBorders>
            <w:vAlign w:val="center"/>
          </w:tcPr>
          <w:p w:rsidR="00FE3666" w:rsidRPr="00224BC1" w:rsidRDefault="004165BF" w:rsidP="002D0292">
            <w:pPr>
              <w:pStyle w:val="Default"/>
              <w:jc w:val="both"/>
              <w:rPr>
                <w:rFonts w:ascii="Times New Arabic" w:eastAsia="Times New Roman" w:hAnsi="Times New Arabic" w:cstheme="majorBidi"/>
                <w:i/>
                <w:iCs/>
              </w:rPr>
            </w:pPr>
            <w:r>
              <w:rPr>
                <w:rFonts w:ascii="Times New Arabic" w:hAnsi="Times New Arabic"/>
                <w:i/>
                <w:iCs/>
              </w:rPr>
              <w:t xml:space="preserve">KUHP tengah mengalami proses revisi yang sangat penting. Salah satu isu pentingnya adalah formulasi asas legalitas hukum pidana. </w:t>
            </w:r>
            <w:r w:rsidR="00846194">
              <w:rPr>
                <w:rFonts w:ascii="Times New Arabic" w:hAnsi="Times New Arabic"/>
                <w:i/>
                <w:iCs/>
              </w:rPr>
              <w:t xml:space="preserve">Artikel ini bertujuan untuk menggambarkan secara yuridis-normatif formulasi asas legalitas dalam Rancangan Undang-Undang </w:t>
            </w:r>
            <w:r w:rsidR="00E1475D">
              <w:rPr>
                <w:rFonts w:ascii="Times New Arabic" w:hAnsi="Times New Arabic"/>
                <w:i/>
                <w:iCs/>
              </w:rPr>
              <w:t xml:space="preserve">Kitab Undang-Undang </w:t>
            </w:r>
            <w:r w:rsidR="00846194">
              <w:rPr>
                <w:rFonts w:ascii="Times New Arabic" w:hAnsi="Times New Arabic"/>
                <w:i/>
                <w:iCs/>
              </w:rPr>
              <w:t>Hukum Pidana</w:t>
            </w:r>
            <w:r>
              <w:rPr>
                <w:rFonts w:ascii="Times New Arabic" w:hAnsi="Times New Arabic"/>
                <w:i/>
                <w:iCs/>
              </w:rPr>
              <w:t xml:space="preserve"> (RUU-</w:t>
            </w:r>
            <w:r w:rsidR="00E1475D">
              <w:rPr>
                <w:rFonts w:ascii="Times New Arabic" w:hAnsi="Times New Arabic"/>
                <w:i/>
                <w:iCs/>
              </w:rPr>
              <w:t>KU</w:t>
            </w:r>
            <w:r>
              <w:rPr>
                <w:rFonts w:ascii="Times New Arabic" w:hAnsi="Times New Arabic"/>
                <w:i/>
                <w:iCs/>
              </w:rPr>
              <w:t>HP).</w:t>
            </w:r>
            <w:r w:rsidR="00846194">
              <w:rPr>
                <w:rFonts w:ascii="Times New Arabic" w:hAnsi="Times New Arabic"/>
                <w:i/>
                <w:iCs/>
              </w:rPr>
              <w:t xml:space="preserve"> </w:t>
            </w:r>
            <w:r>
              <w:rPr>
                <w:rFonts w:ascii="Times New Arabic" w:hAnsi="Times New Arabic"/>
                <w:i/>
                <w:iCs/>
              </w:rPr>
              <w:t>Sebagai pembanding, juga dideskripsikan</w:t>
            </w:r>
            <w:r w:rsidR="00846194">
              <w:rPr>
                <w:rFonts w:ascii="Times New Arabic" w:hAnsi="Times New Arabic"/>
                <w:i/>
                <w:iCs/>
              </w:rPr>
              <w:t xml:space="preserve"> asas legalitas hukum pidana Islam.</w:t>
            </w:r>
            <w:r>
              <w:rPr>
                <w:rFonts w:ascii="Times New Arabic" w:hAnsi="Times New Arabic"/>
                <w:i/>
                <w:iCs/>
              </w:rPr>
              <w:t xml:space="preserve"> Temuan penelitian ini adalah: </w:t>
            </w:r>
            <w:r w:rsidR="00FA3177" w:rsidRPr="00FA3177">
              <w:rPr>
                <w:rFonts w:ascii="Times New Arabic" w:hAnsi="Times New Arabic"/>
                <w:i/>
                <w:iCs/>
              </w:rPr>
              <w:t>Pertama, Asas legalitas dalam RUU-</w:t>
            </w:r>
            <w:r w:rsidR="00E1475D">
              <w:rPr>
                <w:rFonts w:ascii="Times New Arabic" w:hAnsi="Times New Arabic"/>
                <w:i/>
                <w:iCs/>
              </w:rPr>
              <w:t>KU</w:t>
            </w:r>
            <w:r w:rsidR="00FA3177" w:rsidRPr="00FA3177">
              <w:rPr>
                <w:rFonts w:ascii="Times New Arabic" w:hAnsi="Times New Arabic"/>
                <w:i/>
                <w:iCs/>
              </w:rPr>
              <w:t xml:space="preserve">HP merupakan hasil rekonstruksi terhadap asas legalitas yang ada dalam KUHP. Konstruksi baru asas legalitas didasarkan pada beberapa nilai dan prinsip filosofis, yaitu </w:t>
            </w:r>
            <w:r w:rsidR="00FA3177" w:rsidRPr="00FA3177">
              <w:rPr>
                <w:rFonts w:ascii="Times New Arabic" w:eastAsia="Times New Roman" w:hAnsi="Times New Arabic" w:cs="Times New Roman"/>
                <w:i/>
                <w:iCs/>
                <w:lang w:eastAsia="id-ID"/>
              </w:rPr>
              <w:t>dekolonialisasi KUHP sesuai dengan budaya dan falsa</w:t>
            </w:r>
            <w:r w:rsidR="00FA3177" w:rsidRPr="00FA3177">
              <w:rPr>
                <w:rFonts w:ascii="Times New Arabic" w:eastAsia="Times New Roman" w:hAnsi="Times New Arabic"/>
                <w:i/>
                <w:iCs/>
                <w:lang w:eastAsia="id-ID"/>
              </w:rPr>
              <w:t>f</w:t>
            </w:r>
            <w:r w:rsidR="00FA3177" w:rsidRPr="00FA3177">
              <w:rPr>
                <w:rFonts w:ascii="Times New Arabic" w:eastAsia="Times New Roman" w:hAnsi="Times New Arabic" w:cs="Times New Roman"/>
                <w:i/>
                <w:iCs/>
                <w:lang w:eastAsia="id-ID"/>
              </w:rPr>
              <w:t xml:space="preserve">ah hidup bangsa Indonesia, harmonisasi, modernisasi, dan demokratisasi hukum. Kedua, </w:t>
            </w:r>
            <w:r w:rsidR="00FA3177" w:rsidRPr="00FA3177">
              <w:rPr>
                <w:rFonts w:ascii="Times New Arabic" w:eastAsia="Times New Roman" w:hAnsi="Times New Arabic"/>
                <w:i/>
                <w:iCs/>
                <w:lang w:eastAsia="id-ID"/>
              </w:rPr>
              <w:t>Hukum pidana Islam bersumber dari nas-nas keagamaan, oleh karenanya nilai-nilai dan norma-norma agama mendominasi formulasi asas legalitasnya. Namun demikian pengaruh norma agama tidak selalu berimplikasi negatif terhadap asas legalitas, bahkan sebaliknya, menunjukkan formulasi asas legalitas yang lebih dinamis, fleksibel, dan progresif</w:t>
            </w:r>
          </w:p>
        </w:tc>
      </w:tr>
    </w:tbl>
    <w:p w:rsidR="00741307" w:rsidRPr="00224BC1" w:rsidRDefault="00741307" w:rsidP="00FA26E4">
      <w:pPr>
        <w:spacing w:after="0"/>
        <w:jc w:val="both"/>
        <w:rPr>
          <w:rFonts w:ascii="Times New Arabic" w:hAnsi="Times New Arabic" w:cstheme="majorBidi"/>
          <w:sz w:val="24"/>
          <w:szCs w:val="24"/>
        </w:rPr>
        <w:sectPr w:rsidR="00741307" w:rsidRPr="00224BC1" w:rsidSect="00183ED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pgNumType w:start="78"/>
          <w:cols w:space="708"/>
          <w:titlePg/>
          <w:docGrid w:linePitch="360"/>
        </w:sectPr>
      </w:pPr>
    </w:p>
    <w:p w:rsidR="00FC0E5A" w:rsidRPr="00224BC1" w:rsidRDefault="00FC0E5A" w:rsidP="00FA26E4">
      <w:pPr>
        <w:jc w:val="both"/>
        <w:rPr>
          <w:rFonts w:ascii="Times New Arabic" w:hAnsi="Times New Arabic" w:cstheme="majorBidi"/>
          <w:b/>
          <w:bCs/>
          <w:color w:val="000000"/>
          <w:sz w:val="24"/>
          <w:szCs w:val="24"/>
        </w:rPr>
      </w:pPr>
      <w:r w:rsidRPr="00224BC1">
        <w:rPr>
          <w:rFonts w:ascii="Times New Arabic" w:hAnsi="Times New Arabic" w:cstheme="majorBidi"/>
          <w:b/>
          <w:bCs/>
          <w:color w:val="000000"/>
          <w:sz w:val="24"/>
          <w:szCs w:val="24"/>
        </w:rPr>
        <w:lastRenderedPageBreak/>
        <w:t>Pendahuluan</w:t>
      </w:r>
    </w:p>
    <w:p w:rsidR="00FA3177" w:rsidRPr="007445EF" w:rsidRDefault="00FA3177" w:rsidP="00FA3177">
      <w:pPr>
        <w:pStyle w:val="Default"/>
        <w:spacing w:line="360" w:lineRule="auto"/>
        <w:ind w:firstLine="567"/>
        <w:jc w:val="both"/>
        <w:rPr>
          <w:rFonts w:ascii="Times New Arabic" w:hAnsi="Times New Arabic"/>
        </w:rPr>
      </w:pPr>
      <w:r w:rsidRPr="007445EF">
        <w:rPr>
          <w:rFonts w:ascii="Times New Arabic" w:hAnsi="Times New Arabic" w:cs="Times New Roman"/>
        </w:rPr>
        <w:t xml:space="preserve">Merumuskan tentang apa dan bagaimana sebuah perbuatan boleh dilakukan atau harus dilarang bukanlah sesuatu yang mudah. Namun di sisi lain rumusan itu menjadi bagian terpenting dari sebuah peraturan (baca: undang-undang) yang menjadi tugas </w:t>
      </w:r>
      <w:r w:rsidRPr="007445EF">
        <w:rPr>
          <w:rFonts w:ascii="Times New Arabic" w:eastAsia="Times New Roman" w:hAnsi="Times New Arabic" w:cs="Times New Roman"/>
          <w:lang w:eastAsia="id-ID"/>
        </w:rPr>
        <w:t>negara</w:t>
      </w:r>
      <w:r w:rsidRPr="007445EF">
        <w:rPr>
          <w:rFonts w:ascii="Times New Arabic" w:hAnsi="Times New Arabic" w:cs="Times New Roman"/>
        </w:rPr>
        <w:t xml:space="preserve"> untuk menegakkannya. Oleh karena itu diperlukan pendekatan yang komprehensif dan mendalam supaya rumusan perbuatan yang dimaksud dapat benar-benar mencerminkan kepastian hukum dan sekaligus rasa keadilan. Pemenuhan hak negara untuk menegakkan ketentuan pidana (</w:t>
      </w:r>
      <w:r w:rsidRPr="007445EF">
        <w:rPr>
          <w:rFonts w:ascii="Times New Arabic" w:hAnsi="Times New Arabic" w:cs="Times New Roman"/>
          <w:i/>
          <w:iCs/>
        </w:rPr>
        <w:t>jus puniendi</w:t>
      </w:r>
      <w:r w:rsidRPr="007445EF">
        <w:rPr>
          <w:rFonts w:ascii="Times New Arabic" w:hAnsi="Times New Arabic" w:cs="Times New Roman"/>
        </w:rPr>
        <w:t xml:space="preserve">), menurut Jan Remmelink, tidaklah cukup didasarkan pada kenyataan bahwa tindakan yang dilakukan telah memenuhi perumusan delik. Namun diperlukan norma lain mengenai berlakunya hukum pidana, yaitu norma berlakunya hukum pidana menurut waktu </w:t>
      </w:r>
      <w:r w:rsidRPr="007445EF">
        <w:rPr>
          <w:rFonts w:ascii="Times New Arabic" w:hAnsi="Times New Arabic" w:cs="Times New Roman"/>
          <w:i/>
          <w:iCs/>
        </w:rPr>
        <w:t xml:space="preserve">(tempus) </w:t>
      </w:r>
      <w:r w:rsidRPr="007445EF">
        <w:rPr>
          <w:rFonts w:ascii="Times New Arabic" w:hAnsi="Times New Arabic" w:cs="Times New Roman"/>
        </w:rPr>
        <w:t xml:space="preserve">dan menurut tempat </w:t>
      </w:r>
      <w:r w:rsidRPr="007445EF">
        <w:rPr>
          <w:rFonts w:ascii="Times New Arabic" w:hAnsi="Times New Arabic" w:cs="Times New Roman"/>
          <w:i/>
          <w:iCs/>
        </w:rPr>
        <w:t xml:space="preserve">(locus). </w:t>
      </w:r>
      <w:r w:rsidRPr="007445EF">
        <w:rPr>
          <w:rFonts w:ascii="Times New Arabic" w:hAnsi="Times New Arabic" w:cs="Times New Roman"/>
        </w:rPr>
        <w:t xml:space="preserve">Norma ini sangat penting untuk menetapkan pertanggungjawaban pidana. </w:t>
      </w:r>
      <w:r w:rsidRPr="007445EF">
        <w:rPr>
          <w:rFonts w:ascii="Times New Arabic" w:hAnsi="Times New Arabic"/>
        </w:rPr>
        <w:t xml:space="preserve">(Jan </w:t>
      </w:r>
      <w:r w:rsidRPr="0058165D">
        <w:rPr>
          <w:rFonts w:ascii="Times New Arabic" w:hAnsi="Times New Arabic"/>
        </w:rPr>
        <w:t>Remmelink, 2003: 359)</w:t>
      </w:r>
    </w:p>
    <w:p w:rsidR="00FA3177" w:rsidRDefault="00FA3177" w:rsidP="00E1475D">
      <w:pPr>
        <w:pStyle w:val="Default"/>
        <w:spacing w:line="360" w:lineRule="auto"/>
        <w:ind w:firstLine="567"/>
        <w:jc w:val="both"/>
        <w:rPr>
          <w:rFonts w:ascii="Times New Arabic" w:hAnsi="Times New Arabic" w:cs="Times New Roman"/>
        </w:rPr>
      </w:pPr>
      <w:r>
        <w:rPr>
          <w:rFonts w:ascii="Times New Arabic" w:hAnsi="Times New Arabic" w:cs="Times New Roman"/>
        </w:rPr>
        <w:t xml:space="preserve">Problematika perumusan asas legalitas, sebagaimana yang dimaksud di atas terjadi juga di Indonesia yang tengah berupaya melakukan revisi KUHP </w:t>
      </w:r>
      <w:r w:rsidR="00E1475D">
        <w:rPr>
          <w:rFonts w:ascii="Times New Arabic" w:hAnsi="Times New Arabic" w:cs="Times New Roman"/>
        </w:rPr>
        <w:t>yang</w:t>
      </w:r>
      <w:r>
        <w:rPr>
          <w:rFonts w:ascii="Times New Arabic" w:hAnsi="Times New Arabic" w:cs="Times New Roman"/>
        </w:rPr>
        <w:t xml:space="preserve"> dikenal sebagai Rancangan Undang-Undang Kitab Undang-Undang Hukum Pidana (RUU-KUHP). Permasalahan yang mendasar antara lain adalah adanya beberapa standar (norma) yang dianut oleh rakyat Indonesia untuk </w:t>
      </w:r>
      <w:r>
        <w:rPr>
          <w:rFonts w:ascii="Times New Arabic" w:hAnsi="Times New Arabic" w:cs="Times New Roman"/>
        </w:rPr>
        <w:lastRenderedPageBreak/>
        <w:t>menentukan kebolehan atau ketidakbolehan sebuah perbuatan itu dilakukan. Beberapa standar perilaku yang dimaksud yaitu norma negara, norma agama, norma adat, norma etika dan konvensi, dan norma internasional. Meskipun dalam beberapa hal dimungkinkan terjadi kesamaan pada semua standar terhadap kebolehan atau ketidakbolehan sebuah perbuatan dilakukan, pada beberapa situasi kemungkinan berbeda, bahkan secara ekstrim, juga sangat mungkin terjadi.</w:t>
      </w:r>
    </w:p>
    <w:p w:rsidR="00FA3177" w:rsidRDefault="00FA3177" w:rsidP="00BB02E6">
      <w:pPr>
        <w:pStyle w:val="Default"/>
        <w:spacing w:line="360" w:lineRule="auto"/>
        <w:ind w:firstLine="567"/>
        <w:jc w:val="both"/>
      </w:pPr>
      <w:r>
        <w:rPr>
          <w:rFonts w:ascii="Times New Arabic" w:eastAsia="Times New Roman" w:hAnsi="Times New Arabic" w:cs="Times New Roman"/>
          <w:lang w:eastAsia="id-ID"/>
        </w:rPr>
        <w:t xml:space="preserve">Di tengah </w:t>
      </w:r>
      <w:r w:rsidRPr="0091711C">
        <w:rPr>
          <w:rFonts w:ascii="Times New Arabic" w:eastAsia="Times New Roman" w:hAnsi="Times New Arabic" w:cs="Times New Roman"/>
          <w:lang w:eastAsia="id-ID"/>
        </w:rPr>
        <w:t>upaya amandemen dan revisi KUHP</w:t>
      </w:r>
      <w:r>
        <w:rPr>
          <w:rFonts w:ascii="Times New Arabic" w:eastAsia="Times New Roman" w:hAnsi="Times New Arabic" w:cs="Times New Roman"/>
          <w:lang w:eastAsia="id-ID"/>
        </w:rPr>
        <w:t xml:space="preserve"> s</w:t>
      </w:r>
      <w:r w:rsidRPr="0091711C">
        <w:rPr>
          <w:rFonts w:ascii="Times New Arabic" w:eastAsia="Times New Roman" w:hAnsi="Times New Arabic" w:cs="Times New Roman"/>
          <w:lang w:eastAsia="id-ID"/>
        </w:rPr>
        <w:t>ejak tahun 1964</w:t>
      </w:r>
      <w:r>
        <w:rPr>
          <w:rFonts w:ascii="Times New Arabic" w:eastAsia="Times New Roman" w:hAnsi="Times New Arabic" w:cs="Times New Roman"/>
          <w:lang w:eastAsia="id-ID"/>
        </w:rPr>
        <w:t xml:space="preserve"> oleh </w:t>
      </w:r>
      <w:r w:rsidRPr="0091711C">
        <w:rPr>
          <w:rFonts w:ascii="Times New Arabic" w:eastAsia="Times New Roman" w:hAnsi="Times New Arabic" w:cs="Times New Roman"/>
          <w:lang w:eastAsia="id-ID"/>
        </w:rPr>
        <w:t>tim pengkajian hukum pidana Lembaga Pembinaan Hukum Nasional (LPHN)</w:t>
      </w:r>
      <w:r>
        <w:rPr>
          <w:rFonts w:ascii="Times New Arabic" w:eastAsia="Times New Roman" w:hAnsi="Times New Arabic" w:cs="Times New Roman"/>
          <w:lang w:eastAsia="id-ID"/>
        </w:rPr>
        <w:t>, salah satu terobosan dalam RUU-</w:t>
      </w:r>
      <w:r w:rsidR="00E1475D">
        <w:rPr>
          <w:rFonts w:ascii="Times New Arabic" w:eastAsia="Times New Roman" w:hAnsi="Times New Arabic" w:cs="Times New Roman"/>
          <w:lang w:eastAsia="id-ID"/>
        </w:rPr>
        <w:t>KU</w:t>
      </w:r>
      <w:r>
        <w:rPr>
          <w:rFonts w:ascii="Times New Arabic" w:eastAsia="Times New Roman" w:hAnsi="Times New Arabic" w:cs="Times New Roman"/>
          <w:lang w:eastAsia="id-ID"/>
        </w:rPr>
        <w:t xml:space="preserve">HP tersebut adalah </w:t>
      </w:r>
      <w:r w:rsidRPr="0091711C">
        <w:rPr>
          <w:rFonts w:ascii="Times New Arabic" w:eastAsia="Times New Roman" w:hAnsi="Times New Arabic" w:cs="Times New Roman"/>
          <w:lang w:eastAsia="id-ID"/>
        </w:rPr>
        <w:t>diperhatikan dan digali</w:t>
      </w:r>
      <w:r>
        <w:rPr>
          <w:rFonts w:ascii="Times New Arabic" w:eastAsia="Times New Roman" w:hAnsi="Times New Arabic" w:cs="Times New Roman"/>
          <w:lang w:eastAsia="id-ID"/>
        </w:rPr>
        <w:t>nya</w:t>
      </w:r>
      <w:r w:rsidRPr="0091711C">
        <w:rPr>
          <w:rFonts w:ascii="Times New Arabic" w:eastAsia="Times New Roman" w:hAnsi="Times New Arabic" w:cs="Times New Roman"/>
          <w:lang w:eastAsia="id-ID"/>
        </w:rPr>
        <w:t xml:space="preserve"> sumber-sumber hukum yang ada di Indonesia, bahkan dalam situasi tertentu digunakan pula bahan-bahan yang berasal dari mancanegara atau sumber yang berasal dari hukum internasional. Sumber-sumber yang berasal dari hukum yang ada di Indonesia adalah hukum Barat yang berasal dari Eropa Kontinetal, hukum adat yang beraneka ragam, hukum Islam dan hukum agama lain, serta hukum adat </w:t>
      </w:r>
      <w:r w:rsidRPr="00577C66">
        <w:rPr>
          <w:rFonts w:ascii="Times New Arabic" w:eastAsia="Times New Roman" w:hAnsi="Times New Arabic" w:cs="Times New Roman"/>
          <w:lang w:eastAsia="id-ID"/>
        </w:rPr>
        <w:t>golongan Timur Asing. (A. Djazuli, dalam Tjun Surjaman (ed), 1991: 234-235)</w:t>
      </w:r>
      <w:r>
        <w:rPr>
          <w:rFonts w:ascii="Times New Arabic" w:eastAsia="Times New Roman" w:hAnsi="Times New Arabic" w:cs="Times New Roman"/>
          <w:lang w:eastAsia="id-ID"/>
        </w:rPr>
        <w:t xml:space="preserve"> Pendapat yang sama disampaikan oleh Yusril </w:t>
      </w:r>
      <w:r w:rsidRPr="00112397">
        <w:rPr>
          <w:rFonts w:ascii="Times New Arabic" w:eastAsia="Times New Roman" w:hAnsi="Times New Arabic"/>
          <w:color w:val="333333"/>
        </w:rPr>
        <w:t>bahwa dalam merevisi KUHP, selain mengacu ke Belanda, juga akan mengadopsi hukum adat, konvensi internasional dan hukum Islam.</w:t>
      </w:r>
      <w:r>
        <w:rPr>
          <w:rFonts w:ascii="Times New Arabic" w:eastAsia="Times New Roman" w:hAnsi="Times New Arabic"/>
          <w:color w:val="333333"/>
        </w:rPr>
        <w:t xml:space="preserve"> </w:t>
      </w:r>
      <w:r w:rsidRPr="00112397">
        <w:rPr>
          <w:rFonts w:ascii="Times New Arabic" w:eastAsia="Times New Roman" w:hAnsi="Times New Arabic"/>
          <w:color w:val="333333"/>
        </w:rPr>
        <w:t>(</w:t>
      </w:r>
      <w:r w:rsidR="00BB02E6">
        <w:rPr>
          <w:rFonts w:ascii="Times New Arabic" w:eastAsia="Times New Roman" w:hAnsi="Times New Arabic"/>
          <w:color w:val="333333"/>
        </w:rPr>
        <w:t>Muhammad Yasin, 2003</w:t>
      </w:r>
      <w:r w:rsidRPr="00112397">
        <w:rPr>
          <w:rFonts w:ascii="Times New Arabic" w:eastAsia="Times New Roman" w:hAnsi="Times New Arabic"/>
          <w:color w:val="333333"/>
        </w:rPr>
        <w:t>)</w:t>
      </w:r>
    </w:p>
    <w:p w:rsidR="00FA3177" w:rsidRDefault="00FA3177" w:rsidP="00FA3177">
      <w:pPr>
        <w:pStyle w:val="Default"/>
        <w:spacing w:line="360" w:lineRule="auto"/>
        <w:ind w:firstLine="567"/>
        <w:jc w:val="both"/>
        <w:rPr>
          <w:rFonts w:ascii="Times New Arabic" w:hAnsi="Times New Arabic"/>
        </w:rPr>
      </w:pPr>
      <w:r>
        <w:rPr>
          <w:rFonts w:ascii="Times New Arabic" w:eastAsia="Times New Roman" w:hAnsi="Times New Arabic" w:cs="Times New Roman"/>
          <w:lang w:eastAsia="id-ID"/>
        </w:rPr>
        <w:lastRenderedPageBreak/>
        <w:t>RUU-</w:t>
      </w:r>
      <w:r w:rsidR="00E1475D">
        <w:rPr>
          <w:rFonts w:ascii="Times New Arabic" w:eastAsia="Times New Roman" w:hAnsi="Times New Arabic" w:cs="Times New Roman"/>
          <w:lang w:eastAsia="id-ID"/>
        </w:rPr>
        <w:t>KU</w:t>
      </w:r>
      <w:r>
        <w:rPr>
          <w:rFonts w:ascii="Times New Arabic" w:eastAsia="Times New Roman" w:hAnsi="Times New Arabic" w:cs="Times New Roman"/>
          <w:lang w:eastAsia="id-ID"/>
        </w:rPr>
        <w:t>HP</w:t>
      </w:r>
      <w:r>
        <w:rPr>
          <w:rFonts w:ascii="Times New Arabic" w:hAnsi="Times New Arabic"/>
        </w:rPr>
        <w:t xml:space="preserve"> diklaim memiliki formulasi yang berbeda secara signifikan dengan KUHP. Perbedaan tersebut terdapat pada dua bidang, yaitu sistematika penulisan dan materi. Sistematika penulisan RUU-</w:t>
      </w:r>
      <w:r w:rsidR="00E1475D">
        <w:rPr>
          <w:rFonts w:ascii="Times New Arabic" w:hAnsi="Times New Arabic"/>
        </w:rPr>
        <w:t>KU</w:t>
      </w:r>
      <w:r>
        <w:rPr>
          <w:rFonts w:ascii="Times New Arabic" w:hAnsi="Times New Arabic"/>
        </w:rPr>
        <w:t xml:space="preserve">HP hanya terdiri dari dua buku, yaitu buku ke-1 tentang Aturan Umum dan buku ke-2 tentang Tindak Pidana. Sedangkan substansinya memberikan peluang akomodatif kepada hukum yang hidup dalam masyarakat serta perhatian pada nilai dan falsafah hidup yang diyakini dan dipraktikkan oleh rakyat Indonesia. Perbedaan </w:t>
      </w:r>
      <w:r>
        <w:rPr>
          <w:rFonts w:ascii="Times New Arabic" w:eastAsia="Times New Roman" w:hAnsi="Times New Arabic" w:cs="Times New Roman"/>
          <w:lang w:eastAsia="id-ID"/>
        </w:rPr>
        <w:t>RUU-</w:t>
      </w:r>
      <w:r w:rsidR="00E1475D">
        <w:rPr>
          <w:rFonts w:ascii="Times New Arabic" w:eastAsia="Times New Roman" w:hAnsi="Times New Arabic" w:cs="Times New Roman"/>
          <w:lang w:eastAsia="id-ID"/>
        </w:rPr>
        <w:t>KU</w:t>
      </w:r>
      <w:r>
        <w:rPr>
          <w:rFonts w:ascii="Times New Arabic" w:eastAsia="Times New Roman" w:hAnsi="Times New Arabic" w:cs="Times New Roman"/>
          <w:lang w:eastAsia="id-ID"/>
        </w:rPr>
        <w:t>HP</w:t>
      </w:r>
      <w:r>
        <w:rPr>
          <w:rFonts w:ascii="Times New Arabic" w:hAnsi="Times New Arabic"/>
        </w:rPr>
        <w:t xml:space="preserve"> dengan KUHP yang lain adalah diakomodasinya beberapa ketentuan dan prinsip dalam hukum pidana Islam (</w:t>
      </w:r>
      <w:r>
        <w:rPr>
          <w:rFonts w:ascii="Times New Arabic" w:hAnsi="Times New Arabic"/>
          <w:i/>
          <w:iCs/>
        </w:rPr>
        <w:t xml:space="preserve">fiqh </w:t>
      </w:r>
      <w:r w:rsidRPr="00C91EED">
        <w:rPr>
          <w:rFonts w:ascii="Times New Arabic" w:hAnsi="Times New Arabic"/>
          <w:i/>
          <w:iCs/>
        </w:rPr>
        <w:t>jinayat</w:t>
      </w:r>
      <w:r>
        <w:rPr>
          <w:rFonts w:ascii="Times New Arabic" w:hAnsi="Times New Arabic"/>
        </w:rPr>
        <w:t xml:space="preserve">) </w:t>
      </w:r>
      <w:r w:rsidRPr="00C91EED">
        <w:rPr>
          <w:rFonts w:ascii="Times New Arabic" w:hAnsi="Times New Arabic"/>
        </w:rPr>
        <w:t>sebagai</w:t>
      </w:r>
      <w:r>
        <w:rPr>
          <w:rFonts w:ascii="Times New Arabic" w:hAnsi="Times New Arabic"/>
        </w:rPr>
        <w:t xml:space="preserve"> salah satu sumber dan inspirasi. </w:t>
      </w:r>
    </w:p>
    <w:p w:rsidR="00FA3177" w:rsidRPr="007445EF" w:rsidRDefault="00FA3177" w:rsidP="00BB02E6">
      <w:pPr>
        <w:pStyle w:val="Default"/>
        <w:spacing w:line="360" w:lineRule="auto"/>
        <w:ind w:firstLine="567"/>
        <w:jc w:val="both"/>
        <w:rPr>
          <w:rFonts w:ascii="Times New Arabic" w:eastAsia="Times New Roman" w:hAnsi="Times New Arabic"/>
          <w:color w:val="333333"/>
        </w:rPr>
      </w:pPr>
      <w:r w:rsidRPr="007445EF">
        <w:rPr>
          <w:rFonts w:ascii="Times New Arabic" w:eastAsia="Times New Roman" w:hAnsi="Times New Arabic" w:cs="Times New Roman"/>
          <w:lang w:eastAsia="id-ID"/>
        </w:rPr>
        <w:t>Bahkan Muhammad Amin Summa, (Anggota Tim Perumus RUU-</w:t>
      </w:r>
      <w:r w:rsidR="00E1475D">
        <w:rPr>
          <w:rFonts w:ascii="Times New Arabic" w:eastAsia="Times New Roman" w:hAnsi="Times New Arabic" w:cs="Times New Roman"/>
          <w:lang w:eastAsia="id-ID"/>
        </w:rPr>
        <w:t>KU</w:t>
      </w:r>
      <w:r w:rsidRPr="007445EF">
        <w:rPr>
          <w:rFonts w:ascii="Times New Arabic" w:eastAsia="Times New Roman" w:hAnsi="Times New Arabic" w:cs="Times New Roman"/>
          <w:lang w:eastAsia="id-ID"/>
        </w:rPr>
        <w:t>HP), dalam seminar dan lokarya nasional bertajuk “Membedah dan Merajut RUU-KUHP dan RUU KUHAP Menuju Hukum Pidana dan Acara Pidana yang Berkeindonesiaan,” menyatakan bahwa secara umum dan keseluruhan dapat disimpulkan, bahwa RUU KUHP dan hukum pidana Islam terdapat kesesuaian. Salah satu pasal RUU KUHP yang dinilai selaras dengan hukum pidana Islam, antara lain konsep pemaafan. (Muhammad Amin Summa, 2013</w:t>
      </w:r>
      <w:r w:rsidRPr="007445EF">
        <w:rPr>
          <w:rFonts w:ascii="Times New Arabic" w:hAnsi="Times New Arabic"/>
        </w:rPr>
        <w:t>).</w:t>
      </w:r>
    </w:p>
    <w:p w:rsidR="00FA3177" w:rsidRDefault="00FA3177" w:rsidP="00BB02E6">
      <w:pPr>
        <w:pStyle w:val="Default"/>
        <w:spacing w:line="360" w:lineRule="auto"/>
        <w:ind w:firstLine="567"/>
        <w:jc w:val="both"/>
        <w:rPr>
          <w:rFonts w:ascii="Times New Arabic" w:eastAsia="Times New Roman" w:hAnsi="Times New Arabic"/>
          <w:color w:val="333333"/>
        </w:rPr>
      </w:pPr>
      <w:r w:rsidRPr="007445EF">
        <w:rPr>
          <w:rFonts w:ascii="Times New Arabic" w:eastAsia="Times New Roman" w:hAnsi="Times New Arabic"/>
          <w:color w:val="333333"/>
        </w:rPr>
        <w:t xml:space="preserve"> Pengaruh Islam paling jelas terlihat pada pasal-pasal kesusilaan, khususnya perzinahan. Draft RUU malah </w:t>
      </w:r>
      <w:r w:rsidRPr="007445EF">
        <w:rPr>
          <w:rFonts w:ascii="Times New Arabic" w:hAnsi="Times New Arabic"/>
        </w:rPr>
        <w:lastRenderedPageBreak/>
        <w:t>memperkenalkan</w:t>
      </w:r>
      <w:r w:rsidRPr="007445EF">
        <w:rPr>
          <w:rFonts w:ascii="Times New Arabic" w:eastAsia="Times New Roman" w:hAnsi="Times New Arabic"/>
          <w:color w:val="333333"/>
        </w:rPr>
        <w:t xml:space="preserve"> istilah baru bernuansa islami, yaitu pasal </w:t>
      </w:r>
      <w:r w:rsidRPr="007445EF">
        <w:rPr>
          <w:rFonts w:ascii="Times New Arabic" w:eastAsia="Times New Roman" w:hAnsi="Times New Arabic"/>
          <w:i/>
          <w:iCs/>
          <w:color w:val="333333"/>
        </w:rPr>
        <w:t>permukahan </w:t>
      </w:r>
      <w:r w:rsidRPr="007445EF">
        <w:rPr>
          <w:rFonts w:ascii="Times New Arabic" w:eastAsia="Times New Roman" w:hAnsi="Times New Arabic"/>
          <w:color w:val="333333"/>
        </w:rPr>
        <w:t xml:space="preserve">(overspel, adultry). Definisi perzinaan juga mengalami pergantian dari hukum Belanda ke hukum Islam. Semula pasal kesusilaan hanya sembilan belas (281-298), kini di RUU terdapat tiga puluh pasal (411-441). </w:t>
      </w:r>
      <w:r w:rsidR="00BB02E6">
        <w:rPr>
          <w:rFonts w:ascii="Times New Arabic" w:eastAsia="Times New Roman" w:hAnsi="Times New Arabic"/>
          <w:color w:val="333333"/>
        </w:rPr>
        <w:t>(Muhammad Yasin, 2003</w:t>
      </w:r>
      <w:r w:rsidRPr="007445EF">
        <w:rPr>
          <w:rFonts w:ascii="Times New Arabic" w:eastAsia="Times New Roman" w:hAnsi="Times New Arabic"/>
          <w:color w:val="333333"/>
        </w:rPr>
        <w:t>)</w:t>
      </w:r>
      <w:r>
        <w:rPr>
          <w:rFonts w:ascii="Times New Arabic" w:eastAsia="Times New Roman" w:hAnsi="Times New Arabic"/>
          <w:color w:val="333333"/>
        </w:rPr>
        <w:t>.</w:t>
      </w:r>
      <w:r w:rsidRPr="007445EF">
        <w:rPr>
          <w:rFonts w:ascii="Times New Arabic" w:eastAsia="Times New Roman" w:hAnsi="Times New Arabic"/>
          <w:color w:val="333333"/>
        </w:rPr>
        <w:t xml:space="preserve"> </w:t>
      </w:r>
      <w:r>
        <w:rPr>
          <w:rFonts w:ascii="Times New Arabic" w:eastAsia="Times New Roman" w:hAnsi="Times New Arabic"/>
          <w:color w:val="333333"/>
        </w:rPr>
        <w:t>Indonesia, melalui RUU-</w:t>
      </w:r>
      <w:r w:rsidR="00E1475D">
        <w:rPr>
          <w:rFonts w:ascii="Times New Arabic" w:eastAsia="Times New Roman" w:hAnsi="Times New Arabic"/>
          <w:color w:val="333333"/>
        </w:rPr>
        <w:t>KU</w:t>
      </w:r>
      <w:r>
        <w:rPr>
          <w:rFonts w:ascii="Times New Arabic" w:eastAsia="Times New Roman" w:hAnsi="Times New Arabic"/>
          <w:color w:val="333333"/>
        </w:rPr>
        <w:t xml:space="preserve">HP memilih untuk memperluas delik permukahan dan zina. Sementara itu negara-negara lain memilih untuk mencabut delik yang dipandang sebagai </w:t>
      </w:r>
      <w:r w:rsidRPr="00112397">
        <w:rPr>
          <w:rFonts w:ascii="Times New Arabic" w:eastAsia="Times New Roman" w:hAnsi="Times New Arabic"/>
          <w:i/>
          <w:iCs/>
          <w:color w:val="333333"/>
        </w:rPr>
        <w:t>victimless crime</w:t>
      </w:r>
      <w:r>
        <w:rPr>
          <w:rFonts w:ascii="Times New Arabic" w:eastAsia="Times New Roman" w:hAnsi="Times New Arabic"/>
          <w:color w:val="333333"/>
        </w:rPr>
        <w:t xml:space="preserve"> itu dari KUHP mereka, seperti Jepang dan hampir seluruh negara Eropa. Bahkan lebih dari itu, s</w:t>
      </w:r>
      <w:r w:rsidRPr="00112397">
        <w:rPr>
          <w:rFonts w:ascii="Times New Arabic" w:eastAsia="Times New Roman" w:hAnsi="Times New Arabic"/>
          <w:color w:val="333333"/>
        </w:rPr>
        <w:t>elain memperjelas makna permukahan dan zina, ancaman pidananya pun dinaikkan dari maksimum 9 bulan menjadi lima tahun penjara</w:t>
      </w:r>
      <w:r>
        <w:rPr>
          <w:rFonts w:ascii="Times New Arabic" w:eastAsia="Times New Roman" w:hAnsi="Times New Arabic"/>
          <w:color w:val="333333"/>
        </w:rPr>
        <w:t xml:space="preserve">. </w:t>
      </w:r>
      <w:r w:rsidRPr="00112397">
        <w:rPr>
          <w:rFonts w:ascii="Times New Arabic" w:eastAsia="Times New Roman" w:hAnsi="Times New Arabic"/>
          <w:color w:val="333333"/>
        </w:rPr>
        <w:t>(</w:t>
      </w:r>
      <w:r>
        <w:rPr>
          <w:rFonts w:ascii="Times New Arabic" w:eastAsia="Times New Roman" w:hAnsi="Times New Arabic"/>
          <w:color w:val="333333"/>
        </w:rPr>
        <w:t>dalam Muhammad Yasin, 2003</w:t>
      </w:r>
      <w:r w:rsidRPr="00112397">
        <w:rPr>
          <w:rFonts w:ascii="Times New Arabic" w:eastAsia="Times New Roman" w:hAnsi="Times New Arabic"/>
          <w:color w:val="333333"/>
        </w:rPr>
        <w:t>)</w:t>
      </w:r>
    </w:p>
    <w:p w:rsidR="00FA3177" w:rsidRPr="007445EF" w:rsidRDefault="00FA3177" w:rsidP="00BB02E6">
      <w:pPr>
        <w:pStyle w:val="Default"/>
        <w:spacing w:line="360" w:lineRule="auto"/>
        <w:ind w:firstLine="567"/>
        <w:jc w:val="both"/>
        <w:rPr>
          <w:rFonts w:ascii="Times New Arabic" w:hAnsi="Times New Arabic"/>
        </w:rPr>
      </w:pPr>
      <w:r w:rsidRPr="007445EF">
        <w:rPr>
          <w:rFonts w:ascii="Times New Arabic" w:eastAsia="Times New Roman" w:hAnsi="Times New Arabic"/>
          <w:color w:val="333333"/>
        </w:rPr>
        <w:t xml:space="preserve">Selain pada pasal susila, pengaruh Islam juga terdapat pada tindak pidana pembunuhan. Menurut konsep KUHP sekarang, seorang pelaku pembunuhan berat praktis dihukum karena dianggap merugikan seluruh masyarakat. Tetapi di Indonesia, kerugian lebih banyak dirasakan keluarga. Menurut konsep Islam, anggota keluarga korban pembunuhan punya andil menentukan hukuman kepada pelaku, atau justeru memberikan maaf. (Muhammad Yasin, 2003). </w:t>
      </w:r>
      <w:r w:rsidRPr="007445EF">
        <w:rPr>
          <w:rFonts w:ascii="Times New Arabic" w:eastAsia="Times New Roman" w:hAnsi="Times New Arabic" w:cs="Times New Roman"/>
          <w:lang w:eastAsia="id-ID"/>
        </w:rPr>
        <w:t xml:space="preserve">Oleh karena itu, menurut </w:t>
      </w:r>
      <w:r w:rsidRPr="007445EF">
        <w:rPr>
          <w:rFonts w:ascii="Times New Arabic" w:eastAsia="Times New Roman" w:hAnsi="Times New Arabic"/>
          <w:color w:val="333333"/>
        </w:rPr>
        <w:t>Amin</w:t>
      </w:r>
      <w:r w:rsidRPr="007445EF">
        <w:rPr>
          <w:rFonts w:ascii="Times New Arabic" w:eastAsia="Times New Roman" w:hAnsi="Times New Arabic" w:cs="Times New Roman"/>
          <w:lang w:eastAsia="id-ID"/>
        </w:rPr>
        <w:t xml:space="preserve"> Summa, “Meski RUU KUHP tidak menggunakan konsep pemaafaan secara utuh dan menyeluruh, namun keberadaan aspek maaf </w:t>
      </w:r>
      <w:r w:rsidRPr="007445EF">
        <w:rPr>
          <w:rFonts w:ascii="Times New Arabic" w:eastAsia="Times New Roman" w:hAnsi="Times New Arabic" w:cs="Times New Roman"/>
          <w:lang w:eastAsia="id-ID"/>
        </w:rPr>
        <w:lastRenderedPageBreak/>
        <w:t>dalam RUU KUHP jelas merupakan kemajuan dalam RUU ini,” (Muhammad Amin Summa, 2013</w:t>
      </w:r>
      <w:r w:rsidR="00BB02E6">
        <w:rPr>
          <w:rFonts w:ascii="Times New Arabic" w:eastAsia="Times New Roman" w:hAnsi="Times New Arabic" w:cs="Times New Roman"/>
          <w:lang w:eastAsia="id-ID"/>
        </w:rPr>
        <w:t>)</w:t>
      </w:r>
    </w:p>
    <w:p w:rsidR="00FA3177" w:rsidRDefault="00FA3177" w:rsidP="00FA3177">
      <w:pPr>
        <w:pStyle w:val="Default"/>
        <w:spacing w:line="360" w:lineRule="auto"/>
        <w:ind w:firstLine="567"/>
        <w:jc w:val="both"/>
        <w:rPr>
          <w:rFonts w:ascii="Times New Arabic" w:hAnsi="Times New Arabic"/>
        </w:rPr>
      </w:pPr>
      <w:r w:rsidRPr="007445EF">
        <w:rPr>
          <w:rFonts w:ascii="Times New Arabic" w:hAnsi="Times New Arabic"/>
        </w:rPr>
        <w:t xml:space="preserve">Opini dari berbagai kalangan nampaknya mengarah </w:t>
      </w:r>
      <w:r w:rsidRPr="00FA3177">
        <w:rPr>
          <w:rFonts w:ascii="Times New Arabic" w:eastAsia="Times New Roman" w:hAnsi="Times New Arabic" w:cs="Times New Roman"/>
          <w:lang w:eastAsia="id-ID"/>
        </w:rPr>
        <w:t>kepada</w:t>
      </w:r>
      <w:r w:rsidRPr="007445EF">
        <w:rPr>
          <w:rFonts w:ascii="Times New Arabic" w:hAnsi="Times New Arabic"/>
        </w:rPr>
        <w:t xml:space="preserve"> pendapat yang sama, -tentu dalam ukuran kesamaan yang bervariasi- bahwa terdapat pengaruh Islam (baca: hukum pidana Islam) dalam rumusan RUU-KUHP. Namun mereka semua lebih banyak melihat kepada ketentuan tindak pidana dan hukumannya, seperti ketentuan tentang perzinahan/asusila dan hukumannya, pembunuhan dan hukumannya, pemaafan dan implikasi hukumannya. </w:t>
      </w:r>
      <w:r w:rsidRPr="00F06EFE">
        <w:rPr>
          <w:rFonts w:ascii="Times New Arabic" w:hAnsi="Times New Arabic"/>
        </w:rPr>
        <w:t xml:space="preserve">Oleh karena itulah penelitian/tulisan ini akan menyasar salah satu bagian penting dari latar belakang filosofis, yaitu pada kajian asas legalitas hukum pidana. </w:t>
      </w:r>
      <w:r>
        <w:rPr>
          <w:rFonts w:ascii="Times New Arabic" w:hAnsi="Times New Arabic"/>
        </w:rPr>
        <w:t>Tanpa bermaksud memperdebatkan secara pro dan kontra naskah RUU-</w:t>
      </w:r>
      <w:r w:rsidR="00E1475D">
        <w:rPr>
          <w:rFonts w:ascii="Times New Arabic" w:hAnsi="Times New Arabic"/>
        </w:rPr>
        <w:t>KU</w:t>
      </w:r>
      <w:r>
        <w:rPr>
          <w:rFonts w:ascii="Times New Arabic" w:hAnsi="Times New Arabic"/>
        </w:rPr>
        <w:t xml:space="preserve">HP, tulisan ini memfokuskan pada kajian yuridis-normatif terhadap </w:t>
      </w:r>
      <w:r w:rsidRPr="00F06EFE">
        <w:rPr>
          <w:rFonts w:ascii="Times New Arabic" w:hAnsi="Times New Arabic"/>
          <w:i/>
          <w:iCs/>
        </w:rPr>
        <w:t>p</w:t>
      </w:r>
      <w:r>
        <w:rPr>
          <w:rFonts w:ascii="Times New Arabic" w:hAnsi="Times New Arabic"/>
          <w:i/>
          <w:iCs/>
        </w:rPr>
        <w:t>roblem re</w:t>
      </w:r>
      <w:r w:rsidRPr="00F06EFE">
        <w:rPr>
          <w:rFonts w:ascii="Times New Arabic" w:hAnsi="Times New Arabic"/>
          <w:i/>
          <w:iCs/>
        </w:rPr>
        <w:t>se</w:t>
      </w:r>
      <w:r>
        <w:rPr>
          <w:rFonts w:ascii="Times New Arabic" w:hAnsi="Times New Arabic"/>
          <w:i/>
          <w:iCs/>
        </w:rPr>
        <w:t>arch</w:t>
      </w:r>
      <w:r w:rsidRPr="00F06EFE">
        <w:rPr>
          <w:rFonts w:ascii="Times New Arabic" w:hAnsi="Times New Arabic"/>
          <w:i/>
          <w:iCs/>
        </w:rPr>
        <w:t xml:space="preserve"> </w:t>
      </w:r>
      <w:r>
        <w:rPr>
          <w:rFonts w:ascii="Times New Arabic" w:hAnsi="Times New Arabic"/>
        </w:rPr>
        <w:t>sebagai berikut</w:t>
      </w:r>
      <w:r w:rsidRPr="00F06EFE">
        <w:rPr>
          <w:rFonts w:ascii="Times New Arabic" w:hAnsi="Times New Arabic"/>
        </w:rPr>
        <w:t xml:space="preserve">: bagaimana konsep asas legalitas </w:t>
      </w:r>
      <w:r>
        <w:rPr>
          <w:rFonts w:ascii="Times New Arabic" w:eastAsia="Times New Roman" w:hAnsi="Times New Arabic" w:cs="Times New Roman"/>
          <w:lang w:eastAsia="id-ID"/>
        </w:rPr>
        <w:t>RUU-</w:t>
      </w:r>
      <w:r w:rsidR="00E1475D">
        <w:rPr>
          <w:rFonts w:ascii="Times New Arabic" w:eastAsia="Times New Roman" w:hAnsi="Times New Arabic" w:cs="Times New Roman"/>
          <w:lang w:eastAsia="id-ID"/>
        </w:rPr>
        <w:t>KU</w:t>
      </w:r>
      <w:r>
        <w:rPr>
          <w:rFonts w:ascii="Times New Arabic" w:eastAsia="Times New Roman" w:hAnsi="Times New Arabic" w:cs="Times New Roman"/>
          <w:lang w:eastAsia="id-ID"/>
        </w:rPr>
        <w:t>HP</w:t>
      </w:r>
      <w:r w:rsidRPr="00F06EFE">
        <w:rPr>
          <w:rFonts w:ascii="Times New Arabic" w:hAnsi="Times New Arabic"/>
        </w:rPr>
        <w:t xml:space="preserve"> </w:t>
      </w:r>
      <w:r>
        <w:rPr>
          <w:rFonts w:ascii="Times New Arabic" w:hAnsi="Times New Arabic"/>
        </w:rPr>
        <w:t>?, dan bagaimana konsep asas legalitas</w:t>
      </w:r>
      <w:r w:rsidRPr="00F06EFE">
        <w:rPr>
          <w:rFonts w:ascii="Times New Arabic" w:hAnsi="Times New Arabic"/>
        </w:rPr>
        <w:t xml:space="preserve"> hukum Pidana Islam</w:t>
      </w:r>
      <w:r>
        <w:rPr>
          <w:rFonts w:ascii="Times New Arabic" w:hAnsi="Times New Arabic"/>
        </w:rPr>
        <w:t>?</w:t>
      </w:r>
    </w:p>
    <w:p w:rsidR="00FA3177" w:rsidRDefault="00FA3177" w:rsidP="00FA3177">
      <w:pPr>
        <w:pStyle w:val="Default"/>
        <w:spacing w:line="360" w:lineRule="auto"/>
        <w:ind w:firstLine="567"/>
        <w:jc w:val="both"/>
        <w:rPr>
          <w:rFonts w:ascii="Times New Arabic" w:hAnsi="Times New Arabic"/>
        </w:rPr>
      </w:pPr>
    </w:p>
    <w:p w:rsidR="00E852C5" w:rsidRPr="004F2558" w:rsidRDefault="00E852C5" w:rsidP="00E852C5">
      <w:pPr>
        <w:spacing w:after="120" w:line="360" w:lineRule="auto"/>
        <w:rPr>
          <w:rFonts w:ascii="Times New Arabic" w:hAnsi="Times New Arabic" w:cstheme="minorHAnsi"/>
          <w:b/>
          <w:bCs/>
          <w:sz w:val="24"/>
          <w:szCs w:val="24"/>
        </w:rPr>
      </w:pPr>
      <w:r w:rsidRPr="004F2558">
        <w:rPr>
          <w:rFonts w:ascii="Times New Arabic" w:hAnsi="Times New Arabic" w:cstheme="minorHAnsi"/>
          <w:b/>
          <w:bCs/>
          <w:sz w:val="24"/>
          <w:szCs w:val="24"/>
        </w:rPr>
        <w:t>Pengertian dan Makna Asas Legalitas</w:t>
      </w:r>
    </w:p>
    <w:p w:rsidR="00E852C5" w:rsidRPr="00814D00" w:rsidRDefault="00E852C5" w:rsidP="00E852C5">
      <w:pPr>
        <w:pStyle w:val="Default"/>
        <w:spacing w:line="360" w:lineRule="auto"/>
        <w:ind w:firstLine="567"/>
        <w:jc w:val="both"/>
        <w:rPr>
          <w:rFonts w:ascii="Times New Arabic" w:hAnsi="Times New Arabic" w:cstheme="minorHAnsi"/>
          <w:sz w:val="26"/>
          <w:szCs w:val="26"/>
        </w:rPr>
      </w:pPr>
      <w:r w:rsidRPr="00814D00">
        <w:rPr>
          <w:rFonts w:ascii="Times New Arabic" w:hAnsi="Times New Arabic" w:cstheme="minorHAnsi"/>
        </w:rPr>
        <w:t xml:space="preserve">Kata asas berasal dari bahasa arab </w:t>
      </w:r>
      <w:r w:rsidRPr="00814D00">
        <w:rPr>
          <w:rFonts w:ascii="Times New Arabic" w:hAnsi="Times New Arabic" w:cstheme="minorHAnsi"/>
          <w:i/>
          <w:iCs/>
        </w:rPr>
        <w:t>asasun</w:t>
      </w:r>
      <w:r w:rsidRPr="00814D00">
        <w:rPr>
          <w:rFonts w:ascii="Times New Arabic" w:hAnsi="Times New Arabic" w:cstheme="minorHAnsi"/>
        </w:rPr>
        <w:t xml:space="preserve"> yang berarti dasar atau prinsip, sedangkan kata “legalitas” </w:t>
      </w:r>
      <w:r w:rsidRPr="00814D00">
        <w:rPr>
          <w:rFonts w:ascii="Times New Arabic" w:hAnsi="Times New Arabic" w:cs="Calibri"/>
        </w:rPr>
        <w:t>berasal</w:t>
      </w:r>
      <w:r w:rsidRPr="00814D00">
        <w:rPr>
          <w:rFonts w:ascii="Times New Arabic" w:hAnsi="Times New Arabic" w:cstheme="minorHAnsi"/>
        </w:rPr>
        <w:t xml:space="preserve"> dari bahasa latin yaitu </w:t>
      </w:r>
      <w:r w:rsidRPr="00814D00">
        <w:rPr>
          <w:rFonts w:ascii="Times New Arabic" w:hAnsi="Times New Arabic" w:cstheme="minorHAnsi"/>
          <w:i/>
          <w:iCs/>
        </w:rPr>
        <w:t>lex</w:t>
      </w:r>
      <w:r w:rsidRPr="00814D00">
        <w:rPr>
          <w:rFonts w:ascii="Times New Arabic" w:hAnsi="Times New Arabic" w:cstheme="minorHAnsi"/>
        </w:rPr>
        <w:t xml:space="preserve"> yang berarti undang-undang, atau dari kata jadian </w:t>
      </w:r>
      <w:r w:rsidRPr="00814D00">
        <w:rPr>
          <w:rFonts w:ascii="Times New Arabic" w:hAnsi="Times New Arabic" w:cstheme="minorHAnsi"/>
          <w:i/>
          <w:iCs/>
        </w:rPr>
        <w:t>legalis</w:t>
      </w:r>
      <w:r w:rsidRPr="00814D00">
        <w:rPr>
          <w:rFonts w:ascii="Times New Arabic" w:hAnsi="Times New Arabic" w:cstheme="minorHAnsi"/>
        </w:rPr>
        <w:t xml:space="preserve"> yang  berarti sah atau sesuai dengan ketentuan undang-undang. Dengan demikian arti legalitas adalah </w:t>
      </w:r>
      <w:r w:rsidRPr="00814D00">
        <w:rPr>
          <w:rFonts w:ascii="Times New Arabic" w:hAnsi="Times New Arabic" w:cstheme="minorHAnsi"/>
        </w:rPr>
        <w:lastRenderedPageBreak/>
        <w:t xml:space="preserve">keabsahan menurut undang-undang </w:t>
      </w:r>
      <w:r>
        <w:rPr>
          <w:rFonts w:ascii="Times New Arabic" w:hAnsi="Times New Arabic" w:cstheme="minorHAnsi"/>
        </w:rPr>
        <w:t xml:space="preserve">(Subekti &amp; Tjitrosudibyo, 1969: 63). </w:t>
      </w:r>
      <w:r w:rsidRPr="00814D00">
        <w:rPr>
          <w:rFonts w:ascii="Times New Arabic" w:hAnsi="Times New Arabic" w:cstheme="minorHAnsi"/>
        </w:rPr>
        <w:t xml:space="preserve">Asas legalitas berkaitan dengan ketentuan yang menyatakan bahwa tidak ada pelanggaran dan tidak ada hukuman sebelum ada undang-undang yang mengaturnya. </w:t>
      </w:r>
    </w:p>
    <w:p w:rsidR="00E852C5" w:rsidRPr="00814D00" w:rsidRDefault="00E852C5" w:rsidP="00E852C5">
      <w:pPr>
        <w:pStyle w:val="Default"/>
        <w:spacing w:line="360" w:lineRule="auto"/>
        <w:ind w:firstLine="567"/>
        <w:jc w:val="both"/>
        <w:rPr>
          <w:rFonts w:ascii="Times New Arabic" w:hAnsi="Times New Arabic" w:cstheme="minorHAnsi"/>
        </w:rPr>
      </w:pPr>
      <w:r w:rsidRPr="00814D00">
        <w:rPr>
          <w:rFonts w:ascii="Times New Arabic" w:hAnsi="Times New Arabic" w:cstheme="minorHAnsi"/>
        </w:rPr>
        <w:t>Menurut Moeljatno, asas legalitas (</w:t>
      </w:r>
      <w:r>
        <w:rPr>
          <w:rFonts w:ascii="Times New Arabic" w:hAnsi="Times New Arabic" w:cstheme="minorHAnsi"/>
          <w:i/>
          <w:iCs/>
        </w:rPr>
        <w:t>p</w:t>
      </w:r>
      <w:r w:rsidRPr="00814D00">
        <w:rPr>
          <w:rFonts w:ascii="Times New Arabic" w:hAnsi="Times New Arabic" w:cstheme="minorHAnsi"/>
          <w:i/>
          <w:iCs/>
        </w:rPr>
        <w:t>rinciple of legality</w:t>
      </w:r>
      <w:r w:rsidRPr="00814D00">
        <w:rPr>
          <w:rFonts w:ascii="Times New Arabic" w:hAnsi="Times New Arabic" w:cstheme="minorHAnsi"/>
        </w:rPr>
        <w:t xml:space="preserve">) adalah asas yang menentukan bahwa tidak ada perbuatan yang dilarang dan diancam dengan pidana jika tidak </w:t>
      </w:r>
      <w:r w:rsidRPr="00814D00">
        <w:rPr>
          <w:rFonts w:ascii="Times New Arabic" w:hAnsi="Times New Arabic" w:cs="Calibri"/>
        </w:rPr>
        <w:t>ditentukan</w:t>
      </w:r>
      <w:r w:rsidRPr="00814D00">
        <w:rPr>
          <w:rFonts w:ascii="Times New Arabic" w:hAnsi="Times New Arabic" w:cstheme="minorHAnsi"/>
        </w:rPr>
        <w:t xml:space="preserve"> terlebih dahulu dalam perundang-undangan. Dalam bahasa latin disebut sebagai </w:t>
      </w:r>
      <w:r w:rsidRPr="00814D00">
        <w:rPr>
          <w:rFonts w:ascii="Times New Arabic" w:hAnsi="Times New Arabic" w:cstheme="minorHAnsi"/>
          <w:i/>
          <w:iCs/>
        </w:rPr>
        <w:t>nullum delictum nulla poena sine praevia lege</w:t>
      </w:r>
      <w:r w:rsidRPr="00814D00">
        <w:rPr>
          <w:rFonts w:ascii="Times New Arabic" w:hAnsi="Times New Arabic" w:cstheme="minorHAnsi"/>
        </w:rPr>
        <w:t>. (tidak ada delik, tidak ada pidana tanpa peraturan lebih dahulu).</w:t>
      </w:r>
      <w:r>
        <w:rPr>
          <w:rFonts w:ascii="Times New Arabic" w:hAnsi="Times New Arabic" w:cstheme="minorHAnsi"/>
        </w:rPr>
        <w:t xml:space="preserve"> (Moeljatno, 2000: 23).</w:t>
      </w:r>
      <w:r w:rsidRPr="00814D00">
        <w:rPr>
          <w:rFonts w:ascii="Times New Arabic" w:hAnsi="Times New Arabic" w:cstheme="minorHAnsi"/>
        </w:rPr>
        <w:t xml:space="preserve"> Menurutnya, dari formulasi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 xml:space="preserve">egalitas tersebut setidaknya dikandung tiga pengertian: 1) tidak ada perbuatan yang dilarang dan diancam dengan pidana kalau hal itu terlebih dahulu belum dinyatakan dalam suatu aturan undang-undang; 2) untuk menentukan adanya perbuatan pidana tidak boleh digunakan analogi; 3) Aturan-aturan hukum pidana tidak boleh berlaku surut </w:t>
      </w:r>
      <w:r>
        <w:rPr>
          <w:rFonts w:ascii="Times New Arabic" w:hAnsi="Times New Arabic" w:cstheme="minorHAnsi"/>
        </w:rPr>
        <w:t xml:space="preserve">(Moeljatno, 2000: 25). </w:t>
      </w:r>
      <w:r w:rsidRPr="00814D00">
        <w:rPr>
          <w:rFonts w:ascii="Times New Arabic" w:hAnsi="Times New Arabic" w:cstheme="minorHAnsi"/>
        </w:rPr>
        <w:t>Sedangkan Peter Mahmud Marzuki mendefinisikannya sebagai tiada seorang pun dapat dipidana karena melakukan suatu perbuatan jika tidak ada aturan undang-undang yang mengatur sebelum perbuatan dilakukan</w:t>
      </w:r>
      <w:r>
        <w:rPr>
          <w:rFonts w:ascii="Times New Arabic" w:hAnsi="Times New Arabic" w:cstheme="minorHAnsi"/>
        </w:rPr>
        <w:t xml:space="preserve"> (Peter Mahmud Marzuki, 2008: 215).</w:t>
      </w:r>
      <w:r w:rsidRPr="00814D00">
        <w:rPr>
          <w:rFonts w:ascii="Times New Arabic" w:hAnsi="Times New Arabic" w:cstheme="minorHAnsi"/>
        </w:rPr>
        <w:t xml:space="preserve"> Kedua pengertian di atas memiliki substansi yang sama yaitu perbuatan seseorang pada dasarnya tidak dapat dijerat </w:t>
      </w:r>
      <w:r w:rsidRPr="00814D00">
        <w:rPr>
          <w:rFonts w:ascii="Times New Arabic" w:hAnsi="Times New Arabic" w:cstheme="minorHAnsi"/>
        </w:rPr>
        <w:lastRenderedPageBreak/>
        <w:t xml:space="preserve">hukum apabila tidak ada undang-undang yang mengaturnya sebelum perbuatan tersebut dilakukan. Sementara itu, secara lebih tegas menurut Wirjono Prodjodikoro, bahasa latin Asas Legalitas yang berbunyi </w:t>
      </w:r>
      <w:r w:rsidRPr="00814D00">
        <w:rPr>
          <w:rFonts w:ascii="Times New Arabic" w:hAnsi="Times New Arabic" w:cstheme="minorHAnsi"/>
          <w:i/>
          <w:iCs/>
        </w:rPr>
        <w:t xml:space="preserve">nullum delictum, nulla puna sine praevia lege punali </w:t>
      </w:r>
      <w:r w:rsidRPr="00814D00">
        <w:rPr>
          <w:rFonts w:ascii="Times New Arabic" w:hAnsi="Times New Arabic" w:cstheme="minorHAnsi"/>
        </w:rPr>
        <w:t>diartikan tiada kejahatan, tiada hukuman pidana tanpa undang-undang hukum pidana terlebih dahulu</w:t>
      </w:r>
      <w:r>
        <w:rPr>
          <w:rFonts w:ascii="Times New Arabic" w:hAnsi="Times New Arabic" w:cstheme="minorHAnsi"/>
        </w:rPr>
        <w:t xml:space="preserve"> (Wirjono Prodjodikoro, 2003: 43). </w:t>
      </w:r>
    </w:p>
    <w:p w:rsidR="00E852C5" w:rsidRPr="00814D00" w:rsidRDefault="00E852C5" w:rsidP="00E852C5">
      <w:pPr>
        <w:pStyle w:val="Default"/>
        <w:spacing w:line="360" w:lineRule="auto"/>
        <w:ind w:firstLine="567"/>
        <w:jc w:val="both"/>
        <w:rPr>
          <w:rFonts w:ascii="Times New Arabic" w:hAnsi="Times New Arabic" w:cstheme="minorHAnsi"/>
        </w:rPr>
      </w:pPr>
      <w:r w:rsidRPr="00814D00">
        <w:rPr>
          <w:rFonts w:ascii="Times New Arabic" w:hAnsi="Times New Arabic" w:cstheme="minorHAnsi"/>
        </w:rPr>
        <w:t>Para ahli hukum pidana pada dasarnya sepakat dengan adanya 3 (tiga) makna dalam asas legalitas, yaitu: a) tidak ada perbuatan yang dilarang dan diancam dengan pidana kalau hal itu belum dinyatakan terlebih dahulu dalam suatu undang-undang; b) untuk menentukan adanya perbuatan pidana tidak boleh digunakan analogi (</w:t>
      </w:r>
      <w:r w:rsidRPr="00814D00">
        <w:rPr>
          <w:rFonts w:ascii="Times New Arabic" w:hAnsi="Times New Arabic" w:cstheme="minorHAnsi"/>
          <w:i/>
          <w:iCs/>
        </w:rPr>
        <w:t>qiyas</w:t>
      </w:r>
      <w:r w:rsidRPr="00814D00">
        <w:rPr>
          <w:rFonts w:ascii="Times New Arabic" w:hAnsi="Times New Arabic" w:cstheme="minorHAnsi"/>
        </w:rPr>
        <w:t xml:space="preserve">); c) aturan-aturan hukum pidana tidak berlaku surut </w:t>
      </w:r>
      <w:r>
        <w:rPr>
          <w:rFonts w:ascii="Times New Arabic" w:hAnsi="Times New Arabic" w:cstheme="minorHAnsi"/>
        </w:rPr>
        <w:t>(Moeljatno, 2000: 25).</w:t>
      </w:r>
      <w:r w:rsidRPr="00814D00">
        <w:rPr>
          <w:rFonts w:ascii="Times New Arabic" w:hAnsi="Times New Arabic" w:cstheme="minorHAnsi"/>
        </w:rPr>
        <w:t xml:space="preserve">Tiga makna asas legalitas tersebut mengakibatkan adanya dua implikasi, yaitu: 1) larangan menggunakan analogi (prinsip non analogi); dan 2) keharusan menggunakan undang-undang pidana yang berlaku pada saat perbuatan dilakukan. Artinya, dilarang memberlakukan undang-undang pidana secara retroaktif (prinsip non-retroaktif) </w:t>
      </w:r>
      <w:r>
        <w:rPr>
          <w:rFonts w:ascii="Times New Arabic" w:hAnsi="Times New Arabic" w:cstheme="minorHAnsi"/>
        </w:rPr>
        <w:t>(Deni Setyo Bagus Yuherawan, 2014: 5).</w:t>
      </w:r>
    </w:p>
    <w:p w:rsidR="00E852C5" w:rsidRDefault="00E852C5" w:rsidP="00E852C5">
      <w:pPr>
        <w:pStyle w:val="Default"/>
        <w:spacing w:after="120" w:line="360" w:lineRule="auto"/>
        <w:ind w:firstLine="567"/>
        <w:jc w:val="both"/>
        <w:rPr>
          <w:rFonts w:ascii="Times New Arabic" w:hAnsi="Times New Arabic" w:cstheme="minorHAnsi"/>
        </w:rPr>
      </w:pPr>
      <w:r w:rsidRPr="00814D00">
        <w:rPr>
          <w:rFonts w:ascii="Times New Arabic" w:hAnsi="Times New Arabic" w:cstheme="minorHAnsi"/>
        </w:rPr>
        <w:t xml:space="preserve">Di Indonesia, Asas Legalitas diwujudkan dalam aturan hukum yaitu pasal 1 ayat (1) Kitab Undang-Undang Hukum Pidana (KUHP) yang menyatakan: “Tiada suatu </w:t>
      </w:r>
      <w:r w:rsidRPr="00814D00">
        <w:rPr>
          <w:rFonts w:ascii="Times New Arabic" w:hAnsi="Times New Arabic" w:cstheme="minorHAnsi"/>
        </w:rPr>
        <w:lastRenderedPageBreak/>
        <w:t xml:space="preserve">perbuatan dapat dipidana kecuali atas kekuatan aturan pidana dalam perundang-undangan yang telah ada, sebelum perbuatan dilakukan” Ketentuan tentang “aturan pidana dalam undang-undang yang telah ada” dalam pasal 1 ayat (1) KUHP ini memiliki pengertian bahwa harus ada empat unsur penting dalam hukum pidana, yaitu: 1) kualifikasi perbuatan pidana; 2) undang-undang pidana yang harus diberlakukan; 3) sumber hukum pidana; dan 4) sistem hukum pidana </w:t>
      </w:r>
      <w:r>
        <w:rPr>
          <w:rFonts w:ascii="Times New Arabic" w:hAnsi="Times New Arabic" w:cstheme="minorHAnsi"/>
        </w:rPr>
        <w:t>(Deni Setyo Bagus Yuherawan, 2014: 2-3).</w:t>
      </w:r>
    </w:p>
    <w:p w:rsidR="00E852C5" w:rsidRPr="002D36B4" w:rsidRDefault="00E852C5" w:rsidP="00E852C5">
      <w:pPr>
        <w:spacing w:after="120" w:line="360" w:lineRule="auto"/>
        <w:jc w:val="both"/>
        <w:rPr>
          <w:rFonts w:ascii="Times New Arabic" w:hAnsi="Times New Arabic"/>
          <w:b/>
          <w:bCs/>
          <w:sz w:val="24"/>
          <w:szCs w:val="24"/>
        </w:rPr>
      </w:pPr>
      <w:r w:rsidRPr="002D36B4">
        <w:rPr>
          <w:rFonts w:ascii="Times New Arabic" w:hAnsi="Times New Arabic"/>
          <w:b/>
          <w:bCs/>
          <w:sz w:val="24"/>
          <w:szCs w:val="24"/>
        </w:rPr>
        <w:t>Asas Legalitas dalam R</w:t>
      </w:r>
      <w:r>
        <w:rPr>
          <w:rFonts w:ascii="Times New Arabic" w:hAnsi="Times New Arabic"/>
          <w:b/>
          <w:bCs/>
          <w:sz w:val="24"/>
          <w:szCs w:val="24"/>
        </w:rPr>
        <w:t>U</w:t>
      </w:r>
      <w:r w:rsidRPr="002D36B4">
        <w:rPr>
          <w:rFonts w:ascii="Times New Arabic" w:hAnsi="Times New Arabic"/>
          <w:b/>
          <w:bCs/>
          <w:sz w:val="24"/>
          <w:szCs w:val="24"/>
        </w:rPr>
        <w:t>U</w:t>
      </w:r>
      <w:r>
        <w:rPr>
          <w:rFonts w:ascii="Times New Arabic" w:hAnsi="Times New Arabic"/>
          <w:b/>
          <w:bCs/>
          <w:sz w:val="24"/>
          <w:szCs w:val="24"/>
        </w:rPr>
        <w:t>-</w:t>
      </w:r>
      <w:r w:rsidR="00E1475D">
        <w:rPr>
          <w:rFonts w:ascii="Times New Arabic" w:hAnsi="Times New Arabic"/>
          <w:b/>
          <w:bCs/>
          <w:sz w:val="24"/>
          <w:szCs w:val="24"/>
        </w:rPr>
        <w:t>KU</w:t>
      </w:r>
      <w:r w:rsidRPr="002D36B4">
        <w:rPr>
          <w:rFonts w:ascii="Times New Arabic" w:hAnsi="Times New Arabic"/>
          <w:b/>
          <w:bCs/>
          <w:sz w:val="24"/>
          <w:szCs w:val="24"/>
        </w:rPr>
        <w:t>HP</w:t>
      </w:r>
    </w:p>
    <w:p w:rsidR="00E852C5" w:rsidRDefault="00E852C5" w:rsidP="00E852C5">
      <w:pPr>
        <w:pStyle w:val="Default"/>
        <w:spacing w:line="360" w:lineRule="auto"/>
        <w:ind w:firstLine="567"/>
        <w:jc w:val="both"/>
        <w:rPr>
          <w:rFonts w:ascii="Times New Arabic" w:hAnsi="Times New Arabic" w:cs="Times New Roman"/>
        </w:rPr>
      </w:pPr>
      <w:r w:rsidRPr="001F59E6">
        <w:rPr>
          <w:rFonts w:ascii="Times New Arabic" w:hAnsi="Times New Arabic" w:cs="Times New Roman"/>
        </w:rPr>
        <w:t>Asas legalitas dalam RUU-</w:t>
      </w:r>
      <w:r w:rsidR="00E1475D">
        <w:rPr>
          <w:rFonts w:ascii="Times New Arabic" w:hAnsi="Times New Arabic" w:cs="Times New Roman"/>
        </w:rPr>
        <w:t>KU</w:t>
      </w:r>
      <w:r w:rsidRPr="001F59E6">
        <w:rPr>
          <w:rFonts w:ascii="Times New Arabic" w:hAnsi="Times New Arabic" w:cs="Times New Roman"/>
        </w:rPr>
        <w:t>HP</w:t>
      </w:r>
      <w:r>
        <w:rPr>
          <w:rFonts w:ascii="Times New Arabic" w:hAnsi="Times New Arabic" w:cs="Times New Roman"/>
        </w:rPr>
        <w:t xml:space="preserve"> diatur dalam buku kesatu tentang Aturan Umum pasal 1 ayat (1) dan (2) dan pasal 2 ayat (1) dan (2). Pasal 1 RUU-</w:t>
      </w:r>
      <w:r w:rsidR="00E1475D">
        <w:rPr>
          <w:rFonts w:ascii="Times New Arabic" w:hAnsi="Times New Arabic" w:cs="Times New Roman"/>
        </w:rPr>
        <w:t>KU</w:t>
      </w:r>
      <w:r>
        <w:rPr>
          <w:rFonts w:ascii="Times New Arabic" w:hAnsi="Times New Arabic" w:cs="Times New Roman"/>
        </w:rPr>
        <w:t>HP menyatakan bahwa:</w:t>
      </w:r>
    </w:p>
    <w:p w:rsidR="00E852C5" w:rsidRDefault="00E852C5" w:rsidP="00E852C5">
      <w:pPr>
        <w:pStyle w:val="ListParagraph"/>
        <w:numPr>
          <w:ilvl w:val="0"/>
          <w:numId w:val="65"/>
        </w:numPr>
        <w:autoSpaceDE w:val="0"/>
        <w:autoSpaceDN w:val="0"/>
        <w:adjustRightInd w:val="0"/>
        <w:spacing w:line="360" w:lineRule="auto"/>
        <w:ind w:left="426" w:hanging="426"/>
        <w:rPr>
          <w:rFonts w:ascii="Times New Arabic" w:hAnsi="Times New Arabic"/>
          <w:sz w:val="24"/>
          <w:szCs w:val="24"/>
        </w:rPr>
      </w:pPr>
      <w:r w:rsidRPr="00D47BDC">
        <w:rPr>
          <w:rFonts w:ascii="Times New Arabic" w:hAnsi="Times New Arabic"/>
          <w:sz w:val="24"/>
          <w:szCs w:val="24"/>
        </w:rPr>
        <w:t xml:space="preserve">Tiada seorang pun dapat dipidana atau dikenakan tindakan, kecuali perbuatan yang dilakukan telah ditetapkan sebagai tindak pidana dalam peraturan perundang-undangan yang berlaku pada saat perbuatan itu dilakukan. </w:t>
      </w:r>
    </w:p>
    <w:p w:rsidR="00E852C5" w:rsidRDefault="00E852C5" w:rsidP="00E852C5">
      <w:pPr>
        <w:pStyle w:val="ListParagraph"/>
        <w:numPr>
          <w:ilvl w:val="0"/>
          <w:numId w:val="65"/>
        </w:numPr>
        <w:autoSpaceDE w:val="0"/>
        <w:autoSpaceDN w:val="0"/>
        <w:adjustRightInd w:val="0"/>
        <w:spacing w:line="360" w:lineRule="auto"/>
        <w:ind w:left="426" w:hanging="426"/>
        <w:rPr>
          <w:rFonts w:ascii="Times New Arabic" w:hAnsi="Times New Arabic"/>
          <w:sz w:val="24"/>
          <w:szCs w:val="24"/>
        </w:rPr>
      </w:pPr>
      <w:r w:rsidRPr="00D47BDC">
        <w:rPr>
          <w:rFonts w:ascii="Times New Arabic" w:hAnsi="Times New Arabic"/>
          <w:sz w:val="24"/>
          <w:szCs w:val="24"/>
        </w:rPr>
        <w:t xml:space="preserve">Dalam menetapkan adanya tindak pidana dilarang menggunakan analogi. </w:t>
      </w:r>
      <w:r>
        <w:rPr>
          <w:rFonts w:ascii="Times New Arabic" w:hAnsi="Times New Arabic"/>
          <w:sz w:val="24"/>
          <w:szCs w:val="24"/>
        </w:rPr>
        <w:t xml:space="preserve">(Rancangan Undang-Undang Hukum Pidana </w:t>
      </w:r>
      <w:r w:rsidRPr="0086279F">
        <w:rPr>
          <w:rFonts w:ascii="Times New Arabic" w:hAnsi="Times New Arabic"/>
          <w:sz w:val="24"/>
          <w:szCs w:val="24"/>
        </w:rPr>
        <w:t>(</w:t>
      </w:r>
      <w:r w:rsidRPr="0086279F">
        <w:rPr>
          <w:rFonts w:ascii="Times New Arabic" w:eastAsia="Times New Roman" w:hAnsi="Times New Arabic"/>
          <w:sz w:val="24"/>
          <w:szCs w:val="24"/>
          <w:lang w:eastAsia="id-ID"/>
        </w:rPr>
        <w:t>RUU</w:t>
      </w:r>
      <w:r>
        <w:rPr>
          <w:rFonts w:ascii="Times New Arabic" w:eastAsia="Times New Roman" w:hAnsi="Times New Arabic"/>
          <w:lang w:eastAsia="id-ID"/>
        </w:rPr>
        <w:t>-</w:t>
      </w:r>
      <w:r w:rsidR="00E1475D">
        <w:rPr>
          <w:rFonts w:ascii="Times New Arabic" w:eastAsia="Times New Roman" w:hAnsi="Times New Arabic"/>
          <w:lang w:eastAsia="id-ID"/>
        </w:rPr>
        <w:t>KU</w:t>
      </w:r>
      <w:r>
        <w:rPr>
          <w:rFonts w:ascii="Times New Arabic" w:eastAsia="Times New Roman" w:hAnsi="Times New Arabic"/>
          <w:sz w:val="24"/>
          <w:szCs w:val="24"/>
          <w:lang w:eastAsia="id-ID"/>
        </w:rPr>
        <w:t>HP)</w:t>
      </w:r>
      <w:r>
        <w:rPr>
          <w:rFonts w:ascii="Times New Arabic" w:hAnsi="Times New Arabic"/>
          <w:sz w:val="24"/>
          <w:szCs w:val="24"/>
        </w:rPr>
        <w:t xml:space="preserve"> Hasil Pembahasan Per-28 Juni 2018, dalam </w:t>
      </w:r>
      <w:r w:rsidRPr="00414BFD">
        <w:rPr>
          <w:rFonts w:ascii="Times New Arabic" w:hAnsi="Times New Arabic"/>
          <w:sz w:val="24"/>
          <w:szCs w:val="24"/>
        </w:rPr>
        <w:t>http://reformasikuhp.org/r-kuhp/</w:t>
      </w:r>
      <w:r>
        <w:rPr>
          <w:rFonts w:ascii="Times New Arabic" w:hAnsi="Times New Arabic"/>
          <w:sz w:val="24"/>
          <w:szCs w:val="24"/>
        </w:rPr>
        <w:t>)</w:t>
      </w:r>
    </w:p>
    <w:p w:rsidR="00E852C5" w:rsidRDefault="00E852C5" w:rsidP="00E852C5">
      <w:pPr>
        <w:pStyle w:val="Default"/>
        <w:spacing w:line="360" w:lineRule="auto"/>
        <w:jc w:val="both"/>
        <w:rPr>
          <w:rFonts w:ascii="Times New Arabic" w:hAnsi="Times New Arabic" w:cs="Times New Roman"/>
        </w:rPr>
      </w:pPr>
      <w:r>
        <w:rPr>
          <w:rFonts w:ascii="Times New Arabic" w:hAnsi="Times New Arabic" w:cs="Times New Roman"/>
        </w:rPr>
        <w:lastRenderedPageBreak/>
        <w:t>Sedangkan pasal 2 RUU-</w:t>
      </w:r>
      <w:r w:rsidR="00E1475D">
        <w:rPr>
          <w:rFonts w:ascii="Times New Arabic" w:hAnsi="Times New Arabic" w:cs="Times New Roman"/>
        </w:rPr>
        <w:t>KU</w:t>
      </w:r>
      <w:r>
        <w:rPr>
          <w:rFonts w:ascii="Times New Arabic" w:hAnsi="Times New Arabic" w:cs="Times New Roman"/>
        </w:rPr>
        <w:t>HP menyatakan bahwa:</w:t>
      </w:r>
    </w:p>
    <w:p w:rsidR="00E852C5" w:rsidRDefault="00E852C5" w:rsidP="00E852C5">
      <w:pPr>
        <w:pStyle w:val="ListParagraph"/>
        <w:numPr>
          <w:ilvl w:val="0"/>
          <w:numId w:val="66"/>
        </w:numPr>
        <w:autoSpaceDE w:val="0"/>
        <w:autoSpaceDN w:val="0"/>
        <w:adjustRightInd w:val="0"/>
        <w:spacing w:line="360" w:lineRule="auto"/>
        <w:ind w:left="426" w:hanging="426"/>
        <w:rPr>
          <w:rFonts w:ascii="Times New Arabic" w:hAnsi="Times New Arabic"/>
          <w:sz w:val="24"/>
          <w:szCs w:val="24"/>
        </w:rPr>
      </w:pPr>
      <w:r w:rsidRPr="00D47BDC">
        <w:rPr>
          <w:rFonts w:ascii="Times New Arabic" w:hAnsi="Times New Arabic"/>
          <w:sz w:val="24"/>
          <w:szCs w:val="24"/>
        </w:rPr>
        <w:t xml:space="preserve">Ketentuan sebagaimana dimaksud dalam </w:t>
      </w:r>
      <w:r>
        <w:rPr>
          <w:rFonts w:ascii="Times New Arabic" w:hAnsi="Times New Arabic"/>
          <w:sz w:val="24"/>
          <w:szCs w:val="24"/>
        </w:rPr>
        <w:t xml:space="preserve">pasal 1 </w:t>
      </w:r>
      <w:r w:rsidRPr="00D47BDC">
        <w:rPr>
          <w:rFonts w:ascii="Times New Arabic" w:hAnsi="Times New Arabic"/>
          <w:sz w:val="24"/>
          <w:szCs w:val="24"/>
        </w:rPr>
        <w:t>ayat (1) tidak mengurangi berlakunya hukum yang hidup dalam masyarakat yang menentukan bahwa seseorang patut dipidana walaupun perbuatan tersebut tidak diatur dalam peraturan perundang undangan.</w:t>
      </w:r>
    </w:p>
    <w:p w:rsidR="00E852C5" w:rsidRPr="00D47BDC" w:rsidRDefault="00E852C5" w:rsidP="00E852C5">
      <w:pPr>
        <w:pStyle w:val="ListParagraph"/>
        <w:numPr>
          <w:ilvl w:val="0"/>
          <w:numId w:val="66"/>
        </w:numPr>
        <w:autoSpaceDE w:val="0"/>
        <w:autoSpaceDN w:val="0"/>
        <w:adjustRightInd w:val="0"/>
        <w:spacing w:line="360" w:lineRule="auto"/>
        <w:ind w:left="426" w:hanging="426"/>
        <w:rPr>
          <w:rFonts w:ascii="Times New Arabic" w:hAnsi="Times New Arabic"/>
          <w:sz w:val="24"/>
          <w:szCs w:val="24"/>
        </w:rPr>
      </w:pPr>
      <w:r w:rsidRPr="00D47BDC">
        <w:rPr>
          <w:rFonts w:ascii="Times New Arabic" w:hAnsi="Times New Arabic"/>
          <w:sz w:val="24"/>
          <w:szCs w:val="24"/>
        </w:rPr>
        <w:t>Berlakunya hukum yang hidup dalam masyarakat sebagaimana dimaksud pada ayat (3) sepanjang sesuai dengan nilai-nilai Pancasila dan/atau prinsip-prinsip hukum umum yang diakui oleh masyarakat bangsa-bangsa.</w:t>
      </w:r>
      <w:r>
        <w:rPr>
          <w:rFonts w:ascii="Times New Arabic" w:hAnsi="Times New Arabic"/>
          <w:sz w:val="24"/>
          <w:szCs w:val="24"/>
        </w:rPr>
        <w:t xml:space="preserve"> (Rancangan Undang-Undang Hukum Pidana (</w:t>
      </w:r>
      <w:r w:rsidRPr="0086279F">
        <w:rPr>
          <w:rFonts w:ascii="Times New Arabic" w:eastAsia="Times New Roman" w:hAnsi="Times New Arabic"/>
          <w:sz w:val="24"/>
          <w:szCs w:val="24"/>
          <w:lang w:eastAsia="id-ID"/>
        </w:rPr>
        <w:t>RUU</w:t>
      </w:r>
      <w:r>
        <w:rPr>
          <w:rFonts w:ascii="Times New Arabic" w:eastAsia="Times New Roman" w:hAnsi="Times New Arabic"/>
          <w:lang w:eastAsia="id-ID"/>
        </w:rPr>
        <w:t>-</w:t>
      </w:r>
      <w:r w:rsidR="00E1475D">
        <w:rPr>
          <w:rFonts w:ascii="Times New Arabic" w:eastAsia="Times New Roman" w:hAnsi="Times New Arabic"/>
          <w:lang w:eastAsia="id-ID"/>
        </w:rPr>
        <w:t>KU</w:t>
      </w:r>
      <w:r>
        <w:rPr>
          <w:rFonts w:ascii="Times New Arabic" w:eastAsia="Times New Roman" w:hAnsi="Times New Arabic"/>
          <w:sz w:val="24"/>
          <w:szCs w:val="24"/>
          <w:lang w:eastAsia="id-ID"/>
        </w:rPr>
        <w:t>HP)</w:t>
      </w:r>
      <w:r>
        <w:rPr>
          <w:rFonts w:ascii="Times New Arabic" w:hAnsi="Times New Arabic"/>
          <w:sz w:val="24"/>
          <w:szCs w:val="24"/>
        </w:rPr>
        <w:t xml:space="preserve"> Hasil Pembahasan Per-28 Juni 2018, dalam </w:t>
      </w:r>
      <w:r w:rsidRPr="00414BFD">
        <w:rPr>
          <w:rFonts w:ascii="Times New Arabic" w:hAnsi="Times New Arabic"/>
          <w:sz w:val="24"/>
          <w:szCs w:val="24"/>
        </w:rPr>
        <w:t>http://reformasikuhp.org/r-kuhp/</w:t>
      </w:r>
      <w:r>
        <w:rPr>
          <w:rFonts w:ascii="Times New Arabic" w:hAnsi="Times New Arabic"/>
          <w:sz w:val="24"/>
          <w:szCs w:val="24"/>
        </w:rPr>
        <w:t>)</w:t>
      </w:r>
    </w:p>
    <w:p w:rsidR="00E852C5" w:rsidRDefault="00E852C5" w:rsidP="00E852C5">
      <w:pPr>
        <w:pStyle w:val="Default"/>
        <w:spacing w:line="360" w:lineRule="auto"/>
        <w:ind w:firstLine="567"/>
        <w:jc w:val="both"/>
        <w:rPr>
          <w:rFonts w:ascii="Times New Arabic" w:hAnsi="Times New Arabic" w:cs="Times New Roman"/>
        </w:rPr>
      </w:pPr>
      <w:r>
        <w:rPr>
          <w:rFonts w:ascii="Times New Arabic" w:hAnsi="Times New Arabic" w:cs="Times New Roman"/>
        </w:rPr>
        <w:t>A</w:t>
      </w:r>
      <w:r w:rsidRPr="00D47BDC">
        <w:rPr>
          <w:rFonts w:ascii="Times New Arabic" w:hAnsi="Times New Arabic" w:cs="Times New Roman"/>
        </w:rPr>
        <w:t xml:space="preserve">sas </w:t>
      </w:r>
      <w:r w:rsidRPr="00D47BDC">
        <w:rPr>
          <w:rFonts w:ascii="Times New Arabic" w:hAnsi="Times New Arabic" w:cstheme="minorHAnsi"/>
        </w:rPr>
        <w:t>legalitas</w:t>
      </w:r>
      <w:r w:rsidRPr="00D47BDC">
        <w:rPr>
          <w:rFonts w:ascii="Times New Arabic" w:hAnsi="Times New Arabic" w:cs="Times New Roman"/>
        </w:rPr>
        <w:t xml:space="preserve"> </w:t>
      </w:r>
      <w:r>
        <w:rPr>
          <w:rFonts w:ascii="Times New Arabic" w:hAnsi="Times New Arabic" w:cs="Times New Roman"/>
        </w:rPr>
        <w:t>d</w:t>
      </w:r>
      <w:r w:rsidRPr="00D47BDC">
        <w:rPr>
          <w:rFonts w:ascii="Times New Arabic" w:hAnsi="Times New Arabic" w:cs="Times New Roman"/>
        </w:rPr>
        <w:t xml:space="preserve">alam </w:t>
      </w:r>
      <w:r w:rsidRPr="00D47BDC">
        <w:rPr>
          <w:rFonts w:ascii="Times New Arabic" w:hAnsi="Times New Arabic" w:cs="Times New Roman"/>
          <w:i/>
          <w:iCs/>
        </w:rPr>
        <w:t>Wetboek</w:t>
      </w:r>
      <w:r>
        <w:rPr>
          <w:rFonts w:ascii="Times New Arabic" w:hAnsi="Times New Arabic" w:cs="Times New Roman"/>
          <w:i/>
          <w:iCs/>
        </w:rPr>
        <w:t xml:space="preserve"> </w:t>
      </w:r>
      <w:r w:rsidRPr="00D47BDC">
        <w:rPr>
          <w:rFonts w:ascii="Times New Arabic" w:hAnsi="Times New Arabic" w:cs="Times New Roman"/>
          <w:i/>
          <w:iCs/>
        </w:rPr>
        <w:t>van Straftrecht (WvS)</w:t>
      </w:r>
      <w:r w:rsidRPr="00D47BDC">
        <w:rPr>
          <w:rFonts w:ascii="Times New Arabic" w:hAnsi="Times New Arabic" w:cs="Times New Roman"/>
        </w:rPr>
        <w:t xml:space="preserve"> pada dasarnya menghendaki</w:t>
      </w:r>
      <w:r>
        <w:rPr>
          <w:rFonts w:ascii="Times New Arabic" w:hAnsi="Times New Arabic" w:cs="Times New Roman"/>
        </w:rPr>
        <w:t xml:space="preserve"> aturan dasar sebagai berikut</w:t>
      </w:r>
      <w:r w:rsidRPr="00D47BDC">
        <w:rPr>
          <w:rFonts w:ascii="Times New Arabic" w:hAnsi="Times New Arabic" w:cs="Times New Roman"/>
        </w:rPr>
        <w:t>: (i) perbuatan yang</w:t>
      </w:r>
      <w:r>
        <w:rPr>
          <w:rFonts w:ascii="Times New Arabic" w:hAnsi="Times New Arabic" w:cs="Times New Roman"/>
        </w:rPr>
        <w:t xml:space="preserve"> </w:t>
      </w:r>
      <w:r w:rsidRPr="00D47BDC">
        <w:rPr>
          <w:rFonts w:ascii="Times New Arabic" w:hAnsi="Times New Arabic" w:cs="Times New Roman"/>
        </w:rPr>
        <w:t>dilarang harus dirumuskan dalam peraturan perundang-undangan, (ii) peraturan tersebut</w:t>
      </w:r>
      <w:r>
        <w:rPr>
          <w:rFonts w:ascii="Times New Arabic" w:hAnsi="Times New Arabic" w:cs="Times New Roman"/>
        </w:rPr>
        <w:t xml:space="preserve"> </w:t>
      </w:r>
      <w:r w:rsidRPr="00D47BDC">
        <w:rPr>
          <w:rFonts w:ascii="Times New Arabic" w:hAnsi="Times New Arabic" w:cs="Times New Roman"/>
        </w:rPr>
        <w:t xml:space="preserve">harus ada sebelum perbuatan yang dilarang itu dilakukan. </w:t>
      </w:r>
      <w:r>
        <w:rPr>
          <w:rFonts w:ascii="Times New Arabic" w:hAnsi="Times New Arabic" w:cs="Times New Roman"/>
        </w:rPr>
        <w:t>Oleh karena itu, ini berarti bahwa</w:t>
      </w:r>
      <w:r w:rsidRPr="00D47BDC">
        <w:rPr>
          <w:rFonts w:ascii="Times New Arabic" w:hAnsi="Times New Arabic" w:cs="Times New Roman"/>
        </w:rPr>
        <w:t xml:space="preserve"> adagium </w:t>
      </w:r>
      <w:r w:rsidRPr="00D47BDC">
        <w:rPr>
          <w:rFonts w:ascii="Times New Arabic" w:hAnsi="Times New Arabic" w:cs="Times New Roman"/>
          <w:i/>
          <w:iCs/>
        </w:rPr>
        <w:t xml:space="preserve">nullum delictum, nulla poena sine praevia lege </w:t>
      </w:r>
      <w:r w:rsidRPr="00CC2336">
        <w:rPr>
          <w:rFonts w:ascii="Times New Arabic" w:hAnsi="Times New Arabic" w:cs="Times New Roman"/>
          <w:i/>
          <w:iCs/>
        </w:rPr>
        <w:t>poenali</w:t>
      </w:r>
      <w:r>
        <w:rPr>
          <w:rFonts w:ascii="Times New Arabic" w:hAnsi="Times New Arabic" w:cs="Times New Roman"/>
          <w:i/>
          <w:iCs/>
        </w:rPr>
        <w:t xml:space="preserve">, </w:t>
      </w:r>
      <w:r w:rsidRPr="002009ED">
        <w:rPr>
          <w:rFonts w:ascii="Times New Arabic" w:hAnsi="Times New Arabic" w:cs="Times New Roman"/>
        </w:rPr>
        <w:t>s</w:t>
      </w:r>
      <w:r>
        <w:rPr>
          <w:rFonts w:ascii="Times New Arabic" w:hAnsi="Times New Arabic" w:cs="Times New Roman"/>
        </w:rPr>
        <w:t>ebagaimana ditetapkan oleh KUHP tersebut</w:t>
      </w:r>
      <w:r w:rsidRPr="00CC2336">
        <w:rPr>
          <w:rFonts w:ascii="Times New Arabic" w:hAnsi="Times New Arabic" w:cs="Times New Roman"/>
          <w:i/>
          <w:iCs/>
        </w:rPr>
        <w:t xml:space="preserve"> </w:t>
      </w:r>
      <w:r>
        <w:rPr>
          <w:rFonts w:ascii="Times New Arabic" w:hAnsi="Times New Arabic" w:cs="Times New Roman"/>
        </w:rPr>
        <w:t>telah mengalami pergeseran.</w:t>
      </w:r>
    </w:p>
    <w:p w:rsidR="00E852C5" w:rsidRDefault="00E852C5" w:rsidP="00E852C5">
      <w:pPr>
        <w:pStyle w:val="Default"/>
        <w:spacing w:line="360" w:lineRule="auto"/>
        <w:ind w:firstLine="567"/>
        <w:jc w:val="both"/>
        <w:rPr>
          <w:rFonts w:ascii="Times New Arabic" w:hAnsi="Times New Arabic"/>
        </w:rPr>
      </w:pPr>
      <w:r>
        <w:rPr>
          <w:rFonts w:ascii="Times New Arabic" w:hAnsi="Times New Arabic" w:cs="Times New Roman"/>
        </w:rPr>
        <w:t>Beberapa ketentuan baru tentang asas legalitas dalam RUU-</w:t>
      </w:r>
      <w:r w:rsidR="00E1475D">
        <w:rPr>
          <w:rFonts w:ascii="Times New Arabic" w:hAnsi="Times New Arabic" w:cs="Times New Roman"/>
        </w:rPr>
        <w:t>KU</w:t>
      </w:r>
      <w:r>
        <w:rPr>
          <w:rFonts w:ascii="Times New Arabic" w:hAnsi="Times New Arabic" w:cs="Times New Roman"/>
        </w:rPr>
        <w:t xml:space="preserve">HP dan sekaligus membedakan dengan KUHP adalah: </w:t>
      </w:r>
      <w:r>
        <w:rPr>
          <w:rFonts w:ascii="Times New Arabic" w:hAnsi="Times New Arabic" w:cs="Times New Roman"/>
          <w:i/>
          <w:iCs/>
        </w:rPr>
        <w:t xml:space="preserve">pertama, </w:t>
      </w:r>
      <w:r>
        <w:rPr>
          <w:rFonts w:ascii="Times New Arabic" w:hAnsi="Times New Arabic" w:cs="Times New Roman"/>
        </w:rPr>
        <w:lastRenderedPageBreak/>
        <w:t xml:space="preserve">adanya penggunaan istilah “peraturan-perundang-undangan yang berlaku” dalam pasal 1 (1). </w:t>
      </w:r>
      <w:r>
        <w:rPr>
          <w:rFonts w:ascii="Times New Arabic" w:hAnsi="Times New Arabic" w:cs="Times New Roman"/>
          <w:i/>
          <w:iCs/>
        </w:rPr>
        <w:t xml:space="preserve">Kedua, </w:t>
      </w:r>
      <w:r>
        <w:rPr>
          <w:rFonts w:ascii="Times New Arabic" w:hAnsi="Times New Arabic" w:cs="Times New Roman"/>
        </w:rPr>
        <w:t>adanya pengaturan dalam pasal 2 (1) bahwa “</w:t>
      </w:r>
      <w:r w:rsidRPr="00D47BDC">
        <w:rPr>
          <w:rFonts w:ascii="Times New Arabic" w:hAnsi="Times New Arabic"/>
        </w:rPr>
        <w:t xml:space="preserve">Ketentuan sebagaimana dimaksud dalam </w:t>
      </w:r>
      <w:r>
        <w:rPr>
          <w:rFonts w:ascii="Times New Arabic" w:hAnsi="Times New Arabic"/>
        </w:rPr>
        <w:t xml:space="preserve">pasal 1 </w:t>
      </w:r>
      <w:r w:rsidRPr="00D47BDC">
        <w:rPr>
          <w:rFonts w:ascii="Times New Arabic" w:hAnsi="Times New Arabic"/>
        </w:rPr>
        <w:t>ayat (1)</w:t>
      </w:r>
      <w:r>
        <w:rPr>
          <w:rFonts w:ascii="Times New Arabic" w:hAnsi="Times New Arabic"/>
        </w:rPr>
        <w:t xml:space="preserve"> </w:t>
      </w:r>
      <w:r w:rsidRPr="00D47BDC">
        <w:rPr>
          <w:rFonts w:ascii="Times New Arabic" w:hAnsi="Times New Arabic"/>
        </w:rPr>
        <w:t>tidak mengurangi berlakunya hukum yang hidup dalam masyarakat yang menentukan bahwa seseorang patut dipidana walaupun perbuatan tersebut tidak diatur dalam peraturan perundang undangan</w:t>
      </w:r>
      <w:r>
        <w:rPr>
          <w:rFonts w:ascii="Times New Arabic" w:hAnsi="Times New Arabic"/>
        </w:rPr>
        <w:t>”</w:t>
      </w:r>
      <w:r w:rsidRPr="00D47BDC">
        <w:rPr>
          <w:rFonts w:ascii="Times New Arabic" w:hAnsi="Times New Arabic"/>
        </w:rPr>
        <w:t>.</w:t>
      </w:r>
      <w:r>
        <w:rPr>
          <w:rFonts w:ascii="Times New Arabic" w:hAnsi="Times New Arabic"/>
        </w:rPr>
        <w:t xml:space="preserve"> Ayat ini secara tegas mengakui keberlakuan hukum yang hidup dalam masyarakat yang dapat dijadikan dasar kriminalisasi meskipun KUHP (baru) tidak mengaturnya. </w:t>
      </w:r>
      <w:r>
        <w:rPr>
          <w:rFonts w:ascii="Times New Arabic" w:hAnsi="Times New Arabic"/>
          <w:i/>
          <w:iCs/>
        </w:rPr>
        <w:t xml:space="preserve">Ketiga, </w:t>
      </w:r>
      <w:r>
        <w:rPr>
          <w:rFonts w:ascii="Times New Arabic" w:hAnsi="Times New Arabic"/>
        </w:rPr>
        <w:t xml:space="preserve">adalah penjelasan terhadap pasal 2 (1), “yaitu </w:t>
      </w:r>
      <w:r w:rsidRPr="00D47BDC">
        <w:rPr>
          <w:rFonts w:ascii="Times New Arabic" w:hAnsi="Times New Arabic"/>
        </w:rPr>
        <w:t xml:space="preserve">sepanjang </w:t>
      </w:r>
      <w:r>
        <w:rPr>
          <w:rFonts w:ascii="Times New Arabic" w:hAnsi="Times New Arabic"/>
        </w:rPr>
        <w:t xml:space="preserve">hukum yang hidup dalam masyarakat itu </w:t>
      </w:r>
      <w:r w:rsidRPr="00D47BDC">
        <w:rPr>
          <w:rFonts w:ascii="Times New Arabic" w:hAnsi="Times New Arabic"/>
        </w:rPr>
        <w:t>sesuai dengan nilai-nilai Pancasila dan/atau prinsip-prinsip hukum umum yang diaku</w:t>
      </w:r>
      <w:r>
        <w:rPr>
          <w:rFonts w:ascii="Times New Arabic" w:hAnsi="Times New Arabic"/>
        </w:rPr>
        <w:t>i oleh masyarakat bangsa-bangsa” (pasal 2 (2).</w:t>
      </w:r>
    </w:p>
    <w:p w:rsidR="00E852C5" w:rsidRDefault="00E852C5" w:rsidP="00E852C5">
      <w:pPr>
        <w:pStyle w:val="Default"/>
        <w:spacing w:line="360" w:lineRule="auto"/>
        <w:ind w:firstLine="567"/>
        <w:jc w:val="both"/>
        <w:rPr>
          <w:rFonts w:ascii="Times New Arabic" w:hAnsi="Times New Arabic"/>
        </w:rPr>
      </w:pPr>
      <w:r>
        <w:rPr>
          <w:rFonts w:ascii="Times New Arabic" w:hAnsi="Times New Arabic"/>
        </w:rPr>
        <w:t>Formulasi asas legalitas rumusan RUU-</w:t>
      </w:r>
      <w:r w:rsidR="00E1475D">
        <w:rPr>
          <w:rFonts w:ascii="Times New Arabic" w:hAnsi="Times New Arabic"/>
        </w:rPr>
        <w:t>KU</w:t>
      </w:r>
      <w:r>
        <w:rPr>
          <w:rFonts w:ascii="Times New Arabic" w:hAnsi="Times New Arabic"/>
        </w:rPr>
        <w:t>HP, oleh Deni Setyo diistilahkan sebagai sebuah rekonstruksi asas legalitas. Menurutnya, bahwa d</w:t>
      </w:r>
      <w:r w:rsidRPr="002D36B4">
        <w:rPr>
          <w:rFonts w:ascii="Times New Arabic" w:hAnsi="Times New Arabic"/>
        </w:rPr>
        <w:t>iantara gagasan-gagasan besar yang diperjuangkan dalam RUU-</w:t>
      </w:r>
      <w:r w:rsidR="00E1475D">
        <w:rPr>
          <w:rFonts w:ascii="Times New Arabic" w:hAnsi="Times New Arabic"/>
        </w:rPr>
        <w:t>KU</w:t>
      </w:r>
      <w:r w:rsidRPr="002D36B4">
        <w:rPr>
          <w:rFonts w:ascii="Times New Arabic" w:hAnsi="Times New Arabic"/>
        </w:rPr>
        <w:t xml:space="preserve">HP adalah tentang rekonstruksi </w:t>
      </w:r>
      <w:r>
        <w:rPr>
          <w:rFonts w:ascii="Times New Arabic" w:hAnsi="Times New Arabic"/>
        </w:rPr>
        <w:t>a</w:t>
      </w:r>
      <w:r w:rsidRPr="002D36B4">
        <w:rPr>
          <w:rFonts w:ascii="Times New Arabic" w:hAnsi="Times New Arabic"/>
        </w:rPr>
        <w:t xml:space="preserve">sas legalitas, yaitu: a) menempatkan Asas legalitas tidak lagi sebagai kebenaran absolut; b) menerobos, bahkan melemahkan </w:t>
      </w:r>
      <w:r>
        <w:rPr>
          <w:rFonts w:ascii="Times New Arabic" w:hAnsi="Times New Arabic"/>
        </w:rPr>
        <w:t>a</w:t>
      </w:r>
      <w:r w:rsidRPr="002D36B4">
        <w:rPr>
          <w:rFonts w:ascii="Times New Arabic" w:hAnsi="Times New Arabic"/>
        </w:rPr>
        <w:t xml:space="preserve">sas legalitas, dan c) Memunculkan </w:t>
      </w:r>
      <w:r>
        <w:rPr>
          <w:rFonts w:ascii="Times New Arabic" w:hAnsi="Times New Arabic"/>
        </w:rPr>
        <w:t>a</w:t>
      </w:r>
      <w:r w:rsidRPr="002D36B4">
        <w:rPr>
          <w:rFonts w:ascii="Times New Arabic" w:hAnsi="Times New Arabic"/>
        </w:rPr>
        <w:t xml:space="preserve">sas legalitas baru yakni </w:t>
      </w:r>
      <w:r>
        <w:rPr>
          <w:rFonts w:ascii="Times New Arabic" w:hAnsi="Times New Arabic"/>
        </w:rPr>
        <w:t>a</w:t>
      </w:r>
      <w:r w:rsidRPr="002D36B4">
        <w:rPr>
          <w:rFonts w:ascii="Times New Arabic" w:hAnsi="Times New Arabic"/>
        </w:rPr>
        <w:t xml:space="preserve">sas legalitas </w:t>
      </w:r>
      <w:r w:rsidRPr="00FC2C7A">
        <w:rPr>
          <w:rFonts w:ascii="Times New Arabic" w:hAnsi="Times New Arabic"/>
        </w:rPr>
        <w:t>Materiil. (Deni Setyo Bagus Yuherawan, 2014: 261)</w:t>
      </w:r>
      <w:r>
        <w:rPr>
          <w:rFonts w:ascii="Times New Arabic" w:hAnsi="Times New Arabic"/>
        </w:rPr>
        <w:t>.</w:t>
      </w:r>
    </w:p>
    <w:p w:rsidR="00E852C5" w:rsidRDefault="00E852C5" w:rsidP="00E852C5">
      <w:pPr>
        <w:pStyle w:val="Default"/>
        <w:spacing w:line="360" w:lineRule="auto"/>
        <w:ind w:firstLine="567"/>
        <w:jc w:val="both"/>
        <w:rPr>
          <w:rFonts w:ascii="Times New Arabic" w:hAnsi="Times New Arabic"/>
          <w:color w:val="231F20"/>
          <w:spacing w:val="-6"/>
        </w:rPr>
      </w:pPr>
      <w:r>
        <w:rPr>
          <w:rFonts w:ascii="Times New Arabic" w:hAnsi="Times New Arabic"/>
          <w:color w:val="231F20"/>
        </w:rPr>
        <w:t xml:space="preserve">Sementara itu menurut </w:t>
      </w:r>
      <w:r w:rsidRPr="00F76D5C">
        <w:rPr>
          <w:rFonts w:ascii="Times New Arabic" w:hAnsi="Times New Arabic"/>
          <w:color w:val="231F20"/>
        </w:rPr>
        <w:t xml:space="preserve">Barda Nawawi Arief, RKUHP </w:t>
      </w:r>
      <w:r>
        <w:rPr>
          <w:rFonts w:ascii="Times New Arabic" w:hAnsi="Times New Arabic"/>
          <w:color w:val="231F20"/>
        </w:rPr>
        <w:t>dirancang</w:t>
      </w:r>
      <w:r w:rsidRPr="00F76D5C">
        <w:rPr>
          <w:rFonts w:ascii="Times New Arabic" w:hAnsi="Times New Arabic"/>
          <w:color w:val="231F20"/>
        </w:rPr>
        <w:t xml:space="preserve"> bertolak dari pokok </w:t>
      </w:r>
      <w:r w:rsidRPr="00F76D5C">
        <w:rPr>
          <w:rFonts w:ascii="Times New Arabic" w:hAnsi="Times New Arabic"/>
          <w:color w:val="231F20"/>
        </w:rPr>
        <w:lastRenderedPageBreak/>
        <w:t xml:space="preserve">pemikiran </w:t>
      </w:r>
      <w:r>
        <w:rPr>
          <w:rFonts w:ascii="Times New Arabic" w:hAnsi="Times New Arabic"/>
          <w:color w:val="231F20"/>
          <w:spacing w:val="-4"/>
        </w:rPr>
        <w:t>ke</w:t>
      </w:r>
      <w:r w:rsidRPr="00F76D5C">
        <w:rPr>
          <w:rFonts w:ascii="Times New Arabic" w:hAnsi="Times New Arabic"/>
          <w:color w:val="231F20"/>
        </w:rPr>
        <w:t xml:space="preserve">seimbangan monodualistik, dalam arti memperhatikan keseimbangan dua kepentingan </w:t>
      </w:r>
      <w:r w:rsidRPr="00F76D5C">
        <w:rPr>
          <w:rFonts w:ascii="Times New Arabic" w:hAnsi="Times New Arabic"/>
          <w:color w:val="231F20"/>
          <w:spacing w:val="-3"/>
        </w:rPr>
        <w:t xml:space="preserve">antara </w:t>
      </w:r>
      <w:r w:rsidRPr="00F76D5C">
        <w:rPr>
          <w:rFonts w:ascii="Times New Arabic" w:hAnsi="Times New Arabic"/>
          <w:color w:val="231F20"/>
        </w:rPr>
        <w:t>kepentingan masyarakat dan kepentingan individu. Pandangan monodualistik inilah yang biasanya dikenal dengan istilah “</w:t>
      </w:r>
      <w:r w:rsidRPr="00F76D5C">
        <w:rPr>
          <w:rFonts w:ascii="Times New Arabic" w:hAnsi="Times New Arabic"/>
          <w:i/>
          <w:color w:val="231F20"/>
        </w:rPr>
        <w:t>Daad-dader Strafrecht</w:t>
      </w:r>
      <w:r w:rsidRPr="00F76D5C">
        <w:rPr>
          <w:rFonts w:ascii="Times New Arabic" w:hAnsi="Times New Arabic"/>
          <w:color w:val="231F20"/>
        </w:rPr>
        <w:t>”, yaitu hukum pidana yang memper- hatikan segi-segi  obyektif  dari  perbuatan  (</w:t>
      </w:r>
      <w:r w:rsidRPr="00F76D5C">
        <w:rPr>
          <w:rFonts w:ascii="Times New Arabic" w:hAnsi="Times New Arabic"/>
          <w:i/>
          <w:color w:val="231F20"/>
        </w:rPr>
        <w:t>daad</w:t>
      </w:r>
      <w:r w:rsidRPr="00F76D5C">
        <w:rPr>
          <w:rFonts w:ascii="Times New Arabic" w:hAnsi="Times New Arabic"/>
          <w:color w:val="231F20"/>
        </w:rPr>
        <w:t>) dan juga segi-segi subjektif dari orang/pembuat (</w:t>
      </w:r>
      <w:r w:rsidRPr="00F76D5C">
        <w:rPr>
          <w:rFonts w:ascii="Times New Arabic" w:hAnsi="Times New Arabic"/>
          <w:i/>
          <w:color w:val="231F20"/>
        </w:rPr>
        <w:t>dader</w:t>
      </w:r>
      <w:r w:rsidRPr="00F76D5C">
        <w:rPr>
          <w:rFonts w:ascii="Times New Arabic" w:hAnsi="Times New Arabic"/>
          <w:color w:val="231F20"/>
        </w:rPr>
        <w:t>).</w:t>
      </w:r>
      <w:r w:rsidRPr="00F76D5C">
        <w:rPr>
          <w:rFonts w:ascii="Times New Arabic" w:hAnsi="Times New Arabic"/>
          <w:color w:val="231F20"/>
          <w:position w:val="7"/>
        </w:rPr>
        <w:t xml:space="preserve"> </w:t>
      </w:r>
      <w:r>
        <w:rPr>
          <w:rFonts w:ascii="Times New Arabic" w:hAnsi="Times New Arabic"/>
          <w:color w:val="231F20"/>
        </w:rPr>
        <w:t>B</w:t>
      </w:r>
      <w:r w:rsidRPr="00F76D5C">
        <w:rPr>
          <w:rFonts w:ascii="Times New Arabic" w:hAnsi="Times New Arabic"/>
          <w:color w:val="231F20"/>
        </w:rPr>
        <w:t>ertolak dari prinsip monodualistik itulah, maka konsep RKUHP mempertahankan dua asas yang sangat fundamental dalam hukum pidana, yaitu asa</w:t>
      </w:r>
      <w:r>
        <w:rPr>
          <w:rFonts w:ascii="Times New Arabic" w:hAnsi="Times New Arabic"/>
          <w:color w:val="231F20"/>
        </w:rPr>
        <w:t>s legalitas dan asas kesalahan/</w:t>
      </w:r>
      <w:r w:rsidRPr="00F76D5C">
        <w:rPr>
          <w:rFonts w:ascii="Times New Arabic" w:hAnsi="Times New Arabic"/>
          <w:color w:val="231F20"/>
        </w:rPr>
        <w:t xml:space="preserve">kulpabilitas. Kedua asas ini sering disebut dengan “asas kemasyarakatan” dan “asas kemanusiaan”. Dalam KUHP yang berlaku pada saat ini hanya merumuskan asas legalitas saja, sedangkan asas kesalahan/kulpabilitas, sekalipun diakui di dalam praktek peradilan, asas </w:t>
      </w:r>
      <w:r w:rsidRPr="007B25B1">
        <w:rPr>
          <w:rFonts w:ascii="Times New Arabic" w:hAnsi="Times New Arabic"/>
          <w:color w:val="231F20"/>
        </w:rPr>
        <w:t xml:space="preserve">kesalahan sama sekali tidak dirumuskan di dalam </w:t>
      </w:r>
      <w:r w:rsidRPr="007B25B1">
        <w:rPr>
          <w:rFonts w:ascii="Times New Arabic" w:hAnsi="Times New Arabic"/>
          <w:color w:val="231F20"/>
          <w:spacing w:val="-6"/>
        </w:rPr>
        <w:t>KUHP. (</w:t>
      </w:r>
      <w:r w:rsidRPr="007B25B1">
        <w:rPr>
          <w:rFonts w:ascii="Times New Arabic" w:hAnsi="Times New Arabic"/>
          <w:color w:val="231F20"/>
        </w:rPr>
        <w:t xml:space="preserve">Barda Nawawi Arief, 2008: 97; </w:t>
      </w:r>
      <w:r w:rsidRPr="007B25B1">
        <w:rPr>
          <w:rFonts w:ascii="Times New Arabic" w:hAnsi="Times New Arabic"/>
          <w:color w:val="231F20"/>
          <w:spacing w:val="-6"/>
        </w:rPr>
        <w:t>Marcus Priyo Gunarto, 2012: 88)</w:t>
      </w:r>
      <w:r w:rsidRPr="00F76D5C">
        <w:rPr>
          <w:rFonts w:ascii="Times New Arabic" w:hAnsi="Times New Arabic"/>
          <w:color w:val="231F20"/>
          <w:spacing w:val="-6"/>
        </w:rPr>
        <w:t xml:space="preserve"> </w:t>
      </w:r>
    </w:p>
    <w:p w:rsidR="00E852C5" w:rsidRPr="00F76D5C" w:rsidRDefault="00E852C5" w:rsidP="00E852C5">
      <w:pPr>
        <w:pStyle w:val="Default"/>
        <w:spacing w:line="360" w:lineRule="auto"/>
        <w:ind w:firstLine="567"/>
        <w:jc w:val="both"/>
        <w:rPr>
          <w:rFonts w:ascii="Times New Arabic" w:hAnsi="Times New Arabic"/>
          <w:color w:val="231F20"/>
          <w:spacing w:val="-6"/>
        </w:rPr>
      </w:pPr>
      <w:r>
        <w:rPr>
          <w:rFonts w:ascii="Times New Arabic" w:hAnsi="Times New Arabic"/>
          <w:color w:val="231F20"/>
          <w:spacing w:val="-6"/>
        </w:rPr>
        <w:t>Filosofi</w:t>
      </w:r>
      <w:r w:rsidRPr="00F76D5C">
        <w:rPr>
          <w:rFonts w:ascii="Times New Arabic" w:hAnsi="Times New Arabic"/>
          <w:color w:val="231F20"/>
          <w:spacing w:val="-6"/>
        </w:rPr>
        <w:t xml:space="preserve"> keseimbangan ini, memang se</w:t>
      </w:r>
      <w:r>
        <w:rPr>
          <w:rFonts w:ascii="Times New Arabic" w:hAnsi="Times New Arabic"/>
          <w:color w:val="231F20"/>
          <w:spacing w:val="-6"/>
        </w:rPr>
        <w:t>j</w:t>
      </w:r>
      <w:r w:rsidRPr="00F76D5C">
        <w:rPr>
          <w:rFonts w:ascii="Times New Arabic" w:hAnsi="Times New Arabic"/>
          <w:color w:val="231F20"/>
          <w:spacing w:val="-6"/>
        </w:rPr>
        <w:t>ak awa</w:t>
      </w:r>
      <w:r>
        <w:rPr>
          <w:rFonts w:ascii="Times New Arabic" w:hAnsi="Times New Arabic"/>
          <w:color w:val="231F20"/>
          <w:spacing w:val="-6"/>
        </w:rPr>
        <w:t>l</w:t>
      </w:r>
      <w:r w:rsidRPr="00F76D5C">
        <w:rPr>
          <w:rFonts w:ascii="Times New Arabic" w:hAnsi="Times New Arabic"/>
          <w:color w:val="231F20"/>
          <w:spacing w:val="-6"/>
        </w:rPr>
        <w:t xml:space="preserve"> telah menjadi bagian penting dari konsideran RUU-</w:t>
      </w:r>
      <w:r w:rsidR="00E1475D">
        <w:rPr>
          <w:rFonts w:ascii="Times New Arabic" w:hAnsi="Times New Arabic"/>
          <w:color w:val="231F20"/>
          <w:spacing w:val="-6"/>
        </w:rPr>
        <w:t>KU</w:t>
      </w:r>
      <w:r w:rsidRPr="00F76D5C">
        <w:rPr>
          <w:rFonts w:ascii="Times New Arabic" w:hAnsi="Times New Arabic"/>
          <w:color w:val="231F20"/>
          <w:spacing w:val="-6"/>
        </w:rPr>
        <w:t xml:space="preserve">HP. Salah satu konsideran tersebut </w:t>
      </w:r>
      <w:r>
        <w:rPr>
          <w:rFonts w:ascii="Times New Arabic" w:hAnsi="Times New Arabic"/>
          <w:color w:val="231F20"/>
          <w:spacing w:val="-6"/>
        </w:rPr>
        <w:t>(bagian c) menyatakan bahwa</w:t>
      </w:r>
      <w:r w:rsidRPr="00F76D5C">
        <w:rPr>
          <w:rFonts w:ascii="Times New Arabic" w:hAnsi="Times New Arabic"/>
          <w:color w:val="231F20"/>
          <w:spacing w:val="-6"/>
        </w:rPr>
        <w:t xml:space="preserve"> </w:t>
      </w:r>
      <w:r w:rsidRPr="00F76D5C">
        <w:rPr>
          <w:rFonts w:ascii="Times New Arabic" w:hAnsi="Times New Arabic"/>
          <w:lang w:val="fi-FI" w:eastAsia="id-ID"/>
        </w:rPr>
        <w:t xml:space="preserve">materi hukum pidana nasional juga harus mengatur keseimbangan </w:t>
      </w:r>
      <w:r w:rsidRPr="00F76D5C">
        <w:rPr>
          <w:rFonts w:ascii="Times New Arabic" w:hAnsi="Times New Arabic"/>
          <w:lang w:eastAsia="id-ID"/>
        </w:rPr>
        <w:t xml:space="preserve">antara kepentingan umum atau negara dan kepentingan individu, antara pelindungan terhadap pelaku tindak pidana  dan korban tindak pidana, antara unsur perbuatan dan sikap batin, antara kepastian </w:t>
      </w:r>
      <w:r w:rsidRPr="00F76D5C">
        <w:rPr>
          <w:rFonts w:ascii="Times New Arabic" w:hAnsi="Times New Arabic"/>
          <w:lang w:eastAsia="id-ID"/>
        </w:rPr>
        <w:lastRenderedPageBreak/>
        <w:t>hukum dan keadilan, antara hukum tertulis dan hukum yang hidup dalam masyarakat, antara nilai nasional dan nilai universal, serta antara hak asasi manusia dan kewajiban asasi manusia</w:t>
      </w:r>
      <w:r>
        <w:rPr>
          <w:rFonts w:ascii="Times New Arabic" w:hAnsi="Times New Arabic"/>
          <w:lang w:eastAsia="id-ID"/>
        </w:rPr>
        <w:t>.</w:t>
      </w:r>
    </w:p>
    <w:p w:rsidR="00E852C5" w:rsidRPr="0009136C" w:rsidRDefault="00E852C5" w:rsidP="00E852C5">
      <w:pPr>
        <w:pStyle w:val="Default"/>
        <w:spacing w:line="360" w:lineRule="auto"/>
        <w:ind w:firstLine="567"/>
        <w:jc w:val="both"/>
        <w:rPr>
          <w:rFonts w:ascii="Times New Arabic" w:hAnsi="Times New Arabic"/>
          <w:color w:val="231F20"/>
        </w:rPr>
      </w:pPr>
      <w:r w:rsidRPr="0009136C">
        <w:rPr>
          <w:rFonts w:ascii="Times New Arabic" w:hAnsi="Times New Arabic"/>
          <w:color w:val="231F20"/>
        </w:rPr>
        <w:t xml:space="preserve">Selain asas keseimbangan antara asas legalitas dan asas kulpabilitas, asas keseimbangan juga tercermin di dalam perlindungan/kepentingan korban dan ide individualisasi pidana; keseimbangan antara unsur/faktor obyektif (perbuatan/lahiriah) dan subyektif (orang batiniah/ sikap batin); keseimbangan antara kriteria formal dan material; keseimbangan antara kepastian hukum; kelenturan/elastisitas/fleksibilitas dan keadilan; dan keseimbangan nilai-nilai </w:t>
      </w:r>
      <w:r w:rsidRPr="0058165D">
        <w:rPr>
          <w:rFonts w:ascii="Times New Arabic" w:hAnsi="Times New Arabic"/>
          <w:color w:val="231F20"/>
        </w:rPr>
        <w:t>nasional dan nilai-nilai global/internasional/ universal. (Muladi, 2004)</w:t>
      </w:r>
    </w:p>
    <w:p w:rsidR="00E852C5" w:rsidRPr="0009136C" w:rsidRDefault="00E852C5" w:rsidP="00E852C5">
      <w:pPr>
        <w:pStyle w:val="Default"/>
        <w:spacing w:line="360" w:lineRule="auto"/>
        <w:ind w:firstLine="567"/>
        <w:jc w:val="both"/>
        <w:rPr>
          <w:rFonts w:ascii="Times New Arabic" w:hAnsi="Times New Arabic"/>
        </w:rPr>
      </w:pPr>
      <w:r w:rsidRPr="0009136C">
        <w:rPr>
          <w:rFonts w:ascii="Times New Arabic" w:hAnsi="Times New Arabic"/>
          <w:color w:val="231F20"/>
        </w:rPr>
        <w:t xml:space="preserve">Salah satu bentuk keseimbangan, yaitu keseimbangan asas legalitas formal dan material dirumuskan </w:t>
      </w:r>
      <w:r w:rsidRPr="0009136C">
        <w:rPr>
          <w:rFonts w:ascii="Times New Arabic" w:hAnsi="Times New Arabic"/>
          <w:color w:val="231F20"/>
          <w:spacing w:val="-7"/>
        </w:rPr>
        <w:t xml:space="preserve">di </w:t>
      </w:r>
      <w:r w:rsidRPr="0009136C">
        <w:rPr>
          <w:rFonts w:ascii="Times New Arabic" w:hAnsi="Times New Arabic"/>
          <w:color w:val="231F20"/>
        </w:rPr>
        <w:t xml:space="preserve">dalam Pasal </w:t>
      </w:r>
      <w:r w:rsidRPr="0009136C">
        <w:rPr>
          <w:rFonts w:ascii="Times New Arabic" w:hAnsi="Times New Arabic"/>
          <w:color w:val="231F20"/>
          <w:spacing w:val="-5"/>
        </w:rPr>
        <w:t xml:space="preserve">12 </w:t>
      </w:r>
      <w:r w:rsidRPr="0009136C">
        <w:rPr>
          <w:rFonts w:ascii="Times New Arabic" w:hAnsi="Times New Arabic"/>
          <w:color w:val="231F20"/>
        </w:rPr>
        <w:t>RUU KUHP (Konsep 2018) sebagai</w:t>
      </w:r>
      <w:r w:rsidRPr="0009136C">
        <w:rPr>
          <w:rFonts w:ascii="Times New Arabic" w:hAnsi="Times New Arabic"/>
          <w:color w:val="231F20"/>
          <w:spacing w:val="-2"/>
        </w:rPr>
        <w:t xml:space="preserve"> </w:t>
      </w:r>
      <w:r w:rsidRPr="0009136C">
        <w:rPr>
          <w:rFonts w:ascii="Times New Arabic" w:hAnsi="Times New Arabic"/>
          <w:color w:val="231F20"/>
        </w:rPr>
        <w:t>berikut:</w:t>
      </w:r>
    </w:p>
    <w:p w:rsidR="00E852C5" w:rsidRPr="0009136C" w:rsidRDefault="00E852C5" w:rsidP="00E852C5">
      <w:pPr>
        <w:pStyle w:val="ListParagraph"/>
        <w:widowControl w:val="0"/>
        <w:numPr>
          <w:ilvl w:val="2"/>
          <w:numId w:val="67"/>
        </w:numPr>
        <w:autoSpaceDE w:val="0"/>
        <w:autoSpaceDN w:val="0"/>
        <w:spacing w:line="360" w:lineRule="auto"/>
        <w:ind w:left="426" w:right="-1" w:hanging="426"/>
        <w:rPr>
          <w:rFonts w:ascii="Times New Arabic" w:hAnsi="Times New Arabic"/>
          <w:sz w:val="24"/>
          <w:szCs w:val="24"/>
        </w:rPr>
      </w:pPr>
      <w:r w:rsidRPr="0009136C">
        <w:rPr>
          <w:rFonts w:ascii="Times New Arabic" w:hAnsi="Times New Arabic"/>
          <w:color w:val="010202"/>
          <w:sz w:val="24"/>
          <w:szCs w:val="24"/>
        </w:rPr>
        <w:t>Tindak pidana adalah perbuatan</w:t>
      </w:r>
      <w:r w:rsidRPr="0009136C">
        <w:rPr>
          <w:rFonts w:ascii="Times New Arabic" w:hAnsi="Times New Arabic"/>
          <w:color w:val="010202"/>
          <w:spacing w:val="-22"/>
          <w:sz w:val="24"/>
          <w:szCs w:val="24"/>
        </w:rPr>
        <w:t xml:space="preserve"> </w:t>
      </w:r>
      <w:r w:rsidRPr="0009136C">
        <w:rPr>
          <w:rFonts w:ascii="Times New Arabic" w:hAnsi="Times New Arabic"/>
          <w:color w:val="010202"/>
          <w:spacing w:val="3"/>
          <w:sz w:val="24"/>
          <w:szCs w:val="24"/>
        </w:rPr>
        <w:t xml:space="preserve">yang oleh </w:t>
      </w:r>
      <w:r w:rsidRPr="0009136C">
        <w:rPr>
          <w:rFonts w:ascii="Times New Arabic" w:hAnsi="Times New Arabic"/>
          <w:color w:val="010202"/>
          <w:sz w:val="24"/>
          <w:szCs w:val="24"/>
        </w:rPr>
        <w:t xml:space="preserve">peraturan perundang-undangan </w:t>
      </w:r>
      <w:r w:rsidRPr="0009136C">
        <w:rPr>
          <w:rFonts w:ascii="Times New Arabic" w:hAnsi="Times New Arabic"/>
          <w:color w:val="010202"/>
          <w:spacing w:val="-3"/>
          <w:sz w:val="24"/>
          <w:szCs w:val="24"/>
        </w:rPr>
        <w:t xml:space="preserve">diancam </w:t>
      </w:r>
      <w:r w:rsidRPr="0009136C">
        <w:rPr>
          <w:rFonts w:ascii="Times New Arabic" w:hAnsi="Times New Arabic"/>
          <w:color w:val="010202"/>
          <w:sz w:val="24"/>
          <w:szCs w:val="24"/>
        </w:rPr>
        <w:t>dengan sanksi pidana dan/atau tindakan.</w:t>
      </w:r>
    </w:p>
    <w:p w:rsidR="00E852C5" w:rsidRPr="0009136C" w:rsidRDefault="00E852C5" w:rsidP="00E852C5">
      <w:pPr>
        <w:pStyle w:val="ListParagraph"/>
        <w:widowControl w:val="0"/>
        <w:numPr>
          <w:ilvl w:val="2"/>
          <w:numId w:val="67"/>
        </w:numPr>
        <w:autoSpaceDE w:val="0"/>
        <w:autoSpaceDN w:val="0"/>
        <w:spacing w:line="360" w:lineRule="auto"/>
        <w:ind w:left="426" w:right="-1" w:hanging="426"/>
        <w:rPr>
          <w:rFonts w:ascii="Times New Arabic" w:hAnsi="Times New Arabic"/>
          <w:sz w:val="24"/>
          <w:szCs w:val="24"/>
        </w:rPr>
      </w:pPr>
      <w:r w:rsidRPr="0009136C">
        <w:rPr>
          <w:rFonts w:ascii="Times New Arabic" w:hAnsi="Times New Arabic"/>
          <w:color w:val="010202"/>
          <w:spacing w:val="2"/>
          <w:sz w:val="24"/>
          <w:szCs w:val="24"/>
        </w:rPr>
        <w:t xml:space="preserve">Untuk dinyatakan sebagai tindak pidana, </w:t>
      </w:r>
      <w:r w:rsidRPr="0009136C">
        <w:rPr>
          <w:rFonts w:ascii="Times New Arabic" w:hAnsi="Times New Arabic"/>
          <w:color w:val="010202"/>
          <w:spacing w:val="8"/>
          <w:sz w:val="24"/>
          <w:szCs w:val="24"/>
        </w:rPr>
        <w:t xml:space="preserve">selain </w:t>
      </w:r>
      <w:r w:rsidRPr="0009136C">
        <w:rPr>
          <w:rFonts w:ascii="Times New Arabic" w:hAnsi="Times New Arabic"/>
          <w:color w:val="010202"/>
          <w:sz w:val="24"/>
          <w:szCs w:val="24"/>
        </w:rPr>
        <w:t>perbuatan</w:t>
      </w:r>
      <w:r w:rsidRPr="0009136C">
        <w:rPr>
          <w:rFonts w:ascii="Times New Arabic" w:hAnsi="Times New Arabic"/>
          <w:color w:val="010202"/>
          <w:spacing w:val="8"/>
          <w:sz w:val="24"/>
          <w:szCs w:val="24"/>
        </w:rPr>
        <w:t xml:space="preserve"> tersebut dilarang </w:t>
      </w:r>
      <w:r w:rsidRPr="0009136C">
        <w:rPr>
          <w:rFonts w:ascii="Times New Arabic" w:hAnsi="Times New Arabic"/>
          <w:color w:val="010202"/>
          <w:spacing w:val="6"/>
          <w:sz w:val="24"/>
          <w:szCs w:val="24"/>
        </w:rPr>
        <w:t xml:space="preserve">dan </w:t>
      </w:r>
      <w:r w:rsidRPr="0009136C">
        <w:rPr>
          <w:rFonts w:ascii="Times New Arabic" w:hAnsi="Times New Arabic"/>
          <w:color w:val="010202"/>
          <w:sz w:val="24"/>
          <w:szCs w:val="24"/>
        </w:rPr>
        <w:t xml:space="preserve">diancam pidana oleh peraturan perundang- </w:t>
      </w:r>
      <w:r w:rsidRPr="0009136C">
        <w:rPr>
          <w:rFonts w:ascii="Times New Arabic" w:hAnsi="Times New Arabic"/>
          <w:color w:val="010202"/>
          <w:spacing w:val="6"/>
          <w:sz w:val="24"/>
          <w:szCs w:val="24"/>
        </w:rPr>
        <w:t xml:space="preserve">undangan, </w:t>
      </w:r>
      <w:r w:rsidRPr="0009136C">
        <w:rPr>
          <w:rFonts w:ascii="Times New Arabic" w:hAnsi="Times New Arabic"/>
          <w:color w:val="010202"/>
          <w:spacing w:val="5"/>
          <w:sz w:val="24"/>
          <w:szCs w:val="24"/>
        </w:rPr>
        <w:t xml:space="preserve">harus juga </w:t>
      </w:r>
      <w:r w:rsidRPr="0009136C">
        <w:rPr>
          <w:rFonts w:ascii="Times New Arabic" w:hAnsi="Times New Arabic"/>
          <w:color w:val="010202"/>
          <w:spacing w:val="6"/>
          <w:sz w:val="24"/>
          <w:szCs w:val="24"/>
        </w:rPr>
        <w:t>bersifat melawan</w:t>
      </w:r>
      <w:r w:rsidRPr="0009136C">
        <w:rPr>
          <w:rFonts w:ascii="Times New Arabic" w:hAnsi="Times New Arabic"/>
          <w:color w:val="010202"/>
          <w:spacing w:val="67"/>
          <w:sz w:val="24"/>
          <w:szCs w:val="24"/>
        </w:rPr>
        <w:t xml:space="preserve"> </w:t>
      </w:r>
      <w:r w:rsidRPr="0009136C">
        <w:rPr>
          <w:rFonts w:ascii="Times New Arabic" w:hAnsi="Times New Arabic"/>
          <w:color w:val="010202"/>
          <w:sz w:val="24"/>
          <w:szCs w:val="24"/>
        </w:rPr>
        <w:t>hukum atau bertentangan dengan</w:t>
      </w:r>
      <w:r w:rsidRPr="0009136C">
        <w:rPr>
          <w:rFonts w:ascii="Times New Arabic" w:hAnsi="Times New Arabic"/>
          <w:color w:val="010202"/>
          <w:spacing w:val="-36"/>
          <w:sz w:val="24"/>
          <w:szCs w:val="24"/>
        </w:rPr>
        <w:t xml:space="preserve"> </w:t>
      </w:r>
      <w:r w:rsidRPr="0009136C">
        <w:rPr>
          <w:rFonts w:ascii="Times New Arabic" w:hAnsi="Times New Arabic"/>
          <w:color w:val="010202"/>
          <w:sz w:val="24"/>
          <w:szCs w:val="24"/>
        </w:rPr>
        <w:t>hukum yang hidup dalam masyarakat.</w:t>
      </w:r>
    </w:p>
    <w:p w:rsidR="00E852C5" w:rsidRPr="0009136C" w:rsidRDefault="00E852C5" w:rsidP="00E852C5">
      <w:pPr>
        <w:pStyle w:val="ListParagraph"/>
        <w:widowControl w:val="0"/>
        <w:numPr>
          <w:ilvl w:val="2"/>
          <w:numId w:val="67"/>
        </w:numPr>
        <w:autoSpaceDE w:val="0"/>
        <w:autoSpaceDN w:val="0"/>
        <w:spacing w:line="360" w:lineRule="auto"/>
        <w:ind w:left="426" w:right="-1" w:hanging="426"/>
        <w:rPr>
          <w:rFonts w:ascii="Times New Arabic" w:hAnsi="Times New Arabic"/>
          <w:sz w:val="24"/>
          <w:szCs w:val="24"/>
        </w:rPr>
      </w:pPr>
      <w:r w:rsidRPr="0009136C">
        <w:rPr>
          <w:rFonts w:ascii="Times New Arabic" w:hAnsi="Times New Arabic"/>
          <w:color w:val="010202"/>
          <w:sz w:val="24"/>
          <w:szCs w:val="24"/>
        </w:rPr>
        <w:lastRenderedPageBreak/>
        <w:t>Dan setiap tindak pidana selalu dipandang bersifat</w:t>
      </w:r>
      <w:r w:rsidRPr="0009136C">
        <w:rPr>
          <w:rFonts w:ascii="Times New Arabic" w:hAnsi="Times New Arabic"/>
          <w:color w:val="010202"/>
          <w:spacing w:val="-12"/>
          <w:sz w:val="24"/>
          <w:szCs w:val="24"/>
        </w:rPr>
        <w:t xml:space="preserve"> </w:t>
      </w:r>
      <w:r w:rsidRPr="0009136C">
        <w:rPr>
          <w:rFonts w:ascii="Times New Arabic" w:hAnsi="Times New Arabic"/>
          <w:color w:val="010202"/>
          <w:sz w:val="24"/>
          <w:szCs w:val="24"/>
        </w:rPr>
        <w:t>melawan</w:t>
      </w:r>
      <w:r w:rsidRPr="0009136C">
        <w:rPr>
          <w:rFonts w:ascii="Times New Arabic" w:hAnsi="Times New Arabic"/>
          <w:color w:val="010202"/>
          <w:spacing w:val="-11"/>
          <w:sz w:val="24"/>
          <w:szCs w:val="24"/>
        </w:rPr>
        <w:t xml:space="preserve"> </w:t>
      </w:r>
      <w:r w:rsidRPr="0009136C">
        <w:rPr>
          <w:rFonts w:ascii="Times New Arabic" w:hAnsi="Times New Arabic"/>
          <w:color w:val="010202"/>
          <w:sz w:val="24"/>
          <w:szCs w:val="24"/>
        </w:rPr>
        <w:t>hukum,</w:t>
      </w:r>
      <w:r w:rsidRPr="0009136C">
        <w:rPr>
          <w:rFonts w:ascii="Times New Arabic" w:hAnsi="Times New Arabic"/>
          <w:color w:val="010202"/>
          <w:spacing w:val="-12"/>
          <w:sz w:val="24"/>
          <w:szCs w:val="24"/>
        </w:rPr>
        <w:t xml:space="preserve"> </w:t>
      </w:r>
      <w:r w:rsidRPr="0009136C">
        <w:rPr>
          <w:rFonts w:ascii="Times New Arabic" w:hAnsi="Times New Arabic"/>
          <w:color w:val="010202"/>
          <w:sz w:val="24"/>
          <w:szCs w:val="24"/>
        </w:rPr>
        <w:t>kecuali</w:t>
      </w:r>
      <w:r w:rsidRPr="0009136C">
        <w:rPr>
          <w:rFonts w:ascii="Times New Arabic" w:hAnsi="Times New Arabic"/>
          <w:color w:val="010202"/>
          <w:spacing w:val="-11"/>
          <w:sz w:val="24"/>
          <w:szCs w:val="24"/>
        </w:rPr>
        <w:t xml:space="preserve"> </w:t>
      </w:r>
      <w:r w:rsidRPr="0009136C">
        <w:rPr>
          <w:rFonts w:ascii="Times New Arabic" w:hAnsi="Times New Arabic"/>
          <w:color w:val="010202"/>
          <w:sz w:val="24"/>
          <w:szCs w:val="24"/>
        </w:rPr>
        <w:t>ada</w:t>
      </w:r>
      <w:r w:rsidRPr="0009136C">
        <w:rPr>
          <w:rFonts w:ascii="Times New Arabic" w:hAnsi="Times New Arabic"/>
          <w:color w:val="010202"/>
          <w:spacing w:val="-11"/>
          <w:sz w:val="24"/>
          <w:szCs w:val="24"/>
        </w:rPr>
        <w:t xml:space="preserve"> </w:t>
      </w:r>
      <w:r w:rsidRPr="0009136C">
        <w:rPr>
          <w:rFonts w:ascii="Times New Arabic" w:hAnsi="Times New Arabic"/>
          <w:color w:val="010202"/>
          <w:spacing w:val="-3"/>
          <w:sz w:val="24"/>
          <w:szCs w:val="24"/>
        </w:rPr>
        <w:t xml:space="preserve">alasan </w:t>
      </w:r>
      <w:r w:rsidRPr="0009136C">
        <w:rPr>
          <w:rFonts w:ascii="Times New Arabic" w:hAnsi="Times New Arabic"/>
          <w:color w:val="010202"/>
          <w:sz w:val="24"/>
          <w:szCs w:val="24"/>
        </w:rPr>
        <w:t>pembenar.</w:t>
      </w:r>
    </w:p>
    <w:p w:rsidR="00E852C5" w:rsidRPr="0009136C" w:rsidRDefault="00E852C5" w:rsidP="00E852C5">
      <w:pPr>
        <w:pStyle w:val="Default"/>
        <w:spacing w:line="360" w:lineRule="auto"/>
        <w:jc w:val="both"/>
        <w:rPr>
          <w:rFonts w:ascii="Times New Arabic" w:hAnsi="Times New Arabic"/>
          <w:color w:val="231F20"/>
        </w:rPr>
      </w:pPr>
      <w:r>
        <w:rPr>
          <w:rFonts w:ascii="Times New Arabic" w:hAnsi="Times New Arabic"/>
          <w:color w:val="231F20"/>
        </w:rPr>
        <w:t>Berdasarkan pasal (ayat 2) di atas, maka</w:t>
      </w:r>
      <w:r w:rsidRPr="0009136C">
        <w:rPr>
          <w:rFonts w:ascii="Times New Arabic" w:hAnsi="Times New Arabic"/>
          <w:color w:val="231F20"/>
        </w:rPr>
        <w:t xml:space="preserve"> untuk dapat dipidananya suatu perbuatan harus juga bersifat melawan hukum atau bertentangan dengan hukum yang hidup dalam masyarakat.</w:t>
      </w:r>
    </w:p>
    <w:p w:rsidR="00E852C5" w:rsidRDefault="00E852C5" w:rsidP="00E852C5">
      <w:pPr>
        <w:pStyle w:val="Default"/>
        <w:spacing w:line="360" w:lineRule="auto"/>
        <w:ind w:firstLine="567"/>
        <w:jc w:val="both"/>
        <w:rPr>
          <w:rFonts w:ascii="Times New Arabic" w:hAnsi="Times New Arabic" w:cs="Times New Roman"/>
        </w:rPr>
      </w:pPr>
      <w:r>
        <w:rPr>
          <w:rFonts w:ascii="Times New Arabic" w:hAnsi="Times New Arabic" w:cs="Times New Roman"/>
        </w:rPr>
        <w:t xml:space="preserve">Menggunakan pendapat Roelof H. Haveman, bahwa dalam tradisi </w:t>
      </w:r>
      <w:r>
        <w:rPr>
          <w:rFonts w:ascii="Times New Arabic" w:hAnsi="Times New Arabic" w:cs="Times New Roman"/>
          <w:i/>
          <w:iCs/>
        </w:rPr>
        <w:t xml:space="preserve">cicil law, </w:t>
      </w:r>
      <w:r>
        <w:rPr>
          <w:rFonts w:ascii="Times New Arabic" w:hAnsi="Times New Arabic" w:cs="Times New Roman"/>
        </w:rPr>
        <w:t>kekuatan makna sesungguhnya asas legalitas (</w:t>
      </w:r>
      <w:r w:rsidRPr="00F83254">
        <w:rPr>
          <w:rFonts w:ascii="Times New Arabic" w:hAnsi="Times New Arabic" w:cs="Times New Roman"/>
          <w:i/>
          <w:iCs/>
        </w:rPr>
        <w:t>a more</w:t>
      </w:r>
      <w:r>
        <w:rPr>
          <w:rFonts w:ascii="Times New Arabic" w:hAnsi="Times New Arabic" w:cs="Times New Roman"/>
        </w:rPr>
        <w:t xml:space="preserve"> </w:t>
      </w:r>
      <w:r>
        <w:rPr>
          <w:rFonts w:ascii="Times New Arabic" w:hAnsi="Times New Arabic" w:cs="Times New Roman"/>
          <w:i/>
          <w:iCs/>
        </w:rPr>
        <w:t xml:space="preserve">true meaning to principle of </w:t>
      </w:r>
      <w:r w:rsidRPr="00F83254">
        <w:rPr>
          <w:rFonts w:ascii="Times New Arabic" w:hAnsi="Times New Arabic" w:cs="Times New Roman"/>
        </w:rPr>
        <w:t>legality</w:t>
      </w:r>
      <w:r>
        <w:rPr>
          <w:rFonts w:ascii="Times New Arabic" w:hAnsi="Times New Arabic" w:cs="Times New Roman"/>
        </w:rPr>
        <w:t xml:space="preserve">) </w:t>
      </w:r>
      <w:r w:rsidRPr="00F83254">
        <w:rPr>
          <w:rFonts w:ascii="Times New Arabic" w:hAnsi="Times New Arabic" w:cs="Times New Roman"/>
        </w:rPr>
        <w:t>dapat</w:t>
      </w:r>
      <w:r>
        <w:rPr>
          <w:rFonts w:ascii="Times New Arabic" w:hAnsi="Times New Arabic" w:cs="Times New Roman"/>
        </w:rPr>
        <w:t xml:space="preserve"> diukur berdasarkan empat aspek, yaitu: </w:t>
      </w:r>
      <w:r w:rsidRPr="00F83254">
        <w:rPr>
          <w:rFonts w:ascii="Times New Arabic" w:hAnsi="Times New Arabic" w:cs="Times New Roman"/>
          <w:i/>
          <w:iCs/>
        </w:rPr>
        <w:t>law, lex scripta</w:t>
      </w:r>
      <w:r>
        <w:rPr>
          <w:rFonts w:ascii="Times New Arabic" w:hAnsi="Times New Arabic" w:cs="Times New Roman"/>
          <w:i/>
          <w:iCs/>
        </w:rPr>
        <w:t xml:space="preserve"> </w:t>
      </w:r>
      <w:r>
        <w:rPr>
          <w:rFonts w:ascii="Times New Arabic" w:hAnsi="Times New Arabic" w:cs="Times New Roman"/>
        </w:rPr>
        <w:t>(</w:t>
      </w:r>
      <w:r w:rsidRPr="00F83254">
        <w:rPr>
          <w:rFonts w:ascii="Times New Arabic" w:hAnsi="Times New Arabic" w:cs="Times New Roman"/>
        </w:rPr>
        <w:t>peraturan pe</w:t>
      </w:r>
      <w:r>
        <w:rPr>
          <w:rFonts w:ascii="Times New Arabic" w:hAnsi="Times New Arabic" w:cs="Times New Roman"/>
        </w:rPr>
        <w:t>rundang-undangan)</w:t>
      </w:r>
      <w:r w:rsidRPr="00F83254">
        <w:rPr>
          <w:rFonts w:ascii="Times New Arabic" w:hAnsi="Times New Arabic" w:cs="Times New Roman"/>
        </w:rPr>
        <w:t xml:space="preserve">, </w:t>
      </w:r>
      <w:r w:rsidRPr="00F83254">
        <w:rPr>
          <w:rFonts w:ascii="Times New Arabic" w:hAnsi="Times New Arabic" w:cs="Times New Roman"/>
          <w:i/>
          <w:iCs/>
        </w:rPr>
        <w:t>lex certa</w:t>
      </w:r>
      <w:r>
        <w:rPr>
          <w:rFonts w:ascii="Times New Arabic" w:hAnsi="Times New Arabic" w:cs="Times New Roman"/>
          <w:i/>
          <w:iCs/>
        </w:rPr>
        <w:t xml:space="preserve"> </w:t>
      </w:r>
      <w:r>
        <w:rPr>
          <w:rFonts w:ascii="Times New Arabic" w:hAnsi="Times New Arabic" w:cs="Times New Roman"/>
        </w:rPr>
        <w:t>(kepastian hukum)</w:t>
      </w:r>
      <w:r w:rsidRPr="00F83254">
        <w:rPr>
          <w:rFonts w:ascii="Times New Arabic" w:hAnsi="Times New Arabic" w:cs="Times New Roman"/>
        </w:rPr>
        <w:t xml:space="preserve">, </w:t>
      </w:r>
      <w:r w:rsidRPr="00F83254">
        <w:rPr>
          <w:rFonts w:ascii="Times New Arabic" w:hAnsi="Times New Arabic" w:cs="Times New Roman"/>
          <w:i/>
          <w:iCs/>
        </w:rPr>
        <w:t>retroactivity</w:t>
      </w:r>
      <w:r>
        <w:rPr>
          <w:rFonts w:ascii="Times New Arabic" w:hAnsi="Times New Arabic" w:cs="Times New Roman"/>
          <w:i/>
          <w:iCs/>
        </w:rPr>
        <w:t xml:space="preserve"> </w:t>
      </w:r>
      <w:r>
        <w:rPr>
          <w:rFonts w:ascii="Times New Arabic" w:hAnsi="Times New Arabic" w:cs="Times New Roman"/>
        </w:rPr>
        <w:t>(retroaktivitas</w:t>
      </w:r>
      <w:r w:rsidRPr="006D20AF">
        <w:rPr>
          <w:rFonts w:ascii="Times New Arabic" w:hAnsi="Times New Arabic" w:cs="Times New Roman"/>
        </w:rPr>
        <w:t>)</w:t>
      </w:r>
      <w:r w:rsidRPr="00F83254">
        <w:rPr>
          <w:rFonts w:ascii="Times New Arabic" w:hAnsi="Times New Arabic" w:cs="Times New Roman"/>
        </w:rPr>
        <w:t>, dan analogi</w:t>
      </w:r>
      <w:r>
        <w:rPr>
          <w:rFonts w:ascii="Times New Arabic" w:hAnsi="Times New Arabic" w:cs="Times New Roman"/>
        </w:rPr>
        <w:t xml:space="preserve">. Menurutnya, </w:t>
      </w:r>
      <w:r w:rsidRPr="00A70C77">
        <w:rPr>
          <w:rFonts w:ascii="Times New Arabic" w:hAnsi="Times New Arabic" w:cs="Times New Roman"/>
          <w:i/>
          <w:iCs/>
        </w:rPr>
        <w:t xml:space="preserve">though it </w:t>
      </w:r>
      <w:r w:rsidRPr="00FA5765">
        <w:rPr>
          <w:rFonts w:ascii="Times New Arabic" w:hAnsi="Times New Arabic" w:cs="Times New Roman"/>
          <w:i/>
          <w:iCs/>
        </w:rPr>
        <w:t xml:space="preserve">might be said that not every aspect is that strong on its own, the combination of the four aspects gives a more true meaning </w:t>
      </w:r>
      <w:r w:rsidRPr="00577C66">
        <w:rPr>
          <w:rFonts w:ascii="Times New Arabic" w:hAnsi="Times New Arabic" w:cs="Times New Roman"/>
          <w:i/>
          <w:iCs/>
        </w:rPr>
        <w:t>to principle of legality</w:t>
      </w:r>
      <w:r w:rsidRPr="00577C66">
        <w:rPr>
          <w:rFonts w:ascii="Times New Arabic" w:hAnsi="Times New Arabic" w:cs="Times New Roman"/>
        </w:rPr>
        <w:t>. (Roelof H. Heveman, 2002: 50) Oleh karena itu, asas</w:t>
      </w:r>
      <w:r>
        <w:rPr>
          <w:rFonts w:ascii="Times New Arabic" w:hAnsi="Times New Arabic" w:cs="Times New Roman"/>
        </w:rPr>
        <w:t xml:space="preserve"> legalitas RUU-</w:t>
      </w:r>
      <w:r w:rsidR="00E1475D">
        <w:rPr>
          <w:rFonts w:ascii="Times New Arabic" w:hAnsi="Times New Arabic" w:cs="Times New Roman"/>
        </w:rPr>
        <w:t>KU</w:t>
      </w:r>
      <w:r>
        <w:rPr>
          <w:rFonts w:ascii="Times New Arabic" w:hAnsi="Times New Arabic" w:cs="Times New Roman"/>
        </w:rPr>
        <w:t>HP dalam perspektif ini dapat dianalisis secara sederhana sebagai berikut:</w:t>
      </w:r>
    </w:p>
    <w:p w:rsidR="00E852C5" w:rsidRPr="006D20AF" w:rsidRDefault="00E852C5" w:rsidP="00E852C5">
      <w:pPr>
        <w:pStyle w:val="Default"/>
        <w:spacing w:line="360" w:lineRule="auto"/>
        <w:ind w:firstLine="567"/>
        <w:jc w:val="both"/>
        <w:rPr>
          <w:rFonts w:ascii="Times New Arabic" w:hAnsi="Times New Arabic" w:cs="Times New Roman"/>
          <w:i/>
          <w:iCs/>
        </w:rPr>
      </w:pPr>
      <w:r>
        <w:rPr>
          <w:rFonts w:ascii="Times New Arabic" w:hAnsi="Times New Arabic" w:cs="Times New Roman"/>
          <w:i/>
          <w:iCs/>
        </w:rPr>
        <w:t xml:space="preserve">Pertama, Lex Scripta.  </w:t>
      </w:r>
      <w:r>
        <w:rPr>
          <w:rFonts w:ascii="Times New Arabic" w:hAnsi="Times New Arabic" w:cs="Times New Roman"/>
        </w:rPr>
        <w:t xml:space="preserve">Menurut aspek ini, </w:t>
      </w:r>
      <w:r w:rsidRPr="007C5C26">
        <w:rPr>
          <w:rFonts w:ascii="Times New Arabic" w:hAnsi="Times New Arabic"/>
        </w:rPr>
        <w:t>penghukuman harus didasarkan pada</w:t>
      </w:r>
      <w:r>
        <w:rPr>
          <w:rFonts w:ascii="Times New Arabic" w:hAnsi="Times New Arabic"/>
        </w:rPr>
        <w:t xml:space="preserve"> </w:t>
      </w:r>
      <w:r w:rsidRPr="007C5C26">
        <w:rPr>
          <w:rFonts w:ascii="Times New Arabic" w:hAnsi="Times New Arabic"/>
        </w:rPr>
        <w:t>undang-undang, dengan kata lain berdasarkan hukum yang tertulis. Undang-undang</w:t>
      </w:r>
      <w:r>
        <w:rPr>
          <w:rFonts w:ascii="Times New Arabic" w:hAnsi="Times New Arabic"/>
        </w:rPr>
        <w:t xml:space="preserve"> </w:t>
      </w:r>
      <w:r w:rsidRPr="007C5C26">
        <w:rPr>
          <w:rFonts w:ascii="Times New Arabic" w:hAnsi="Times New Arabic"/>
          <w:i/>
          <w:iCs/>
        </w:rPr>
        <w:t xml:space="preserve">(statutory, law) </w:t>
      </w:r>
      <w:r w:rsidRPr="007C5C26">
        <w:rPr>
          <w:rFonts w:ascii="Times New Arabic" w:hAnsi="Times New Arabic"/>
        </w:rPr>
        <w:t>harus mengatur mengenai tingkah laku (perbuatan) yang dianggap</w:t>
      </w:r>
      <w:r>
        <w:rPr>
          <w:rFonts w:ascii="Times New Arabic" w:hAnsi="Times New Arabic"/>
        </w:rPr>
        <w:t xml:space="preserve"> </w:t>
      </w:r>
      <w:r w:rsidRPr="007C5C26">
        <w:rPr>
          <w:rFonts w:ascii="Times New Arabic" w:hAnsi="Times New Arabic"/>
        </w:rPr>
        <w:t>sebagai tindak pidana. Tanpa undang-undang yang mengatur mengenai perbuatan yang</w:t>
      </w:r>
      <w:r>
        <w:rPr>
          <w:rFonts w:ascii="Times New Arabic" w:hAnsi="Times New Arabic"/>
        </w:rPr>
        <w:t xml:space="preserve"> </w:t>
      </w:r>
      <w:r w:rsidRPr="007C5C26">
        <w:rPr>
          <w:rFonts w:ascii="Times New Arabic" w:hAnsi="Times New Arabic"/>
        </w:rPr>
        <w:t xml:space="preserve">dilarang, maka perbuatan tersebut tidak bisa </w:t>
      </w:r>
      <w:r w:rsidRPr="007C5C26">
        <w:rPr>
          <w:rFonts w:ascii="Times New Arabic" w:hAnsi="Times New Arabic"/>
        </w:rPr>
        <w:lastRenderedPageBreak/>
        <w:t>dikatakan sebagai tindak pidana. Hal ini</w:t>
      </w:r>
      <w:r>
        <w:rPr>
          <w:rFonts w:ascii="Times New Arabic" w:hAnsi="Times New Arabic"/>
        </w:rPr>
        <w:t xml:space="preserve"> </w:t>
      </w:r>
      <w:r w:rsidRPr="007C5C26">
        <w:rPr>
          <w:rFonts w:ascii="Times New Arabic" w:hAnsi="Times New Arabic"/>
        </w:rPr>
        <w:t>berimplikasi bahwa kebiasaan tidak bisa dijadikan dasar menghukum seseorang.</w:t>
      </w:r>
      <w:r>
        <w:rPr>
          <w:rFonts w:ascii="Times New Arabic" w:hAnsi="Times New Arabic"/>
        </w:rPr>
        <w:t xml:space="preserve"> </w:t>
      </w:r>
      <w:r w:rsidRPr="00DE692C">
        <w:rPr>
          <w:rFonts w:ascii="Times New Arabic" w:hAnsi="Times New Arabic"/>
        </w:rPr>
        <w:t>Tidak bisanya kebiasaan menjadi dasar penghukuman bukan berarti kebiasaan tersebut</w:t>
      </w:r>
      <w:r>
        <w:rPr>
          <w:rFonts w:ascii="Times New Arabic" w:hAnsi="Times New Arabic"/>
        </w:rPr>
        <w:t xml:space="preserve"> </w:t>
      </w:r>
      <w:r w:rsidRPr="00DE692C">
        <w:rPr>
          <w:rFonts w:ascii="Times New Arabic" w:hAnsi="Times New Arabic"/>
        </w:rPr>
        <w:t>tidak mempunyai peran dalam hukum pidana. Ia menjadi penting dalam menafsirkan</w:t>
      </w:r>
      <w:r>
        <w:rPr>
          <w:rFonts w:ascii="Times New Arabic" w:hAnsi="Times New Arabic"/>
        </w:rPr>
        <w:t xml:space="preserve"> </w:t>
      </w:r>
      <w:r w:rsidRPr="00DE692C">
        <w:rPr>
          <w:rFonts w:ascii="Times New Arabic" w:hAnsi="Times New Arabic"/>
          <w:i/>
          <w:iCs/>
        </w:rPr>
        <w:t xml:space="preserve">element of crimes </w:t>
      </w:r>
      <w:r w:rsidRPr="00DE692C">
        <w:rPr>
          <w:rFonts w:ascii="Times New Arabic" w:hAnsi="Times New Arabic"/>
        </w:rPr>
        <w:t>yang terkandung dalam tindak pidana yang dirumuskan oleh undang</w:t>
      </w:r>
      <w:r>
        <w:rPr>
          <w:rFonts w:ascii="Times New Arabic" w:hAnsi="Times New Arabic"/>
        </w:rPr>
        <w:t>-</w:t>
      </w:r>
      <w:r w:rsidRPr="00DE692C">
        <w:rPr>
          <w:rFonts w:ascii="Times New Arabic" w:hAnsi="Times New Arabic"/>
        </w:rPr>
        <w:t>undang</w:t>
      </w:r>
      <w:r>
        <w:rPr>
          <w:rFonts w:ascii="Times New Arabic" w:hAnsi="Times New Arabic"/>
        </w:rPr>
        <w:t xml:space="preserve"> </w:t>
      </w:r>
      <w:r w:rsidRPr="00DE692C">
        <w:rPr>
          <w:rFonts w:ascii="Times New Arabic" w:hAnsi="Times New Arabic"/>
        </w:rPr>
        <w:t>tersebut</w:t>
      </w:r>
      <w:r>
        <w:rPr>
          <w:rFonts w:ascii="Times New Arabic" w:hAnsi="Times New Arabic"/>
        </w:rPr>
        <w:t>. (Fajrimei A. Gofar, 2005: 6-7).</w:t>
      </w:r>
    </w:p>
    <w:p w:rsidR="00E852C5" w:rsidRDefault="00E852C5" w:rsidP="00E852C5">
      <w:pPr>
        <w:pStyle w:val="Default"/>
        <w:spacing w:line="360" w:lineRule="auto"/>
        <w:ind w:firstLine="567"/>
        <w:jc w:val="both"/>
        <w:rPr>
          <w:rFonts w:ascii="Times New Arabic" w:hAnsi="Times New Arabic" w:cs="Times New Roman"/>
        </w:rPr>
      </w:pPr>
      <w:r w:rsidRPr="00D03E93">
        <w:rPr>
          <w:rFonts w:ascii="Times New Arabic" w:hAnsi="Times New Arabic"/>
          <w:color w:val="231F20"/>
        </w:rPr>
        <w:t xml:space="preserve">Dirumuskannya asas legalitas ke dalam RUU KUHP memberikan pengertian bahwa sumber hukum yang utama untuk menentukan apakah suatu perbuatan sebagai tindak pidana atau bukan adalah Undang-Undang (hukum tertulis). Namun berbeda dengan asas legalitas yang dirumuskan dalam KUHP yang berlaku sekarang, asas legalitas di dalam RUU KUHP tidak sebatas legalitas formal tetapi rumusannya diperluas secara materiil yaitu dengan menegaskan bahwa ketentuan dalam Pasal 1 ayat (1) itu tidak mengurangi berlakunya ”hukum yang hidup” di dalam masyarakat. Dengan demikian di samping sumber hukum tertulis (UU) sebagai kriteria/patokan formal yang utama, juga masih memberi tempat kepada sumber hukum tidak tertulis, yaitu hukum yang hidup di dalam masyarakat sebagai </w:t>
      </w:r>
      <w:r w:rsidRPr="00F22052">
        <w:rPr>
          <w:rFonts w:ascii="Times New Arabic" w:hAnsi="Times New Arabic"/>
          <w:color w:val="231F20"/>
        </w:rPr>
        <w:t>dasar</w:t>
      </w:r>
      <w:r w:rsidRPr="00F22052">
        <w:rPr>
          <w:rFonts w:ascii="Times New Arabic" w:hAnsi="Times New Arabic"/>
          <w:color w:val="231F20"/>
          <w:spacing w:val="-37"/>
        </w:rPr>
        <w:t xml:space="preserve"> </w:t>
      </w:r>
      <w:r w:rsidRPr="00F22052">
        <w:rPr>
          <w:rFonts w:ascii="Times New Arabic" w:hAnsi="Times New Arabic"/>
          <w:color w:val="231F20"/>
        </w:rPr>
        <w:t>penetapan patut dipidananya suatu</w:t>
      </w:r>
      <w:r w:rsidRPr="00F22052">
        <w:rPr>
          <w:rFonts w:ascii="Times New Arabic" w:hAnsi="Times New Arabic"/>
          <w:color w:val="231F20"/>
          <w:spacing w:val="-2"/>
        </w:rPr>
        <w:t xml:space="preserve"> </w:t>
      </w:r>
      <w:r w:rsidRPr="00F22052">
        <w:rPr>
          <w:rFonts w:ascii="Times New Arabic" w:hAnsi="Times New Arabic"/>
          <w:color w:val="231F20"/>
        </w:rPr>
        <w:t xml:space="preserve">perbuatan. </w:t>
      </w:r>
      <w:r w:rsidRPr="00F22052">
        <w:rPr>
          <w:rFonts w:ascii="Times New Arabic" w:hAnsi="Times New Arabic"/>
          <w:color w:val="231F20"/>
          <w:spacing w:val="-6"/>
        </w:rPr>
        <w:t xml:space="preserve">(Marcus Priyo Gunarto, 2012: 88) </w:t>
      </w:r>
      <w:r w:rsidRPr="00F22052">
        <w:rPr>
          <w:rFonts w:ascii="Times New Arabic" w:hAnsi="Times New Arabic"/>
        </w:rPr>
        <w:t xml:space="preserve">Arah pemikiran pengaturan ini, menurut Deni Setyo, sudah </w:t>
      </w:r>
      <w:r w:rsidRPr="00F22052">
        <w:rPr>
          <w:rFonts w:ascii="Times New Arabic" w:hAnsi="Times New Arabic"/>
        </w:rPr>
        <w:lastRenderedPageBreak/>
        <w:t>jelas, yaitu untuk</w:t>
      </w:r>
      <w:r w:rsidRPr="002D36B4">
        <w:rPr>
          <w:rFonts w:ascii="Times New Arabic" w:hAnsi="Times New Arabic"/>
        </w:rPr>
        <w:t xml:space="preserve"> menciptakan hukum pidana dan sistem peradilan pidana yang lebih berkeadilan, terutama lebih memperhatikan kepentingan korban, serta tekad untuk menuntut dan memidana setiap </w:t>
      </w:r>
      <w:r w:rsidRPr="00D03E93">
        <w:rPr>
          <w:rFonts w:ascii="Times New Arabic" w:hAnsi="Times New Arabic"/>
        </w:rPr>
        <w:t>kejahatan. (Deni Setyo Bagus Yuherawan, 2014: 261).</w:t>
      </w:r>
    </w:p>
    <w:p w:rsidR="00E852C5" w:rsidRDefault="00E852C5" w:rsidP="00E852C5">
      <w:pPr>
        <w:pStyle w:val="Default"/>
        <w:spacing w:line="360" w:lineRule="auto"/>
        <w:ind w:firstLine="567"/>
        <w:jc w:val="both"/>
        <w:rPr>
          <w:rFonts w:ascii="Times New Arabic" w:hAnsi="Times New Arabic"/>
          <w:sz w:val="26"/>
          <w:szCs w:val="26"/>
        </w:rPr>
      </w:pPr>
      <w:r>
        <w:rPr>
          <w:rFonts w:ascii="Times New Arabic" w:hAnsi="Times New Arabic"/>
          <w:i/>
          <w:iCs/>
        </w:rPr>
        <w:t xml:space="preserve">Kedua, Lex Certa. </w:t>
      </w:r>
      <w:r>
        <w:rPr>
          <w:rFonts w:ascii="Times New Arabic" w:hAnsi="Times New Arabic"/>
        </w:rPr>
        <w:t xml:space="preserve">adalah bahwa </w:t>
      </w:r>
      <w:r w:rsidRPr="00DE692C">
        <w:rPr>
          <w:rFonts w:ascii="Times New Arabic" w:hAnsi="Times New Arabic"/>
        </w:rPr>
        <w:t xml:space="preserve">undang-undang harus </w:t>
      </w:r>
      <w:r>
        <w:rPr>
          <w:rFonts w:ascii="Times New Arabic" w:hAnsi="Times New Arabic"/>
        </w:rPr>
        <w:t>di</w:t>
      </w:r>
      <w:r w:rsidRPr="00DE692C">
        <w:rPr>
          <w:rFonts w:ascii="Times New Arabic" w:hAnsi="Times New Arabic"/>
        </w:rPr>
        <w:t>rumuskan secara jelas dan rinci mengenai perbuatan yang disebut dengan</w:t>
      </w:r>
      <w:r>
        <w:rPr>
          <w:rFonts w:ascii="Times New Arabic" w:hAnsi="Times New Arabic"/>
        </w:rPr>
        <w:t xml:space="preserve"> </w:t>
      </w:r>
      <w:r w:rsidRPr="00DE692C">
        <w:rPr>
          <w:rFonts w:ascii="Times New Arabic" w:hAnsi="Times New Arabic"/>
        </w:rPr>
        <w:t xml:space="preserve">tindak pidana (kejahatan, </w:t>
      </w:r>
      <w:r w:rsidRPr="00DE692C">
        <w:rPr>
          <w:rFonts w:ascii="Times New Arabic" w:hAnsi="Times New Arabic"/>
          <w:i/>
          <w:iCs/>
        </w:rPr>
        <w:t>crimes</w:t>
      </w:r>
      <w:r w:rsidRPr="00DE692C">
        <w:rPr>
          <w:rFonts w:ascii="Times New Arabic" w:hAnsi="Times New Arabic"/>
        </w:rPr>
        <w:t>). Pembuat undang-undang harus mendefinisikan dengan jelas tanpa</w:t>
      </w:r>
      <w:r>
        <w:rPr>
          <w:rFonts w:ascii="Times New Arabic" w:hAnsi="Times New Arabic"/>
        </w:rPr>
        <w:t xml:space="preserve"> </w:t>
      </w:r>
      <w:r w:rsidRPr="00DE692C">
        <w:rPr>
          <w:rFonts w:ascii="Times New Arabic" w:hAnsi="Times New Arabic"/>
        </w:rPr>
        <w:t xml:space="preserve">samar-samar </w:t>
      </w:r>
      <w:r w:rsidRPr="00DE692C">
        <w:rPr>
          <w:rFonts w:ascii="Times New Arabic" w:hAnsi="Times New Arabic"/>
          <w:i/>
          <w:iCs/>
        </w:rPr>
        <w:t>(nullum crimen sine lege stricta)</w:t>
      </w:r>
      <w:r w:rsidRPr="00DE692C">
        <w:rPr>
          <w:rFonts w:ascii="Times New Arabic" w:hAnsi="Times New Arabic"/>
        </w:rPr>
        <w:t>, sehingga tidak ada perumusan yang</w:t>
      </w:r>
      <w:r>
        <w:rPr>
          <w:rFonts w:ascii="Times New Arabic" w:hAnsi="Times New Arabic"/>
        </w:rPr>
        <w:t xml:space="preserve"> </w:t>
      </w:r>
      <w:r w:rsidRPr="00DE692C">
        <w:rPr>
          <w:rFonts w:ascii="Times New Arabic" w:hAnsi="Times New Arabic"/>
        </w:rPr>
        <w:t>ambigu mengenai perbuatan yang dilarang dan diberikan sanksi. Perumusan yang tidak</w:t>
      </w:r>
      <w:r>
        <w:rPr>
          <w:rFonts w:ascii="Times New Arabic" w:hAnsi="Times New Arabic"/>
        </w:rPr>
        <w:t xml:space="preserve"> </w:t>
      </w:r>
      <w:r w:rsidRPr="00DE692C">
        <w:rPr>
          <w:rFonts w:ascii="Times New Arabic" w:hAnsi="Times New Arabic"/>
        </w:rPr>
        <w:t>jelas atau terlalu rumit hanya akan memunculkan ketidakpastian hukum dan</w:t>
      </w:r>
      <w:r>
        <w:rPr>
          <w:rFonts w:ascii="Times New Arabic" w:hAnsi="Times New Arabic"/>
        </w:rPr>
        <w:t xml:space="preserve"> </w:t>
      </w:r>
      <w:r w:rsidRPr="00DE692C">
        <w:rPr>
          <w:rFonts w:ascii="Times New Arabic" w:hAnsi="Times New Arabic"/>
        </w:rPr>
        <w:t>menghalangi keberhasilan upaya penuntutan (pidana) karena warga selalu akan dapat</w:t>
      </w:r>
      <w:r>
        <w:rPr>
          <w:rFonts w:ascii="Times New Arabic" w:hAnsi="Times New Arabic"/>
        </w:rPr>
        <w:t xml:space="preserve"> </w:t>
      </w:r>
      <w:r w:rsidRPr="00DE692C">
        <w:rPr>
          <w:rFonts w:ascii="Times New Arabic" w:hAnsi="Times New Arabic"/>
        </w:rPr>
        <w:t>membela diri bahwa ketentuan-ketentuan seperti itu tidak berguna sebagai pedoman</w:t>
      </w:r>
      <w:r>
        <w:rPr>
          <w:rFonts w:ascii="Times New Arabic" w:hAnsi="Times New Arabic"/>
        </w:rPr>
        <w:t xml:space="preserve"> </w:t>
      </w:r>
      <w:r w:rsidRPr="00DE692C">
        <w:rPr>
          <w:rFonts w:ascii="Times New Arabic" w:hAnsi="Times New Arabic"/>
        </w:rPr>
        <w:t>perilaku</w:t>
      </w:r>
      <w:r>
        <w:rPr>
          <w:rFonts w:ascii="Times New Arabic" w:hAnsi="Times New Arabic"/>
        </w:rPr>
        <w:t xml:space="preserve"> (</w:t>
      </w:r>
      <w:r w:rsidRPr="00D50B29">
        <w:rPr>
          <w:rFonts w:ascii="Times New Arabic" w:hAnsi="Times New Arabic"/>
        </w:rPr>
        <w:t>Jan Remmelink</w:t>
      </w:r>
      <w:r>
        <w:rPr>
          <w:rFonts w:ascii="Times New Arabic" w:hAnsi="Times New Arabic"/>
        </w:rPr>
        <w:t>, 2003: 358, dalam Fajrimei A. Gofar, 2005: 7).</w:t>
      </w:r>
      <w:r w:rsidRPr="00D50B29">
        <w:rPr>
          <w:rFonts w:ascii="Times New Arabic" w:hAnsi="Times New Arabic"/>
          <w:sz w:val="26"/>
          <w:szCs w:val="26"/>
        </w:rPr>
        <w:t xml:space="preserve"> </w:t>
      </w:r>
    </w:p>
    <w:p w:rsidR="00E852C5" w:rsidRPr="00540404" w:rsidRDefault="00E852C5" w:rsidP="00E852C5">
      <w:pPr>
        <w:pStyle w:val="Default"/>
        <w:spacing w:line="360" w:lineRule="auto"/>
        <w:ind w:firstLine="567"/>
        <w:jc w:val="both"/>
        <w:rPr>
          <w:rFonts w:ascii="Times New Arabic" w:hAnsi="Times New Arabic"/>
        </w:rPr>
      </w:pPr>
      <w:r>
        <w:rPr>
          <w:rFonts w:ascii="Times New Arabic" w:hAnsi="Times New Arabic"/>
        </w:rPr>
        <w:t xml:space="preserve">Secara </w:t>
      </w:r>
      <w:r>
        <w:rPr>
          <w:rFonts w:ascii="Times New Arabic" w:hAnsi="Times New Arabic"/>
          <w:i/>
          <w:iCs/>
        </w:rPr>
        <w:t xml:space="preserve">lex certa, </w:t>
      </w:r>
      <w:r>
        <w:rPr>
          <w:rFonts w:ascii="Times New Arabic" w:hAnsi="Times New Arabic"/>
        </w:rPr>
        <w:t>rumusan tindak pidana dalam RUU-</w:t>
      </w:r>
      <w:r w:rsidR="00E1475D">
        <w:rPr>
          <w:rFonts w:ascii="Times New Arabic" w:hAnsi="Times New Arabic"/>
        </w:rPr>
        <w:t>KU</w:t>
      </w:r>
      <w:r>
        <w:rPr>
          <w:rFonts w:ascii="Times New Arabic" w:hAnsi="Times New Arabic"/>
        </w:rPr>
        <w:t xml:space="preserve">HP dapat dianalisis dari dua sisi. </w:t>
      </w:r>
      <w:r w:rsidRPr="00540404">
        <w:rPr>
          <w:rFonts w:ascii="Times New Arabic" w:hAnsi="Times New Arabic"/>
          <w:i/>
          <w:iCs/>
        </w:rPr>
        <w:t>Pertama,</w:t>
      </w:r>
      <w:r>
        <w:rPr>
          <w:rFonts w:ascii="Times New Arabic" w:hAnsi="Times New Arabic"/>
        </w:rPr>
        <w:t xml:space="preserve"> adanya kepastian hukum dengan dirumuskannya secara lebih rinci (dibanding dalam KUHP) pada beberapa tindak pidana tertentu, seperti, perzinaan dan susila (pasal </w:t>
      </w:r>
      <w:r w:rsidRPr="007445EF">
        <w:rPr>
          <w:rFonts w:ascii="Times New Arabic" w:eastAsia="Times New Roman" w:hAnsi="Times New Arabic"/>
          <w:color w:val="333333"/>
        </w:rPr>
        <w:t>411-441</w:t>
      </w:r>
      <w:r>
        <w:rPr>
          <w:rFonts w:ascii="Times New Arabic" w:hAnsi="Times New Arabic"/>
        </w:rPr>
        <w:t xml:space="preserve">), narkoba (pasal 460-461), pemaafan korban </w:t>
      </w:r>
      <w:r w:rsidRPr="0058165D">
        <w:rPr>
          <w:rFonts w:ascii="Times New Arabic" w:hAnsi="Times New Arabic"/>
        </w:rPr>
        <w:t xml:space="preserve">tindak pidana (pasal 60), dan lain-lain. </w:t>
      </w:r>
      <w:r w:rsidRPr="0058165D">
        <w:rPr>
          <w:rFonts w:ascii="Times New Arabic" w:hAnsi="Times New Arabic"/>
          <w:i/>
          <w:iCs/>
        </w:rPr>
        <w:t>Kedua</w:t>
      </w:r>
      <w:r w:rsidRPr="0058165D">
        <w:rPr>
          <w:rFonts w:ascii="Times New Arabic" w:hAnsi="Times New Arabic"/>
        </w:rPr>
        <w:t>, pengaturan tindak pidana selain</w:t>
      </w:r>
      <w:r>
        <w:rPr>
          <w:rFonts w:ascii="Times New Arabic" w:hAnsi="Times New Arabic"/>
        </w:rPr>
        <w:t xml:space="preserve"> rinci </w:t>
      </w:r>
      <w:r>
        <w:rPr>
          <w:rFonts w:ascii="Times New Arabic" w:hAnsi="Times New Arabic"/>
        </w:rPr>
        <w:lastRenderedPageBreak/>
        <w:t>harus dilakukan secara hati-hati dan melibatkan berbagai pihak. Hal ini supaya tidak menjadi instrumen kriminalisasi yang justru bertentangan dengan prinsip keadilan itu sendiri.</w:t>
      </w:r>
    </w:p>
    <w:p w:rsidR="00E852C5" w:rsidRDefault="00E852C5" w:rsidP="00E852C5">
      <w:pPr>
        <w:pStyle w:val="Default"/>
        <w:spacing w:line="360" w:lineRule="auto"/>
        <w:ind w:firstLine="567"/>
        <w:jc w:val="both"/>
        <w:rPr>
          <w:rFonts w:ascii="Times New Arabic" w:hAnsi="Times New Arabic"/>
        </w:rPr>
      </w:pPr>
      <w:r>
        <w:rPr>
          <w:rFonts w:ascii="Times New Arabic" w:hAnsi="Times New Arabic"/>
          <w:i/>
          <w:iCs/>
        </w:rPr>
        <w:t xml:space="preserve">Ketiga, </w:t>
      </w:r>
      <w:r w:rsidRPr="00585803">
        <w:rPr>
          <w:rFonts w:ascii="Times New Arabic" w:hAnsi="Times New Arabic" w:cs="Times New Roman"/>
          <w:i/>
          <w:iCs/>
        </w:rPr>
        <w:t>retroactivity</w:t>
      </w:r>
      <w:r>
        <w:rPr>
          <w:rFonts w:ascii="Times New Arabic" w:hAnsi="Times New Arabic" w:cs="Times New Roman"/>
          <w:i/>
          <w:iCs/>
        </w:rPr>
        <w:t>.</w:t>
      </w:r>
      <w:r w:rsidRPr="009A6E4F">
        <w:rPr>
          <w:rFonts w:ascii="Times New Arabic" w:hAnsi="Times New Arabic"/>
        </w:rPr>
        <w:t xml:space="preserve"> Asas legalitas menghendaki bahwa ketentuan peraturan perundang-undangan yang</w:t>
      </w:r>
      <w:r>
        <w:rPr>
          <w:rFonts w:ascii="Times New Arabic" w:hAnsi="Times New Arabic"/>
        </w:rPr>
        <w:t xml:space="preserve"> </w:t>
      </w:r>
      <w:r w:rsidRPr="009A6E4F">
        <w:rPr>
          <w:rFonts w:ascii="Times New Arabic" w:hAnsi="Times New Arabic"/>
        </w:rPr>
        <w:t>merumuskan tindak pidana tidak dapat diberlakukan secara surut (</w:t>
      </w:r>
      <w:r w:rsidRPr="00B611B7">
        <w:rPr>
          <w:rFonts w:ascii="Times New Arabic" w:hAnsi="Times New Arabic"/>
          <w:i/>
          <w:iCs/>
        </w:rPr>
        <w:t>retroaktif</w:t>
      </w:r>
      <w:r w:rsidRPr="009A6E4F">
        <w:rPr>
          <w:rFonts w:ascii="Times New Arabic" w:hAnsi="Times New Arabic"/>
        </w:rPr>
        <w:t>).</w:t>
      </w:r>
      <w:r>
        <w:rPr>
          <w:rFonts w:ascii="Times New Arabic" w:hAnsi="Times New Arabic"/>
        </w:rPr>
        <w:t xml:space="preserve"> </w:t>
      </w:r>
      <w:r w:rsidRPr="009A6E4F">
        <w:rPr>
          <w:rFonts w:ascii="Times New Arabic" w:hAnsi="Times New Arabic"/>
        </w:rPr>
        <w:t>Pemberlakuan secara surut merupakan suatu kesewenang-wenangan, yang berarti</w:t>
      </w:r>
      <w:r>
        <w:rPr>
          <w:rFonts w:ascii="Times New Arabic" w:hAnsi="Times New Arabic"/>
        </w:rPr>
        <w:t xml:space="preserve"> </w:t>
      </w:r>
      <w:r w:rsidRPr="009A6E4F">
        <w:rPr>
          <w:rFonts w:ascii="Times New Arabic" w:hAnsi="Times New Arabic"/>
        </w:rPr>
        <w:t>pelanggaran hak asasi manusia. Seseorang tidak dapat dituntut atas dasar undang</w:t>
      </w:r>
      <w:r>
        <w:rPr>
          <w:rFonts w:ascii="Times New Arabic" w:hAnsi="Times New Arabic"/>
        </w:rPr>
        <w:t>-</w:t>
      </w:r>
      <w:r w:rsidRPr="009A6E4F">
        <w:rPr>
          <w:rFonts w:ascii="Times New Arabic" w:hAnsi="Times New Arabic"/>
        </w:rPr>
        <w:t>undang</w:t>
      </w:r>
      <w:r>
        <w:rPr>
          <w:rFonts w:ascii="Times New Arabic" w:hAnsi="Times New Arabic"/>
        </w:rPr>
        <w:t xml:space="preserve"> </w:t>
      </w:r>
      <w:r w:rsidRPr="009A6E4F">
        <w:rPr>
          <w:rFonts w:ascii="Times New Arabic" w:hAnsi="Times New Arabic"/>
        </w:rPr>
        <w:t>yang berlaku surut. Namun demikian, dalam prakteknya penerapan asas</w:t>
      </w:r>
      <w:r>
        <w:rPr>
          <w:rFonts w:ascii="Times New Arabic" w:hAnsi="Times New Arabic"/>
        </w:rPr>
        <w:t xml:space="preserve"> </w:t>
      </w:r>
      <w:r w:rsidRPr="009A6E4F">
        <w:rPr>
          <w:rFonts w:ascii="Times New Arabic" w:hAnsi="Times New Arabic"/>
        </w:rPr>
        <w:t>legalitas ini terdapat penyimpangan-penyimpangan. Sebagai contoh, kasus Bom Bali,</w:t>
      </w:r>
      <w:r>
        <w:rPr>
          <w:rFonts w:ascii="Times New Arabic" w:hAnsi="Times New Arabic"/>
        </w:rPr>
        <w:t xml:space="preserve"> </w:t>
      </w:r>
      <w:r w:rsidRPr="009A6E4F">
        <w:rPr>
          <w:rFonts w:ascii="Times New Arabic" w:hAnsi="Times New Arabic"/>
        </w:rPr>
        <w:t>kasus Pelanggaran Hak Asasi Manusia Timor-Timur, dan kasus Tanjung Priok. Dalam</w:t>
      </w:r>
      <w:r>
        <w:rPr>
          <w:rFonts w:ascii="Times New Arabic" w:hAnsi="Times New Arabic"/>
        </w:rPr>
        <w:t xml:space="preserve"> </w:t>
      </w:r>
      <w:r w:rsidRPr="009A6E4F">
        <w:rPr>
          <w:rFonts w:ascii="Times New Arabic" w:hAnsi="Times New Arabic"/>
        </w:rPr>
        <w:t xml:space="preserve">kasus-kasus tersebut, asas </w:t>
      </w:r>
      <w:r w:rsidRPr="0058165D">
        <w:rPr>
          <w:rFonts w:ascii="Times New Arabic" w:hAnsi="Times New Arabic"/>
        </w:rPr>
        <w:t>legalitas disimpangi dengan memberlakukan asas retroaktif. (Fajrimei A. Gofar, 2005: 7)</w:t>
      </w:r>
    </w:p>
    <w:p w:rsidR="00E852C5" w:rsidRDefault="00E852C5" w:rsidP="00E852C5">
      <w:pPr>
        <w:pStyle w:val="Default"/>
        <w:spacing w:line="360" w:lineRule="auto"/>
        <w:ind w:firstLine="567"/>
        <w:jc w:val="both"/>
        <w:rPr>
          <w:rFonts w:ascii="Times New Arabic" w:hAnsi="Times New Arabic"/>
        </w:rPr>
      </w:pPr>
      <w:r>
        <w:rPr>
          <w:rFonts w:ascii="Times New Arabic" w:hAnsi="Times New Arabic"/>
        </w:rPr>
        <w:t>RUU-</w:t>
      </w:r>
      <w:r w:rsidR="00E1475D">
        <w:rPr>
          <w:rFonts w:ascii="Times New Arabic" w:hAnsi="Times New Arabic"/>
        </w:rPr>
        <w:t>KU</w:t>
      </w:r>
      <w:r>
        <w:rPr>
          <w:rFonts w:ascii="Times New Arabic" w:hAnsi="Times New Arabic"/>
        </w:rPr>
        <w:t>HP menganut asas non-retroaktif. Hal ini sebagaimana ditegaskan dalam pasal 1 ayat (1). Namun demikian dalam situasi tertentu, RUU-</w:t>
      </w:r>
      <w:r w:rsidR="00E1475D">
        <w:rPr>
          <w:rFonts w:ascii="Times New Arabic" w:hAnsi="Times New Arabic"/>
        </w:rPr>
        <w:t>KU</w:t>
      </w:r>
      <w:r>
        <w:rPr>
          <w:rFonts w:ascii="Times New Arabic" w:hAnsi="Times New Arabic"/>
        </w:rPr>
        <w:t xml:space="preserve">HP memberikan peluang untuk memberikan perlakuan khusus terhadap ketentuan perundang-undangan yang baru pada kasus yang telah terjadi, baik sebelum maupun setelah peraturan yang baru ditetapkan. </w:t>
      </w:r>
      <w:r w:rsidRPr="009726F3">
        <w:rPr>
          <w:rFonts w:ascii="Times New Arabic" w:hAnsi="Times New Arabic"/>
          <w:i/>
          <w:iCs/>
        </w:rPr>
        <w:t>Pertama</w:t>
      </w:r>
      <w:r>
        <w:rPr>
          <w:rFonts w:ascii="Times New Arabic" w:hAnsi="Times New Arabic"/>
        </w:rPr>
        <w:t xml:space="preserve">, ketentuan perundang-undangan yang lama tetap diterapkan dalam kasus yang telah </w:t>
      </w:r>
      <w:r>
        <w:rPr>
          <w:rFonts w:ascii="Times New Arabic" w:hAnsi="Times New Arabic"/>
        </w:rPr>
        <w:lastRenderedPageBreak/>
        <w:t xml:space="preserve">terjadi karena dianggap lebih menguntungkan bagi pelaku dan pembantu tindak pidana dibanding ketentuan perundang-undangan yang baru (pasal 3 ayat (1). </w:t>
      </w:r>
      <w:r>
        <w:rPr>
          <w:rFonts w:ascii="Times New Arabic" w:hAnsi="Times New Arabic"/>
          <w:i/>
          <w:iCs/>
        </w:rPr>
        <w:t xml:space="preserve">Kedua, </w:t>
      </w:r>
      <w:r>
        <w:rPr>
          <w:rFonts w:ascii="Times New Arabic" w:hAnsi="Times New Arabic"/>
        </w:rPr>
        <w:t xml:space="preserve">manakala sebuah perbuatan tidak lagi dikategorikan sebagai tindak pidana menurut ketentuan perundang-undangan yang baru, maka proses hukum bagi tersangka atau terdakwa harus dihentikan demi hukum (pasal 3 ayat (2). </w:t>
      </w:r>
      <w:r>
        <w:rPr>
          <w:rFonts w:ascii="Times New Arabic" w:hAnsi="Times New Arabic"/>
          <w:i/>
          <w:iCs/>
        </w:rPr>
        <w:t>K</w:t>
      </w:r>
      <w:r w:rsidRPr="009726F3">
        <w:rPr>
          <w:rFonts w:ascii="Times New Arabic" w:hAnsi="Times New Arabic"/>
          <w:i/>
          <w:iCs/>
        </w:rPr>
        <w:t>etiga</w:t>
      </w:r>
      <w:r>
        <w:rPr>
          <w:rFonts w:ascii="Times New Arabic" w:hAnsi="Times New Arabic"/>
        </w:rPr>
        <w:t xml:space="preserve">, manakala sebuah perbuatan telah diputus dan berkekuatan hukum namun tidak lagi dikategorikan sebagai tindak pidana menurut ketentuan perundang-undangan yang baru, maka pelaksanaan pemidanaan dihapuskan (pasal 3 ayat (4). </w:t>
      </w:r>
      <w:r>
        <w:rPr>
          <w:rFonts w:ascii="Times New Arabic" w:hAnsi="Times New Arabic"/>
          <w:i/>
          <w:iCs/>
        </w:rPr>
        <w:t xml:space="preserve">Keempat, </w:t>
      </w:r>
      <w:r>
        <w:rPr>
          <w:rFonts w:ascii="Times New Arabic" w:hAnsi="Times New Arabic"/>
        </w:rPr>
        <w:t xml:space="preserve">manakala sebuah perbuatan telah diputus dan berkekuatan hukum namun ketentuan perundang-undangan yang baru menetapkan hukuman yang lebih ringan, maka putusan pemidanaan disesuaikan dengan batas pidana menurut peraturan perundang-undangan yang baru (pasal 3 ayat (7)). </w:t>
      </w:r>
    </w:p>
    <w:p w:rsidR="00E852C5" w:rsidRDefault="00E852C5" w:rsidP="00E852C5">
      <w:pPr>
        <w:pStyle w:val="Default"/>
        <w:spacing w:line="360" w:lineRule="auto"/>
        <w:ind w:firstLine="567"/>
        <w:jc w:val="both"/>
        <w:rPr>
          <w:rFonts w:ascii="Times New Arabic" w:hAnsi="Times New Arabic"/>
        </w:rPr>
      </w:pPr>
      <w:r w:rsidRPr="00B611B7">
        <w:rPr>
          <w:rFonts w:ascii="Times New Arabic" w:hAnsi="Times New Arabic"/>
        </w:rPr>
        <w:t>Romli Atmasasmita</w:t>
      </w:r>
      <w:r>
        <w:rPr>
          <w:rFonts w:ascii="Times New Arabic" w:hAnsi="Times New Arabic"/>
        </w:rPr>
        <w:t xml:space="preserve"> menyatakan bahwa</w:t>
      </w:r>
      <w:r w:rsidRPr="00B611B7">
        <w:rPr>
          <w:rFonts w:ascii="Times New Arabic" w:hAnsi="Times New Arabic"/>
        </w:rPr>
        <w:t xml:space="preserve"> prinsip hukum </w:t>
      </w:r>
      <w:r w:rsidRPr="00B611B7">
        <w:rPr>
          <w:rFonts w:ascii="Times New Arabic" w:hAnsi="Times New Arabic"/>
          <w:i/>
          <w:iCs/>
        </w:rPr>
        <w:t>non-retroaktif</w:t>
      </w:r>
      <w:r>
        <w:rPr>
          <w:rFonts w:ascii="Times New Arabic" w:hAnsi="Times New Arabic"/>
        </w:rPr>
        <w:t xml:space="preserve"> </w:t>
      </w:r>
      <w:r w:rsidRPr="00B611B7">
        <w:rPr>
          <w:rFonts w:ascii="Times New Arabic" w:hAnsi="Times New Arabic"/>
        </w:rPr>
        <w:t>berlaku untuk pelanggaran pidana biasa, sedangkan pelanggaran hak</w:t>
      </w:r>
      <w:r>
        <w:rPr>
          <w:rFonts w:ascii="Times New Arabic" w:hAnsi="Times New Arabic"/>
        </w:rPr>
        <w:t xml:space="preserve"> </w:t>
      </w:r>
      <w:r w:rsidRPr="00B611B7">
        <w:rPr>
          <w:rFonts w:ascii="Times New Arabic" w:hAnsi="Times New Arabic"/>
        </w:rPr>
        <w:t xml:space="preserve">asasi manusia bukan pelanggaran biasa, oleh karenannya prinsip </w:t>
      </w:r>
      <w:r w:rsidRPr="00B611B7">
        <w:rPr>
          <w:rFonts w:ascii="Times New Arabic" w:hAnsi="Times New Arabic"/>
          <w:i/>
          <w:iCs/>
        </w:rPr>
        <w:t>non-retroaktif</w:t>
      </w:r>
      <w:r w:rsidRPr="00B611B7">
        <w:rPr>
          <w:rFonts w:ascii="Times New Arabic" w:hAnsi="Times New Arabic"/>
        </w:rPr>
        <w:t xml:space="preserve"> </w:t>
      </w:r>
      <w:r>
        <w:rPr>
          <w:rFonts w:ascii="Times New Arabic" w:hAnsi="Times New Arabic"/>
        </w:rPr>
        <w:t xml:space="preserve"> </w:t>
      </w:r>
      <w:r w:rsidRPr="00B611B7">
        <w:rPr>
          <w:rFonts w:ascii="Times New Arabic" w:hAnsi="Times New Arabic"/>
        </w:rPr>
        <w:t>tidak</w:t>
      </w:r>
      <w:r>
        <w:rPr>
          <w:rFonts w:ascii="Times New Arabic" w:hAnsi="Times New Arabic"/>
        </w:rPr>
        <w:t xml:space="preserve"> </w:t>
      </w:r>
      <w:r w:rsidRPr="00B611B7">
        <w:rPr>
          <w:rFonts w:ascii="Times New Arabic" w:hAnsi="Times New Arabic"/>
        </w:rPr>
        <w:t>bisa dipergunakan.</w:t>
      </w:r>
      <w:r>
        <w:rPr>
          <w:rFonts w:ascii="Times New Arabic" w:hAnsi="Times New Arabic"/>
        </w:rPr>
        <w:t xml:space="preserve"> (</w:t>
      </w:r>
      <w:r w:rsidRPr="00D50B29">
        <w:rPr>
          <w:rFonts w:ascii="Times New Arabic" w:hAnsi="Times New Arabic"/>
        </w:rPr>
        <w:t>Romli Atmasasmita</w:t>
      </w:r>
      <w:r>
        <w:rPr>
          <w:rFonts w:ascii="Times New Arabic" w:hAnsi="Times New Arabic"/>
        </w:rPr>
        <w:t>, dalam Fajrimei, 2005: 8). RUU-</w:t>
      </w:r>
      <w:r w:rsidR="00E1475D">
        <w:rPr>
          <w:rFonts w:ascii="Times New Arabic" w:hAnsi="Times New Arabic"/>
        </w:rPr>
        <w:t>KU</w:t>
      </w:r>
      <w:r>
        <w:rPr>
          <w:rFonts w:ascii="Times New Arabic" w:hAnsi="Times New Arabic"/>
        </w:rPr>
        <w:t>HP mengistilahkan jenis pelanggaran yang tidak biasa dengan “tindak pidana berat terhadap hak asasi manusia” (Bab XXXVIII).</w:t>
      </w:r>
    </w:p>
    <w:p w:rsidR="00E852C5" w:rsidRDefault="00E852C5" w:rsidP="00E852C5">
      <w:pPr>
        <w:pStyle w:val="Default"/>
        <w:spacing w:line="360" w:lineRule="auto"/>
        <w:ind w:firstLine="567"/>
        <w:jc w:val="both"/>
        <w:rPr>
          <w:rFonts w:ascii="Times New Arabic" w:hAnsi="Times New Arabic"/>
        </w:rPr>
      </w:pPr>
      <w:r>
        <w:rPr>
          <w:rFonts w:ascii="Times New Arabic" w:hAnsi="Times New Arabic"/>
          <w:i/>
          <w:iCs/>
        </w:rPr>
        <w:lastRenderedPageBreak/>
        <w:t xml:space="preserve">Keempat, </w:t>
      </w:r>
      <w:r>
        <w:rPr>
          <w:rFonts w:ascii="Times New Arabic" w:hAnsi="Times New Arabic"/>
        </w:rPr>
        <w:t xml:space="preserve">Analogi. Yaitu </w:t>
      </w:r>
      <w:r w:rsidRPr="00007099">
        <w:rPr>
          <w:rFonts w:ascii="Times New Arabic" w:hAnsi="Times New Arabic"/>
        </w:rPr>
        <w:t>apabila terhadap suatu perbuatan yang pada saat dilakukannya tidak merupakan tindak pidana, diterapkan ketentuan hukum pidana yang berlaku untuk tindak pidana lain yang mempunyai sifat atau bentuk yang sama dengan perbuatan tersebut, sehingga kedua perbuatan tersebut dipandang analog satu dengan lainnya.</w:t>
      </w:r>
      <w:r>
        <w:rPr>
          <w:rFonts w:ascii="Times New Arabic" w:hAnsi="Times New Arabic"/>
        </w:rPr>
        <w:t xml:space="preserve"> </w:t>
      </w:r>
    </w:p>
    <w:p w:rsidR="00E852C5" w:rsidRDefault="00E852C5" w:rsidP="00E852C5">
      <w:pPr>
        <w:pStyle w:val="Default"/>
        <w:spacing w:line="360" w:lineRule="auto"/>
        <w:ind w:firstLine="567"/>
        <w:jc w:val="both"/>
        <w:rPr>
          <w:rFonts w:ascii="Times New Arabic" w:hAnsi="Times New Arabic"/>
        </w:rPr>
      </w:pPr>
      <w:r>
        <w:rPr>
          <w:rFonts w:ascii="Times New Arabic" w:hAnsi="Times New Arabic"/>
        </w:rPr>
        <w:t xml:space="preserve">Analogi merupakan salah satu bentuk penafsiran hukum. Namun justru menjadi bentuk penafsiran hukum yang paling diperdebatkan </w:t>
      </w:r>
      <w:r w:rsidRPr="00B611B7">
        <w:rPr>
          <w:rFonts w:ascii="Times New Arabic" w:hAnsi="Times New Arabic"/>
        </w:rPr>
        <w:t xml:space="preserve">di antara para yuris </w:t>
      </w:r>
      <w:r w:rsidRPr="007B25B1">
        <w:rPr>
          <w:rFonts w:ascii="Times New Arabic" w:hAnsi="Times New Arabic"/>
        </w:rPr>
        <w:t>yang terbagi ke dalam dua kubu, menerima dan menentang. (Eva Achjani Zulfa, dalam Fajrimei Gofar, 2005: 8) Alasan mereka yang menyetujui analogi, di</w:t>
      </w:r>
      <w:r w:rsidRPr="00A076A9">
        <w:rPr>
          <w:rFonts w:ascii="Times New Arabic" w:hAnsi="Times New Arabic"/>
        </w:rPr>
        <w:t xml:space="preserve"> antaranya adalah karena</w:t>
      </w:r>
      <w:r>
        <w:rPr>
          <w:rFonts w:ascii="Times New Arabic" w:hAnsi="Times New Arabic"/>
        </w:rPr>
        <w:t xml:space="preserve"> </w:t>
      </w:r>
      <w:r w:rsidRPr="00A076A9">
        <w:rPr>
          <w:rFonts w:ascii="Times New Arabic" w:hAnsi="Times New Arabic"/>
        </w:rPr>
        <w:t>perkembangan masyarakat yang sedemikian cepat sehingga hukum pidana harus</w:t>
      </w:r>
      <w:r>
        <w:rPr>
          <w:rFonts w:ascii="Times New Arabic" w:hAnsi="Times New Arabic"/>
        </w:rPr>
        <w:t xml:space="preserve"> </w:t>
      </w:r>
      <w:r w:rsidRPr="00A076A9">
        <w:rPr>
          <w:rFonts w:ascii="Times New Arabic" w:hAnsi="Times New Arabic"/>
        </w:rPr>
        <w:t>berkembang sesuai dengan perkembangan masyarakat itu. Sementara yang menentang</w:t>
      </w:r>
      <w:r>
        <w:rPr>
          <w:rFonts w:ascii="Times New Arabic" w:hAnsi="Times New Arabic"/>
        </w:rPr>
        <w:t xml:space="preserve"> </w:t>
      </w:r>
      <w:r w:rsidRPr="00A076A9">
        <w:rPr>
          <w:rFonts w:ascii="Times New Arabic" w:hAnsi="Times New Arabic"/>
        </w:rPr>
        <w:t>mengatakan bahwa penerapan analogi dianggap berbahaya karena dapat</w:t>
      </w:r>
      <w:r>
        <w:rPr>
          <w:rFonts w:ascii="Times New Arabic" w:hAnsi="Times New Arabic"/>
        </w:rPr>
        <w:t xml:space="preserve"> </w:t>
      </w:r>
      <w:r w:rsidRPr="00A076A9">
        <w:rPr>
          <w:rFonts w:ascii="Times New Arabic" w:hAnsi="Times New Arabic"/>
        </w:rPr>
        <w:t>menyebabkan ketidakpastian hukum dalam masyarakat. Dalam perkembangannya,</w:t>
      </w:r>
      <w:r>
        <w:rPr>
          <w:rFonts w:ascii="Times New Arabic" w:hAnsi="Times New Arabic"/>
        </w:rPr>
        <w:t xml:space="preserve"> </w:t>
      </w:r>
      <w:r w:rsidRPr="00A076A9">
        <w:rPr>
          <w:rFonts w:ascii="Times New Arabic" w:hAnsi="Times New Arabic"/>
        </w:rPr>
        <w:t>pembatasan dan penggunaan analogi ini tergantung pada sistem hukum yang dianut</w:t>
      </w:r>
      <w:r>
        <w:rPr>
          <w:rFonts w:ascii="Times New Arabic" w:hAnsi="Times New Arabic"/>
        </w:rPr>
        <w:t xml:space="preserve"> </w:t>
      </w:r>
      <w:r w:rsidRPr="00A076A9">
        <w:rPr>
          <w:rFonts w:ascii="Times New Arabic" w:hAnsi="Times New Arabic"/>
        </w:rPr>
        <w:t>suatu negara</w:t>
      </w:r>
      <w:r>
        <w:rPr>
          <w:rFonts w:ascii="Times New Arabic" w:hAnsi="Times New Arabic"/>
        </w:rPr>
        <w:t>. (</w:t>
      </w:r>
      <w:r w:rsidRPr="00F17920">
        <w:rPr>
          <w:rFonts w:ascii="Times New Arabic" w:hAnsi="Times New Arabic"/>
        </w:rPr>
        <w:t>Jan Remmelink</w:t>
      </w:r>
      <w:r>
        <w:rPr>
          <w:rFonts w:ascii="Times New Arabic" w:hAnsi="Times New Arabic"/>
        </w:rPr>
        <w:t>, 2003: 359)</w:t>
      </w:r>
    </w:p>
    <w:p w:rsidR="00E852C5" w:rsidRDefault="00E852C5" w:rsidP="00E1475D">
      <w:pPr>
        <w:pStyle w:val="Default"/>
        <w:spacing w:line="360" w:lineRule="auto"/>
        <w:ind w:firstLine="567"/>
        <w:jc w:val="both"/>
        <w:rPr>
          <w:rFonts w:ascii="Times New Arabic" w:hAnsi="Times New Arabic"/>
        </w:rPr>
      </w:pPr>
      <w:r>
        <w:rPr>
          <w:rFonts w:ascii="Times New Roman" w:hAnsi="Times New Roman" w:cs="Times New Roman"/>
        </w:rPr>
        <w:t xml:space="preserve">Pengaturan asas legalitas dalam Pasal 1 ayat (1) </w:t>
      </w:r>
      <w:r w:rsidR="00E1475D">
        <w:rPr>
          <w:rFonts w:ascii="Times New Arabic" w:hAnsi="Times New Arabic"/>
        </w:rPr>
        <w:t>RUU-KUHP</w:t>
      </w:r>
      <w:r>
        <w:rPr>
          <w:rFonts w:ascii="Times New Roman" w:hAnsi="Times New Roman" w:cs="Times New Roman"/>
        </w:rPr>
        <w:t xml:space="preserve"> dan diperkuat lagi pada ayat (2) </w:t>
      </w:r>
      <w:r w:rsidRPr="008158CC">
        <w:rPr>
          <w:rFonts w:ascii="Times New Arabic" w:hAnsi="Times New Arabic"/>
        </w:rPr>
        <w:t>yang</w:t>
      </w:r>
      <w:r>
        <w:rPr>
          <w:rFonts w:ascii="Times New Roman" w:hAnsi="Times New Roman" w:cs="Times New Roman"/>
        </w:rPr>
        <w:t xml:space="preserve"> melarang penggunaan analogi tentu memiliki arti penting. Maksud dari bunyi Pasal 1 ayat (2) </w:t>
      </w:r>
      <w:r w:rsidR="00E1475D">
        <w:rPr>
          <w:rFonts w:ascii="Times New Arabic" w:hAnsi="Times New Arabic"/>
        </w:rPr>
        <w:t>RUU-KUHP</w:t>
      </w:r>
      <w:r>
        <w:rPr>
          <w:rFonts w:ascii="Times New Roman" w:hAnsi="Times New Roman" w:cs="Times New Roman"/>
        </w:rPr>
        <w:t xml:space="preserve"> sebenarnya </w:t>
      </w:r>
      <w:r w:rsidRPr="008158CC">
        <w:rPr>
          <w:rFonts w:ascii="Times New Arabic" w:hAnsi="Times New Arabic"/>
        </w:rPr>
        <w:lastRenderedPageBreak/>
        <w:t>a</w:t>
      </w:r>
      <w:r>
        <w:rPr>
          <w:rFonts w:ascii="Times New Roman" w:hAnsi="Times New Roman" w:cs="Times New Roman"/>
        </w:rPr>
        <w:t xml:space="preserve">dalah menghendaki tidak adanya pengenaan sanksi terhadap perbuatan-perbuatan yang dilakukan seseorang secara berlebihan. Dengan kata lain, menghendaki bahwa perumusan delik diterapkan secara ketat </w:t>
      </w:r>
      <w:r>
        <w:rPr>
          <w:rFonts w:ascii="Times New Roman" w:hAnsi="Times New Roman" w:cs="Times New Roman"/>
          <w:i/>
          <w:iCs/>
        </w:rPr>
        <w:t xml:space="preserve">(nullum crimen sine lege stricta: </w:t>
      </w:r>
      <w:r>
        <w:rPr>
          <w:rFonts w:ascii="Times New Roman" w:hAnsi="Times New Roman" w:cs="Times New Roman"/>
        </w:rPr>
        <w:t xml:space="preserve">tiada ketentuan pidana terkecuali dirumuskan secara sempit/ketat di dalam peraturan perundang-undangan). Menurut Mudzakkir, alasan dicantumkannya pengaturan larangan analogi adalah agar semua asas umum hukum pidana dimuat dalam ketentuan umum hukum pidana Buku I RUU KUHP dan selanjutnya mengurangi perbedaan pendapat dalam menafsirkan hukum yang dapat menghambat penegakkan hukum pidana. Oleh sebab itu, larangan analogi dimasukkan dalam Pasal 1 ayat (2) sebagai bentuk penguatan doktrin hukum pidana yang diterima oleh para ahli hukum </w:t>
      </w:r>
      <w:r w:rsidRPr="007B25B1">
        <w:rPr>
          <w:rFonts w:ascii="Times New Roman" w:hAnsi="Times New Roman" w:cs="Times New Roman"/>
        </w:rPr>
        <w:t xml:space="preserve">tersebut. </w:t>
      </w:r>
      <w:r w:rsidRPr="007B25B1">
        <w:rPr>
          <w:rFonts w:ascii="Times New Arabic" w:hAnsi="Times New Arabic"/>
        </w:rPr>
        <w:t>(Fajrimei A. Gofar, 2005: 6-7)</w:t>
      </w:r>
      <w:r w:rsidRPr="007B25B1">
        <w:rPr>
          <w:rFonts w:ascii="Times New Roman" w:hAnsi="Times New Roman" w:cs="Times New Roman"/>
        </w:rPr>
        <w:t xml:space="preserve"> </w:t>
      </w:r>
    </w:p>
    <w:p w:rsidR="00FA3177" w:rsidRDefault="00E852C5" w:rsidP="00E852C5">
      <w:pPr>
        <w:pStyle w:val="Default"/>
        <w:spacing w:line="360" w:lineRule="auto"/>
        <w:ind w:firstLine="567"/>
        <w:jc w:val="both"/>
        <w:rPr>
          <w:rFonts w:ascii="Times New Arabic" w:hAnsi="Times New Arabic"/>
        </w:rPr>
      </w:pPr>
      <w:r w:rsidRPr="00790763">
        <w:rPr>
          <w:rFonts w:ascii="Times New Arabic" w:hAnsi="Times New Arabic" w:cstheme="majorBidi"/>
          <w:color w:val="231F20"/>
        </w:rPr>
        <w:t>Lalu, bagaimana ketika berhubungan dengan hukum yang hidup dalam masyarakat? Dalam hal hakim harus memeriksa dan memutus hukum yang tidak</w:t>
      </w:r>
      <w:r>
        <w:rPr>
          <w:rFonts w:ascii="Times New Arabic" w:hAnsi="Times New Arabic" w:cstheme="majorBidi"/>
          <w:color w:val="231F20"/>
        </w:rPr>
        <w:t xml:space="preserve"> tertulis, hakim dapat menetap</w:t>
      </w:r>
      <w:r w:rsidRPr="00790763">
        <w:rPr>
          <w:rFonts w:ascii="Times New Arabic" w:hAnsi="Times New Arabic" w:cstheme="majorBidi"/>
          <w:color w:val="231F20"/>
        </w:rPr>
        <w:t xml:space="preserve">kan sanksi berupa “Pemenuhan Kewajiban Adat” setempat yang harus dilaksanakan oleh pembuat tindak pidana. Hal ini mengandung arti, bahwa standar, nilai dan norma yang hidup dalam masyarakat setempat masih tetap dilindungi untuk lebih memenuhi rasa keadilan yang </w:t>
      </w:r>
      <w:r w:rsidRPr="00790763">
        <w:rPr>
          <w:rFonts w:ascii="Times New Arabic" w:hAnsi="Times New Arabic" w:cstheme="majorBidi"/>
          <w:color w:val="231F20"/>
          <w:spacing w:val="-3"/>
        </w:rPr>
        <w:t xml:space="preserve">hidup </w:t>
      </w:r>
      <w:r w:rsidRPr="00790763">
        <w:rPr>
          <w:rFonts w:ascii="Times New Arabic" w:hAnsi="Times New Arabic" w:cstheme="majorBidi"/>
          <w:color w:val="231F20"/>
        </w:rPr>
        <w:t xml:space="preserve">di dalam masyarakat tertentu. Keadaan seperti ini tidak akan </w:t>
      </w:r>
      <w:r w:rsidRPr="00790763">
        <w:rPr>
          <w:rFonts w:ascii="Times New Arabic" w:hAnsi="Times New Arabic" w:cstheme="majorBidi"/>
          <w:color w:val="231F20"/>
        </w:rPr>
        <w:lastRenderedPageBreak/>
        <w:t>menggoyahkan dan tetap menjamin pelaksanaan asas legalitas serta larangan analogi yang dianut dalam Kitab Undang-Undang</w:t>
      </w:r>
      <w:r w:rsidRPr="00790763">
        <w:rPr>
          <w:rFonts w:ascii="Times New Arabic" w:hAnsi="Times New Arabic" w:cstheme="majorBidi"/>
          <w:color w:val="231F20"/>
          <w:spacing w:val="-34"/>
        </w:rPr>
        <w:t xml:space="preserve"> </w:t>
      </w:r>
      <w:r w:rsidRPr="00790763">
        <w:rPr>
          <w:rFonts w:ascii="Times New Arabic" w:hAnsi="Times New Arabic" w:cstheme="majorBidi"/>
          <w:color w:val="231F20"/>
        </w:rPr>
        <w:t xml:space="preserve">Hukum Pidana. </w:t>
      </w:r>
      <w:r w:rsidRPr="00790763">
        <w:rPr>
          <w:rFonts w:ascii="Times New Arabic" w:hAnsi="Times New Arabic" w:cstheme="majorBidi"/>
          <w:color w:val="231F20"/>
          <w:spacing w:val="-6"/>
        </w:rPr>
        <w:t>(Marcus Priyo Gunarto, 2012: 88)</w:t>
      </w:r>
    </w:p>
    <w:p w:rsidR="00FA3177" w:rsidRDefault="00FA3177" w:rsidP="00FA3177">
      <w:pPr>
        <w:pStyle w:val="Default"/>
        <w:spacing w:line="360" w:lineRule="auto"/>
        <w:ind w:firstLine="567"/>
        <w:jc w:val="both"/>
        <w:rPr>
          <w:rFonts w:ascii="Times New Arabic" w:hAnsi="Times New Arabic"/>
        </w:rPr>
      </w:pPr>
    </w:p>
    <w:p w:rsidR="00E852C5" w:rsidRDefault="00E852C5" w:rsidP="00E852C5">
      <w:pPr>
        <w:spacing w:after="120" w:line="360" w:lineRule="auto"/>
        <w:jc w:val="both"/>
        <w:rPr>
          <w:rFonts w:ascii="Times New Arabic" w:hAnsi="Times New Arabic"/>
          <w:b/>
          <w:bCs/>
          <w:sz w:val="24"/>
          <w:szCs w:val="24"/>
        </w:rPr>
      </w:pPr>
      <w:r w:rsidRPr="002D36B4">
        <w:rPr>
          <w:rFonts w:ascii="Times New Arabic" w:hAnsi="Times New Arabic"/>
          <w:b/>
          <w:bCs/>
          <w:sz w:val="24"/>
          <w:szCs w:val="24"/>
        </w:rPr>
        <w:t xml:space="preserve">Asas Legalitas dalam </w:t>
      </w:r>
      <w:r>
        <w:rPr>
          <w:rFonts w:ascii="Times New Arabic" w:hAnsi="Times New Arabic"/>
          <w:b/>
          <w:bCs/>
          <w:sz w:val="24"/>
          <w:szCs w:val="24"/>
        </w:rPr>
        <w:t>Hukum Pidana Islam</w:t>
      </w:r>
    </w:p>
    <w:p w:rsidR="00E852C5" w:rsidRPr="004F2558" w:rsidRDefault="00E852C5" w:rsidP="00E852C5">
      <w:pPr>
        <w:pStyle w:val="ListParagraph"/>
        <w:numPr>
          <w:ilvl w:val="0"/>
          <w:numId w:val="68"/>
        </w:numPr>
        <w:spacing w:after="120" w:line="360" w:lineRule="auto"/>
        <w:ind w:left="426" w:hanging="426"/>
        <w:rPr>
          <w:rFonts w:ascii="Times New Arabic" w:hAnsi="Times New Arabic"/>
          <w:b/>
          <w:bCs/>
          <w:sz w:val="24"/>
          <w:szCs w:val="24"/>
        </w:rPr>
      </w:pPr>
      <w:r w:rsidRPr="004F2558">
        <w:rPr>
          <w:rFonts w:ascii="Times New Arabic" w:hAnsi="Times New Arabic"/>
          <w:b/>
          <w:bCs/>
          <w:sz w:val="24"/>
          <w:szCs w:val="24"/>
        </w:rPr>
        <w:t xml:space="preserve">Ketentuan dan </w:t>
      </w:r>
      <w:r>
        <w:rPr>
          <w:rFonts w:ascii="Times New Arabic" w:hAnsi="Times New Arabic"/>
          <w:b/>
          <w:bCs/>
          <w:sz w:val="24"/>
          <w:szCs w:val="24"/>
        </w:rPr>
        <w:t>S</w:t>
      </w:r>
      <w:r w:rsidRPr="004F2558">
        <w:rPr>
          <w:rFonts w:ascii="Times New Arabic" w:hAnsi="Times New Arabic"/>
          <w:b/>
          <w:bCs/>
          <w:sz w:val="24"/>
          <w:szCs w:val="24"/>
        </w:rPr>
        <w:t>umber Asas Legalitas</w:t>
      </w:r>
    </w:p>
    <w:p w:rsidR="00E852C5" w:rsidRPr="00814D00" w:rsidRDefault="00E852C5" w:rsidP="00E852C5">
      <w:pPr>
        <w:pStyle w:val="Default"/>
        <w:spacing w:line="360" w:lineRule="auto"/>
        <w:ind w:firstLine="567"/>
        <w:jc w:val="both"/>
        <w:rPr>
          <w:rFonts w:ascii="Times New Arabic" w:hAnsi="Times New Arabic" w:cstheme="minorHAnsi"/>
        </w:rPr>
      </w:pPr>
      <w:r>
        <w:rPr>
          <w:rFonts w:ascii="Times New Arabic" w:hAnsi="Times New Arabic" w:cstheme="minorHAnsi"/>
        </w:rPr>
        <w:t>P</w:t>
      </w:r>
      <w:r w:rsidRPr="00814D00">
        <w:rPr>
          <w:rFonts w:ascii="Times New Arabic" w:hAnsi="Times New Arabic" w:cstheme="minorHAnsi"/>
        </w:rPr>
        <w:t xml:space="preserve">rinsip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egalitas</w:t>
      </w:r>
      <w:r>
        <w:rPr>
          <w:rFonts w:ascii="Times New Arabic" w:hAnsi="Times New Arabic" w:cstheme="minorHAnsi"/>
        </w:rPr>
        <w:t>, d</w:t>
      </w:r>
      <w:r w:rsidRPr="00814D00">
        <w:rPr>
          <w:rFonts w:ascii="Times New Arabic" w:hAnsi="Times New Arabic" w:cstheme="minorHAnsi"/>
        </w:rPr>
        <w:t xml:space="preserve">alam Hukum Pidana Islam, ditemukan dalam beberapa aturan pokok dalam ajaran Islam. Pertama, kaidah yang menyatakan: </w:t>
      </w:r>
      <w:r w:rsidRPr="006B4ABB">
        <w:rPr>
          <w:rFonts w:ascii="Times New Arabic" w:hAnsi="Times New Arabic"/>
          <w:i/>
          <w:iCs/>
        </w:rPr>
        <w:t>L</w:t>
      </w:r>
      <w:r w:rsidRPr="006B4ABB">
        <w:rPr>
          <w:rFonts w:ascii="Cambria" w:hAnsi="Cambria" w:cs="Cambria"/>
          <w:i/>
          <w:iCs/>
        </w:rPr>
        <w:t>ā</w:t>
      </w:r>
      <w:r w:rsidRPr="006B4ABB">
        <w:rPr>
          <w:rFonts w:ascii="Times New Arabic" w:hAnsi="Times New Arabic"/>
          <w:i/>
          <w:iCs/>
        </w:rPr>
        <w:t xml:space="preserve"> </w:t>
      </w:r>
      <w:r w:rsidRPr="006B4ABB">
        <w:rPr>
          <w:rFonts w:ascii="Cambria" w:hAnsi="Cambria" w:cs="Cambria"/>
          <w:i/>
          <w:iCs/>
        </w:rPr>
        <w:t>ḥ</w:t>
      </w:r>
      <w:r w:rsidRPr="006B4ABB">
        <w:rPr>
          <w:rFonts w:ascii="Times New Arabic" w:hAnsi="Times New Arabic"/>
          <w:i/>
          <w:iCs/>
        </w:rPr>
        <w:t>ukma li af’</w:t>
      </w:r>
      <w:r w:rsidRPr="006B4ABB">
        <w:rPr>
          <w:rFonts w:ascii="Cambria" w:hAnsi="Cambria" w:cs="Cambria"/>
          <w:i/>
          <w:iCs/>
        </w:rPr>
        <w:t>ā</w:t>
      </w:r>
      <w:r w:rsidRPr="006B4ABB">
        <w:rPr>
          <w:rFonts w:ascii="Times New Arabic" w:hAnsi="Times New Arabic"/>
          <w:i/>
          <w:iCs/>
        </w:rPr>
        <w:t>l al-‘uqal</w:t>
      </w:r>
      <w:r w:rsidRPr="006B4ABB">
        <w:rPr>
          <w:rFonts w:ascii="Cambria" w:hAnsi="Cambria" w:cs="Cambria"/>
          <w:i/>
          <w:iCs/>
        </w:rPr>
        <w:t>ā</w:t>
      </w:r>
      <w:r w:rsidRPr="006B4ABB">
        <w:rPr>
          <w:rFonts w:ascii="Times New Arabic" w:hAnsi="Times New Arabic"/>
          <w:i/>
          <w:iCs/>
        </w:rPr>
        <w:t>’ qabla wur</w:t>
      </w:r>
      <w:r w:rsidRPr="006B4ABB">
        <w:rPr>
          <w:rFonts w:ascii="Cambria" w:hAnsi="Cambria" w:cs="Cambria"/>
          <w:i/>
          <w:iCs/>
        </w:rPr>
        <w:t>ū</w:t>
      </w:r>
      <w:r w:rsidRPr="006B4ABB">
        <w:rPr>
          <w:rFonts w:ascii="Times New Arabic" w:hAnsi="Times New Arabic"/>
          <w:i/>
          <w:iCs/>
        </w:rPr>
        <w:t>d al-na</w:t>
      </w:r>
      <w:r w:rsidRPr="006B4ABB">
        <w:rPr>
          <w:rFonts w:ascii="Cambria" w:hAnsi="Cambria" w:cs="Cambria"/>
          <w:i/>
          <w:iCs/>
        </w:rPr>
        <w:t>ṣ</w:t>
      </w:r>
      <w:r w:rsidRPr="00814D00">
        <w:rPr>
          <w:rFonts w:ascii="Times New Arabic" w:hAnsi="Times New Arabic" w:cstheme="minorHAnsi"/>
        </w:rPr>
        <w:t xml:space="preserve"> </w:t>
      </w:r>
      <w:r>
        <w:rPr>
          <w:rFonts w:ascii="Times New Arabic" w:hAnsi="Times New Arabic" w:cstheme="minorHAnsi"/>
        </w:rPr>
        <w:t>(s</w:t>
      </w:r>
      <w:r w:rsidRPr="00814D00">
        <w:rPr>
          <w:rFonts w:ascii="Times New Arabic" w:hAnsi="Times New Arabic" w:cstheme="minorHAnsi"/>
        </w:rPr>
        <w:t xml:space="preserve">ebelum ada </w:t>
      </w:r>
      <w:r>
        <w:rPr>
          <w:rFonts w:ascii="Times New Arabic" w:hAnsi="Times New Arabic" w:cstheme="minorHAnsi"/>
        </w:rPr>
        <w:t>n</w:t>
      </w:r>
      <w:r w:rsidRPr="00814D00">
        <w:rPr>
          <w:rFonts w:ascii="Times New Arabic" w:hAnsi="Times New Arabic" w:cstheme="minorHAnsi"/>
        </w:rPr>
        <w:t>as (ketentuan), tidak ada hukum bagi perbuatan orang-orang yang berakal sehat</w:t>
      </w:r>
      <w:r>
        <w:rPr>
          <w:rFonts w:ascii="Times New Arabic" w:hAnsi="Times New Arabic" w:cstheme="minorHAnsi"/>
        </w:rPr>
        <w:t>)</w:t>
      </w:r>
      <w:r w:rsidRPr="00814D00">
        <w:rPr>
          <w:rFonts w:ascii="Times New Arabic" w:hAnsi="Times New Arabic" w:cstheme="minorHAnsi"/>
        </w:rPr>
        <w:t xml:space="preserve"> </w:t>
      </w:r>
      <w:r>
        <w:rPr>
          <w:rFonts w:ascii="Times New Arabic" w:hAnsi="Times New Arabic" w:cstheme="minorHAnsi"/>
        </w:rPr>
        <w:t>(</w:t>
      </w:r>
      <w:r w:rsidRPr="009A6E4F">
        <w:rPr>
          <w:rFonts w:ascii="Times New Arabic" w:hAnsi="Times New Arabic"/>
        </w:rPr>
        <w:t>Ahmad D. Hanafi</w:t>
      </w:r>
      <w:r>
        <w:rPr>
          <w:rFonts w:ascii="Times New Arabic" w:hAnsi="Times New Arabic"/>
        </w:rPr>
        <w:t xml:space="preserve">, 1993: 58; </w:t>
      </w:r>
      <w:r w:rsidRPr="00C57E26">
        <w:rPr>
          <w:rFonts w:ascii="Times New Arabic" w:hAnsi="Times New Arabic"/>
        </w:rPr>
        <w:t>Ahsin Sakho Muhammad, et.al (eds),</w:t>
      </w:r>
      <w:r>
        <w:rPr>
          <w:rFonts w:ascii="Times New Arabic" w:hAnsi="Times New Arabic"/>
        </w:rPr>
        <w:t xml:space="preserve"> 2007: 134-135). </w:t>
      </w:r>
      <w:r w:rsidRPr="00814D00">
        <w:rPr>
          <w:rFonts w:ascii="Times New Arabic" w:hAnsi="Times New Arabic" w:cstheme="minorHAnsi"/>
        </w:rPr>
        <w:t xml:space="preserve"> Artinya, perbuatan seseorang yang cakap (</w:t>
      </w:r>
      <w:r w:rsidRPr="00814D00">
        <w:rPr>
          <w:rFonts w:ascii="Times New Arabic" w:hAnsi="Times New Arabic" w:cstheme="minorHAnsi"/>
          <w:i/>
          <w:iCs/>
        </w:rPr>
        <w:t>bekwaam</w:t>
      </w:r>
      <w:r w:rsidRPr="00814D00">
        <w:rPr>
          <w:rFonts w:ascii="Times New Arabic" w:hAnsi="Times New Arabic" w:cstheme="minorHAnsi"/>
        </w:rPr>
        <w:t xml:space="preserve">) tidak mungkin dikatakan dilarang selama belum ada </w:t>
      </w:r>
      <w:r>
        <w:rPr>
          <w:rFonts w:ascii="Times New Arabic" w:hAnsi="Times New Arabic" w:cstheme="minorHAnsi"/>
        </w:rPr>
        <w:t>n</w:t>
      </w:r>
      <w:r w:rsidRPr="00814D00">
        <w:rPr>
          <w:rFonts w:ascii="Times New Arabic" w:hAnsi="Times New Arabic" w:cstheme="minorHAnsi"/>
        </w:rPr>
        <w:t xml:space="preserve">as yang melarangnya, dan ia memiliki kebebasan untuk melakukan perbuatan itu atau meninggalkannya, sehingga ada </w:t>
      </w:r>
      <w:r>
        <w:rPr>
          <w:rFonts w:ascii="Times New Arabic" w:hAnsi="Times New Arabic" w:cstheme="minorHAnsi"/>
        </w:rPr>
        <w:t>n</w:t>
      </w:r>
      <w:r w:rsidRPr="00814D00">
        <w:rPr>
          <w:rFonts w:ascii="Times New Arabic" w:hAnsi="Times New Arabic" w:cstheme="minorHAnsi"/>
        </w:rPr>
        <w:t xml:space="preserve">as yang melarangnya </w:t>
      </w:r>
      <w:r>
        <w:rPr>
          <w:rFonts w:ascii="Times New Arabic" w:hAnsi="Times New Arabic" w:cstheme="minorHAnsi"/>
        </w:rPr>
        <w:t>(</w:t>
      </w:r>
      <w:r w:rsidRPr="009A6E4F">
        <w:rPr>
          <w:rFonts w:ascii="Times New Arabic" w:hAnsi="Times New Arabic"/>
        </w:rPr>
        <w:t>Ahmad D. Hanafi</w:t>
      </w:r>
      <w:r>
        <w:rPr>
          <w:rFonts w:ascii="Times New Arabic" w:hAnsi="Times New Arabic"/>
        </w:rPr>
        <w:t xml:space="preserve">, 1993: 58; </w:t>
      </w:r>
      <w:r w:rsidRPr="00C57E26">
        <w:rPr>
          <w:rFonts w:ascii="Times New Arabic" w:hAnsi="Times New Arabic"/>
        </w:rPr>
        <w:t>Ahsin Sakho Muhammad, et.al (eds),</w:t>
      </w:r>
      <w:r>
        <w:rPr>
          <w:rFonts w:ascii="Times New Arabic" w:hAnsi="Times New Arabic"/>
        </w:rPr>
        <w:t xml:space="preserve"> 2007: 134-135). </w:t>
      </w:r>
      <w:r w:rsidRPr="00814D00">
        <w:rPr>
          <w:rFonts w:ascii="Times New Arabic" w:hAnsi="Times New Arabic" w:cstheme="minorHAnsi"/>
        </w:rPr>
        <w:t>Aturan pokok yang kedua adalah kaidah yang menyatakan:</w:t>
      </w:r>
      <w:r>
        <w:rPr>
          <w:rFonts w:ascii="Times New Arabic" w:hAnsi="Times New Arabic" w:cstheme="minorHAnsi"/>
        </w:rPr>
        <w:t xml:space="preserve"> </w:t>
      </w:r>
      <w:r w:rsidRPr="009A6E4F">
        <w:rPr>
          <w:rFonts w:ascii="Times New Arabic" w:hAnsi="Times New Arabic"/>
          <w:i/>
          <w:iCs/>
        </w:rPr>
        <w:t>Al-</w:t>
      </w:r>
      <w:r w:rsidRPr="006B4ABB">
        <w:rPr>
          <w:rFonts w:ascii="Times New Arabic" w:hAnsi="Times New Arabic"/>
          <w:i/>
          <w:iCs/>
        </w:rPr>
        <w:t>a</w:t>
      </w:r>
      <w:r w:rsidRPr="006B4ABB">
        <w:rPr>
          <w:rFonts w:ascii="Cambria" w:hAnsi="Cambria" w:cs="Cambria"/>
          <w:i/>
          <w:iCs/>
        </w:rPr>
        <w:t>ṣ</w:t>
      </w:r>
      <w:r w:rsidRPr="006B4ABB">
        <w:rPr>
          <w:rFonts w:ascii="Times New Arabic" w:hAnsi="Times New Arabic"/>
          <w:i/>
          <w:iCs/>
        </w:rPr>
        <w:t>l fi al-asyy</w:t>
      </w:r>
      <w:r w:rsidRPr="006B4ABB">
        <w:rPr>
          <w:rFonts w:ascii="Cambria" w:hAnsi="Cambria" w:cs="Cambria"/>
          <w:i/>
          <w:iCs/>
        </w:rPr>
        <w:t>ā</w:t>
      </w:r>
      <w:r w:rsidRPr="006B4ABB">
        <w:rPr>
          <w:rFonts w:ascii="Times New Arabic" w:hAnsi="Times New Arabic"/>
          <w:i/>
          <w:iCs/>
        </w:rPr>
        <w:t>’ wa al-af’</w:t>
      </w:r>
      <w:r w:rsidRPr="006B4ABB">
        <w:rPr>
          <w:rFonts w:ascii="Cambria" w:hAnsi="Cambria" w:cs="Cambria"/>
          <w:i/>
          <w:iCs/>
        </w:rPr>
        <w:t>ā</w:t>
      </w:r>
      <w:r w:rsidRPr="006B4ABB">
        <w:rPr>
          <w:rFonts w:ascii="Times New Arabic" w:hAnsi="Times New Arabic"/>
          <w:i/>
          <w:iCs/>
        </w:rPr>
        <w:t>l al-ib</w:t>
      </w:r>
      <w:r w:rsidRPr="006B4ABB">
        <w:rPr>
          <w:rFonts w:ascii="Cambria" w:hAnsi="Cambria" w:cs="Cambria"/>
          <w:i/>
          <w:iCs/>
        </w:rPr>
        <w:t>āḥ</w:t>
      </w:r>
      <w:r w:rsidRPr="006B4ABB">
        <w:rPr>
          <w:rFonts w:ascii="Times New Arabic" w:hAnsi="Times New Arabic"/>
          <w:i/>
          <w:iCs/>
        </w:rPr>
        <w:t>atu</w:t>
      </w:r>
      <w:r w:rsidRPr="009A6E4F">
        <w:rPr>
          <w:rFonts w:ascii="Times New Arabic" w:hAnsi="Times New Arabic"/>
          <w:i/>
          <w:iCs/>
        </w:rPr>
        <w:t>.</w:t>
      </w:r>
      <w:r w:rsidRPr="00814D00">
        <w:rPr>
          <w:rFonts w:ascii="Times New Arabic" w:hAnsi="Times New Arabic" w:cstheme="minorHAnsi"/>
        </w:rPr>
        <w:t xml:space="preserve"> </w:t>
      </w:r>
      <w:r>
        <w:rPr>
          <w:rFonts w:ascii="Times New Arabic" w:hAnsi="Times New Arabic" w:cstheme="minorHAnsi"/>
        </w:rPr>
        <w:t>(</w:t>
      </w:r>
      <w:r w:rsidRPr="00814D00">
        <w:rPr>
          <w:rFonts w:ascii="Times New Arabic" w:hAnsi="Times New Arabic" w:cstheme="minorHAnsi"/>
        </w:rPr>
        <w:t>Pada dasarnya semua perkara dan semua perbuatan diperbolehkan</w:t>
      </w:r>
      <w:r>
        <w:rPr>
          <w:rFonts w:ascii="Times New Arabic" w:hAnsi="Times New Arabic" w:cstheme="minorHAnsi"/>
        </w:rPr>
        <w:t>)</w:t>
      </w:r>
      <w:r w:rsidRPr="00814D00">
        <w:rPr>
          <w:rFonts w:ascii="Times New Arabic" w:hAnsi="Times New Arabic" w:cstheme="minorHAnsi"/>
        </w:rPr>
        <w:t xml:space="preserve"> </w:t>
      </w:r>
      <w:r>
        <w:rPr>
          <w:rFonts w:ascii="Times New Arabic" w:hAnsi="Times New Arabic" w:cstheme="minorHAnsi"/>
        </w:rPr>
        <w:t>(</w:t>
      </w:r>
      <w:r w:rsidRPr="009A6E4F">
        <w:rPr>
          <w:rFonts w:ascii="Times New Arabic" w:hAnsi="Times New Arabic"/>
        </w:rPr>
        <w:t>Ahmad D. Hanafi</w:t>
      </w:r>
      <w:r>
        <w:rPr>
          <w:rFonts w:ascii="Times New Arabic" w:hAnsi="Times New Arabic"/>
        </w:rPr>
        <w:t xml:space="preserve">, 1993: 58). </w:t>
      </w:r>
      <w:r w:rsidRPr="00814D00">
        <w:rPr>
          <w:rFonts w:ascii="Times New Arabic" w:hAnsi="Times New Arabic" w:cstheme="minorHAnsi"/>
        </w:rPr>
        <w:t xml:space="preserve">Artinya, semua perbuatan dan semua sikap tidak berbuat dibolehkan dengan kebolehan asli, yakni bukan kebolehan yang dinyatakan </w:t>
      </w:r>
      <w:r w:rsidRPr="00814D00">
        <w:rPr>
          <w:rFonts w:ascii="Times New Arabic" w:hAnsi="Times New Arabic" w:cstheme="minorHAnsi"/>
        </w:rPr>
        <w:lastRenderedPageBreak/>
        <w:t xml:space="preserve">oleh </w:t>
      </w:r>
      <w:r>
        <w:rPr>
          <w:rFonts w:ascii="Times New Arabic" w:hAnsi="Times New Arabic" w:cstheme="minorHAnsi"/>
        </w:rPr>
        <w:t>n</w:t>
      </w:r>
      <w:r w:rsidRPr="00814D00">
        <w:rPr>
          <w:rFonts w:ascii="Times New Arabic" w:hAnsi="Times New Arabic" w:cstheme="minorHAnsi"/>
        </w:rPr>
        <w:t xml:space="preserve">as. Jadi selama belum ada </w:t>
      </w:r>
      <w:r>
        <w:rPr>
          <w:rFonts w:ascii="Times New Arabic" w:hAnsi="Times New Arabic" w:cstheme="minorHAnsi"/>
        </w:rPr>
        <w:t>n</w:t>
      </w:r>
      <w:r w:rsidRPr="00814D00">
        <w:rPr>
          <w:rFonts w:ascii="Times New Arabic" w:hAnsi="Times New Arabic" w:cstheme="minorHAnsi"/>
        </w:rPr>
        <w:t>as yang melarang, maka tidak ada tuntutan terhadap semua perbuatan dan semua sikap tidak berbuat</w:t>
      </w:r>
      <w:r>
        <w:rPr>
          <w:rFonts w:ascii="Times New Arabic" w:hAnsi="Times New Arabic" w:cstheme="minorHAnsi"/>
        </w:rPr>
        <w:t xml:space="preserve"> (</w:t>
      </w:r>
      <w:r w:rsidRPr="009A6E4F">
        <w:rPr>
          <w:rFonts w:ascii="Times New Arabic" w:hAnsi="Times New Arabic"/>
        </w:rPr>
        <w:t>Ahmad D. Hanafi</w:t>
      </w:r>
      <w:r>
        <w:rPr>
          <w:rFonts w:ascii="Times New Arabic" w:hAnsi="Times New Arabic"/>
        </w:rPr>
        <w:t xml:space="preserve">, 1993: 58; </w:t>
      </w:r>
      <w:r w:rsidRPr="00C57E26">
        <w:rPr>
          <w:rFonts w:ascii="Times New Arabic" w:hAnsi="Times New Arabic"/>
        </w:rPr>
        <w:t>Ahsin Sakho Muhammad, et.al (eds),</w:t>
      </w:r>
      <w:r>
        <w:rPr>
          <w:rFonts w:ascii="Times New Arabic" w:hAnsi="Times New Arabic"/>
        </w:rPr>
        <w:t xml:space="preserve"> 2007: 134-135).</w:t>
      </w:r>
      <w:r w:rsidRPr="00814D00">
        <w:rPr>
          <w:rFonts w:ascii="Times New Arabic" w:hAnsi="Times New Arabic" w:cstheme="minorHAnsi"/>
        </w:rPr>
        <w:t xml:space="preserve"> Aturan pokok yang ketiga adalah kaidah yang menyatakan: “Orang yang dapat diberi pembebanan (</w:t>
      </w:r>
      <w:r w:rsidRPr="00814D00">
        <w:rPr>
          <w:rFonts w:ascii="Times New Arabic" w:hAnsi="Times New Arabic" w:cstheme="minorHAnsi"/>
          <w:i/>
          <w:iCs/>
        </w:rPr>
        <w:t>taklif</w:t>
      </w:r>
      <w:r w:rsidRPr="00814D00">
        <w:rPr>
          <w:rFonts w:ascii="Times New Arabic" w:hAnsi="Times New Arabic" w:cstheme="minorHAnsi"/>
        </w:rPr>
        <w:t>) hanya orang yang memiliki kesanggupan untuk memahami dalil-dalil pembebanan dan untuk mengerjakannya, dan pekerjaan yang dibebankan hanyalah pekerjaan yang mungkin dilaksanakan dan disanggupi serta diketahui pula sehingga dapat mendorong dirinya untuk memperbuatnya”</w:t>
      </w:r>
      <w:r>
        <w:rPr>
          <w:rFonts w:ascii="Times New Arabic" w:hAnsi="Times New Arabic" w:cstheme="minorHAnsi"/>
        </w:rPr>
        <w:t xml:space="preserve"> (</w:t>
      </w:r>
      <w:r w:rsidRPr="009A6E4F">
        <w:rPr>
          <w:rFonts w:ascii="Times New Arabic" w:hAnsi="Times New Arabic"/>
        </w:rPr>
        <w:t>Ahmad D. Hanafi</w:t>
      </w:r>
      <w:r>
        <w:rPr>
          <w:rFonts w:ascii="Times New Arabic" w:hAnsi="Times New Arabic"/>
        </w:rPr>
        <w:t xml:space="preserve">, 1993: 58; </w:t>
      </w:r>
      <w:r w:rsidRPr="00C57E26">
        <w:rPr>
          <w:rFonts w:ascii="Times New Arabic" w:hAnsi="Times New Arabic"/>
        </w:rPr>
        <w:t>Ahsin Sakho Muhammad, et.al (eds),</w:t>
      </w:r>
      <w:r>
        <w:rPr>
          <w:rFonts w:ascii="Times New Arabic" w:hAnsi="Times New Arabic"/>
        </w:rPr>
        <w:t xml:space="preserve"> 2007: 134-135).</w:t>
      </w:r>
      <w:r w:rsidRPr="00814D00">
        <w:rPr>
          <w:rFonts w:ascii="Times New Arabic" w:hAnsi="Times New Arabic" w:cstheme="minorHAnsi"/>
        </w:rPr>
        <w:t xml:space="preserve"> Ketiga aturan pokok itulah yang diyakini sebagai elemen fundamental keberadaan Asas Legalitas dalam hukum Pidana Islam.</w:t>
      </w:r>
    </w:p>
    <w:p w:rsidR="00E852C5" w:rsidRDefault="00E852C5" w:rsidP="00E852C5">
      <w:pPr>
        <w:pStyle w:val="Default"/>
        <w:spacing w:after="120" w:line="360" w:lineRule="auto"/>
        <w:ind w:firstLine="567"/>
        <w:jc w:val="both"/>
        <w:rPr>
          <w:rFonts w:ascii="Times New Arabic" w:hAnsi="Times New Arabic" w:cstheme="minorHAnsi"/>
        </w:rPr>
      </w:pPr>
      <w:r w:rsidRPr="00814D00">
        <w:rPr>
          <w:rFonts w:ascii="Times New Arabic" w:hAnsi="Times New Arabic" w:cstheme="minorHAnsi"/>
        </w:rPr>
        <w:t>Asas Legalitas dalam Hukum Pidana Islam juga didasarkan pada Al-Qur’an surat al-Baqarah: 286, surat al-An’</w:t>
      </w:r>
      <w:r>
        <w:rPr>
          <w:rFonts w:ascii="Calibri" w:hAnsi="Calibri" w:cs="Calibri"/>
        </w:rPr>
        <w:t>ā</w:t>
      </w:r>
      <w:r w:rsidRPr="00814D00">
        <w:rPr>
          <w:rFonts w:ascii="Times New Arabic" w:hAnsi="Times New Arabic" w:cstheme="minorHAnsi"/>
        </w:rPr>
        <w:t>m: 19, surat al-Isra’: 15, dan surat al-Qa</w:t>
      </w:r>
      <w:r>
        <w:rPr>
          <w:rFonts w:ascii="Calibri Light" w:hAnsi="Calibri Light" w:cstheme="minorHAnsi"/>
        </w:rPr>
        <w:t>ṣ</w:t>
      </w:r>
      <w:r w:rsidRPr="00814D00">
        <w:rPr>
          <w:rFonts w:ascii="Times New Arabic" w:hAnsi="Times New Arabic" w:cstheme="minorHAnsi"/>
        </w:rPr>
        <w:t>a</w:t>
      </w:r>
      <w:r>
        <w:rPr>
          <w:rFonts w:ascii="Calibri Light" w:hAnsi="Calibri Light" w:cstheme="minorHAnsi"/>
        </w:rPr>
        <w:t>ṣ</w:t>
      </w:r>
      <w:r>
        <w:rPr>
          <w:rFonts w:ascii="Times New Arabic" w:hAnsi="Times New Arabic" w:cstheme="minorHAnsi"/>
        </w:rPr>
        <w:t>: 59</w:t>
      </w:r>
      <w:r w:rsidRPr="00814D00">
        <w:rPr>
          <w:rFonts w:ascii="Times New Arabic" w:hAnsi="Times New Arabic" w:cstheme="minorHAnsi"/>
        </w:rPr>
        <w:t>. Semua ayat tersebut memiliki substansi yang sama, yaitu selama tidak ada ketentuan hukum yang berisi perintah atau larangan maka tidak ada hukum bagi seseorang yang melakukan perbuatan tertentu.</w:t>
      </w:r>
    </w:p>
    <w:p w:rsidR="00E852C5" w:rsidRPr="004F2558" w:rsidRDefault="00E852C5" w:rsidP="00E852C5">
      <w:pPr>
        <w:pStyle w:val="ListParagraph"/>
        <w:numPr>
          <w:ilvl w:val="0"/>
          <w:numId w:val="68"/>
        </w:numPr>
        <w:spacing w:after="120" w:line="360" w:lineRule="auto"/>
        <w:ind w:left="426" w:hanging="426"/>
        <w:rPr>
          <w:rFonts w:ascii="Times New Arabic" w:hAnsi="Times New Arabic"/>
          <w:b/>
          <w:bCs/>
          <w:sz w:val="24"/>
          <w:szCs w:val="24"/>
        </w:rPr>
      </w:pPr>
      <w:r>
        <w:rPr>
          <w:rFonts w:ascii="Times New Arabic" w:hAnsi="Times New Arabic"/>
          <w:b/>
          <w:bCs/>
          <w:sz w:val="24"/>
          <w:szCs w:val="24"/>
        </w:rPr>
        <w:t>Penerapan</w:t>
      </w:r>
      <w:r w:rsidRPr="004F2558">
        <w:rPr>
          <w:rFonts w:ascii="Times New Arabic" w:hAnsi="Times New Arabic"/>
          <w:b/>
          <w:bCs/>
          <w:sz w:val="24"/>
          <w:szCs w:val="24"/>
        </w:rPr>
        <w:t xml:space="preserve"> Asas Legalitas </w:t>
      </w:r>
    </w:p>
    <w:p w:rsidR="00E852C5" w:rsidRPr="00814D00" w:rsidRDefault="00E852C5" w:rsidP="00E852C5">
      <w:pPr>
        <w:pStyle w:val="Default"/>
        <w:spacing w:line="360" w:lineRule="auto"/>
        <w:ind w:firstLine="709"/>
        <w:jc w:val="both"/>
        <w:rPr>
          <w:rFonts w:ascii="Times New Arabic" w:hAnsi="Times New Arabic" w:cstheme="minorHAnsi"/>
        </w:rPr>
      </w:pPr>
      <w:r w:rsidRPr="00814D00">
        <w:rPr>
          <w:rFonts w:ascii="Times New Arabic" w:hAnsi="Times New Arabic" w:cstheme="minorHAnsi"/>
        </w:rPr>
        <w:t>Tindak pidana (</w:t>
      </w:r>
      <w:r w:rsidRPr="00EB54AC">
        <w:rPr>
          <w:rFonts w:ascii="Times New Arabic" w:hAnsi="Times New Arabic" w:cstheme="minorHAnsi"/>
        </w:rPr>
        <w:t>jarimah</w:t>
      </w:r>
      <w:r w:rsidRPr="00814D00">
        <w:rPr>
          <w:rFonts w:ascii="Times New Arabic" w:hAnsi="Times New Arabic" w:cstheme="minorHAnsi"/>
        </w:rPr>
        <w:t>) dalam Hukum Pidana Islam</w:t>
      </w:r>
      <w:r>
        <w:rPr>
          <w:rFonts w:ascii="Times New Arabic" w:hAnsi="Times New Arabic" w:cstheme="minorHAnsi"/>
        </w:rPr>
        <w:t xml:space="preserve">, -berdasarkan berat ringannya </w:t>
      </w:r>
      <w:r>
        <w:rPr>
          <w:rFonts w:ascii="Times New Arabic" w:hAnsi="Times New Arabic" w:cstheme="minorHAnsi"/>
        </w:rPr>
        <w:lastRenderedPageBreak/>
        <w:t xml:space="preserve">hukuman, </w:t>
      </w:r>
      <w:r w:rsidRPr="00814D00">
        <w:rPr>
          <w:rFonts w:ascii="Times New Arabic" w:hAnsi="Times New Arabic" w:cstheme="minorHAnsi"/>
        </w:rPr>
        <w:t xml:space="preserve">diklasifikasikan menjadi tiga, yaitu </w:t>
      </w:r>
      <w:r w:rsidRPr="00EB54AC">
        <w:rPr>
          <w:rFonts w:ascii="Times New Arabic" w:hAnsi="Times New Arabic" w:cstheme="minorHAnsi"/>
        </w:rPr>
        <w:t>Hudud</w:t>
      </w:r>
      <w:r w:rsidRPr="00814D00">
        <w:rPr>
          <w:rFonts w:ascii="Times New Arabic" w:hAnsi="Times New Arabic" w:cstheme="minorHAnsi"/>
          <w:i/>
          <w:iCs/>
        </w:rPr>
        <w:t xml:space="preserve">, </w:t>
      </w:r>
      <w:r>
        <w:rPr>
          <w:rFonts w:ascii="Times New Arabic" w:hAnsi="Times New Arabic" w:cstheme="minorHAnsi"/>
        </w:rPr>
        <w:t>kisas</w:t>
      </w:r>
      <w:r w:rsidRPr="00EB54AC">
        <w:rPr>
          <w:rFonts w:ascii="Times New Arabic" w:hAnsi="Times New Arabic" w:cstheme="minorHAnsi"/>
        </w:rPr>
        <w:t>-diyat</w:t>
      </w:r>
      <w:r w:rsidRPr="00814D00">
        <w:rPr>
          <w:rFonts w:ascii="Times New Arabic" w:hAnsi="Times New Arabic" w:cstheme="minorHAnsi"/>
          <w:i/>
          <w:iCs/>
        </w:rPr>
        <w:t xml:space="preserve">, </w:t>
      </w:r>
      <w:r w:rsidRPr="00814D00">
        <w:rPr>
          <w:rFonts w:ascii="Times New Arabic" w:hAnsi="Times New Arabic" w:cstheme="minorHAnsi"/>
        </w:rPr>
        <w:t xml:space="preserve">dan </w:t>
      </w:r>
      <w:r w:rsidRPr="00EB54AC">
        <w:rPr>
          <w:rFonts w:ascii="Times New Arabic" w:hAnsi="Times New Arabic" w:cstheme="minorHAnsi"/>
        </w:rPr>
        <w:t>ta</w:t>
      </w:r>
      <w:r>
        <w:rPr>
          <w:rFonts w:ascii="Times New Arabic" w:hAnsi="Times New Arabic" w:cstheme="minorHAnsi"/>
        </w:rPr>
        <w:t>k</w:t>
      </w:r>
      <w:r w:rsidRPr="00EB54AC">
        <w:rPr>
          <w:rFonts w:ascii="Times New Arabic" w:hAnsi="Times New Arabic" w:cstheme="minorHAnsi"/>
        </w:rPr>
        <w:t>zir</w:t>
      </w:r>
      <w:r w:rsidRPr="00814D00">
        <w:rPr>
          <w:rFonts w:ascii="Times New Arabic" w:hAnsi="Times New Arabic" w:cstheme="minorHAnsi"/>
          <w:i/>
          <w:iCs/>
        </w:rPr>
        <w:t xml:space="preserve"> </w:t>
      </w:r>
      <w:r>
        <w:rPr>
          <w:rFonts w:ascii="Times New Arabic" w:hAnsi="Times New Arabic" w:cstheme="minorHAnsi"/>
          <w:i/>
          <w:iCs/>
        </w:rPr>
        <w:t xml:space="preserve"> </w:t>
      </w:r>
      <w:r>
        <w:rPr>
          <w:rFonts w:ascii="Times New Arabic" w:hAnsi="Times New Arabic" w:cstheme="minorHAnsi"/>
        </w:rPr>
        <w:t>(</w:t>
      </w:r>
      <w:r w:rsidRPr="00C57E26">
        <w:rPr>
          <w:rFonts w:ascii="Times New Arabic" w:hAnsi="Times New Arabic"/>
        </w:rPr>
        <w:t>Ahsin Sakho Muhammad, et.al (eds),</w:t>
      </w:r>
      <w:r>
        <w:rPr>
          <w:rFonts w:ascii="Times New Arabic" w:hAnsi="Times New Arabic"/>
        </w:rPr>
        <w:t xml:space="preserve"> 2007: 99-101; Abd al-Qadir ‘Audah, 1994: 78-81; Ahmad D. Hanafi, 1993: 6-9). </w:t>
      </w:r>
      <w:r w:rsidRPr="00EB54AC">
        <w:rPr>
          <w:rFonts w:ascii="Times New Arabic" w:hAnsi="Times New Arabic" w:cstheme="minorHAnsi"/>
        </w:rPr>
        <w:t>Jarimah</w:t>
      </w:r>
      <w:r w:rsidRPr="00814D00">
        <w:rPr>
          <w:rFonts w:ascii="Times New Arabic" w:hAnsi="Times New Arabic" w:cstheme="minorHAnsi"/>
        </w:rPr>
        <w:t xml:space="preserve"> </w:t>
      </w:r>
      <w:r w:rsidRPr="00EB54AC">
        <w:rPr>
          <w:rFonts w:ascii="Times New Arabic" w:hAnsi="Times New Arabic" w:cstheme="minorHAnsi"/>
        </w:rPr>
        <w:t>Hudud</w:t>
      </w:r>
      <w:r w:rsidRPr="00814D00">
        <w:rPr>
          <w:rFonts w:ascii="Times New Arabic" w:hAnsi="Times New Arabic" w:cstheme="minorHAnsi"/>
          <w:i/>
          <w:iCs/>
        </w:rPr>
        <w:t xml:space="preserve"> </w:t>
      </w:r>
      <w:r w:rsidRPr="00814D00">
        <w:rPr>
          <w:rFonts w:ascii="Times New Arabic" w:hAnsi="Times New Arabic" w:cstheme="minorHAnsi"/>
        </w:rPr>
        <w:t>adalah tindak pidana yang diancam</w:t>
      </w:r>
      <w:r w:rsidRPr="00814D00">
        <w:rPr>
          <w:rFonts w:ascii="Times New Arabic" w:hAnsi="Times New Arabic"/>
        </w:rPr>
        <w:t xml:space="preserve"> </w:t>
      </w:r>
      <w:r w:rsidRPr="00814D00">
        <w:rPr>
          <w:rFonts w:ascii="Times New Arabic" w:hAnsi="Times New Arabic" w:cstheme="minorHAnsi"/>
        </w:rPr>
        <w:t xml:space="preserve">dengan hukuman </w:t>
      </w:r>
      <w:r w:rsidRPr="00EB54AC">
        <w:rPr>
          <w:rFonts w:ascii="Times New Arabic" w:hAnsi="Times New Arabic" w:cstheme="minorHAnsi"/>
        </w:rPr>
        <w:t>Hudud</w:t>
      </w:r>
      <w:r w:rsidRPr="00814D00">
        <w:rPr>
          <w:rFonts w:ascii="Times New Arabic" w:hAnsi="Times New Arabic" w:cstheme="minorHAnsi"/>
          <w:i/>
          <w:iCs/>
        </w:rPr>
        <w:t xml:space="preserve">, </w:t>
      </w:r>
      <w:r w:rsidRPr="00814D00">
        <w:rPr>
          <w:rFonts w:ascii="Times New Arabic" w:hAnsi="Times New Arabic" w:cstheme="minorHAnsi"/>
        </w:rPr>
        <w:t xml:space="preserve">yaitu hukuman yang telah ditentukan jenis dan jumlahnya dan menjadi hak Tuhan. </w:t>
      </w:r>
      <w:r w:rsidRPr="00EB54AC">
        <w:rPr>
          <w:rFonts w:ascii="Times New Arabic" w:hAnsi="Times New Arabic" w:cstheme="minorHAnsi"/>
        </w:rPr>
        <w:t>Jarimah</w:t>
      </w:r>
      <w:r w:rsidRPr="00814D00">
        <w:rPr>
          <w:rFonts w:ascii="Times New Arabic" w:hAnsi="Times New Arabic" w:cstheme="minorHAnsi"/>
        </w:rPr>
        <w:t xml:space="preserve"> </w:t>
      </w:r>
      <w:r w:rsidRPr="00EB54AC">
        <w:rPr>
          <w:rFonts w:ascii="Times New Arabic" w:hAnsi="Times New Arabic" w:cstheme="minorHAnsi"/>
        </w:rPr>
        <w:t>Hudud</w:t>
      </w:r>
      <w:r w:rsidRPr="00814D00">
        <w:rPr>
          <w:rFonts w:ascii="Times New Arabic" w:hAnsi="Times New Arabic" w:cstheme="minorHAnsi"/>
          <w:i/>
          <w:iCs/>
        </w:rPr>
        <w:t xml:space="preserve"> </w:t>
      </w:r>
      <w:r w:rsidRPr="00814D00">
        <w:rPr>
          <w:rFonts w:ascii="Times New Arabic" w:hAnsi="Times New Arabic" w:cstheme="minorHAnsi"/>
        </w:rPr>
        <w:t xml:space="preserve">terdiri atas tujuh macam, yaitu: zina, </w:t>
      </w:r>
      <w:r w:rsidRPr="00814D00">
        <w:rPr>
          <w:rFonts w:ascii="Times New Arabic" w:hAnsi="Times New Arabic" w:cstheme="minorHAnsi"/>
          <w:i/>
          <w:iCs/>
        </w:rPr>
        <w:t>qadzaf</w:t>
      </w:r>
      <w:r w:rsidRPr="00814D00">
        <w:rPr>
          <w:rFonts w:ascii="Times New Arabic" w:hAnsi="Times New Arabic" w:cstheme="minorHAnsi"/>
        </w:rPr>
        <w:t xml:space="preserve"> (menuduh zina), meminum minuman keras, mencuri, </w:t>
      </w:r>
      <w:r>
        <w:rPr>
          <w:rFonts w:ascii="Calibri" w:hAnsi="Calibri" w:cs="Calibri"/>
          <w:i/>
          <w:iCs/>
        </w:rPr>
        <w:t>ḥ</w:t>
      </w:r>
      <w:r w:rsidRPr="00814D00">
        <w:rPr>
          <w:rFonts w:ascii="Times New Arabic" w:hAnsi="Times New Arabic" w:cstheme="minorHAnsi"/>
          <w:i/>
          <w:iCs/>
        </w:rPr>
        <w:t>ir</w:t>
      </w:r>
      <w:r>
        <w:rPr>
          <w:rFonts w:ascii="Calibri" w:hAnsi="Calibri" w:cs="Calibri"/>
          <w:i/>
          <w:iCs/>
        </w:rPr>
        <w:t>ā</w:t>
      </w:r>
      <w:r w:rsidRPr="00814D00">
        <w:rPr>
          <w:rFonts w:ascii="Times New Arabic" w:hAnsi="Times New Arabic" w:cstheme="minorHAnsi"/>
          <w:i/>
          <w:iCs/>
        </w:rPr>
        <w:t xml:space="preserve">bah </w:t>
      </w:r>
      <w:r w:rsidRPr="00814D00">
        <w:rPr>
          <w:rFonts w:ascii="Times New Arabic" w:hAnsi="Times New Arabic" w:cstheme="minorHAnsi"/>
        </w:rPr>
        <w:t xml:space="preserve">(mengganggu keamanan/merampok), murtad, memberontak. </w:t>
      </w:r>
      <w:r>
        <w:rPr>
          <w:rFonts w:ascii="Times New Arabic" w:hAnsi="Times New Arabic" w:cstheme="minorHAnsi"/>
        </w:rPr>
        <w:t>(</w:t>
      </w:r>
      <w:r w:rsidRPr="009A6E4F">
        <w:rPr>
          <w:rFonts w:ascii="Times New Arabic" w:hAnsi="Times New Arabic"/>
        </w:rPr>
        <w:t xml:space="preserve">Ahmad D. Hanafi, </w:t>
      </w:r>
      <w:r w:rsidRPr="00FC3546">
        <w:rPr>
          <w:rFonts w:ascii="Times New Arabic" w:hAnsi="Times New Arabic"/>
        </w:rPr>
        <w:t>1993</w:t>
      </w:r>
      <w:r>
        <w:rPr>
          <w:rFonts w:ascii="Times New Arabic" w:hAnsi="Times New Arabic"/>
        </w:rPr>
        <w:t>:</w:t>
      </w:r>
      <w:r w:rsidRPr="009A6E4F">
        <w:rPr>
          <w:rFonts w:ascii="Times New Arabic" w:hAnsi="Times New Arabic"/>
        </w:rPr>
        <w:t xml:space="preserve"> 263-279; Abdul Qadir ‘Audah,</w:t>
      </w:r>
      <w:r>
        <w:rPr>
          <w:rFonts w:ascii="Times New Arabic" w:hAnsi="Times New Arabic"/>
        </w:rPr>
        <w:t xml:space="preserve"> 1994:</w:t>
      </w:r>
      <w:r w:rsidRPr="009A6E4F">
        <w:rPr>
          <w:rFonts w:ascii="Times New Arabic" w:hAnsi="Times New Arabic"/>
        </w:rPr>
        <w:t xml:space="preserve"> 634-662; Rudolph Peters, 2005</w:t>
      </w:r>
      <w:r>
        <w:rPr>
          <w:rFonts w:ascii="Times New Arabic" w:hAnsi="Times New Arabic"/>
        </w:rPr>
        <w:t xml:space="preserve">: </w:t>
      </w:r>
      <w:r w:rsidRPr="009A6E4F">
        <w:rPr>
          <w:rFonts w:ascii="Times New Arabic" w:hAnsi="Times New Arabic"/>
        </w:rPr>
        <w:t>53-65</w:t>
      </w:r>
      <w:r>
        <w:rPr>
          <w:rFonts w:ascii="Times New Arabic" w:hAnsi="Times New Arabic"/>
        </w:rPr>
        <w:t xml:space="preserve">). </w:t>
      </w:r>
      <w:r w:rsidRPr="00EB54AC">
        <w:rPr>
          <w:rFonts w:ascii="Times New Arabic" w:hAnsi="Times New Arabic" w:cstheme="minorHAnsi"/>
        </w:rPr>
        <w:t>Jarimah</w:t>
      </w:r>
      <w:r w:rsidRPr="00814D00">
        <w:rPr>
          <w:rFonts w:ascii="Times New Arabic" w:hAnsi="Times New Arabic" w:cstheme="minorHAnsi"/>
          <w:i/>
          <w:iCs/>
        </w:rPr>
        <w:t xml:space="preserve"> </w:t>
      </w:r>
      <w:r>
        <w:rPr>
          <w:rFonts w:ascii="Times New Arabic" w:hAnsi="Times New Arabic" w:cstheme="minorHAnsi"/>
        </w:rPr>
        <w:t>kisas</w:t>
      </w:r>
      <w:r w:rsidRPr="00EB54AC">
        <w:rPr>
          <w:rFonts w:ascii="Times New Arabic" w:hAnsi="Times New Arabic" w:cstheme="minorHAnsi"/>
        </w:rPr>
        <w:t>-diat</w:t>
      </w:r>
      <w:r w:rsidRPr="00814D00">
        <w:rPr>
          <w:rFonts w:ascii="Times New Arabic" w:hAnsi="Times New Arabic" w:cstheme="minorHAnsi"/>
          <w:i/>
          <w:iCs/>
        </w:rPr>
        <w:t xml:space="preserve"> </w:t>
      </w:r>
      <w:r w:rsidRPr="00814D00">
        <w:rPr>
          <w:rFonts w:ascii="Times New Arabic" w:hAnsi="Times New Arabic" w:cstheme="minorHAnsi"/>
        </w:rPr>
        <w:t xml:space="preserve">adalah tindak pidana yang diancam hukuman </w:t>
      </w:r>
      <w:r>
        <w:rPr>
          <w:rFonts w:ascii="Times New Arabic" w:hAnsi="Times New Arabic" w:cstheme="minorHAnsi"/>
        </w:rPr>
        <w:t>kisas</w:t>
      </w:r>
      <w:r w:rsidRPr="00814D00">
        <w:rPr>
          <w:rFonts w:ascii="Times New Arabic" w:hAnsi="Times New Arabic" w:cstheme="minorHAnsi"/>
        </w:rPr>
        <w:t xml:space="preserve"> dan </w:t>
      </w:r>
      <w:r>
        <w:rPr>
          <w:rFonts w:ascii="Times New Arabic" w:hAnsi="Times New Arabic" w:cstheme="minorHAnsi"/>
        </w:rPr>
        <w:t>di</w:t>
      </w:r>
      <w:r w:rsidRPr="00EB54AC">
        <w:rPr>
          <w:rFonts w:ascii="Times New Arabic" w:hAnsi="Times New Arabic" w:cstheme="minorHAnsi"/>
        </w:rPr>
        <w:t>at</w:t>
      </w:r>
      <w:r w:rsidRPr="00814D00">
        <w:rPr>
          <w:rFonts w:ascii="Times New Arabic" w:hAnsi="Times New Arabic" w:cstheme="minorHAnsi"/>
        </w:rPr>
        <w:t xml:space="preserve">. Tindak pidana ini terdiri atas lima macam, yaitu: pembunuhan sengaja, pembunuhan menyerupai sengaja, pembunuhan tersalah, penganiayaan sengaja, dan penganiayaan tersalah </w:t>
      </w:r>
      <w:r>
        <w:rPr>
          <w:rFonts w:ascii="Times New Arabic" w:hAnsi="Times New Arabic" w:cstheme="minorHAnsi"/>
        </w:rPr>
        <w:t>(</w:t>
      </w:r>
      <w:r w:rsidRPr="009A6E4F">
        <w:rPr>
          <w:rFonts w:ascii="Times New Arabic" w:hAnsi="Times New Arabic"/>
        </w:rPr>
        <w:t xml:space="preserve">Ahmad D. Hanafi, </w:t>
      </w:r>
      <w:r w:rsidRPr="00FC3546">
        <w:rPr>
          <w:rFonts w:ascii="Times New Arabic" w:hAnsi="Times New Arabic"/>
        </w:rPr>
        <w:t>1993:</w:t>
      </w:r>
      <w:r w:rsidRPr="009A6E4F">
        <w:rPr>
          <w:rFonts w:ascii="Times New Arabic" w:hAnsi="Times New Arabic"/>
        </w:rPr>
        <w:t xml:space="preserve"> 2</w:t>
      </w:r>
      <w:r>
        <w:rPr>
          <w:rFonts w:ascii="Times New Arabic" w:hAnsi="Times New Arabic"/>
        </w:rPr>
        <w:t>84</w:t>
      </w:r>
      <w:r w:rsidRPr="009A6E4F">
        <w:rPr>
          <w:rFonts w:ascii="Times New Arabic" w:hAnsi="Times New Arabic"/>
        </w:rPr>
        <w:t>-2</w:t>
      </w:r>
      <w:r>
        <w:rPr>
          <w:rFonts w:ascii="Times New Arabic" w:hAnsi="Times New Arabic"/>
        </w:rPr>
        <w:t>93</w:t>
      </w:r>
      <w:r w:rsidRPr="009A6E4F">
        <w:rPr>
          <w:rFonts w:ascii="Times New Arabic" w:hAnsi="Times New Arabic"/>
        </w:rPr>
        <w:t>; Abdul Qadir ‘Audah,</w:t>
      </w:r>
      <w:r>
        <w:rPr>
          <w:rFonts w:ascii="Times New Arabic" w:hAnsi="Times New Arabic"/>
        </w:rPr>
        <w:t xml:space="preserve"> 1994:</w:t>
      </w:r>
      <w:r w:rsidRPr="009A6E4F">
        <w:rPr>
          <w:rFonts w:ascii="Times New Arabic" w:hAnsi="Times New Arabic"/>
        </w:rPr>
        <w:t xml:space="preserve"> 6</w:t>
      </w:r>
      <w:r>
        <w:rPr>
          <w:rFonts w:ascii="Times New Arabic" w:hAnsi="Times New Arabic"/>
        </w:rPr>
        <w:t>6</w:t>
      </w:r>
      <w:r w:rsidRPr="009A6E4F">
        <w:rPr>
          <w:rFonts w:ascii="Times New Arabic" w:hAnsi="Times New Arabic"/>
        </w:rPr>
        <w:t>3-6</w:t>
      </w:r>
      <w:r>
        <w:rPr>
          <w:rFonts w:ascii="Times New Arabic" w:hAnsi="Times New Arabic"/>
        </w:rPr>
        <w:t>78</w:t>
      </w:r>
      <w:r w:rsidRPr="009A6E4F">
        <w:rPr>
          <w:rFonts w:ascii="Times New Arabic" w:hAnsi="Times New Arabic"/>
        </w:rPr>
        <w:t>; Rudolph Peters, 2005</w:t>
      </w:r>
      <w:r>
        <w:rPr>
          <w:rFonts w:ascii="Times New Arabic" w:hAnsi="Times New Arabic"/>
        </w:rPr>
        <w:t>: 44-</w:t>
      </w:r>
      <w:r w:rsidRPr="009A6E4F">
        <w:rPr>
          <w:rFonts w:ascii="Times New Arabic" w:hAnsi="Times New Arabic"/>
        </w:rPr>
        <w:t>53</w:t>
      </w:r>
      <w:r>
        <w:rPr>
          <w:rFonts w:ascii="Times New Arabic" w:hAnsi="Times New Arabic"/>
        </w:rPr>
        <w:t xml:space="preserve">). </w:t>
      </w:r>
      <w:r w:rsidRPr="00EB54AC">
        <w:rPr>
          <w:rFonts w:ascii="Times New Arabic" w:hAnsi="Times New Arabic" w:cstheme="minorHAnsi"/>
        </w:rPr>
        <w:t>Jarimah</w:t>
      </w:r>
      <w:r w:rsidRPr="00814D00">
        <w:rPr>
          <w:rFonts w:ascii="Times New Arabic" w:hAnsi="Times New Arabic" w:cstheme="minorHAnsi"/>
          <w:i/>
          <w:iCs/>
        </w:rPr>
        <w:t xml:space="preserve"> </w:t>
      </w:r>
      <w:r w:rsidRPr="00EB54AC">
        <w:rPr>
          <w:rFonts w:ascii="Times New Arabic" w:hAnsi="Times New Arabic" w:cstheme="minorHAnsi"/>
        </w:rPr>
        <w:t>takzir</w:t>
      </w:r>
      <w:r w:rsidRPr="00814D00">
        <w:rPr>
          <w:rFonts w:ascii="Times New Arabic" w:hAnsi="Times New Arabic" w:cstheme="minorHAnsi"/>
          <w:i/>
          <w:iCs/>
        </w:rPr>
        <w:t xml:space="preserve"> </w:t>
      </w:r>
      <w:r w:rsidRPr="00814D00">
        <w:rPr>
          <w:rFonts w:ascii="Times New Arabic" w:hAnsi="Times New Arabic" w:cstheme="minorHAnsi"/>
        </w:rPr>
        <w:t xml:space="preserve">adalah tindak pidana yang tidak termasuk dalam kategori </w:t>
      </w:r>
      <w:r w:rsidRPr="00EB54AC">
        <w:rPr>
          <w:rFonts w:ascii="Times New Arabic" w:hAnsi="Times New Arabic" w:cstheme="minorHAnsi"/>
        </w:rPr>
        <w:t>Hudud</w:t>
      </w:r>
      <w:r w:rsidRPr="00814D00">
        <w:rPr>
          <w:rFonts w:ascii="Times New Arabic" w:hAnsi="Times New Arabic" w:cstheme="minorHAnsi"/>
          <w:i/>
          <w:iCs/>
        </w:rPr>
        <w:t xml:space="preserve"> </w:t>
      </w:r>
      <w:r w:rsidRPr="00814D00">
        <w:rPr>
          <w:rFonts w:ascii="Times New Arabic" w:hAnsi="Times New Arabic" w:cstheme="minorHAnsi"/>
        </w:rPr>
        <w:t xml:space="preserve">maupun </w:t>
      </w:r>
      <w:r>
        <w:rPr>
          <w:rFonts w:ascii="Times New Arabic" w:hAnsi="Times New Arabic" w:cstheme="minorHAnsi"/>
        </w:rPr>
        <w:t>kisas</w:t>
      </w:r>
      <w:r w:rsidRPr="00814D00">
        <w:rPr>
          <w:rFonts w:ascii="Times New Arabic" w:hAnsi="Times New Arabic" w:cstheme="minorHAnsi"/>
        </w:rPr>
        <w:t xml:space="preserve">-diyat. Tindak pidana </w:t>
      </w:r>
      <w:r>
        <w:rPr>
          <w:rFonts w:ascii="Times New Arabic" w:hAnsi="Times New Arabic" w:cstheme="minorHAnsi"/>
        </w:rPr>
        <w:t>t</w:t>
      </w:r>
      <w:r w:rsidRPr="00EB54AC">
        <w:rPr>
          <w:rFonts w:ascii="Times New Arabic" w:hAnsi="Times New Arabic" w:cstheme="minorHAnsi"/>
        </w:rPr>
        <w:t>akzir</w:t>
      </w:r>
      <w:r w:rsidRPr="00814D00">
        <w:rPr>
          <w:rFonts w:ascii="Times New Arabic" w:hAnsi="Times New Arabic" w:cstheme="minorHAnsi"/>
          <w:i/>
          <w:iCs/>
        </w:rPr>
        <w:t xml:space="preserve"> </w:t>
      </w:r>
      <w:r w:rsidRPr="00814D00">
        <w:rPr>
          <w:rFonts w:ascii="Times New Arabic" w:hAnsi="Times New Arabic" w:cstheme="minorHAnsi"/>
        </w:rPr>
        <w:t>diancam dengan satu atau beberapa hukuman ta</w:t>
      </w:r>
      <w:r>
        <w:rPr>
          <w:rFonts w:ascii="Times New Arabic" w:hAnsi="Times New Arabic" w:cstheme="minorHAnsi"/>
        </w:rPr>
        <w:t>k</w:t>
      </w:r>
      <w:r w:rsidRPr="00814D00">
        <w:rPr>
          <w:rFonts w:ascii="Times New Arabic" w:hAnsi="Times New Arabic" w:cstheme="minorHAnsi"/>
        </w:rPr>
        <w:t xml:space="preserve">zir, yaitu hukuman yang prinsipnya berupa pendidikan dan tidak membinasakan. Jenis tindak pidana ini tidak ditentukan jumlahnya, kecuali sebagian, seperti perbuatan-perbuatan yang selamanya akan tetap dianggap sebagai tindak pidana, misalnya: riba, khianat, </w:t>
      </w:r>
      <w:r w:rsidRPr="00814D00">
        <w:rPr>
          <w:rFonts w:ascii="Times New Arabic" w:hAnsi="Times New Arabic" w:cstheme="minorHAnsi"/>
        </w:rPr>
        <w:lastRenderedPageBreak/>
        <w:t xml:space="preserve">memaki orang, menyuap, </w:t>
      </w:r>
      <w:r>
        <w:rPr>
          <w:rFonts w:ascii="Times New Arabic" w:hAnsi="Times New Arabic" w:cstheme="minorHAnsi"/>
        </w:rPr>
        <w:t>dan lain-lain</w:t>
      </w:r>
      <w:r w:rsidRPr="00814D00">
        <w:rPr>
          <w:rFonts w:ascii="Times New Arabic" w:hAnsi="Times New Arabic" w:cstheme="minorHAnsi"/>
        </w:rPr>
        <w:t>. Penentuan jenis tindak pidana ta</w:t>
      </w:r>
      <w:r>
        <w:rPr>
          <w:rFonts w:ascii="Times New Arabic" w:hAnsi="Times New Arabic" w:cstheme="minorHAnsi"/>
        </w:rPr>
        <w:t>k</w:t>
      </w:r>
      <w:r w:rsidRPr="00814D00">
        <w:rPr>
          <w:rFonts w:ascii="Times New Arabic" w:hAnsi="Times New Arabic" w:cstheme="minorHAnsi"/>
        </w:rPr>
        <w:t>zir diserahkan kepada penguasa</w:t>
      </w:r>
      <w:r>
        <w:rPr>
          <w:rFonts w:ascii="Times New Arabic" w:hAnsi="Times New Arabic" w:cstheme="minorHAnsi"/>
        </w:rPr>
        <w:t xml:space="preserve"> (</w:t>
      </w:r>
      <w:r w:rsidRPr="009A6E4F">
        <w:rPr>
          <w:rFonts w:ascii="Times New Arabic" w:hAnsi="Times New Arabic"/>
        </w:rPr>
        <w:t xml:space="preserve">Ahmad D. Hanafi, </w:t>
      </w:r>
      <w:r w:rsidRPr="00FC3546">
        <w:rPr>
          <w:rFonts w:ascii="Times New Arabic" w:hAnsi="Times New Arabic"/>
        </w:rPr>
        <w:t>1993:</w:t>
      </w:r>
      <w:r w:rsidRPr="009A6E4F">
        <w:rPr>
          <w:rFonts w:ascii="Times New Arabic" w:hAnsi="Times New Arabic"/>
        </w:rPr>
        <w:t xml:space="preserve"> 2</w:t>
      </w:r>
      <w:r>
        <w:rPr>
          <w:rFonts w:ascii="Times New Arabic" w:hAnsi="Times New Arabic"/>
        </w:rPr>
        <w:t>99</w:t>
      </w:r>
      <w:r w:rsidRPr="009A6E4F">
        <w:rPr>
          <w:rFonts w:ascii="Times New Arabic" w:hAnsi="Times New Arabic"/>
        </w:rPr>
        <w:t>-</w:t>
      </w:r>
      <w:r>
        <w:rPr>
          <w:rFonts w:ascii="Times New Arabic" w:hAnsi="Times New Arabic"/>
        </w:rPr>
        <w:t>318</w:t>
      </w:r>
      <w:r w:rsidRPr="009A6E4F">
        <w:rPr>
          <w:rFonts w:ascii="Times New Arabic" w:hAnsi="Times New Arabic"/>
        </w:rPr>
        <w:t>; Abdul Qadir ‘Audah,</w:t>
      </w:r>
      <w:r>
        <w:rPr>
          <w:rFonts w:ascii="Times New Arabic" w:hAnsi="Times New Arabic"/>
        </w:rPr>
        <w:t xml:space="preserve"> 1994:</w:t>
      </w:r>
      <w:r w:rsidRPr="009A6E4F">
        <w:rPr>
          <w:rFonts w:ascii="Times New Arabic" w:hAnsi="Times New Arabic"/>
        </w:rPr>
        <w:t xml:space="preserve"> 6</w:t>
      </w:r>
      <w:r>
        <w:rPr>
          <w:rFonts w:ascii="Times New Arabic" w:hAnsi="Times New Arabic"/>
        </w:rPr>
        <w:t>85-706).</w:t>
      </w:r>
    </w:p>
    <w:p w:rsidR="00E852C5" w:rsidRPr="00814D00" w:rsidRDefault="00E852C5" w:rsidP="00E852C5">
      <w:pPr>
        <w:pStyle w:val="Default"/>
        <w:spacing w:line="360" w:lineRule="auto"/>
        <w:ind w:firstLine="709"/>
        <w:jc w:val="both"/>
        <w:rPr>
          <w:rFonts w:ascii="Times New Arabic" w:hAnsi="Times New Arabic" w:cstheme="minorHAnsi"/>
        </w:rPr>
      </w:pPr>
      <w:r w:rsidRPr="00814D00">
        <w:rPr>
          <w:rFonts w:ascii="Times New Arabic" w:hAnsi="Times New Arabic" w:cstheme="minorHAnsi"/>
        </w:rPr>
        <w:t xml:space="preserve">Terkait dengan miskonsepsi umum bahwa hakim memiliki kekuasaan bebas dalam menangani pelanggaran </w:t>
      </w:r>
      <w:r w:rsidRPr="00EB54AC">
        <w:rPr>
          <w:rFonts w:ascii="Times New Arabic" w:hAnsi="Times New Arabic" w:cstheme="minorHAnsi"/>
        </w:rPr>
        <w:t>takzir</w:t>
      </w:r>
      <w:r w:rsidRPr="00814D00">
        <w:rPr>
          <w:rFonts w:ascii="Times New Arabic" w:hAnsi="Times New Arabic" w:cstheme="minorHAnsi"/>
          <w:i/>
          <w:iCs/>
        </w:rPr>
        <w:t xml:space="preserve">, </w:t>
      </w:r>
      <w:r w:rsidRPr="00814D00">
        <w:rPr>
          <w:rFonts w:ascii="Times New Arabic" w:hAnsi="Times New Arabic" w:cstheme="minorHAnsi"/>
        </w:rPr>
        <w:t xml:space="preserve">Abdul Qadir ‘Audah, sebagaimana dikutip Kamali, menunjukkan bahwa syariah memberikan batasan-batasan tertentu terkait kekuasaan seorang hakim. Maka salah jika dikatakan bahwa hakim memiliki kebebasan wewenang dalam menentukan tindak pidana maupun hukumannya. Hakim pertama-tama, harus  menentukan apakah suatu perilaku dianggap maksiat sesuai dengan teks syariat yang jelas. Pelanggarannya kemudian harus dibuktikan melalui bukti yang disyaratkan hukum. Hakim hanya memilih jenis hukuman yang telah divalidasi oleh syariat </w:t>
      </w:r>
      <w:r>
        <w:rPr>
          <w:rFonts w:ascii="Times New Arabic" w:hAnsi="Times New Arabic" w:cstheme="minorHAnsi"/>
        </w:rPr>
        <w:t xml:space="preserve">(Mohammad Hashim Kamali, 2013: 250). </w:t>
      </w:r>
      <w:r w:rsidRPr="00814D00">
        <w:rPr>
          <w:rFonts w:ascii="Times New Arabic" w:hAnsi="Times New Arabic" w:cstheme="minorHAnsi"/>
        </w:rPr>
        <w:t xml:space="preserve">Ketika menentukan hukuman untuk tindak pidana </w:t>
      </w:r>
      <w:r w:rsidRPr="00EB54AC">
        <w:rPr>
          <w:rFonts w:ascii="Times New Arabic" w:hAnsi="Times New Arabic" w:cstheme="minorHAnsi"/>
        </w:rPr>
        <w:t>takzir</w:t>
      </w:r>
      <w:r w:rsidRPr="00814D00">
        <w:rPr>
          <w:rFonts w:ascii="Times New Arabic" w:hAnsi="Times New Arabic" w:cstheme="minorHAnsi"/>
          <w:i/>
          <w:iCs/>
        </w:rPr>
        <w:t xml:space="preserve">, </w:t>
      </w:r>
      <w:r w:rsidRPr="00814D00">
        <w:rPr>
          <w:rFonts w:ascii="Times New Arabic" w:hAnsi="Times New Arabic" w:cstheme="minorHAnsi"/>
        </w:rPr>
        <w:t xml:space="preserve">seorang hakim harus menentukan hukuman yang sah, dari sekedar peringatan sampai denda dan pemenjaraan, dan memutuskan apakah hukumannya akan ditangguhkan atau dijalankan dengan segera. Dengan kata lain, seorang hakim memiliki kewenangan diskresi dalam tindak pidana </w:t>
      </w:r>
      <w:r w:rsidRPr="00EB54AC">
        <w:rPr>
          <w:rFonts w:ascii="Times New Arabic" w:hAnsi="Times New Arabic" w:cstheme="minorHAnsi"/>
        </w:rPr>
        <w:t>takzir</w:t>
      </w:r>
      <w:r w:rsidRPr="00814D00">
        <w:rPr>
          <w:rFonts w:ascii="Times New Arabic" w:hAnsi="Times New Arabic" w:cstheme="minorHAnsi"/>
          <w:i/>
          <w:iCs/>
        </w:rPr>
        <w:t xml:space="preserve">, </w:t>
      </w:r>
      <w:r w:rsidRPr="00814D00">
        <w:rPr>
          <w:rFonts w:ascii="Times New Arabic" w:hAnsi="Times New Arabic" w:cstheme="minorHAnsi"/>
        </w:rPr>
        <w:t xml:space="preserve">sebagaimana digambarkan oleh ‘Audah sebagai </w:t>
      </w:r>
      <w:r w:rsidRPr="00814D00">
        <w:rPr>
          <w:rFonts w:ascii="Times New Arabic" w:hAnsi="Times New Arabic" w:cstheme="minorHAnsi"/>
          <w:i/>
          <w:iCs/>
        </w:rPr>
        <w:t>sul</w:t>
      </w:r>
      <w:r>
        <w:rPr>
          <w:rFonts w:ascii="Cambria" w:hAnsi="Cambria" w:cstheme="minorHAnsi"/>
          <w:i/>
          <w:iCs/>
        </w:rPr>
        <w:t>ṭ</w:t>
      </w:r>
      <w:r w:rsidRPr="00814D00">
        <w:rPr>
          <w:rFonts w:ascii="Times New Arabic" w:hAnsi="Times New Arabic" w:cstheme="minorHAnsi"/>
          <w:i/>
          <w:iCs/>
        </w:rPr>
        <w:t>at al-ikhtiy</w:t>
      </w:r>
      <w:r>
        <w:rPr>
          <w:rFonts w:ascii="Calibri" w:hAnsi="Calibri" w:cs="Calibri"/>
          <w:i/>
          <w:iCs/>
        </w:rPr>
        <w:t>ā</w:t>
      </w:r>
      <w:r w:rsidRPr="00814D00">
        <w:rPr>
          <w:rFonts w:ascii="Times New Arabic" w:hAnsi="Times New Arabic" w:cstheme="minorHAnsi"/>
          <w:i/>
          <w:iCs/>
        </w:rPr>
        <w:t xml:space="preserve">r </w:t>
      </w:r>
      <w:r w:rsidRPr="00814D00">
        <w:rPr>
          <w:rFonts w:ascii="Times New Arabic" w:hAnsi="Times New Arabic" w:cstheme="minorHAnsi"/>
        </w:rPr>
        <w:t xml:space="preserve">(kekuasaan untuk memilih) dan bukan </w:t>
      </w:r>
      <w:r w:rsidRPr="00814D00">
        <w:rPr>
          <w:rFonts w:ascii="Times New Arabic" w:hAnsi="Times New Arabic" w:cstheme="minorHAnsi"/>
          <w:i/>
          <w:iCs/>
        </w:rPr>
        <w:t>sul</w:t>
      </w:r>
      <w:r w:rsidRPr="00274BB2">
        <w:rPr>
          <w:rFonts w:ascii="Cambria" w:hAnsi="Cambria" w:cstheme="minorHAnsi"/>
          <w:i/>
          <w:iCs/>
        </w:rPr>
        <w:t>ṭ</w:t>
      </w:r>
      <w:r w:rsidRPr="00814D00">
        <w:rPr>
          <w:rFonts w:ascii="Times New Arabic" w:hAnsi="Times New Arabic" w:cstheme="minorHAnsi"/>
          <w:i/>
          <w:iCs/>
        </w:rPr>
        <w:t>at al-ta</w:t>
      </w:r>
      <w:r>
        <w:rPr>
          <w:rFonts w:ascii="Calibri" w:hAnsi="Calibri" w:cs="Calibri"/>
          <w:i/>
          <w:iCs/>
        </w:rPr>
        <w:t>ḥ</w:t>
      </w:r>
      <w:r w:rsidRPr="00814D00">
        <w:rPr>
          <w:rFonts w:ascii="Times New Arabic" w:hAnsi="Times New Arabic" w:cstheme="minorHAnsi"/>
          <w:i/>
          <w:iCs/>
        </w:rPr>
        <w:t xml:space="preserve">akkum </w:t>
      </w:r>
      <w:r w:rsidRPr="00814D00">
        <w:rPr>
          <w:rFonts w:ascii="Times New Arabic" w:hAnsi="Times New Arabic" w:cstheme="minorHAnsi"/>
        </w:rPr>
        <w:t xml:space="preserve">(kekuasaan untuk </w:t>
      </w:r>
      <w:r w:rsidRPr="00814D00">
        <w:rPr>
          <w:rFonts w:ascii="Times New Arabic" w:hAnsi="Times New Arabic" w:cstheme="minorHAnsi"/>
        </w:rPr>
        <w:lastRenderedPageBreak/>
        <w:t xml:space="preserve">membuat hukum sekehendak hati). Menurut ketentuan hukum Islam, tidak ada hakim atau organ pemerintahan lainnya yang memiliki kekuasaan tanpa batas, termasuk dalam tindak pidana </w:t>
      </w:r>
      <w:r w:rsidRPr="00EB54AC">
        <w:rPr>
          <w:rFonts w:ascii="Times New Arabic" w:hAnsi="Times New Arabic" w:cstheme="minorHAnsi"/>
        </w:rPr>
        <w:t>takzir</w:t>
      </w:r>
      <w:r w:rsidRPr="00814D00">
        <w:rPr>
          <w:rFonts w:ascii="Times New Arabic" w:hAnsi="Times New Arabic" w:cstheme="minorHAnsi"/>
          <w:i/>
          <w:iCs/>
        </w:rPr>
        <w:t>.</w:t>
      </w:r>
      <w:r w:rsidRPr="00814D00">
        <w:rPr>
          <w:rFonts w:ascii="Times New Arabic" w:hAnsi="Times New Arabic" w:cstheme="minorHAnsi"/>
        </w:rPr>
        <w:t xml:space="preserve"> </w:t>
      </w:r>
      <w:r>
        <w:rPr>
          <w:rFonts w:ascii="Times New Arabic" w:hAnsi="Times New Arabic" w:cstheme="minorHAnsi"/>
        </w:rPr>
        <w:t>(Mohammad Hashim Kamali, 2013: 250).</w:t>
      </w:r>
    </w:p>
    <w:p w:rsidR="00E852C5" w:rsidRPr="00814D00" w:rsidRDefault="00E852C5" w:rsidP="00E852C5">
      <w:pPr>
        <w:pStyle w:val="Default"/>
        <w:spacing w:line="360" w:lineRule="auto"/>
        <w:ind w:firstLine="709"/>
        <w:jc w:val="both"/>
        <w:rPr>
          <w:rFonts w:ascii="Times New Arabic" w:hAnsi="Times New Arabic" w:cstheme="minorHAnsi"/>
        </w:rPr>
      </w:pPr>
      <w:r w:rsidRPr="00814D00">
        <w:rPr>
          <w:rFonts w:ascii="Times New Arabic" w:hAnsi="Times New Arabic" w:cstheme="minorHAnsi"/>
        </w:rPr>
        <w:t xml:space="preserve">Klasifikasi tindak pidana dalam </w:t>
      </w:r>
      <w:r>
        <w:rPr>
          <w:rFonts w:ascii="Times New Arabic" w:hAnsi="Times New Arabic" w:cstheme="minorHAnsi"/>
        </w:rPr>
        <w:t>h</w:t>
      </w:r>
      <w:r w:rsidRPr="00814D00">
        <w:rPr>
          <w:rFonts w:ascii="Times New Arabic" w:hAnsi="Times New Arabic" w:cstheme="minorHAnsi"/>
        </w:rPr>
        <w:t xml:space="preserve">ukum </w:t>
      </w:r>
      <w:r>
        <w:rPr>
          <w:rFonts w:ascii="Times New Arabic" w:hAnsi="Times New Arabic" w:cstheme="minorHAnsi"/>
        </w:rPr>
        <w:t>p</w:t>
      </w:r>
      <w:r w:rsidRPr="00814D00">
        <w:rPr>
          <w:rFonts w:ascii="Times New Arabic" w:hAnsi="Times New Arabic" w:cstheme="minorHAnsi"/>
        </w:rPr>
        <w:t>idana Islam tersebut sangat jelas didasarkan pada sistem hukum yang ingin dibangun oleh hukum Islam. Yaitu sistem yang</w:t>
      </w:r>
      <w:r>
        <w:rPr>
          <w:rFonts w:ascii="Times New Arabic" w:hAnsi="Times New Arabic" w:cstheme="minorHAnsi"/>
        </w:rPr>
        <w:t xml:space="preserve"> mengutamakan kepatuhan kepada n</w:t>
      </w:r>
      <w:r w:rsidRPr="00814D00">
        <w:rPr>
          <w:rFonts w:ascii="Times New Arabic" w:hAnsi="Times New Arabic" w:cstheme="minorHAnsi"/>
        </w:rPr>
        <w:t xml:space="preserve">as (agama) dan prinsip-prinsip keadilan yang paripurna, mencakup keadilan bagi pelaku tindak pidana, keadilan bagi korban tindak pidana, dan keadilan bagi masyarakat dan negara.  Pemikiran inilah yang selanjutnya memberikan warna dan karakteristik pada penerapan Asas legalitas </w:t>
      </w:r>
      <w:r>
        <w:rPr>
          <w:rFonts w:ascii="Times New Arabic" w:hAnsi="Times New Arabic" w:cstheme="minorHAnsi"/>
        </w:rPr>
        <w:t>h</w:t>
      </w:r>
      <w:r w:rsidRPr="00814D00">
        <w:rPr>
          <w:rFonts w:ascii="Times New Arabic" w:hAnsi="Times New Arabic" w:cstheme="minorHAnsi"/>
        </w:rPr>
        <w:t xml:space="preserve">ukum </w:t>
      </w:r>
      <w:r>
        <w:rPr>
          <w:rFonts w:ascii="Times New Arabic" w:hAnsi="Times New Arabic" w:cstheme="minorHAnsi"/>
        </w:rPr>
        <w:t>p</w:t>
      </w:r>
      <w:r w:rsidRPr="00814D00">
        <w:rPr>
          <w:rFonts w:ascii="Times New Arabic" w:hAnsi="Times New Arabic" w:cstheme="minorHAnsi"/>
        </w:rPr>
        <w:t xml:space="preserve">idana Islam. </w:t>
      </w:r>
      <w:r w:rsidR="00E44078">
        <w:rPr>
          <w:rFonts w:ascii="Times New Arabic" w:hAnsi="Times New Arabic" w:cstheme="minorHAnsi"/>
        </w:rPr>
        <w:t>(Moh Khasan, 2017: 29)</w:t>
      </w:r>
      <w:r w:rsidRPr="00814D00">
        <w:rPr>
          <w:rFonts w:ascii="Times New Arabic" w:hAnsi="Times New Arabic" w:cstheme="minorHAnsi"/>
        </w:rPr>
        <w:t xml:space="preserve"> </w:t>
      </w:r>
    </w:p>
    <w:p w:rsidR="00E852C5" w:rsidRPr="00814D00" w:rsidRDefault="00E852C5" w:rsidP="00E852C5">
      <w:pPr>
        <w:pStyle w:val="Default"/>
        <w:spacing w:line="360" w:lineRule="auto"/>
        <w:ind w:firstLine="709"/>
        <w:jc w:val="both"/>
        <w:rPr>
          <w:rFonts w:ascii="Times New Arabic" w:hAnsi="Times New Arabic" w:cstheme="minorHAnsi"/>
        </w:rPr>
      </w:pPr>
      <w:r w:rsidRPr="00814D00">
        <w:rPr>
          <w:rFonts w:ascii="Times New Arabic" w:hAnsi="Times New Arabic" w:cstheme="minorHAnsi"/>
        </w:rPr>
        <w:t xml:space="preserve">Penerapan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 xml:space="preserve">egalitas pada jarimah </w:t>
      </w:r>
      <w:r>
        <w:rPr>
          <w:rFonts w:ascii="Times New Arabic" w:hAnsi="Times New Arabic" w:cstheme="minorHAnsi"/>
        </w:rPr>
        <w:t>h</w:t>
      </w:r>
      <w:r w:rsidRPr="00EB54AC">
        <w:rPr>
          <w:rFonts w:ascii="Times New Arabic" w:hAnsi="Times New Arabic" w:cstheme="minorHAnsi"/>
        </w:rPr>
        <w:t>udud</w:t>
      </w:r>
      <w:r w:rsidRPr="00814D00">
        <w:rPr>
          <w:rFonts w:ascii="Times New Arabic" w:hAnsi="Times New Arabic" w:cstheme="minorHAnsi"/>
        </w:rPr>
        <w:t xml:space="preserve"> dilakukan dengan </w:t>
      </w:r>
      <w:r>
        <w:rPr>
          <w:rFonts w:ascii="Times New Arabic" w:hAnsi="Times New Arabic" w:cstheme="minorHAnsi"/>
        </w:rPr>
        <w:t>tegas, ketat, dan terkesan tanpa kompromi</w:t>
      </w:r>
      <w:r w:rsidRPr="00814D00">
        <w:rPr>
          <w:rFonts w:ascii="Times New Arabic" w:hAnsi="Times New Arabic" w:cstheme="minorHAnsi"/>
        </w:rPr>
        <w:t xml:space="preserve">. Hal ini tergambar pada ayat-ayat al-Qur’an dan Hadis yang menjadi sumber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 xml:space="preserve">egalitas tersebut. Pada jarimah zina,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egalitas menyatakan: “Pezina perempuan dan pezina laki-laki, deralah masing-masing dari keduanya seratus kali..” (surat a</w:t>
      </w:r>
      <w:r>
        <w:rPr>
          <w:rFonts w:ascii="Times New Arabic" w:hAnsi="Times New Arabic" w:cstheme="minorHAnsi"/>
        </w:rPr>
        <w:t>l</w:t>
      </w:r>
      <w:r w:rsidRPr="00814D00">
        <w:rPr>
          <w:rFonts w:ascii="Times New Arabic" w:hAnsi="Times New Arabic" w:cstheme="minorHAnsi"/>
        </w:rPr>
        <w:t xml:space="preserve">-Nur: 2). Asas </w:t>
      </w:r>
      <w:r>
        <w:rPr>
          <w:rFonts w:ascii="Times New Arabic" w:hAnsi="Times New Arabic" w:cstheme="minorHAnsi"/>
        </w:rPr>
        <w:t>l</w:t>
      </w:r>
      <w:r w:rsidRPr="00814D00">
        <w:rPr>
          <w:rFonts w:ascii="Times New Arabic" w:hAnsi="Times New Arabic" w:cstheme="minorHAnsi"/>
        </w:rPr>
        <w:t xml:space="preserve">egalitas </w:t>
      </w:r>
      <w:r w:rsidRPr="00814D00">
        <w:rPr>
          <w:rFonts w:ascii="Times New Arabic" w:hAnsi="Times New Arabic" w:cstheme="minorHAnsi"/>
          <w:i/>
          <w:iCs/>
        </w:rPr>
        <w:t xml:space="preserve">qadzaf </w:t>
      </w:r>
      <w:r w:rsidRPr="00814D00">
        <w:rPr>
          <w:rFonts w:ascii="Times New Arabic" w:hAnsi="Times New Arabic" w:cstheme="minorHAnsi"/>
        </w:rPr>
        <w:t xml:space="preserve">(menuduh zina) berbunyi: “Dan orang-orang yang menuduh perempuan-perempuan yang baik (berzina) dan mereka tidak mendatangkan empat orang saksi, maka deralah mereka delapan puluh kali, dan </w:t>
      </w:r>
      <w:r w:rsidRPr="00814D00">
        <w:rPr>
          <w:rFonts w:ascii="Times New Arabic" w:hAnsi="Times New Arabic" w:cstheme="minorHAnsi"/>
        </w:rPr>
        <w:lastRenderedPageBreak/>
        <w:t>janganlah kamu terima kesaksian mereka untuk selama-lamanya..”(surat a</w:t>
      </w:r>
      <w:r>
        <w:rPr>
          <w:rFonts w:ascii="Times New Arabic" w:hAnsi="Times New Arabic" w:cstheme="minorHAnsi"/>
        </w:rPr>
        <w:t>l</w:t>
      </w:r>
      <w:r w:rsidRPr="00814D00">
        <w:rPr>
          <w:rFonts w:ascii="Times New Arabic" w:hAnsi="Times New Arabic" w:cstheme="minorHAnsi"/>
        </w:rPr>
        <w:t xml:space="preserve">-Nur: 4). Adapun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egalitas pencurian adalah: “Adapun orang laki-laki maupun perempuan yang mencuri, potonglah tangan keduanya (sebagai) balasan atas perbuatan yang mereka lakukan dan sebagai siksaan dari Allah” (surat al-Maidah: 38)</w:t>
      </w:r>
      <w:r>
        <w:rPr>
          <w:rFonts w:ascii="Times New Arabic" w:hAnsi="Times New Arabic" w:cstheme="minorHAnsi"/>
        </w:rPr>
        <w:t xml:space="preserve"> (</w:t>
      </w:r>
      <w:r w:rsidRPr="00C57E26">
        <w:rPr>
          <w:rFonts w:ascii="Times New Arabic" w:hAnsi="Times New Arabic"/>
        </w:rPr>
        <w:t>Ahsin Sakho Muhammad, et.al (eds),</w:t>
      </w:r>
      <w:r>
        <w:rPr>
          <w:rFonts w:ascii="Times New Arabic" w:hAnsi="Times New Arabic"/>
        </w:rPr>
        <w:t xml:space="preserve"> 2007: 137-141; Ahmad D. Hanafi, 1993: 61-63).</w:t>
      </w:r>
    </w:p>
    <w:p w:rsidR="00E852C5" w:rsidRPr="00814D00" w:rsidRDefault="00E852C5" w:rsidP="00E852C5">
      <w:pPr>
        <w:pStyle w:val="Default"/>
        <w:spacing w:line="360" w:lineRule="auto"/>
        <w:ind w:firstLine="709"/>
        <w:jc w:val="both"/>
        <w:rPr>
          <w:rFonts w:ascii="Times New Arabic" w:hAnsi="Times New Arabic" w:cstheme="minorHAnsi"/>
        </w:rPr>
      </w:pPr>
      <w:r w:rsidRPr="00814D00">
        <w:rPr>
          <w:rFonts w:ascii="Times New Arabic" w:hAnsi="Times New Arabic" w:cstheme="minorHAnsi"/>
        </w:rPr>
        <w:t xml:space="preserve">Penerapan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 xml:space="preserve">egalitas jarimah </w:t>
      </w:r>
      <w:r>
        <w:rPr>
          <w:rFonts w:ascii="Times New Arabic" w:hAnsi="Times New Arabic" w:cstheme="minorHAnsi"/>
        </w:rPr>
        <w:t>kisas</w:t>
      </w:r>
      <w:r w:rsidRPr="00274BB2">
        <w:rPr>
          <w:rFonts w:ascii="Times New Arabic" w:hAnsi="Times New Arabic" w:cstheme="minorHAnsi"/>
        </w:rPr>
        <w:t>-diat</w:t>
      </w:r>
      <w:r w:rsidRPr="00814D00">
        <w:rPr>
          <w:rFonts w:ascii="Times New Arabic" w:hAnsi="Times New Arabic" w:cstheme="minorHAnsi"/>
          <w:i/>
          <w:iCs/>
        </w:rPr>
        <w:t xml:space="preserve"> </w:t>
      </w:r>
      <w:r w:rsidRPr="00814D00">
        <w:rPr>
          <w:rFonts w:ascii="Times New Arabic" w:hAnsi="Times New Arabic" w:cstheme="minorHAnsi"/>
        </w:rPr>
        <w:t xml:space="preserve">tidak berbeda jauh dengan </w:t>
      </w:r>
      <w:r>
        <w:rPr>
          <w:rFonts w:ascii="Times New Arabic" w:hAnsi="Times New Arabic" w:cstheme="minorHAnsi"/>
        </w:rPr>
        <w:t>jarimah h</w:t>
      </w:r>
      <w:r w:rsidRPr="00EB54AC">
        <w:rPr>
          <w:rFonts w:ascii="Times New Arabic" w:hAnsi="Times New Arabic" w:cstheme="minorHAnsi"/>
        </w:rPr>
        <w:t>udud</w:t>
      </w:r>
      <w:r w:rsidRPr="00814D00">
        <w:rPr>
          <w:rFonts w:ascii="Times New Arabic" w:hAnsi="Times New Arabic" w:cstheme="minorHAnsi"/>
          <w:i/>
          <w:iCs/>
        </w:rPr>
        <w:t xml:space="preserve">. </w:t>
      </w:r>
      <w:r w:rsidRPr="00814D00">
        <w:rPr>
          <w:rFonts w:ascii="Times New Arabic" w:hAnsi="Times New Arabic" w:cstheme="minorHAnsi"/>
        </w:rPr>
        <w:t xml:space="preserve">Kekuasaan hakim pada jarimah ini sama dengan kekuasaan hakim pada </w:t>
      </w:r>
      <w:r>
        <w:rPr>
          <w:rFonts w:ascii="Times New Arabic" w:hAnsi="Times New Arabic" w:cstheme="minorHAnsi"/>
        </w:rPr>
        <w:t>jarimah h</w:t>
      </w:r>
      <w:r w:rsidRPr="00EB54AC">
        <w:rPr>
          <w:rFonts w:ascii="Times New Arabic" w:hAnsi="Times New Arabic" w:cstheme="minorHAnsi"/>
        </w:rPr>
        <w:t>udud</w:t>
      </w:r>
      <w:r w:rsidRPr="00814D00">
        <w:rPr>
          <w:rFonts w:ascii="Times New Arabic" w:hAnsi="Times New Arabic" w:cstheme="minorHAnsi"/>
          <w:i/>
          <w:iCs/>
        </w:rPr>
        <w:t xml:space="preserve">. </w:t>
      </w:r>
      <w:r w:rsidRPr="00814D00">
        <w:rPr>
          <w:rFonts w:ascii="Times New Arabic" w:hAnsi="Times New Arabic" w:cstheme="minorHAnsi"/>
        </w:rPr>
        <w:t xml:space="preserve">Seorang hakim tidak memiliki kebebasan untuk memilih hukuman atau menentukan berat-ringannya hukuman. Bentuk hukuman telah ditentukan oleh </w:t>
      </w:r>
      <w:r>
        <w:rPr>
          <w:rFonts w:ascii="Times New Arabic" w:hAnsi="Times New Arabic" w:cstheme="minorHAnsi"/>
        </w:rPr>
        <w:t>n</w:t>
      </w:r>
      <w:r w:rsidRPr="00814D00">
        <w:rPr>
          <w:rFonts w:ascii="Times New Arabic" w:hAnsi="Times New Arabic" w:cstheme="minorHAnsi"/>
        </w:rPr>
        <w:t xml:space="preserve">as, sehingga hakim tinggal menetapkan </w:t>
      </w:r>
      <w:r>
        <w:rPr>
          <w:rFonts w:ascii="Times New Arabic" w:hAnsi="Times New Arabic" w:cstheme="minorHAnsi"/>
        </w:rPr>
        <w:t xml:space="preserve">hukumannya </w:t>
      </w:r>
      <w:r w:rsidRPr="00814D00">
        <w:rPr>
          <w:rFonts w:ascii="Times New Arabic" w:hAnsi="Times New Arabic" w:cstheme="minorHAnsi"/>
        </w:rPr>
        <w:t xml:space="preserve">apabila telah terbukti kesalahannya. Perbedaannya terletak pada larangan seorang hakim menjatuhkan hukuman </w:t>
      </w:r>
      <w:r>
        <w:rPr>
          <w:rFonts w:ascii="Times New Arabic" w:hAnsi="Times New Arabic" w:cstheme="minorHAnsi"/>
        </w:rPr>
        <w:t>kisas</w:t>
      </w:r>
      <w:r w:rsidRPr="00814D00">
        <w:rPr>
          <w:rFonts w:ascii="Times New Arabic" w:hAnsi="Times New Arabic" w:cstheme="minorHAnsi"/>
        </w:rPr>
        <w:t xml:space="preserve"> atau </w:t>
      </w:r>
      <w:r w:rsidRPr="00274BB2">
        <w:rPr>
          <w:rFonts w:ascii="Times New Arabic" w:hAnsi="Times New Arabic" w:cstheme="minorHAnsi"/>
        </w:rPr>
        <w:t>diat</w:t>
      </w:r>
      <w:r w:rsidRPr="00814D00">
        <w:rPr>
          <w:rFonts w:ascii="Times New Arabic" w:hAnsi="Times New Arabic" w:cstheme="minorHAnsi"/>
        </w:rPr>
        <w:t xml:space="preserve"> bila ada </w:t>
      </w:r>
      <w:r>
        <w:rPr>
          <w:rFonts w:ascii="Times New Arabic" w:hAnsi="Times New Arabic" w:cstheme="minorHAnsi"/>
        </w:rPr>
        <w:t>pemaafan</w:t>
      </w:r>
      <w:r w:rsidRPr="00814D00">
        <w:rPr>
          <w:rFonts w:ascii="Times New Arabic" w:hAnsi="Times New Arabic" w:cstheme="minorHAnsi"/>
        </w:rPr>
        <w:t xml:space="preserve"> dari pihak korban. Asas </w:t>
      </w:r>
      <w:r>
        <w:rPr>
          <w:rFonts w:ascii="Times New Arabic" w:hAnsi="Times New Arabic" w:cstheme="minorHAnsi"/>
        </w:rPr>
        <w:t>l</w:t>
      </w:r>
      <w:r w:rsidRPr="00814D00">
        <w:rPr>
          <w:rFonts w:ascii="Times New Arabic" w:hAnsi="Times New Arabic" w:cstheme="minorHAnsi"/>
        </w:rPr>
        <w:t>egalitas pembunuhan sengaja yaitu: “Janganlah kamu membunuh jiwa yang dimuliakan oleh Tuhan, kecuali dengan cara yang benar..” (surat al-Isr</w:t>
      </w:r>
      <w:r>
        <w:rPr>
          <w:rFonts w:ascii="Calibri" w:hAnsi="Calibri" w:cs="Calibri"/>
        </w:rPr>
        <w:t>ā</w:t>
      </w:r>
      <w:r>
        <w:rPr>
          <w:rFonts w:ascii="Times New Arabic" w:hAnsi="Times New Arabic" w:cstheme="minorHAnsi"/>
        </w:rPr>
        <w:t>’</w:t>
      </w:r>
      <w:r w:rsidRPr="00814D00">
        <w:rPr>
          <w:rFonts w:ascii="Times New Arabic" w:hAnsi="Times New Arabic" w:cstheme="minorHAnsi"/>
        </w:rPr>
        <w:t xml:space="preserve">: 33). Asas </w:t>
      </w:r>
      <w:r>
        <w:rPr>
          <w:rFonts w:ascii="Times New Arabic" w:hAnsi="Times New Arabic" w:cstheme="minorHAnsi"/>
        </w:rPr>
        <w:t>l</w:t>
      </w:r>
      <w:r w:rsidRPr="00814D00">
        <w:rPr>
          <w:rFonts w:ascii="Times New Arabic" w:hAnsi="Times New Arabic" w:cstheme="minorHAnsi"/>
        </w:rPr>
        <w:t xml:space="preserve">egalitas penganiayaan yang dimaafkan yaitu: “Siapa yang menganiaya seorang Muslim dengan membunuhnya, maka baginya </w:t>
      </w:r>
      <w:r>
        <w:rPr>
          <w:rFonts w:ascii="Times New Arabic" w:hAnsi="Times New Arabic" w:cstheme="minorHAnsi"/>
        </w:rPr>
        <w:t>kisas</w:t>
      </w:r>
      <w:r w:rsidRPr="00814D00">
        <w:rPr>
          <w:rFonts w:ascii="Times New Arabic" w:hAnsi="Times New Arabic" w:cstheme="minorHAnsi"/>
        </w:rPr>
        <w:t>, kecuali apabila wali korban memaafkannya” (Hadis)</w:t>
      </w:r>
      <w:r>
        <w:rPr>
          <w:rFonts w:ascii="Times New Arabic" w:hAnsi="Times New Arabic" w:cstheme="minorHAnsi"/>
        </w:rPr>
        <w:t xml:space="preserve"> (</w:t>
      </w:r>
      <w:r w:rsidRPr="00C57E26">
        <w:rPr>
          <w:rFonts w:ascii="Times New Arabic" w:hAnsi="Times New Arabic"/>
        </w:rPr>
        <w:t>Ahsin Sakho Muhammad, et.al (eds),</w:t>
      </w:r>
      <w:r>
        <w:rPr>
          <w:rFonts w:ascii="Times New Arabic" w:hAnsi="Times New Arabic"/>
        </w:rPr>
        <w:t xml:space="preserve"> 2007: 141-144; Ahmad D. Hanafi, 1993: 64-67).</w:t>
      </w:r>
    </w:p>
    <w:p w:rsidR="00E852C5" w:rsidRPr="00814D00" w:rsidRDefault="00E852C5" w:rsidP="00E852C5">
      <w:pPr>
        <w:pStyle w:val="Default"/>
        <w:spacing w:line="360" w:lineRule="auto"/>
        <w:ind w:firstLine="709"/>
        <w:jc w:val="both"/>
        <w:rPr>
          <w:rFonts w:ascii="Times New Arabic" w:hAnsi="Times New Arabic" w:cstheme="minorHAnsi"/>
        </w:rPr>
      </w:pPr>
      <w:r w:rsidRPr="00814D00">
        <w:rPr>
          <w:rFonts w:ascii="Times New Arabic" w:hAnsi="Times New Arabic" w:cstheme="minorHAnsi"/>
        </w:rPr>
        <w:lastRenderedPageBreak/>
        <w:t xml:space="preserve">Penerapan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egalitas dalam jarimah ta</w:t>
      </w:r>
      <w:r>
        <w:rPr>
          <w:rFonts w:ascii="Times New Arabic" w:hAnsi="Times New Arabic" w:cstheme="minorHAnsi"/>
        </w:rPr>
        <w:t>k</w:t>
      </w:r>
      <w:r w:rsidRPr="00814D00">
        <w:rPr>
          <w:rFonts w:ascii="Times New Arabic" w:hAnsi="Times New Arabic" w:cstheme="minorHAnsi"/>
        </w:rPr>
        <w:t xml:space="preserve">zir berbeda dengan penerapan asas legalitas dalam jarimah </w:t>
      </w:r>
      <w:r>
        <w:rPr>
          <w:rFonts w:ascii="Times New Arabic" w:hAnsi="Times New Arabic" w:cstheme="minorHAnsi"/>
        </w:rPr>
        <w:t>h</w:t>
      </w:r>
      <w:r w:rsidRPr="00EB54AC">
        <w:rPr>
          <w:rFonts w:ascii="Times New Arabic" w:hAnsi="Times New Arabic" w:cstheme="minorHAnsi"/>
        </w:rPr>
        <w:t>udud</w:t>
      </w:r>
      <w:r w:rsidRPr="00814D00">
        <w:rPr>
          <w:rFonts w:ascii="Times New Arabic" w:hAnsi="Times New Arabic" w:cstheme="minorHAnsi"/>
        </w:rPr>
        <w:t xml:space="preserve"> dan </w:t>
      </w:r>
      <w:r>
        <w:rPr>
          <w:rFonts w:ascii="Times New Arabic" w:hAnsi="Times New Arabic" w:cstheme="minorHAnsi"/>
        </w:rPr>
        <w:t>kisas</w:t>
      </w:r>
      <w:r w:rsidRPr="00274BB2">
        <w:rPr>
          <w:rFonts w:ascii="Times New Arabic" w:hAnsi="Times New Arabic" w:cstheme="minorHAnsi"/>
        </w:rPr>
        <w:t>-diat</w:t>
      </w:r>
      <w:r w:rsidRPr="00814D00">
        <w:rPr>
          <w:rFonts w:ascii="Times New Arabic" w:hAnsi="Times New Arabic" w:cstheme="minorHAnsi"/>
        </w:rPr>
        <w:t xml:space="preserve">. Penerapan </w:t>
      </w:r>
      <w:r>
        <w:rPr>
          <w:rFonts w:ascii="Times New Arabic" w:hAnsi="Times New Arabic" w:cstheme="minorHAnsi"/>
        </w:rPr>
        <w:t>a</w:t>
      </w:r>
      <w:r w:rsidRPr="00814D00">
        <w:rPr>
          <w:rFonts w:ascii="Times New Arabic" w:hAnsi="Times New Arabic" w:cstheme="minorHAnsi"/>
        </w:rPr>
        <w:t xml:space="preserve">sas </w:t>
      </w:r>
      <w:r>
        <w:rPr>
          <w:rFonts w:ascii="Times New Arabic" w:hAnsi="Times New Arabic" w:cstheme="minorHAnsi"/>
        </w:rPr>
        <w:t>l</w:t>
      </w:r>
      <w:r w:rsidRPr="00814D00">
        <w:rPr>
          <w:rFonts w:ascii="Times New Arabic" w:hAnsi="Times New Arabic" w:cstheme="minorHAnsi"/>
        </w:rPr>
        <w:t xml:space="preserve">egalitas pada jarimah ini diperlonggar sampai pada batas tertentu karena pertimbangan maslahat. Kelonggaran di sini terdapat pada </w:t>
      </w:r>
      <w:r>
        <w:rPr>
          <w:rFonts w:ascii="Times New Arabic" w:hAnsi="Times New Arabic" w:cstheme="minorHAnsi"/>
        </w:rPr>
        <w:t xml:space="preserve">penentuan jarimanya dan </w:t>
      </w:r>
      <w:r w:rsidRPr="00814D00">
        <w:rPr>
          <w:rFonts w:ascii="Times New Arabic" w:hAnsi="Times New Arabic" w:cstheme="minorHAnsi"/>
        </w:rPr>
        <w:t>hukumannya. Abdul Qadir Audah membagi hukuman ta</w:t>
      </w:r>
      <w:r>
        <w:rPr>
          <w:rFonts w:ascii="Times New Arabic" w:hAnsi="Times New Arabic" w:cstheme="minorHAnsi"/>
        </w:rPr>
        <w:t>k</w:t>
      </w:r>
      <w:r w:rsidRPr="00814D00">
        <w:rPr>
          <w:rFonts w:ascii="Times New Arabic" w:hAnsi="Times New Arabic" w:cstheme="minorHAnsi"/>
        </w:rPr>
        <w:t xml:space="preserve">zir menjadi tiga bagian: a) Hukuman </w:t>
      </w:r>
      <w:r w:rsidRPr="00274BB2">
        <w:rPr>
          <w:rFonts w:ascii="Times New Arabic" w:hAnsi="Times New Arabic" w:cstheme="minorHAnsi"/>
        </w:rPr>
        <w:t>takzir</w:t>
      </w:r>
      <w:r w:rsidRPr="00814D00">
        <w:rPr>
          <w:rFonts w:ascii="Times New Arabic" w:hAnsi="Times New Arabic" w:cstheme="minorHAnsi"/>
        </w:rPr>
        <w:t xml:space="preserve"> atas perbuatan maksiat; Yakni hukuman </w:t>
      </w:r>
      <w:r w:rsidRPr="00274BB2">
        <w:rPr>
          <w:rFonts w:ascii="Times New Arabic" w:hAnsi="Times New Arabic" w:cstheme="minorHAnsi"/>
        </w:rPr>
        <w:t>takzir</w:t>
      </w:r>
      <w:r w:rsidRPr="00814D00">
        <w:rPr>
          <w:rFonts w:ascii="Times New Arabic" w:hAnsi="Times New Arabic" w:cstheme="minorHAnsi"/>
        </w:rPr>
        <w:t xml:space="preserve"> diterapkan atas setiap perbuatan maksiat, yang tidak dikenakan </w:t>
      </w:r>
      <w:r>
        <w:rPr>
          <w:rFonts w:ascii="Calibri" w:hAnsi="Calibri" w:cs="Calibri"/>
          <w:i/>
          <w:iCs/>
        </w:rPr>
        <w:t>ḥ</w:t>
      </w:r>
      <w:r w:rsidRPr="00814D00">
        <w:rPr>
          <w:rFonts w:ascii="Times New Arabic" w:hAnsi="Times New Arabic" w:cstheme="minorHAnsi"/>
          <w:i/>
          <w:iCs/>
        </w:rPr>
        <w:t>ad</w:t>
      </w:r>
      <w:r w:rsidRPr="00814D00">
        <w:rPr>
          <w:rFonts w:ascii="Times New Arabic" w:hAnsi="Times New Arabic" w:cstheme="minorHAnsi"/>
        </w:rPr>
        <w:t xml:space="preserve"> dan tidak pula </w:t>
      </w:r>
      <w:r w:rsidRPr="00814D00">
        <w:rPr>
          <w:rFonts w:ascii="Times New Arabic" w:hAnsi="Times New Arabic" w:cstheme="minorHAnsi"/>
          <w:i/>
          <w:iCs/>
        </w:rPr>
        <w:t>kifarat</w:t>
      </w:r>
      <w:r w:rsidRPr="00814D00">
        <w:rPr>
          <w:rFonts w:ascii="Times New Arabic" w:hAnsi="Times New Arabic" w:cstheme="minorHAnsi"/>
        </w:rPr>
        <w:t xml:space="preserve">, baik perbuatan maksiat tersebut menyinggung hak Allah maupun hak adami; b) Hukuman </w:t>
      </w:r>
      <w:r w:rsidRPr="00274BB2">
        <w:rPr>
          <w:rFonts w:ascii="Times New Arabic" w:hAnsi="Times New Arabic" w:cstheme="minorHAnsi"/>
        </w:rPr>
        <w:t>takzir</w:t>
      </w:r>
      <w:r w:rsidRPr="00814D00">
        <w:rPr>
          <w:rFonts w:ascii="Times New Arabic" w:hAnsi="Times New Arabic" w:cstheme="minorHAnsi"/>
        </w:rPr>
        <w:t xml:space="preserve"> dalam rangka mewujudkan kemaslahatan umum. Menurut kaidah umum yang ber</w:t>
      </w:r>
      <w:r>
        <w:rPr>
          <w:rFonts w:ascii="Times New Arabic" w:hAnsi="Times New Arabic" w:cstheme="minorHAnsi"/>
        </w:rPr>
        <w:t>laku selama ini dalam syari’at I</w:t>
      </w:r>
      <w:r w:rsidRPr="00814D00">
        <w:rPr>
          <w:rFonts w:ascii="Times New Arabic" w:hAnsi="Times New Arabic" w:cstheme="minorHAnsi"/>
        </w:rPr>
        <w:t xml:space="preserve">slam, hukuman </w:t>
      </w:r>
      <w:r w:rsidRPr="00274BB2">
        <w:rPr>
          <w:rFonts w:ascii="Times New Arabic" w:hAnsi="Times New Arabic" w:cstheme="minorHAnsi"/>
        </w:rPr>
        <w:t>takzir</w:t>
      </w:r>
      <w:r w:rsidRPr="00814D00">
        <w:rPr>
          <w:rFonts w:ascii="Times New Arabic" w:hAnsi="Times New Arabic" w:cstheme="minorHAnsi"/>
        </w:rPr>
        <w:t xml:space="preserve"> hanya dikenakan terhadap maksiat, yaitu perbuatan yang dilarang karena zat perbuatannya itu sendiri sebagai penyimpangan dari aturan pokok tersebut. c) Hukuman </w:t>
      </w:r>
      <w:r w:rsidRPr="00274BB2">
        <w:rPr>
          <w:rFonts w:ascii="Times New Arabic" w:hAnsi="Times New Arabic" w:cstheme="minorHAnsi"/>
        </w:rPr>
        <w:t>takzir</w:t>
      </w:r>
      <w:r w:rsidRPr="00814D00">
        <w:rPr>
          <w:rFonts w:ascii="Times New Arabic" w:hAnsi="Times New Arabic" w:cstheme="minorHAnsi"/>
        </w:rPr>
        <w:t xml:space="preserve"> atas perbuatan pelanggaran (</w:t>
      </w:r>
      <w:r w:rsidRPr="00814D00">
        <w:rPr>
          <w:rFonts w:ascii="Times New Arabic" w:hAnsi="Times New Arabic" w:cstheme="minorHAnsi"/>
          <w:i/>
          <w:iCs/>
        </w:rPr>
        <w:t>mukh</w:t>
      </w:r>
      <w:r>
        <w:rPr>
          <w:rFonts w:ascii="Calibri" w:hAnsi="Calibri" w:cs="Calibri"/>
          <w:i/>
          <w:iCs/>
        </w:rPr>
        <w:t>ā</w:t>
      </w:r>
      <w:r w:rsidRPr="00814D00">
        <w:rPr>
          <w:rFonts w:ascii="Times New Arabic" w:hAnsi="Times New Arabic" w:cstheme="minorHAnsi"/>
          <w:i/>
          <w:iCs/>
        </w:rPr>
        <w:t>lafah</w:t>
      </w:r>
      <w:r w:rsidRPr="00814D00">
        <w:rPr>
          <w:rFonts w:ascii="Times New Arabic" w:hAnsi="Times New Arabic" w:cstheme="minorHAnsi"/>
        </w:rPr>
        <w:t>). Pelanggaran (</w:t>
      </w:r>
      <w:r w:rsidRPr="00814D00">
        <w:rPr>
          <w:rFonts w:ascii="Times New Arabic" w:hAnsi="Times New Arabic" w:cstheme="minorHAnsi"/>
          <w:i/>
          <w:iCs/>
        </w:rPr>
        <w:t>mukh</w:t>
      </w:r>
      <w:r>
        <w:rPr>
          <w:rFonts w:ascii="Calibri" w:hAnsi="Calibri" w:cs="Calibri"/>
          <w:i/>
          <w:iCs/>
        </w:rPr>
        <w:t>ā</w:t>
      </w:r>
      <w:r w:rsidRPr="00814D00">
        <w:rPr>
          <w:rFonts w:ascii="Times New Arabic" w:hAnsi="Times New Arabic" w:cstheme="minorHAnsi"/>
          <w:i/>
          <w:iCs/>
        </w:rPr>
        <w:t>lafah</w:t>
      </w:r>
      <w:r w:rsidRPr="00814D00">
        <w:rPr>
          <w:rFonts w:ascii="Times New Arabic" w:hAnsi="Times New Arabic" w:cstheme="minorHAnsi"/>
        </w:rPr>
        <w:t xml:space="preserve">) adalah melakukan perbuatan </w:t>
      </w:r>
      <w:r w:rsidRPr="005D739F">
        <w:rPr>
          <w:rFonts w:ascii="Times New Arabic" w:hAnsi="Times New Arabic" w:cstheme="minorHAnsi"/>
        </w:rPr>
        <w:t>makruh</w:t>
      </w:r>
      <w:r w:rsidRPr="00814D00">
        <w:rPr>
          <w:rFonts w:ascii="Times New Arabic" w:hAnsi="Times New Arabic" w:cstheme="minorHAnsi"/>
        </w:rPr>
        <w:t xml:space="preserve"> (yang dibenci) atau melakukan perbuatan </w:t>
      </w:r>
      <w:r w:rsidRPr="00814D00">
        <w:rPr>
          <w:rFonts w:ascii="Times New Arabic" w:hAnsi="Times New Arabic" w:cstheme="minorHAnsi"/>
          <w:i/>
          <w:iCs/>
        </w:rPr>
        <w:t>mandub</w:t>
      </w:r>
      <w:r w:rsidRPr="00814D00">
        <w:rPr>
          <w:rFonts w:ascii="Times New Arabic" w:hAnsi="Times New Arabic" w:cstheme="minorHAnsi"/>
        </w:rPr>
        <w:t xml:space="preserve"> (sunnah). Untuk menjatuhkan </w:t>
      </w:r>
      <w:r w:rsidRPr="00274BB2">
        <w:rPr>
          <w:rFonts w:ascii="Times New Arabic" w:hAnsi="Times New Arabic" w:cstheme="minorHAnsi"/>
        </w:rPr>
        <w:t>takzir</w:t>
      </w:r>
      <w:r w:rsidRPr="00814D00">
        <w:rPr>
          <w:rFonts w:ascii="Times New Arabic" w:hAnsi="Times New Arabic" w:cstheme="minorHAnsi"/>
        </w:rPr>
        <w:t xml:space="preserve"> atas perbuatan </w:t>
      </w:r>
      <w:r w:rsidRPr="00814D00">
        <w:rPr>
          <w:rFonts w:ascii="Times New Arabic" w:hAnsi="Times New Arabic" w:cstheme="minorHAnsi"/>
          <w:i/>
          <w:iCs/>
        </w:rPr>
        <w:t>mukh</w:t>
      </w:r>
      <w:r>
        <w:rPr>
          <w:rFonts w:ascii="Calibri" w:hAnsi="Calibri" w:cs="Calibri"/>
          <w:i/>
          <w:iCs/>
        </w:rPr>
        <w:t>ā</w:t>
      </w:r>
      <w:r w:rsidRPr="00814D00">
        <w:rPr>
          <w:rFonts w:ascii="Times New Arabic" w:hAnsi="Times New Arabic" w:cstheme="minorHAnsi"/>
          <w:i/>
          <w:iCs/>
        </w:rPr>
        <w:t>lafah</w:t>
      </w:r>
      <w:r w:rsidRPr="00814D00">
        <w:rPr>
          <w:rFonts w:ascii="Times New Arabic" w:hAnsi="Times New Arabic" w:cstheme="minorHAnsi"/>
        </w:rPr>
        <w:t>, disyaratkan berulang-ulangnya perbuatan yang dapat dikenakan hukuman. Jadi, sebenarnya penjatuhan itu bukan karena perbuatannya itu sendiri melainkan karena berulang-ulang, sehingga perbuatan itu menjadi adat kebiasaan</w:t>
      </w:r>
      <w:r w:rsidRPr="00126831">
        <w:rPr>
          <w:rFonts w:ascii="Times New Arabic" w:hAnsi="Times New Arabic" w:cstheme="minorHAnsi"/>
        </w:rPr>
        <w:t xml:space="preserve"> </w:t>
      </w:r>
      <w:r>
        <w:rPr>
          <w:rFonts w:ascii="Times New Arabic" w:hAnsi="Times New Arabic" w:cstheme="minorHAnsi"/>
        </w:rPr>
        <w:t>(</w:t>
      </w:r>
      <w:r>
        <w:rPr>
          <w:rFonts w:ascii="Times New Arabic" w:hAnsi="Times New Arabic"/>
        </w:rPr>
        <w:t xml:space="preserve">Abd al-Qadir ‘Audah, </w:t>
      </w:r>
      <w:r>
        <w:rPr>
          <w:rFonts w:ascii="Times New Arabic" w:hAnsi="Times New Arabic"/>
        </w:rPr>
        <w:lastRenderedPageBreak/>
        <w:t xml:space="preserve">1994: 128-155; </w:t>
      </w:r>
      <w:r w:rsidRPr="00C57E26">
        <w:rPr>
          <w:rFonts w:ascii="Times New Arabic" w:hAnsi="Times New Arabic"/>
        </w:rPr>
        <w:t>Ahsin Sakho Muhammad, et.al (eds),</w:t>
      </w:r>
      <w:r>
        <w:rPr>
          <w:rFonts w:ascii="Times New Arabic" w:hAnsi="Times New Arabic"/>
        </w:rPr>
        <w:t xml:space="preserve"> 2007: 145-147; Ahmad D. Hanafi, 1993: 67-73).</w:t>
      </w:r>
    </w:p>
    <w:p w:rsidR="00E852C5" w:rsidRDefault="00E852C5" w:rsidP="00E852C5">
      <w:pPr>
        <w:pStyle w:val="ListParagraph"/>
        <w:spacing w:line="360" w:lineRule="auto"/>
        <w:ind w:left="0" w:firstLine="709"/>
        <w:rPr>
          <w:rFonts w:ascii="Times New Arabic" w:hAnsi="Times New Arabic" w:cstheme="minorHAnsi"/>
          <w:sz w:val="24"/>
          <w:szCs w:val="24"/>
        </w:rPr>
      </w:pPr>
      <w:r w:rsidRPr="007B25B1">
        <w:rPr>
          <w:rFonts w:ascii="Times New Arabic" w:hAnsi="Times New Arabic" w:cstheme="minorHAnsi"/>
          <w:sz w:val="24"/>
          <w:szCs w:val="24"/>
        </w:rPr>
        <w:t xml:space="preserve">Asas legalitas hukum pidana Islam memiliki karakteristik dan keunikan tertentu sebagaimana diuraikan sebagai berikut: </w:t>
      </w:r>
      <w:r w:rsidRPr="007B25B1">
        <w:rPr>
          <w:rFonts w:ascii="Times New Arabic" w:hAnsi="Times New Arabic" w:cstheme="minorHAnsi"/>
          <w:i/>
          <w:iCs/>
          <w:sz w:val="24"/>
          <w:szCs w:val="24"/>
        </w:rPr>
        <w:t xml:space="preserve">Pertama, </w:t>
      </w:r>
      <w:r w:rsidRPr="007B25B1">
        <w:rPr>
          <w:rFonts w:ascii="Times New Arabic" w:hAnsi="Times New Arabic" w:cstheme="minorHAnsi"/>
          <w:sz w:val="24"/>
          <w:szCs w:val="24"/>
        </w:rPr>
        <w:t>hukum pidana Islam</w:t>
      </w:r>
      <w:r w:rsidRPr="00753728">
        <w:rPr>
          <w:rFonts w:ascii="Times New Arabic" w:hAnsi="Times New Arabic" w:cstheme="minorHAnsi"/>
          <w:sz w:val="24"/>
          <w:szCs w:val="24"/>
        </w:rPr>
        <w:t xml:space="preserve"> merupakan hukum yang bersumber dari nas al-Qur’an, Hadis, dan Ijmak. Oleh </w:t>
      </w:r>
      <w:r w:rsidRPr="007B25B1">
        <w:rPr>
          <w:rFonts w:ascii="Times New Arabic" w:hAnsi="Times New Arabic" w:cstheme="minorHAnsi"/>
          <w:sz w:val="24"/>
          <w:szCs w:val="24"/>
        </w:rPr>
        <w:t>karenanya memiliki kekuatan secara tertulis (</w:t>
      </w:r>
      <w:r w:rsidRPr="007B25B1">
        <w:rPr>
          <w:rFonts w:ascii="Times New Arabic" w:hAnsi="Times New Arabic" w:cstheme="minorHAnsi"/>
          <w:i/>
          <w:iCs/>
          <w:sz w:val="24"/>
          <w:szCs w:val="24"/>
        </w:rPr>
        <w:t>lex scripta</w:t>
      </w:r>
      <w:r w:rsidRPr="007B25B1">
        <w:rPr>
          <w:rFonts w:ascii="Times New Arabic" w:hAnsi="Times New Arabic" w:cstheme="minorHAnsi"/>
          <w:sz w:val="24"/>
          <w:szCs w:val="24"/>
        </w:rPr>
        <w:t>)</w:t>
      </w:r>
      <w:r w:rsidRPr="007B25B1">
        <w:rPr>
          <w:rFonts w:ascii="Times New Arabic" w:hAnsi="Times New Arabic" w:cstheme="minorHAnsi"/>
          <w:i/>
          <w:iCs/>
          <w:sz w:val="24"/>
          <w:szCs w:val="24"/>
        </w:rPr>
        <w:t xml:space="preserve"> </w:t>
      </w:r>
      <w:r w:rsidRPr="007B25B1">
        <w:rPr>
          <w:rFonts w:ascii="Times New Arabic" w:hAnsi="Times New Arabic" w:cstheme="minorHAnsi"/>
          <w:sz w:val="24"/>
          <w:szCs w:val="24"/>
        </w:rPr>
        <w:t>karena dicatat dalam</w:t>
      </w:r>
      <w:r w:rsidRPr="00753728">
        <w:rPr>
          <w:rFonts w:ascii="Times New Arabic" w:hAnsi="Times New Arabic" w:cstheme="minorHAnsi"/>
          <w:sz w:val="24"/>
          <w:szCs w:val="24"/>
        </w:rPr>
        <w:t xml:space="preserve"> kitab suci yang otoritatif. Nas al-Qur’an</w:t>
      </w:r>
      <w:r>
        <w:rPr>
          <w:rFonts w:ascii="Times New Arabic" w:hAnsi="Times New Arabic" w:cstheme="minorHAnsi"/>
          <w:sz w:val="24"/>
          <w:szCs w:val="24"/>
        </w:rPr>
        <w:t xml:space="preserve"> dan Hadis telah memuat semua ketentuan jarimah, baik yang termasuk dalam kategori hudud, kisas-diat, maupun takzir. Dari sisi sumbernya tersebut, asas legalitas hukum pidana Islam memiliki keistimewaan karena merupakan produk perundang-undangan tertulis (</w:t>
      </w:r>
      <w:r>
        <w:rPr>
          <w:rFonts w:ascii="Times New Arabic" w:hAnsi="Times New Arabic" w:cstheme="minorHAnsi"/>
          <w:i/>
          <w:iCs/>
          <w:sz w:val="24"/>
          <w:szCs w:val="24"/>
        </w:rPr>
        <w:t xml:space="preserve">statutory, </w:t>
      </w:r>
      <w:r w:rsidRPr="00ED09EA">
        <w:rPr>
          <w:rFonts w:ascii="Times New Arabic" w:hAnsi="Times New Arabic" w:cstheme="minorHAnsi"/>
          <w:sz w:val="24"/>
          <w:szCs w:val="24"/>
        </w:rPr>
        <w:t>law</w:t>
      </w:r>
      <w:r>
        <w:rPr>
          <w:rFonts w:ascii="Times New Arabic" w:hAnsi="Times New Arabic" w:cstheme="minorHAnsi"/>
          <w:sz w:val="24"/>
          <w:szCs w:val="24"/>
        </w:rPr>
        <w:t xml:space="preserve">) </w:t>
      </w:r>
      <w:r w:rsidRPr="00ED09EA">
        <w:rPr>
          <w:rFonts w:ascii="Times New Arabic" w:hAnsi="Times New Arabic" w:cstheme="minorHAnsi"/>
          <w:sz w:val="24"/>
          <w:szCs w:val="24"/>
        </w:rPr>
        <w:t>yang</w:t>
      </w:r>
      <w:r>
        <w:rPr>
          <w:rFonts w:ascii="Times New Arabic" w:hAnsi="Times New Arabic" w:cstheme="minorHAnsi"/>
          <w:sz w:val="24"/>
          <w:szCs w:val="24"/>
        </w:rPr>
        <w:t xml:space="preserve"> paling awal diformulasikan secara sistematis (+/- abad 7 M).  Sebagai konsekuensi dari bersumber dari nas, hukum pidana Islam menempatkan kepatuhan kepada agama sebagai inspirasi utama, sehingga segala bentuk penyelewengan dan perlawanan terhadap agama (baca: maksiat) merupakan sebuah dosa dan oleh karenanya menjadi jarimah. </w:t>
      </w:r>
    </w:p>
    <w:p w:rsidR="00E852C5" w:rsidRPr="008F5735" w:rsidRDefault="00E852C5" w:rsidP="00E44078">
      <w:pPr>
        <w:pStyle w:val="ListParagraph"/>
        <w:spacing w:line="360" w:lineRule="auto"/>
        <w:ind w:left="0" w:firstLine="709"/>
        <w:rPr>
          <w:rFonts w:ascii="Times New Arabic" w:hAnsi="Times New Arabic" w:cstheme="minorHAnsi"/>
          <w:sz w:val="24"/>
          <w:szCs w:val="24"/>
        </w:rPr>
      </w:pPr>
      <w:r w:rsidRPr="007B25B1">
        <w:rPr>
          <w:rFonts w:ascii="Times New Arabic" w:hAnsi="Times New Arabic" w:cstheme="minorHAnsi"/>
          <w:i/>
          <w:iCs/>
          <w:sz w:val="24"/>
          <w:szCs w:val="24"/>
        </w:rPr>
        <w:t>Kedua</w:t>
      </w:r>
      <w:r w:rsidRPr="007B25B1">
        <w:rPr>
          <w:rFonts w:ascii="Times New Arabic" w:hAnsi="Times New Arabic" w:cstheme="minorHAnsi"/>
          <w:sz w:val="24"/>
          <w:szCs w:val="24"/>
        </w:rPr>
        <w:t>, hukum pidana Islam juga menganut prinsip spesifik, teliti, dan rinci (</w:t>
      </w:r>
      <w:r w:rsidRPr="007B25B1">
        <w:rPr>
          <w:rFonts w:ascii="Times New Arabic" w:hAnsi="Times New Arabic" w:cstheme="minorHAnsi"/>
          <w:i/>
          <w:iCs/>
          <w:sz w:val="24"/>
          <w:szCs w:val="24"/>
        </w:rPr>
        <w:t>lex certa</w:t>
      </w:r>
      <w:r w:rsidRPr="007B25B1">
        <w:rPr>
          <w:rFonts w:ascii="Times New Arabic" w:hAnsi="Times New Arabic" w:cstheme="minorHAnsi"/>
          <w:sz w:val="24"/>
          <w:szCs w:val="24"/>
        </w:rPr>
        <w:t>) dalam pengaturan ketentuan jarimah, meskipun terbagi dalam tiga</w:t>
      </w:r>
      <w:r>
        <w:rPr>
          <w:rFonts w:ascii="Times New Arabic" w:hAnsi="Times New Arabic" w:cstheme="minorHAnsi"/>
          <w:sz w:val="24"/>
          <w:szCs w:val="24"/>
        </w:rPr>
        <w:t xml:space="preserve"> kategori jarimah yang memiliki karakteristik yang berbeda, yaitu hudud, kisas-diat, dan takzir. </w:t>
      </w:r>
      <w:r w:rsidRPr="00814D00">
        <w:rPr>
          <w:rFonts w:ascii="Times New Arabic" w:hAnsi="Times New Arabic" w:cstheme="minorHAnsi"/>
          <w:sz w:val="24"/>
          <w:szCs w:val="24"/>
        </w:rPr>
        <w:t xml:space="preserve">Pada </w:t>
      </w:r>
      <w:r>
        <w:rPr>
          <w:rFonts w:ascii="Times New Arabic" w:hAnsi="Times New Arabic" w:cstheme="minorHAnsi"/>
          <w:sz w:val="24"/>
          <w:szCs w:val="24"/>
        </w:rPr>
        <w:lastRenderedPageBreak/>
        <w:t>jarimah</w:t>
      </w:r>
      <w:r w:rsidRPr="00814D00">
        <w:rPr>
          <w:rFonts w:ascii="Times New Arabic" w:hAnsi="Times New Arabic" w:cstheme="minorHAnsi"/>
          <w:sz w:val="24"/>
          <w:szCs w:val="24"/>
        </w:rPr>
        <w:t xml:space="preserve"> </w:t>
      </w:r>
      <w:r>
        <w:rPr>
          <w:rFonts w:ascii="Times New Arabic" w:hAnsi="Times New Arabic" w:cstheme="minorHAnsi"/>
          <w:sz w:val="24"/>
          <w:szCs w:val="24"/>
        </w:rPr>
        <w:t>h</w:t>
      </w:r>
      <w:r w:rsidRPr="00EB54AC">
        <w:rPr>
          <w:rFonts w:ascii="Times New Arabic" w:hAnsi="Times New Arabic" w:cstheme="minorHAnsi"/>
          <w:sz w:val="24"/>
          <w:szCs w:val="24"/>
        </w:rPr>
        <w:t>udud</w:t>
      </w:r>
      <w:r w:rsidRPr="00814D00">
        <w:rPr>
          <w:rFonts w:ascii="Times New Arabic" w:hAnsi="Times New Arabic" w:cstheme="minorHAnsi"/>
          <w:i/>
          <w:iCs/>
          <w:sz w:val="24"/>
          <w:szCs w:val="24"/>
        </w:rPr>
        <w:t xml:space="preserve"> </w:t>
      </w:r>
      <w:r w:rsidRPr="00814D00">
        <w:rPr>
          <w:rFonts w:ascii="Times New Arabic" w:hAnsi="Times New Arabic" w:cstheme="minorHAnsi"/>
          <w:sz w:val="24"/>
          <w:szCs w:val="24"/>
        </w:rPr>
        <w:t xml:space="preserve">dibuat ketentuan yang tegas, </w:t>
      </w:r>
      <w:r>
        <w:rPr>
          <w:rFonts w:ascii="Times New Arabic" w:hAnsi="Times New Arabic" w:cstheme="minorHAnsi"/>
          <w:sz w:val="24"/>
          <w:szCs w:val="24"/>
        </w:rPr>
        <w:t>ketat</w:t>
      </w:r>
      <w:r w:rsidRPr="00814D00">
        <w:rPr>
          <w:rFonts w:ascii="Times New Arabic" w:hAnsi="Times New Arabic" w:cstheme="minorHAnsi"/>
          <w:sz w:val="24"/>
          <w:szCs w:val="24"/>
        </w:rPr>
        <w:t xml:space="preserve">, dan </w:t>
      </w:r>
      <w:r>
        <w:rPr>
          <w:rFonts w:ascii="Times New Arabic" w:hAnsi="Times New Arabic" w:cstheme="minorHAnsi"/>
          <w:sz w:val="24"/>
          <w:szCs w:val="24"/>
        </w:rPr>
        <w:t xml:space="preserve">terkesan </w:t>
      </w:r>
      <w:r w:rsidRPr="00814D00">
        <w:rPr>
          <w:rFonts w:ascii="Times New Arabic" w:hAnsi="Times New Arabic" w:cstheme="minorHAnsi"/>
          <w:sz w:val="24"/>
          <w:szCs w:val="24"/>
        </w:rPr>
        <w:t>tanpa kompromi. Hal ini karena terkait dengan aspek kepastian hukum</w:t>
      </w:r>
      <w:r>
        <w:rPr>
          <w:rFonts w:ascii="Times New Arabic" w:hAnsi="Times New Arabic" w:cstheme="minorHAnsi"/>
          <w:sz w:val="24"/>
          <w:szCs w:val="24"/>
        </w:rPr>
        <w:t xml:space="preserve"> </w:t>
      </w:r>
      <w:r w:rsidRPr="00814D00">
        <w:rPr>
          <w:rFonts w:ascii="Times New Arabic" w:hAnsi="Times New Arabic" w:cstheme="minorHAnsi"/>
          <w:sz w:val="24"/>
          <w:szCs w:val="24"/>
        </w:rPr>
        <w:t xml:space="preserve">sebagaimana ketentuan </w:t>
      </w:r>
      <w:r w:rsidR="00E44078">
        <w:rPr>
          <w:rFonts w:ascii="Times New Arabic" w:hAnsi="Times New Arabic" w:cstheme="minorHAnsi"/>
          <w:sz w:val="24"/>
          <w:szCs w:val="24"/>
        </w:rPr>
        <w:t>Allah</w:t>
      </w:r>
      <w:r w:rsidRPr="00814D00">
        <w:rPr>
          <w:rFonts w:ascii="Times New Arabic" w:hAnsi="Times New Arabic" w:cstheme="minorHAnsi"/>
          <w:sz w:val="24"/>
          <w:szCs w:val="24"/>
        </w:rPr>
        <w:t xml:space="preserve"> dalam </w:t>
      </w:r>
      <w:r>
        <w:rPr>
          <w:rFonts w:ascii="Times New Arabic" w:hAnsi="Times New Arabic" w:cstheme="minorHAnsi"/>
          <w:sz w:val="24"/>
          <w:szCs w:val="24"/>
        </w:rPr>
        <w:t>n</w:t>
      </w:r>
      <w:r w:rsidRPr="00814D00">
        <w:rPr>
          <w:rFonts w:ascii="Times New Arabic" w:hAnsi="Times New Arabic" w:cstheme="minorHAnsi"/>
          <w:sz w:val="24"/>
          <w:szCs w:val="24"/>
        </w:rPr>
        <w:t xml:space="preserve">as, dan oleh karenanya menjadi Hak </w:t>
      </w:r>
      <w:r w:rsidR="00E44078">
        <w:rPr>
          <w:rFonts w:ascii="Times New Arabic" w:hAnsi="Times New Arabic" w:cstheme="minorHAnsi"/>
          <w:sz w:val="24"/>
          <w:szCs w:val="24"/>
        </w:rPr>
        <w:t>Allah</w:t>
      </w:r>
      <w:r w:rsidRPr="00814D00">
        <w:rPr>
          <w:rFonts w:ascii="Times New Arabic" w:hAnsi="Times New Arabic" w:cstheme="minorHAnsi"/>
          <w:sz w:val="24"/>
          <w:szCs w:val="24"/>
        </w:rPr>
        <w:t xml:space="preserve">. </w:t>
      </w:r>
      <w:r>
        <w:rPr>
          <w:rFonts w:ascii="Times New Arabic" w:hAnsi="Times New Arabic" w:cstheme="minorHAnsi"/>
          <w:sz w:val="24"/>
          <w:szCs w:val="24"/>
        </w:rPr>
        <w:t>Jenis jarimah dan sanksi (</w:t>
      </w:r>
      <w:r w:rsidR="00E44078">
        <w:rPr>
          <w:rFonts w:ascii="Times New Arabic" w:hAnsi="Times New Arabic" w:cstheme="minorHAnsi"/>
          <w:sz w:val="24"/>
          <w:szCs w:val="24"/>
        </w:rPr>
        <w:t>‘</w:t>
      </w:r>
      <w:r>
        <w:rPr>
          <w:rFonts w:ascii="Times New Arabic" w:hAnsi="Times New Arabic" w:cstheme="minorHAnsi"/>
          <w:i/>
          <w:iCs/>
          <w:sz w:val="24"/>
          <w:szCs w:val="24"/>
        </w:rPr>
        <w:t>uqubah</w:t>
      </w:r>
      <w:r>
        <w:rPr>
          <w:rFonts w:ascii="Times New Arabic" w:hAnsi="Times New Arabic" w:cstheme="minorHAnsi"/>
          <w:sz w:val="24"/>
          <w:szCs w:val="24"/>
        </w:rPr>
        <w:t>)nya telah ditentukan oleh nas dan hakim hanya bertugas untuk menetapkan hukumnya tanpa memiliki peluang yang banyak untuk melakukan konstruksi hukum. Demikian juga dengan jarimah kisas-diat, bedanya pada jarimah ini hukum pidana Islam memberikan kepastian kepada para pihak untuk menyelesaikan kasus hukumnya dan menentukan sanksi hukumnya, atau yang dikenal sebagai hak manusia. Hak manusia di sini mengandung arti para pihak dibenarkan melakukan intervensi terhadap kewenangan hakim untuk mencari solusi hukum yang terbaik bagi kedua belah pihak. Adapun pada jarimah takzir mengandung sebuah prinsip yang pasti sebagai sebuah perbuatan maksiat yang tidak termasuk dalam kategori hudud maupun kisas-diat. Oleh karena itu pada jarimah takzir adakalannya bersinggungan dengan hak Allah, dan adakalanya bersinggungan dengan hak manusia.</w:t>
      </w:r>
    </w:p>
    <w:p w:rsidR="00E852C5" w:rsidRDefault="00E852C5" w:rsidP="005F06D7">
      <w:pPr>
        <w:pStyle w:val="ListParagraph"/>
        <w:spacing w:line="360" w:lineRule="auto"/>
        <w:ind w:left="0" w:firstLine="709"/>
        <w:rPr>
          <w:rFonts w:ascii="Times New Arabic" w:hAnsi="Times New Arabic" w:cstheme="minorHAnsi"/>
          <w:sz w:val="24"/>
          <w:szCs w:val="24"/>
        </w:rPr>
      </w:pPr>
      <w:r>
        <w:rPr>
          <w:rFonts w:ascii="Times New Arabic" w:hAnsi="Times New Arabic" w:cstheme="minorHAnsi"/>
          <w:sz w:val="24"/>
          <w:szCs w:val="24"/>
        </w:rPr>
        <w:t xml:space="preserve">Kepastian hukum dalam pidana Islam tidak hanya terkait dengan jarimah dan sanksinya yang jelas, rinci, pasti, namun juga pada wilayah otoritas/hak atas jarimah tersebut, apakah menjadi otoritas/hak </w:t>
      </w:r>
      <w:r w:rsidR="005F06D7">
        <w:rPr>
          <w:rFonts w:ascii="Times New Arabic" w:hAnsi="Times New Arabic" w:cstheme="minorHAnsi"/>
          <w:sz w:val="24"/>
          <w:szCs w:val="24"/>
        </w:rPr>
        <w:t>Allah</w:t>
      </w:r>
      <w:r>
        <w:rPr>
          <w:rFonts w:ascii="Times New Arabic" w:hAnsi="Times New Arabic" w:cstheme="minorHAnsi"/>
          <w:sz w:val="24"/>
          <w:szCs w:val="24"/>
        </w:rPr>
        <w:t xml:space="preserve"> ataukah otoritas/hak manusia. Signifikansi </w:t>
      </w:r>
      <w:r>
        <w:rPr>
          <w:rFonts w:ascii="Times New Arabic" w:hAnsi="Times New Arabic" w:cstheme="minorHAnsi"/>
          <w:sz w:val="24"/>
          <w:szCs w:val="24"/>
        </w:rPr>
        <w:lastRenderedPageBreak/>
        <w:t xml:space="preserve">pembedaan hak ini mengindikasikan dua hal; pertama, implikasi bobot berat dan ringannya sebuah jarimah. Hak Allah mengindikasikan adanya bobot yang berat pada sebuah jarimah dan berpotensi pada implikasi mengganggu keseimbangan hidup masyarakat secara serius dan sistemik. Semua jarimah hudud termasuk dalam kategori ini. Sementara hak manusia mengindikasikan bobot jarimah yang relatif lebih ringan dan tidak berpotensi banyak merusak keseimbangan hidup masyarakat, namun hanya bersifat perseorangan. Jarimah dalam kategori ini meliputi pembunuhan da penganiayaan. Signifikansi kedua, terkait dengan implikasi hak penuntutan dan penyelesaian hukumnya. Jarimah hudud sebagai hak Allah maka hak penuntutan dan penyelesaian ada pada masyarakat yang diwakili oleh institusi negara melalui prosedur peradilan. Sedangkan jarimah kisas-diat karena menjadi hak manusia maka hak penuntutan, penyelesaian hukum, dan penentuan sanksinya ada pada para pihak-pihak yang berperkara, antara pelaku dan korban. Artinya, hak untuk menyelesaikan kasus hukum pada jarimah kisas-diat sebenarnya terdapat pada para pihak. Apabila pihak korban memberikan pemaafan terhadap pelaku, maka negara (hakim) hanya menjadi fasilitator tercapainya kesepakatan antara kedua belah pihak dalam penetapan hukumnya. Sebaliknya, apabila tidak tercapai kesepakatan para pihak, maka proses </w:t>
      </w:r>
      <w:r>
        <w:rPr>
          <w:rFonts w:ascii="Times New Arabic" w:hAnsi="Times New Arabic" w:cstheme="minorHAnsi"/>
          <w:sz w:val="24"/>
          <w:szCs w:val="24"/>
        </w:rPr>
        <w:lastRenderedPageBreak/>
        <w:t>peradilan tetap dilanjutkan dengan tetap mempertimbangkan keadilan bagi para pihak dan keseimbangan dalam masyarakat yang telah rusak.</w:t>
      </w:r>
    </w:p>
    <w:p w:rsidR="00E852C5" w:rsidRPr="00561918" w:rsidRDefault="00E852C5" w:rsidP="00E852C5">
      <w:pPr>
        <w:pStyle w:val="ListParagraph"/>
        <w:spacing w:line="360" w:lineRule="auto"/>
        <w:ind w:left="0" w:firstLine="567"/>
        <w:rPr>
          <w:rFonts w:ascii="Times New Arabic" w:hAnsi="Times New Arabic" w:cstheme="minorHAnsi"/>
          <w:sz w:val="24"/>
          <w:szCs w:val="24"/>
        </w:rPr>
      </w:pPr>
      <w:r w:rsidRPr="007B25B1">
        <w:rPr>
          <w:rFonts w:ascii="Times New Arabic" w:hAnsi="Times New Arabic" w:cstheme="minorHAnsi"/>
          <w:i/>
          <w:iCs/>
          <w:sz w:val="24"/>
          <w:szCs w:val="24"/>
        </w:rPr>
        <w:t xml:space="preserve">Ketiga, </w:t>
      </w:r>
      <w:r w:rsidRPr="007B25B1">
        <w:rPr>
          <w:rFonts w:ascii="Times New Arabic" w:hAnsi="Times New Arabic" w:cstheme="minorHAnsi"/>
          <w:sz w:val="24"/>
          <w:szCs w:val="24"/>
        </w:rPr>
        <w:t>nas-nas hukum pidana Islam baru berlaku setelah diundangkan dan</w:t>
      </w:r>
      <w:r>
        <w:rPr>
          <w:rFonts w:ascii="Times New Arabic" w:hAnsi="Times New Arabic" w:cstheme="minorHAnsi"/>
          <w:sz w:val="24"/>
          <w:szCs w:val="24"/>
        </w:rPr>
        <w:t xml:space="preserve"> diketahui oleh orang banyak. Peristiwa-peristiwa yang terjadi sebelum ada nas tidak boleh dihukumi dengan nas yang diturunkan setelahnya. Kaidah ini menegaskan bahwa ketentuan dalam hukum pidana Islam tidak diberlakukan secara surut (</w:t>
      </w:r>
      <w:r>
        <w:rPr>
          <w:rFonts w:ascii="Times New Arabic" w:hAnsi="Times New Arabic" w:cstheme="minorHAnsi"/>
          <w:i/>
          <w:iCs/>
          <w:sz w:val="24"/>
          <w:szCs w:val="24"/>
        </w:rPr>
        <w:t>asar raj’i/</w:t>
      </w:r>
      <w:r w:rsidRPr="00355F2D">
        <w:rPr>
          <w:rFonts w:ascii="Times New Arabic" w:hAnsi="Times New Arabic" w:cstheme="minorHAnsi"/>
          <w:i/>
          <w:iCs/>
          <w:sz w:val="24"/>
          <w:szCs w:val="24"/>
        </w:rPr>
        <w:t>retroa</w:t>
      </w:r>
      <w:r>
        <w:rPr>
          <w:rFonts w:ascii="Times New Arabic" w:hAnsi="Times New Arabic" w:cstheme="minorHAnsi"/>
          <w:i/>
          <w:iCs/>
          <w:sz w:val="24"/>
          <w:szCs w:val="24"/>
        </w:rPr>
        <w:t>c</w:t>
      </w:r>
      <w:r w:rsidRPr="00355F2D">
        <w:rPr>
          <w:rFonts w:ascii="Times New Arabic" w:hAnsi="Times New Arabic" w:cstheme="minorHAnsi"/>
          <w:i/>
          <w:iCs/>
          <w:sz w:val="24"/>
          <w:szCs w:val="24"/>
        </w:rPr>
        <w:t>ti</w:t>
      </w:r>
      <w:r>
        <w:rPr>
          <w:rFonts w:ascii="Times New Arabic" w:hAnsi="Times New Arabic" w:cstheme="minorHAnsi"/>
          <w:i/>
          <w:iCs/>
          <w:sz w:val="24"/>
          <w:szCs w:val="24"/>
        </w:rPr>
        <w:t>ve</w:t>
      </w:r>
      <w:r>
        <w:rPr>
          <w:rFonts w:ascii="Times New Arabic" w:hAnsi="Times New Arabic" w:cstheme="minorHAnsi"/>
          <w:sz w:val="24"/>
          <w:szCs w:val="24"/>
        </w:rPr>
        <w:t xml:space="preserve">) dan hanya dihukumi berdasarkan nas yang berlaku pada waktu terjadinya perbuatan tersebut. Kaidah hukum pidana Islam juga menyatakan bahwa </w:t>
      </w:r>
      <w:r w:rsidRPr="00561918">
        <w:rPr>
          <w:rFonts w:ascii="Times New Arabic" w:hAnsi="Times New Arabic" w:cstheme="minorHAnsi"/>
          <w:sz w:val="24"/>
          <w:szCs w:val="24"/>
        </w:rPr>
        <w:t>semua nas syara</w:t>
      </w:r>
      <w:r>
        <w:rPr>
          <w:rFonts w:ascii="Times New Arabic" w:hAnsi="Times New Arabic" w:cstheme="minorHAnsi"/>
          <w:sz w:val="24"/>
          <w:szCs w:val="24"/>
        </w:rPr>
        <w:t xml:space="preserve">’, dasar-dasarnya yang umum dan sejarahnya menetapkan bahwa </w:t>
      </w:r>
      <w:r>
        <w:rPr>
          <w:rFonts w:ascii="Times New Arabic" w:hAnsi="Times New Arabic" w:cstheme="minorHAnsi"/>
          <w:i/>
          <w:iCs/>
          <w:sz w:val="24"/>
          <w:szCs w:val="24"/>
        </w:rPr>
        <w:t xml:space="preserve">tasyri’ al-jina’i </w:t>
      </w:r>
      <w:r>
        <w:rPr>
          <w:rFonts w:ascii="Times New Arabic" w:hAnsi="Times New Arabic" w:cstheme="minorHAnsi"/>
          <w:sz w:val="24"/>
          <w:szCs w:val="24"/>
        </w:rPr>
        <w:t>(penetapan hukum pidana) tidak memiliki keuatan berlaku surut.</w:t>
      </w:r>
    </w:p>
    <w:p w:rsidR="00E852C5" w:rsidRDefault="00E852C5" w:rsidP="00E852C5">
      <w:pPr>
        <w:pStyle w:val="ListParagraph"/>
        <w:spacing w:line="360" w:lineRule="auto"/>
        <w:ind w:left="0" w:firstLine="567"/>
        <w:rPr>
          <w:rFonts w:ascii="Times New Arabic" w:hAnsi="Times New Arabic" w:cstheme="minorHAnsi"/>
        </w:rPr>
      </w:pPr>
      <w:r>
        <w:rPr>
          <w:rFonts w:ascii="Times New Arabic" w:hAnsi="Times New Arabic" w:cstheme="minorHAnsi"/>
          <w:sz w:val="24"/>
          <w:szCs w:val="24"/>
        </w:rPr>
        <w:t xml:space="preserve">Namun demikian, hukum pidana Islam memberlakukan pengecualian terhadap </w:t>
      </w:r>
      <w:r>
        <w:rPr>
          <w:rFonts w:ascii="Times New Arabic" w:hAnsi="Times New Arabic" w:cstheme="minorHAnsi"/>
          <w:i/>
          <w:iCs/>
          <w:sz w:val="24"/>
          <w:szCs w:val="24"/>
        </w:rPr>
        <w:t xml:space="preserve">asar raj’i </w:t>
      </w:r>
      <w:r>
        <w:rPr>
          <w:rFonts w:ascii="Times New Arabic" w:hAnsi="Times New Arabic" w:cstheme="minorHAnsi"/>
          <w:sz w:val="24"/>
          <w:szCs w:val="24"/>
        </w:rPr>
        <w:t xml:space="preserve">tersebut pada dua situasi, yaitu terhadap perbuatan jarimah yang sangat berbahaya dan mengancam keamanan dan sistem (tatanan) masyarakat umum, dan dalam situasi ketika aturan yang baru dianggap lebih menguntungkan tersangka (demi kemaslahatan pelaku jarimah). </w:t>
      </w:r>
      <w:r>
        <w:rPr>
          <w:rFonts w:ascii="Times New Arabic" w:hAnsi="Times New Arabic" w:cstheme="minorHAnsi"/>
        </w:rPr>
        <w:t xml:space="preserve">(Ahsin Sakho Muhammad, 2007: 286) Pengecualian pertama bersifat </w:t>
      </w:r>
      <w:r>
        <w:rPr>
          <w:rFonts w:ascii="Times New Arabic" w:hAnsi="Times New Arabic" w:cstheme="minorHAnsi"/>
          <w:i/>
          <w:iCs/>
        </w:rPr>
        <w:t xml:space="preserve">jawazi </w:t>
      </w:r>
      <w:r>
        <w:rPr>
          <w:rFonts w:ascii="Times New Arabic" w:hAnsi="Times New Arabic" w:cstheme="minorHAnsi"/>
        </w:rPr>
        <w:t xml:space="preserve">(boleh), yaitu aturan-aturan hukum pidana dapat diberlakukan surut dengan syarat terciptanya kepentingan masyarakat umum. </w:t>
      </w:r>
      <w:r>
        <w:rPr>
          <w:rFonts w:ascii="Times New Arabic" w:hAnsi="Times New Arabic" w:cstheme="minorHAnsi"/>
        </w:rPr>
        <w:lastRenderedPageBreak/>
        <w:t xml:space="preserve">Sedangkan pengecualian kedua bersifat </w:t>
      </w:r>
      <w:r>
        <w:rPr>
          <w:rFonts w:ascii="Times New Arabic" w:hAnsi="Times New Arabic" w:cstheme="minorHAnsi"/>
          <w:i/>
          <w:iCs/>
        </w:rPr>
        <w:t xml:space="preserve">wujubi </w:t>
      </w:r>
      <w:r>
        <w:rPr>
          <w:rFonts w:ascii="Times New Arabic" w:hAnsi="Times New Arabic" w:cstheme="minorHAnsi"/>
        </w:rPr>
        <w:t>(wajib)</w:t>
      </w:r>
      <w:r>
        <w:rPr>
          <w:rFonts w:ascii="Times New Arabic" w:hAnsi="Times New Arabic" w:cstheme="minorHAnsi"/>
          <w:i/>
          <w:iCs/>
        </w:rPr>
        <w:t xml:space="preserve">, </w:t>
      </w:r>
      <w:r>
        <w:rPr>
          <w:rFonts w:ascii="Times New Arabic" w:hAnsi="Times New Arabic" w:cstheme="minorHAnsi"/>
        </w:rPr>
        <w:t xml:space="preserve">yaitu bahwa </w:t>
      </w:r>
      <w:r>
        <w:rPr>
          <w:rFonts w:ascii="Times New Arabic" w:hAnsi="Times New Arabic" w:cstheme="minorHAnsi"/>
          <w:i/>
          <w:iCs/>
        </w:rPr>
        <w:t xml:space="preserve">Syari’ </w:t>
      </w:r>
      <w:r>
        <w:rPr>
          <w:rFonts w:ascii="Times New Arabic" w:hAnsi="Times New Arabic" w:cstheme="minorHAnsi"/>
        </w:rPr>
        <w:t>(Allah dan Rasul-Nya) tidak boleh mencegah segala sesuatu yang berimplikasi kemaslahatan bagi masyarakat umum. (Ahsin Sakho Muhammad, 2007: 286)</w:t>
      </w:r>
    </w:p>
    <w:p w:rsidR="00E852C5" w:rsidRDefault="00E852C5" w:rsidP="00E852C5">
      <w:pPr>
        <w:pStyle w:val="ListParagraph"/>
        <w:spacing w:line="360" w:lineRule="auto"/>
        <w:ind w:left="0" w:firstLine="567"/>
        <w:rPr>
          <w:rFonts w:ascii="Times New Arabic" w:hAnsi="Times New Arabic" w:cstheme="minorHAnsi"/>
          <w:sz w:val="24"/>
          <w:szCs w:val="24"/>
        </w:rPr>
      </w:pPr>
      <w:r>
        <w:rPr>
          <w:rFonts w:ascii="Times New Arabic" w:hAnsi="Times New Arabic" w:cstheme="minorHAnsi"/>
          <w:sz w:val="24"/>
          <w:szCs w:val="24"/>
        </w:rPr>
        <w:t xml:space="preserve">Jarimah yang dikategorikan sangat berbahaya sehingga dapat berlaku </w:t>
      </w:r>
      <w:r>
        <w:rPr>
          <w:rFonts w:ascii="Times New Arabic" w:hAnsi="Times New Arabic" w:cstheme="minorHAnsi"/>
          <w:i/>
          <w:iCs/>
          <w:sz w:val="24"/>
          <w:szCs w:val="24"/>
        </w:rPr>
        <w:t xml:space="preserve">asar raj’i </w:t>
      </w:r>
      <w:r>
        <w:rPr>
          <w:rFonts w:ascii="Times New Arabic" w:hAnsi="Times New Arabic" w:cstheme="minorHAnsi"/>
          <w:sz w:val="24"/>
          <w:szCs w:val="24"/>
        </w:rPr>
        <w:t xml:space="preserve">padanya adalah </w:t>
      </w:r>
      <w:r>
        <w:rPr>
          <w:rFonts w:ascii="Times New Arabic" w:hAnsi="Times New Arabic" w:cstheme="minorHAnsi"/>
          <w:i/>
          <w:iCs/>
          <w:sz w:val="24"/>
          <w:szCs w:val="24"/>
        </w:rPr>
        <w:t>qa</w:t>
      </w:r>
      <w:r w:rsidRPr="00011FEA">
        <w:rPr>
          <w:rFonts w:ascii="Times New Arabic" w:hAnsi="Times New Arabic" w:cstheme="minorHAnsi"/>
          <w:i/>
          <w:iCs/>
          <w:sz w:val="24"/>
          <w:szCs w:val="24"/>
        </w:rPr>
        <w:t>zaf</w:t>
      </w:r>
      <w:r>
        <w:rPr>
          <w:rFonts w:ascii="Times New Arabic" w:hAnsi="Times New Arabic" w:cstheme="minorHAnsi"/>
          <w:i/>
          <w:iCs/>
          <w:sz w:val="24"/>
          <w:szCs w:val="24"/>
        </w:rPr>
        <w:t xml:space="preserve"> </w:t>
      </w:r>
      <w:r>
        <w:rPr>
          <w:rFonts w:ascii="Times New Arabic" w:hAnsi="Times New Arabic" w:cstheme="minorHAnsi"/>
          <w:sz w:val="24"/>
          <w:szCs w:val="24"/>
        </w:rPr>
        <w:t xml:space="preserve">(menuduh orang lain berbuat zina tanpa saksi), </w:t>
      </w:r>
      <w:r>
        <w:rPr>
          <w:rFonts w:cs="Calibri"/>
          <w:i/>
          <w:iCs/>
          <w:sz w:val="24"/>
          <w:szCs w:val="24"/>
        </w:rPr>
        <w:t>ḥ</w:t>
      </w:r>
      <w:r w:rsidRPr="00011FEA">
        <w:rPr>
          <w:rFonts w:ascii="Times New Arabic" w:hAnsi="Times New Arabic" w:cstheme="minorHAnsi"/>
          <w:i/>
          <w:iCs/>
          <w:sz w:val="24"/>
          <w:szCs w:val="24"/>
        </w:rPr>
        <w:t>irabah</w:t>
      </w:r>
      <w:r>
        <w:rPr>
          <w:rFonts w:ascii="Times New Arabic" w:hAnsi="Times New Arabic" w:cstheme="minorHAnsi"/>
          <w:i/>
          <w:iCs/>
          <w:sz w:val="24"/>
          <w:szCs w:val="24"/>
        </w:rPr>
        <w:t xml:space="preserve"> </w:t>
      </w:r>
      <w:r>
        <w:rPr>
          <w:rFonts w:ascii="Times New Arabic" w:hAnsi="Times New Arabic" w:cstheme="minorHAnsi"/>
          <w:sz w:val="24"/>
          <w:szCs w:val="24"/>
        </w:rPr>
        <w:t xml:space="preserve">(gangguan keamanan), dan </w:t>
      </w:r>
      <w:r>
        <w:rPr>
          <w:rFonts w:ascii="Cambria" w:hAnsi="Cambria" w:cstheme="minorHAnsi"/>
          <w:i/>
          <w:iCs/>
          <w:sz w:val="24"/>
          <w:szCs w:val="24"/>
        </w:rPr>
        <w:t>ẓ</w:t>
      </w:r>
      <w:r w:rsidRPr="00011FEA">
        <w:rPr>
          <w:rFonts w:ascii="Times New Arabic" w:hAnsi="Times New Arabic" w:cstheme="minorHAnsi"/>
          <w:i/>
          <w:iCs/>
          <w:sz w:val="24"/>
          <w:szCs w:val="24"/>
        </w:rPr>
        <w:t>ihar</w:t>
      </w:r>
      <w:r>
        <w:rPr>
          <w:rFonts w:ascii="Times New Arabic" w:hAnsi="Times New Arabic" w:cstheme="minorHAnsi"/>
          <w:i/>
          <w:iCs/>
          <w:sz w:val="24"/>
          <w:szCs w:val="24"/>
        </w:rPr>
        <w:t xml:space="preserve"> </w:t>
      </w:r>
      <w:r>
        <w:rPr>
          <w:rFonts w:ascii="Times New Arabic" w:hAnsi="Times New Arabic" w:cstheme="minorHAnsi"/>
          <w:sz w:val="24"/>
          <w:szCs w:val="24"/>
        </w:rPr>
        <w:t>(menyerupakan istri dengan ibu kandung)</w:t>
      </w:r>
      <w:r>
        <w:rPr>
          <w:rFonts w:ascii="Times New Arabic" w:hAnsi="Times New Arabic" w:cstheme="minorHAnsi"/>
          <w:i/>
          <w:iCs/>
          <w:sz w:val="24"/>
          <w:szCs w:val="24"/>
        </w:rPr>
        <w:t xml:space="preserve">. </w:t>
      </w:r>
      <w:r>
        <w:rPr>
          <w:rFonts w:ascii="Times New Arabic" w:hAnsi="Times New Arabic" w:cstheme="minorHAnsi"/>
          <w:sz w:val="24"/>
          <w:szCs w:val="24"/>
        </w:rPr>
        <w:t>Persamaan ketiga jenis jarimah tersebut adalah potensi bahaya sangat besar yang ditimbulkan, yaitu kerusakan secara sistematis, gangguan keamanan dan teror secara meluas, dan ancaman terhadap kemaslahatan masyarakat yang sangat tinggi.</w:t>
      </w:r>
    </w:p>
    <w:p w:rsidR="00E852C5" w:rsidRPr="00DF2D93" w:rsidRDefault="00E852C5" w:rsidP="00E852C5">
      <w:pPr>
        <w:pStyle w:val="ListParagraph"/>
        <w:spacing w:line="360" w:lineRule="auto"/>
        <w:ind w:left="0" w:firstLine="567"/>
        <w:rPr>
          <w:rFonts w:ascii="Times New Arabic" w:hAnsi="Times New Arabic" w:cstheme="minorHAnsi"/>
          <w:sz w:val="24"/>
          <w:szCs w:val="24"/>
        </w:rPr>
      </w:pPr>
      <w:r>
        <w:rPr>
          <w:rFonts w:ascii="Times New Arabic" w:hAnsi="Times New Arabic" w:cstheme="minorHAnsi"/>
          <w:i/>
          <w:iCs/>
          <w:sz w:val="24"/>
          <w:szCs w:val="24"/>
        </w:rPr>
        <w:t xml:space="preserve">Asar raj’i </w:t>
      </w:r>
      <w:r>
        <w:rPr>
          <w:rFonts w:ascii="Times New Arabic" w:hAnsi="Times New Arabic" w:cstheme="minorHAnsi"/>
          <w:sz w:val="24"/>
          <w:szCs w:val="24"/>
        </w:rPr>
        <w:t>juga diberlakukan manakala ketentuan hukuman nas yang baru lebih menguntungkan bagi tersangka. Syarat berlakunya aturan ini adalah apabila putusan hukum bagi tersangka berdasarkan nas yang lama belum mendapatkan kekuatan hukum tetap (</w:t>
      </w:r>
      <w:r>
        <w:rPr>
          <w:rFonts w:ascii="Times New Arabic" w:hAnsi="Times New Arabic" w:cstheme="minorHAnsi"/>
          <w:i/>
          <w:iCs/>
          <w:sz w:val="24"/>
          <w:szCs w:val="24"/>
        </w:rPr>
        <w:t>in karacht van gewijsde</w:t>
      </w:r>
      <w:r>
        <w:rPr>
          <w:rFonts w:ascii="Times New Arabic" w:hAnsi="Times New Arabic" w:cstheme="minorHAnsi"/>
          <w:sz w:val="24"/>
          <w:szCs w:val="24"/>
        </w:rPr>
        <w:t xml:space="preserve">). Pemberlakuan surut atas nas yang lebih menguntungkan ini didasarkan pada pemikiran bahwa tujuan penjatuhan hukuman adalah untuk memberantas perbuatan jarimah dan sekaligus melindungi kepentingan masyarakat. Karena itu penjatuhan hukuman merupakan kebutuhan sosial yang diperlukan untuk kepentingan masyarakat dan setiap kebutuhan diukur untuk kepentingan tersebut. Perlindungan kepentingan masyarakat juga </w:t>
      </w:r>
      <w:r>
        <w:rPr>
          <w:rFonts w:ascii="Times New Arabic" w:hAnsi="Times New Arabic" w:cstheme="minorHAnsi"/>
          <w:sz w:val="24"/>
          <w:szCs w:val="24"/>
        </w:rPr>
        <w:lastRenderedPageBreak/>
        <w:t>tidak ditentukan oleh beratnya hukuman, tapi pada nilai keadilannya. Sebuah hukuman memenuhi rasa keadilan ketika telah sesuai dengan kebutuhan masyarakat dan memberikan perlindungan terhadap kepentingan masyarakat. Contoh konkrit prinsip ini adalah pemberlakuan nas kisas menurut Islam terhadap pelaku pembunuhan pra Islam.</w:t>
      </w:r>
    </w:p>
    <w:p w:rsidR="00E852C5" w:rsidRDefault="00E852C5" w:rsidP="00E852C5">
      <w:pPr>
        <w:pStyle w:val="ListParagraph"/>
        <w:spacing w:line="360" w:lineRule="auto"/>
        <w:ind w:left="0" w:firstLine="567"/>
        <w:rPr>
          <w:rFonts w:ascii="Times New Arabic" w:hAnsi="Times New Arabic" w:cstheme="minorHAnsi"/>
        </w:rPr>
      </w:pPr>
      <w:r>
        <w:rPr>
          <w:rFonts w:ascii="Times New Arabic" w:hAnsi="Times New Arabic" w:cstheme="minorHAnsi"/>
          <w:sz w:val="24"/>
          <w:szCs w:val="24"/>
        </w:rPr>
        <w:t xml:space="preserve">Ada beberapa kondisi penerapan hukuman yang lebih menguntungkan dalam nas baru berdasarkan </w:t>
      </w:r>
      <w:r>
        <w:rPr>
          <w:rFonts w:ascii="Times New Arabic" w:hAnsi="Times New Arabic" w:cstheme="minorHAnsi"/>
          <w:i/>
          <w:iCs/>
          <w:sz w:val="24"/>
          <w:szCs w:val="24"/>
        </w:rPr>
        <w:t xml:space="preserve">asar raj’i </w:t>
      </w:r>
      <w:r>
        <w:rPr>
          <w:rFonts w:ascii="Times New Arabic" w:hAnsi="Times New Arabic" w:cstheme="minorHAnsi"/>
          <w:sz w:val="24"/>
          <w:szCs w:val="24"/>
        </w:rPr>
        <w:t xml:space="preserve">: </w:t>
      </w:r>
      <w:r>
        <w:rPr>
          <w:rFonts w:ascii="Times New Arabic" w:hAnsi="Times New Arabic" w:cstheme="minorHAnsi"/>
          <w:i/>
          <w:iCs/>
          <w:sz w:val="24"/>
          <w:szCs w:val="24"/>
        </w:rPr>
        <w:t xml:space="preserve">pertama, </w:t>
      </w:r>
      <w:r>
        <w:rPr>
          <w:rFonts w:ascii="Times New Arabic" w:hAnsi="Times New Arabic" w:cstheme="minorHAnsi"/>
          <w:sz w:val="24"/>
          <w:szCs w:val="24"/>
        </w:rPr>
        <w:t xml:space="preserve">jika nas baru ditetapkan sebelum ada keputusan terhadap sebuah jarimah, sedang nas tersebut lebih menguntungkan bagi tersangka, maka pelaku diadili berdasarkan nas baru tersebut. </w:t>
      </w:r>
      <w:r>
        <w:rPr>
          <w:rFonts w:ascii="Times New Arabic" w:hAnsi="Times New Arabic" w:cstheme="minorHAnsi"/>
          <w:i/>
          <w:iCs/>
          <w:sz w:val="24"/>
          <w:szCs w:val="24"/>
        </w:rPr>
        <w:t xml:space="preserve">Kedua, </w:t>
      </w:r>
      <w:r>
        <w:rPr>
          <w:rFonts w:ascii="Times New Arabic" w:hAnsi="Times New Arabic" w:cstheme="minorHAnsi"/>
          <w:sz w:val="24"/>
          <w:szCs w:val="24"/>
        </w:rPr>
        <w:t xml:space="preserve">jika nas baru ditetapkan sesudah ada keputusan, sedangkan nas tersebut lebih mengutungkan, maka hukuman yang telah dijatuhkan harus dijalankan dan disesuaikan dengan dengan ketentuan nas baru. </w:t>
      </w:r>
      <w:r>
        <w:rPr>
          <w:rFonts w:ascii="Times New Arabic" w:hAnsi="Times New Arabic" w:cstheme="minorHAnsi"/>
          <w:i/>
          <w:iCs/>
          <w:sz w:val="24"/>
          <w:szCs w:val="24"/>
        </w:rPr>
        <w:t xml:space="preserve">Ketiga, </w:t>
      </w:r>
      <w:r>
        <w:rPr>
          <w:rFonts w:ascii="Times New Arabic" w:hAnsi="Times New Arabic" w:cstheme="minorHAnsi"/>
          <w:sz w:val="24"/>
          <w:szCs w:val="24"/>
        </w:rPr>
        <w:t xml:space="preserve">jika nas baru ditetapkan sesudah ada keputusan, sedangkan nas itu tidak melihat perbuatan itu sebagai jarimah dan tidak menjatuhkan hukuman, maka keputusan yang telah dijatuhkan berdasarkan nas lama tidak boleh dilaksanakan atau dihentikan. </w:t>
      </w:r>
      <w:r>
        <w:rPr>
          <w:rFonts w:ascii="Times New Arabic" w:hAnsi="Times New Arabic" w:cstheme="minorHAnsi"/>
          <w:i/>
          <w:iCs/>
          <w:sz w:val="24"/>
          <w:szCs w:val="24"/>
        </w:rPr>
        <w:t xml:space="preserve">Keempat, </w:t>
      </w:r>
      <w:r>
        <w:rPr>
          <w:rFonts w:ascii="Times New Arabic" w:hAnsi="Times New Arabic" w:cstheme="minorHAnsi"/>
          <w:sz w:val="24"/>
          <w:szCs w:val="24"/>
        </w:rPr>
        <w:t xml:space="preserve">jika nas baru mengancamkan hukuman yang lebih berat, nas itu tidak berlaku bagi pelaku jarimah karena tidak menguntungkan baginya. </w:t>
      </w:r>
      <w:r>
        <w:rPr>
          <w:rFonts w:ascii="Times New Arabic" w:hAnsi="Times New Arabic" w:cstheme="minorHAnsi"/>
        </w:rPr>
        <w:t>(Ahsin Sakho Muhammad, 2007: 286)</w:t>
      </w:r>
    </w:p>
    <w:p w:rsidR="00E852C5" w:rsidRDefault="00E852C5" w:rsidP="00E852C5">
      <w:pPr>
        <w:pStyle w:val="ListParagraph"/>
        <w:spacing w:line="360" w:lineRule="auto"/>
        <w:ind w:left="0" w:firstLine="567"/>
        <w:rPr>
          <w:rFonts w:ascii="Times New Arabic" w:hAnsi="Times New Arabic" w:cstheme="minorHAnsi"/>
          <w:sz w:val="24"/>
          <w:szCs w:val="24"/>
        </w:rPr>
      </w:pPr>
      <w:r w:rsidRPr="007B25B1">
        <w:rPr>
          <w:rFonts w:ascii="Times New Arabic" w:hAnsi="Times New Arabic" w:cstheme="minorHAnsi"/>
          <w:i/>
          <w:iCs/>
          <w:sz w:val="24"/>
          <w:szCs w:val="24"/>
        </w:rPr>
        <w:t xml:space="preserve">Keempat, </w:t>
      </w:r>
      <w:r w:rsidRPr="007B25B1">
        <w:rPr>
          <w:rFonts w:ascii="Times New Arabic" w:hAnsi="Times New Arabic" w:cstheme="minorHAnsi"/>
          <w:sz w:val="24"/>
          <w:szCs w:val="24"/>
        </w:rPr>
        <w:t>karakteristik nas yang memiliki keterbatasan dari sisi waktu</w:t>
      </w:r>
      <w:r w:rsidRPr="00590451">
        <w:rPr>
          <w:rFonts w:ascii="Times New Arabic" w:hAnsi="Times New Arabic" w:cstheme="minorHAnsi"/>
          <w:sz w:val="24"/>
          <w:szCs w:val="24"/>
        </w:rPr>
        <w:t xml:space="preserve"> </w:t>
      </w:r>
      <w:r w:rsidRPr="00590451">
        <w:rPr>
          <w:rFonts w:ascii="Times New Arabic" w:hAnsi="Times New Arabic" w:cstheme="minorHAnsi"/>
          <w:sz w:val="24"/>
          <w:szCs w:val="24"/>
        </w:rPr>
        <w:lastRenderedPageBreak/>
        <w:t xml:space="preserve">diturunkannya, mungkin akan menimbulkan masalah terutama berkaitan dengan jenis jarimah baru yang </w:t>
      </w:r>
      <w:r>
        <w:rPr>
          <w:rFonts w:ascii="Times New Arabic" w:hAnsi="Times New Arabic" w:cstheme="minorHAnsi"/>
          <w:sz w:val="24"/>
          <w:szCs w:val="24"/>
        </w:rPr>
        <w:t>belum diatur oleh nas secara khusus</w:t>
      </w:r>
      <w:r w:rsidRPr="00590451">
        <w:rPr>
          <w:rFonts w:ascii="Times New Arabic" w:hAnsi="Times New Arabic" w:cstheme="minorHAnsi"/>
          <w:sz w:val="24"/>
          <w:szCs w:val="24"/>
        </w:rPr>
        <w:t>.</w:t>
      </w:r>
      <w:r>
        <w:rPr>
          <w:rFonts w:ascii="Times New Arabic" w:hAnsi="Times New Arabic" w:cstheme="minorHAnsi"/>
          <w:sz w:val="24"/>
          <w:szCs w:val="24"/>
        </w:rPr>
        <w:t xml:space="preserve"> Dalam hal ini bagaimana hukum pidana Islam menyikapinya ?</w:t>
      </w:r>
      <w:r w:rsidRPr="00590451">
        <w:rPr>
          <w:rFonts w:ascii="Times New Arabic" w:hAnsi="Times New Arabic" w:cstheme="minorHAnsi"/>
          <w:sz w:val="24"/>
          <w:szCs w:val="24"/>
        </w:rPr>
        <w:t xml:space="preserve"> </w:t>
      </w:r>
    </w:p>
    <w:p w:rsidR="00E852C5" w:rsidRDefault="00E852C5" w:rsidP="00E852C5">
      <w:pPr>
        <w:pStyle w:val="Default"/>
        <w:spacing w:line="360" w:lineRule="auto"/>
        <w:ind w:firstLine="567"/>
        <w:jc w:val="both"/>
        <w:rPr>
          <w:rFonts w:ascii="Times New Arabic" w:hAnsi="Times New Arabic" w:cstheme="minorHAnsi"/>
        </w:rPr>
      </w:pPr>
      <w:r>
        <w:rPr>
          <w:rFonts w:ascii="Times New Arabic" w:hAnsi="Times New Arabic" w:cstheme="minorHAnsi"/>
        </w:rPr>
        <w:t xml:space="preserve">Hukum pidana Islam terjadi perbedaan pendapat tentang analogi (kias) tindak pidana dan hukuman. Sebagian kecil fukaha membolehkan kias tersebut, sementara sebagian besar fukaha menolak penerapan kias. Mereka yang membolehkan kias mendasarkan pada dua alasan. </w:t>
      </w:r>
      <w:r>
        <w:rPr>
          <w:rFonts w:ascii="Times New Arabic" w:hAnsi="Times New Arabic" w:cstheme="minorHAnsi"/>
          <w:i/>
          <w:iCs/>
        </w:rPr>
        <w:t xml:space="preserve">Pertama, </w:t>
      </w:r>
      <w:r>
        <w:rPr>
          <w:rFonts w:ascii="Times New Arabic" w:hAnsi="Times New Arabic" w:cstheme="minorHAnsi"/>
        </w:rPr>
        <w:t xml:space="preserve">Nabi Muhammad telah menetapkan penggunaan kias berdasarkan sebuah hadis yang berisi dialog beliau dengan sahabat Mu’adz. Dalam dialog tersebut diilustrasikan bahwa ketika Mu’adz menghadapi masalah dalam mengemban tugasnya, maka ia akan menyelesaikannya dengan menggunakan al-Qur’an jika ada, kemudian dengan menggunakan Hadis jika ada, dan terakhir dengan menggunakan ijtihad (kias). Hadis ini menunjukkan kebolehan penggunaan kias dalam kasus pidana dan hukumannya. </w:t>
      </w:r>
      <w:r>
        <w:rPr>
          <w:rFonts w:ascii="Times New Arabic" w:hAnsi="Times New Arabic" w:cstheme="minorHAnsi"/>
          <w:i/>
          <w:iCs/>
        </w:rPr>
        <w:t xml:space="preserve">Kedua, </w:t>
      </w:r>
      <w:r>
        <w:rPr>
          <w:rFonts w:ascii="Times New Arabic" w:hAnsi="Times New Arabic" w:cstheme="minorHAnsi"/>
        </w:rPr>
        <w:t xml:space="preserve">penggunaan kias sahabat Ali ketika bermusyawarah dengan para sahabat tentang hukuman peminum khamr. Menurut Ali, jika seseorang minum, ia akan mabuk; jika ia mabuk ia akan bicara tidak karuan, ia juga berpotensi membuat fitnah. Karenanya jatuhilah ia hukuman orang yang membuat fitnah. Di sini Ali mengkiaskan meminum khamr dengan melakukan fitnah </w:t>
      </w:r>
      <w:r>
        <w:rPr>
          <w:rFonts w:ascii="Times New Arabic" w:hAnsi="Times New Arabic" w:cstheme="minorHAnsi"/>
        </w:rPr>
        <w:lastRenderedPageBreak/>
        <w:t>(kebohongan/</w:t>
      </w:r>
      <w:r>
        <w:rPr>
          <w:rFonts w:ascii="Times New Arabic" w:hAnsi="Times New Arabic" w:cstheme="minorHAnsi"/>
          <w:i/>
          <w:iCs/>
        </w:rPr>
        <w:t>muftari</w:t>
      </w:r>
      <w:r>
        <w:rPr>
          <w:rFonts w:ascii="Times New Arabic" w:hAnsi="Times New Arabic" w:cstheme="minorHAnsi"/>
        </w:rPr>
        <w:t>). Pendapat ini akhirnya menjadi ijmak karena tidak ada bantahan apapun dari sahabat yang lain. (Ahsin Sakho Muhammad, 2007: 211)</w:t>
      </w:r>
    </w:p>
    <w:p w:rsidR="00E852C5" w:rsidRPr="007E313B" w:rsidRDefault="00E852C5" w:rsidP="00E852C5">
      <w:pPr>
        <w:pStyle w:val="Default"/>
        <w:spacing w:line="360" w:lineRule="auto"/>
        <w:ind w:firstLine="567"/>
        <w:jc w:val="both"/>
        <w:rPr>
          <w:rFonts w:ascii="Times New Arabic" w:hAnsi="Times New Arabic" w:cstheme="minorHAnsi"/>
        </w:rPr>
      </w:pPr>
      <w:r>
        <w:rPr>
          <w:rFonts w:ascii="Times New Arabic" w:hAnsi="Times New Arabic" w:cstheme="minorHAnsi"/>
        </w:rPr>
        <w:t xml:space="preserve">Sedangkan kelompok yang menolak kias pada hukum pidana mendasarkan pada tiga alasan: </w:t>
      </w:r>
      <w:r>
        <w:rPr>
          <w:rFonts w:ascii="Times New Arabic" w:hAnsi="Times New Arabic" w:cstheme="minorHAnsi"/>
          <w:i/>
          <w:iCs/>
        </w:rPr>
        <w:t xml:space="preserve">pertama, </w:t>
      </w:r>
      <w:r>
        <w:rPr>
          <w:rFonts w:ascii="Times New Arabic" w:hAnsi="Times New Arabic" w:cstheme="minorHAnsi"/>
        </w:rPr>
        <w:t xml:space="preserve">hukuman hudud dan kafarat telah ditentukan batasannya dan tidak mungkin dapat dipastikan alasan dan motifnya. Sementara kias didasarkan atas pengetahuan terhadap ilat hukum </w:t>
      </w:r>
      <w:r w:rsidRPr="00A1460E">
        <w:rPr>
          <w:rFonts w:ascii="Times New Arabic" w:hAnsi="Times New Arabic" w:cstheme="minorHAnsi"/>
          <w:i/>
          <w:iCs/>
        </w:rPr>
        <w:t>a</w:t>
      </w:r>
      <w:r>
        <w:rPr>
          <w:rFonts w:ascii="Calibri Light" w:hAnsi="Calibri Light" w:cstheme="minorHAnsi"/>
          <w:i/>
          <w:iCs/>
        </w:rPr>
        <w:t>ṣ</w:t>
      </w:r>
      <w:r w:rsidRPr="00A1460E">
        <w:rPr>
          <w:rFonts w:ascii="Times New Arabic" w:hAnsi="Times New Arabic" w:cstheme="minorHAnsi"/>
          <w:i/>
          <w:iCs/>
        </w:rPr>
        <w:t>l</w:t>
      </w:r>
      <w:r>
        <w:rPr>
          <w:rFonts w:ascii="Times New Arabic" w:hAnsi="Times New Arabic" w:cstheme="minorHAnsi"/>
          <w:i/>
          <w:iCs/>
        </w:rPr>
        <w:t xml:space="preserve">. </w:t>
      </w:r>
      <w:r>
        <w:rPr>
          <w:rFonts w:ascii="Times New Arabic" w:hAnsi="Times New Arabic" w:cstheme="minorHAnsi"/>
        </w:rPr>
        <w:t xml:space="preserve">Maka apa yang tidak diketahui ilatnya, kias tidak dapat diterapkan padanya. </w:t>
      </w:r>
      <w:r>
        <w:rPr>
          <w:rFonts w:ascii="Times New Arabic" w:hAnsi="Times New Arabic" w:cstheme="minorHAnsi"/>
          <w:i/>
          <w:iCs/>
        </w:rPr>
        <w:t xml:space="preserve">Kedua, </w:t>
      </w:r>
      <w:r>
        <w:rPr>
          <w:rFonts w:ascii="Times New Arabic" w:hAnsi="Times New Arabic" w:cstheme="minorHAnsi"/>
        </w:rPr>
        <w:t>kias adalah metode yang memungkinkan terjadi kesalahan sehingga mengakibatkan syubhat. Sedangkan hudud dan kafarat adalah hukuman yang menakutkan karena beratnya. Oleh karenanya hudud tidak boleh diterapkan karena terdapat potensi syubhat (</w:t>
      </w:r>
      <w:r>
        <w:rPr>
          <w:rFonts w:ascii="Times New Arabic" w:hAnsi="Times New Arabic" w:cstheme="minorHAnsi"/>
          <w:i/>
          <w:iCs/>
        </w:rPr>
        <w:t>idra’ al-</w:t>
      </w:r>
      <w:r w:rsidRPr="007E313B">
        <w:rPr>
          <w:rFonts w:ascii="Calibri" w:hAnsi="Calibri" w:cs="Calibri"/>
          <w:i/>
          <w:iCs/>
        </w:rPr>
        <w:t>ḥ</w:t>
      </w:r>
      <w:r>
        <w:rPr>
          <w:rFonts w:ascii="Times New Arabic" w:hAnsi="Times New Arabic" w:cstheme="minorHAnsi"/>
          <w:i/>
          <w:iCs/>
        </w:rPr>
        <w:t>ud</w:t>
      </w:r>
      <w:r>
        <w:rPr>
          <w:rFonts w:ascii="Cambria" w:hAnsi="Cambria" w:cstheme="minorHAnsi"/>
          <w:i/>
          <w:iCs/>
        </w:rPr>
        <w:t>ū</w:t>
      </w:r>
      <w:r>
        <w:rPr>
          <w:rFonts w:ascii="Times New Arabic" w:hAnsi="Times New Arabic" w:cstheme="minorHAnsi"/>
          <w:i/>
          <w:iCs/>
        </w:rPr>
        <w:t>d bi al-syubh</w:t>
      </w:r>
      <w:r>
        <w:rPr>
          <w:rFonts w:ascii="Calibri" w:hAnsi="Calibri" w:cs="Calibri"/>
          <w:i/>
          <w:iCs/>
        </w:rPr>
        <w:t>ā</w:t>
      </w:r>
      <w:r>
        <w:rPr>
          <w:rFonts w:ascii="Times New Arabic" w:hAnsi="Times New Arabic" w:cstheme="minorHAnsi"/>
          <w:i/>
          <w:iCs/>
        </w:rPr>
        <w:t>t</w:t>
      </w:r>
      <w:r>
        <w:rPr>
          <w:rFonts w:ascii="Times New Arabic" w:hAnsi="Times New Arabic" w:cstheme="minorHAnsi"/>
        </w:rPr>
        <w:t xml:space="preserve">). </w:t>
      </w:r>
      <w:r>
        <w:rPr>
          <w:rFonts w:ascii="Times New Arabic" w:hAnsi="Times New Arabic" w:cstheme="minorHAnsi"/>
          <w:i/>
          <w:iCs/>
        </w:rPr>
        <w:t xml:space="preserve">Ketiga, </w:t>
      </w:r>
      <w:r>
        <w:rPr>
          <w:rFonts w:ascii="Times New Arabic" w:hAnsi="Times New Arabic" w:cstheme="minorHAnsi"/>
        </w:rPr>
        <w:t>beberapa jarimah semestinya mendapatkan hukuman sama karena kualitasnya yang mirip atau bahkan lebih berat dari jarimah yang lain, namun ternyata tidak diperlakukan demikian oleh nas. Misalnya, jarimah pencurian diancam sanksi potong tangan, namun jarimah lain yang diancam dengan sanksi kafarat tidak ada ancaman sanksi potong tangan, padahal semestinya lebih layak. (Ahsin Sakho Muhammad, 2007: 212)</w:t>
      </w:r>
    </w:p>
    <w:p w:rsidR="00E852C5" w:rsidRPr="0089125B" w:rsidRDefault="00E852C5" w:rsidP="00E852C5">
      <w:pPr>
        <w:pStyle w:val="Default"/>
        <w:spacing w:after="120" w:line="360" w:lineRule="auto"/>
        <w:ind w:firstLine="567"/>
        <w:jc w:val="both"/>
        <w:rPr>
          <w:rFonts w:ascii="Times New Arabic" w:hAnsi="Times New Arabic" w:cstheme="minorHAnsi"/>
        </w:rPr>
      </w:pPr>
      <w:r>
        <w:rPr>
          <w:rFonts w:ascii="Times New Arabic" w:hAnsi="Times New Arabic" w:cstheme="minorHAnsi"/>
        </w:rPr>
        <w:t xml:space="preserve">Kias pada hukuman terlebih dahulu mengharuskan kias pada tindak pidana. Mereka yang membolehkan penggunaan kias </w:t>
      </w:r>
      <w:r>
        <w:rPr>
          <w:rFonts w:ascii="Times New Arabic" w:hAnsi="Times New Arabic" w:cstheme="minorHAnsi"/>
        </w:rPr>
        <w:lastRenderedPageBreak/>
        <w:t>pada tindak pidana tidak berarti membuat hukum (aturan) yang baru atau menciptakan tindak pidana-tindak pidana yang baru. Penggunaan kias itu sebagai bentuk perluasan daerah penerapan nas (memperluas lingkungan berlakunya aturan yang telah ada). Jadi kias pada tindak pidana dan sanksi bukanlah merupakan sumber hukum (</w:t>
      </w:r>
      <w:r>
        <w:rPr>
          <w:rFonts w:ascii="Times New Arabic" w:hAnsi="Times New Arabic" w:cstheme="minorHAnsi"/>
          <w:i/>
          <w:iCs/>
        </w:rPr>
        <w:t>tasyr</w:t>
      </w:r>
      <w:r>
        <w:rPr>
          <w:rFonts w:ascii="Calibri" w:hAnsi="Calibri" w:cs="Calibri"/>
          <w:i/>
          <w:iCs/>
        </w:rPr>
        <w:t>ī</w:t>
      </w:r>
      <w:r>
        <w:rPr>
          <w:rFonts w:ascii="Times New Arabic" w:hAnsi="Times New Arabic" w:cstheme="minorHAnsi"/>
          <w:i/>
          <w:iCs/>
        </w:rPr>
        <w:t>’</w:t>
      </w:r>
      <w:r>
        <w:rPr>
          <w:rFonts w:ascii="Times New Arabic" w:hAnsi="Times New Arabic" w:cstheme="minorHAnsi"/>
        </w:rPr>
        <w:t xml:space="preserve">), melainkan hanya merupakan sumber penafsiran yang membantu menentukan perbuatan-pebuatan yang termasuk ke dalam cakupan nas tertentu yang telah ada. Penerapan kias dapat dilakukan dengan menyatukan (menganalogikan) setiap bentuk perbuatan semisal yang di dalamnya mengandung ilat pengharaman itu. Contohnya, mengharamkan </w:t>
      </w:r>
      <w:r w:rsidRPr="00686243">
        <w:rPr>
          <w:rFonts w:ascii="Times New Arabic" w:hAnsi="Times New Arabic" w:cstheme="minorHAnsi"/>
          <w:i/>
          <w:iCs/>
        </w:rPr>
        <w:t>liwa</w:t>
      </w:r>
      <w:r>
        <w:rPr>
          <w:rFonts w:ascii="Cambria" w:hAnsi="Cambria" w:cstheme="minorHAnsi"/>
          <w:i/>
          <w:iCs/>
        </w:rPr>
        <w:t>ṭ</w:t>
      </w:r>
      <w:r>
        <w:rPr>
          <w:rFonts w:ascii="Times New Arabic" w:hAnsi="Times New Arabic" w:cstheme="minorHAnsi"/>
        </w:rPr>
        <w:t xml:space="preserve"> (homoseksual) dengan zina, pembunuhan dengan benda tumpul dengan pembunuhan dengan benda tajam, sesuatu yang memabukkan dengan khamr (menurut sebagian ulama), kuburan dengan rumah atau tempat-tempat lain yang disiapkan untuk menyimpan harta benda, sehingga orang yang mengambil kain kafan dianggap sebagai pencuri, dan seterusnya. (Ahsin Sakho Muhammad, 2007: 212). Pada akhirnya mekanisme kias tetap diakui keberadaannya dalam praktik peradilan hukum pidana Islam, dan justru nampak lebih </w:t>
      </w:r>
      <w:r w:rsidRPr="00355F2D">
        <w:rPr>
          <w:rFonts w:ascii="Times New Arabic" w:hAnsi="Times New Arabic" w:cstheme="minorHAnsi"/>
          <w:i/>
          <w:iCs/>
        </w:rPr>
        <w:t>compatible</w:t>
      </w:r>
      <w:r>
        <w:rPr>
          <w:rFonts w:ascii="Times New Arabic" w:hAnsi="Times New Arabic" w:cstheme="minorHAnsi"/>
        </w:rPr>
        <w:t xml:space="preserve"> dengan besarnya peran yang diberikan oleh Islam kepada sosok hakim dan dengan tuntutan kemajuan zaman.</w:t>
      </w:r>
    </w:p>
    <w:p w:rsidR="00034031" w:rsidRDefault="00034031" w:rsidP="00E852C5">
      <w:pPr>
        <w:spacing w:after="120" w:line="360" w:lineRule="auto"/>
        <w:jc w:val="both"/>
        <w:rPr>
          <w:rFonts w:ascii="Times New Arabic" w:hAnsi="Times New Arabic"/>
          <w:b/>
          <w:bCs/>
          <w:sz w:val="24"/>
          <w:szCs w:val="24"/>
        </w:rPr>
      </w:pPr>
    </w:p>
    <w:p w:rsidR="00E852C5" w:rsidRPr="00B44DCA" w:rsidRDefault="00E852C5" w:rsidP="00E852C5">
      <w:pPr>
        <w:spacing w:after="120" w:line="360" w:lineRule="auto"/>
        <w:jc w:val="both"/>
        <w:rPr>
          <w:rFonts w:ascii="Times New Arabic" w:hAnsi="Times New Arabic"/>
          <w:b/>
          <w:bCs/>
          <w:sz w:val="24"/>
          <w:szCs w:val="24"/>
        </w:rPr>
      </w:pPr>
      <w:r w:rsidRPr="00B44DCA">
        <w:rPr>
          <w:rFonts w:ascii="Times New Arabic" w:hAnsi="Times New Arabic"/>
          <w:b/>
          <w:bCs/>
          <w:sz w:val="24"/>
          <w:szCs w:val="24"/>
        </w:rPr>
        <w:lastRenderedPageBreak/>
        <w:t>Kesimpulan</w:t>
      </w:r>
    </w:p>
    <w:p w:rsidR="00E852C5" w:rsidRDefault="00E852C5" w:rsidP="00E852C5">
      <w:pPr>
        <w:pStyle w:val="Default"/>
        <w:spacing w:line="360" w:lineRule="auto"/>
        <w:ind w:firstLine="567"/>
        <w:jc w:val="both"/>
        <w:rPr>
          <w:rFonts w:ascii="Times New Roman" w:eastAsia="Times New Roman" w:hAnsi="Times New Roman" w:cs="Times New Roman"/>
          <w:lang w:eastAsia="id-ID"/>
        </w:rPr>
      </w:pPr>
      <w:r>
        <w:rPr>
          <w:rFonts w:ascii="Times New Arabic" w:hAnsi="Times New Arabic"/>
        </w:rPr>
        <w:t xml:space="preserve">Berdasarkan pembahasan </w:t>
      </w:r>
      <w:r w:rsidRPr="007B25B1">
        <w:rPr>
          <w:rFonts w:ascii="Times New Arabic" w:hAnsi="Times New Arabic" w:cstheme="minorHAnsi"/>
        </w:rPr>
        <w:t>secara</w:t>
      </w:r>
      <w:r>
        <w:rPr>
          <w:rFonts w:ascii="Times New Arabic" w:hAnsi="Times New Arabic"/>
        </w:rPr>
        <w:t xml:space="preserve"> normatif terhadap asas legalitas di atas, maka dapat disimpulkan beberapa hal sebagai berikut: </w:t>
      </w:r>
      <w:r w:rsidRPr="007B25B1">
        <w:rPr>
          <w:rFonts w:ascii="Times New Arabic" w:hAnsi="Times New Arabic"/>
          <w:i/>
          <w:iCs/>
        </w:rPr>
        <w:t>Pertama</w:t>
      </w:r>
      <w:r>
        <w:rPr>
          <w:rFonts w:ascii="Times New Arabic" w:hAnsi="Times New Arabic"/>
        </w:rPr>
        <w:t xml:space="preserve">, </w:t>
      </w:r>
      <w:r w:rsidRPr="00235A22">
        <w:rPr>
          <w:rFonts w:ascii="Times New Arabic" w:hAnsi="Times New Arabic"/>
        </w:rPr>
        <w:t>Asas legalitas dalam R</w:t>
      </w:r>
      <w:r>
        <w:rPr>
          <w:rFonts w:ascii="Times New Arabic" w:hAnsi="Times New Arabic"/>
        </w:rPr>
        <w:t>UU-</w:t>
      </w:r>
      <w:r w:rsidR="00E1475D">
        <w:rPr>
          <w:rFonts w:ascii="Times New Arabic" w:hAnsi="Times New Arabic"/>
        </w:rPr>
        <w:t>KU</w:t>
      </w:r>
      <w:r w:rsidRPr="00235A22">
        <w:rPr>
          <w:rFonts w:ascii="Times New Arabic" w:hAnsi="Times New Arabic"/>
        </w:rPr>
        <w:t xml:space="preserve">HP merupakan </w:t>
      </w:r>
      <w:r>
        <w:rPr>
          <w:rFonts w:ascii="Times New Arabic" w:hAnsi="Times New Arabic"/>
        </w:rPr>
        <w:t>hasil</w:t>
      </w:r>
      <w:r w:rsidRPr="00235A22">
        <w:rPr>
          <w:rFonts w:ascii="Times New Arabic" w:hAnsi="Times New Arabic"/>
        </w:rPr>
        <w:t xml:space="preserve"> rekonstruksi terhadap asas legalitas yang </w:t>
      </w:r>
      <w:r>
        <w:rPr>
          <w:rFonts w:ascii="Times New Arabic" w:hAnsi="Times New Arabic"/>
        </w:rPr>
        <w:t xml:space="preserve">ada dalam </w:t>
      </w:r>
      <w:r w:rsidRPr="00235A22">
        <w:rPr>
          <w:rFonts w:ascii="Times New Arabic" w:hAnsi="Times New Arabic"/>
        </w:rPr>
        <w:t xml:space="preserve">KUHP. Konstruksi baru asas legalitas didasarkan </w:t>
      </w:r>
      <w:r w:rsidRPr="00FC7D5D">
        <w:rPr>
          <w:rFonts w:ascii="Times New Arabic" w:hAnsi="Times New Arabic"/>
        </w:rPr>
        <w:t xml:space="preserve">pada beberapa nilai dan prinsip filosofis, yaitu </w:t>
      </w:r>
      <w:r w:rsidRPr="00FC7D5D">
        <w:rPr>
          <w:rFonts w:ascii="Times New Roman" w:eastAsia="Times New Roman" w:hAnsi="Times New Roman" w:cs="Times New Roman"/>
          <w:lang w:eastAsia="id-ID"/>
        </w:rPr>
        <w:t>dekolonialisasi KUHP sesuai dengan budaya dan falsa</w:t>
      </w:r>
      <w:r w:rsidRPr="00FC7D5D">
        <w:rPr>
          <w:rFonts w:ascii="Times New Roman" w:eastAsia="Times New Roman" w:hAnsi="Times New Roman"/>
          <w:lang w:eastAsia="id-ID"/>
        </w:rPr>
        <w:t>f</w:t>
      </w:r>
      <w:r w:rsidRPr="00FC7D5D">
        <w:rPr>
          <w:rFonts w:ascii="Times New Roman" w:eastAsia="Times New Roman" w:hAnsi="Times New Roman" w:cs="Times New Roman"/>
          <w:lang w:eastAsia="id-ID"/>
        </w:rPr>
        <w:t>ah hidup bangsa Indonesia, harmonisasi, modernisasi, dan demokratisasi hukum di Indonesia.</w:t>
      </w:r>
      <w:r>
        <w:rPr>
          <w:rFonts w:ascii="Times New Roman" w:eastAsia="Times New Roman" w:hAnsi="Times New Roman" w:cs="Times New Roman"/>
          <w:lang w:eastAsia="id-ID"/>
        </w:rPr>
        <w:t xml:space="preserve"> </w:t>
      </w:r>
    </w:p>
    <w:p w:rsidR="00FA3177" w:rsidRDefault="00E852C5" w:rsidP="00E852C5">
      <w:pPr>
        <w:pStyle w:val="Default"/>
        <w:spacing w:line="360" w:lineRule="auto"/>
        <w:ind w:firstLine="567"/>
        <w:jc w:val="both"/>
        <w:rPr>
          <w:rFonts w:ascii="Times New Arabic" w:hAnsi="Times New Arabic"/>
        </w:rPr>
      </w:pPr>
      <w:r w:rsidRPr="007B25B1">
        <w:rPr>
          <w:rFonts w:ascii="Times New Roman" w:eastAsia="Times New Roman" w:hAnsi="Times New Roman" w:cs="Times New Roman"/>
          <w:i/>
          <w:iCs/>
          <w:lang w:eastAsia="id-ID"/>
        </w:rPr>
        <w:t>Kedua</w:t>
      </w:r>
      <w:r>
        <w:rPr>
          <w:rFonts w:ascii="Times New Roman" w:eastAsia="Times New Roman" w:hAnsi="Times New Roman" w:cs="Times New Roman"/>
          <w:lang w:eastAsia="id-ID"/>
        </w:rPr>
        <w:t xml:space="preserve">, </w:t>
      </w:r>
      <w:r>
        <w:rPr>
          <w:rFonts w:ascii="Times New Roman" w:eastAsia="Times New Roman" w:hAnsi="Times New Roman"/>
          <w:lang w:eastAsia="id-ID"/>
        </w:rPr>
        <w:t>Hukum pidana Islam bersumber dari nas-nas keagamaan, oleh karenanya nilai-nilai dan norma-norma agama mendominasi formulasi asas legalitasnya. Namun demikian pengaruh norma agama tidak selalu berimplikasi negatif terhadap asas legalitas, bahkan sebaliknya, menunjukkan formulasi asas legalitas yang lebih dinamis, fleksibel, dan progresif.</w:t>
      </w:r>
    </w:p>
    <w:p w:rsidR="00FA3177" w:rsidRDefault="00FA3177" w:rsidP="00FA3177">
      <w:pPr>
        <w:pStyle w:val="Default"/>
        <w:spacing w:line="360" w:lineRule="auto"/>
        <w:ind w:firstLine="567"/>
        <w:jc w:val="both"/>
        <w:rPr>
          <w:rFonts w:ascii="Times New Arabic" w:hAnsi="Times New Arabic"/>
        </w:rPr>
      </w:pPr>
    </w:p>
    <w:p w:rsidR="00E852C5" w:rsidRDefault="00E852C5" w:rsidP="00E852C5">
      <w:pPr>
        <w:spacing w:line="360" w:lineRule="auto"/>
        <w:jc w:val="both"/>
        <w:rPr>
          <w:rFonts w:ascii="Times New Arabic" w:hAnsi="Times New Arabic"/>
          <w:b/>
          <w:bCs/>
          <w:sz w:val="24"/>
          <w:szCs w:val="24"/>
        </w:rPr>
      </w:pPr>
      <w:r w:rsidRPr="00B44DCA">
        <w:rPr>
          <w:rFonts w:ascii="Times New Arabic" w:hAnsi="Times New Arabic"/>
          <w:b/>
          <w:bCs/>
          <w:sz w:val="24"/>
          <w:szCs w:val="24"/>
        </w:rPr>
        <w:t>Daftar Pustaka</w:t>
      </w:r>
    </w:p>
    <w:p w:rsidR="00E852C5" w:rsidRPr="00CC2336" w:rsidRDefault="00E852C5" w:rsidP="00E852C5">
      <w:pPr>
        <w:pStyle w:val="FootnoteText"/>
        <w:spacing w:after="120"/>
        <w:ind w:left="851" w:hanging="851"/>
        <w:rPr>
          <w:rFonts w:ascii="Times New Arabic" w:hAnsi="Times New Arabic" w:cstheme="minorHAnsi"/>
          <w:sz w:val="24"/>
          <w:szCs w:val="24"/>
        </w:rPr>
      </w:pPr>
      <w:proofErr w:type="spellStart"/>
      <w:r w:rsidRPr="00CC2336">
        <w:rPr>
          <w:rFonts w:ascii="Times New Arabic" w:hAnsi="Times New Arabic" w:cstheme="minorHAnsi"/>
          <w:sz w:val="24"/>
          <w:szCs w:val="24"/>
        </w:rPr>
        <w:t>Arief</w:t>
      </w:r>
      <w:proofErr w:type="spellEnd"/>
      <w:r w:rsidRPr="00CC2336">
        <w:rPr>
          <w:rFonts w:ascii="Times New Arabic" w:hAnsi="Times New Arabic" w:cstheme="minorHAnsi"/>
          <w:sz w:val="24"/>
          <w:szCs w:val="24"/>
        </w:rPr>
        <w:t xml:space="preserve">, </w:t>
      </w:r>
      <w:proofErr w:type="spellStart"/>
      <w:r w:rsidRPr="00CC2336">
        <w:rPr>
          <w:rFonts w:ascii="Times New Arabic" w:hAnsi="Times New Arabic" w:cstheme="minorHAnsi"/>
          <w:sz w:val="24"/>
          <w:szCs w:val="24"/>
        </w:rPr>
        <w:t>Barda</w:t>
      </w:r>
      <w:proofErr w:type="spellEnd"/>
      <w:r w:rsidRPr="00CC2336">
        <w:rPr>
          <w:rFonts w:ascii="Times New Arabic" w:hAnsi="Times New Arabic" w:cstheme="minorHAnsi"/>
          <w:sz w:val="24"/>
          <w:szCs w:val="24"/>
        </w:rPr>
        <w:t xml:space="preserve"> </w:t>
      </w:r>
      <w:proofErr w:type="spellStart"/>
      <w:r w:rsidRPr="00CC2336">
        <w:rPr>
          <w:rFonts w:ascii="Times New Arabic" w:hAnsi="Times New Arabic" w:cstheme="minorHAnsi"/>
          <w:sz w:val="24"/>
          <w:szCs w:val="24"/>
        </w:rPr>
        <w:t>Nawawi</w:t>
      </w:r>
      <w:proofErr w:type="spellEnd"/>
      <w:r>
        <w:rPr>
          <w:rFonts w:ascii="Times New Arabic" w:hAnsi="Times New Arabic" w:cstheme="minorHAnsi"/>
          <w:sz w:val="24"/>
          <w:szCs w:val="24"/>
        </w:rPr>
        <w:t>.</w:t>
      </w:r>
      <w:r w:rsidRPr="00CC2336">
        <w:rPr>
          <w:rFonts w:ascii="Times New Arabic" w:hAnsi="Times New Arabic" w:cstheme="minorHAnsi"/>
          <w:sz w:val="24"/>
          <w:szCs w:val="24"/>
        </w:rPr>
        <w:t xml:space="preserve"> </w:t>
      </w:r>
      <w:r w:rsidRPr="00CC2336">
        <w:rPr>
          <w:rFonts w:ascii="Times New Arabic" w:hAnsi="Times New Arabic" w:cstheme="minorHAnsi"/>
          <w:i/>
          <w:iCs/>
          <w:sz w:val="24"/>
          <w:szCs w:val="24"/>
        </w:rPr>
        <w:t>Beberapa Aspek penegakan dan Pengembangan Hukum Pidana</w:t>
      </w:r>
      <w:r>
        <w:rPr>
          <w:rFonts w:ascii="Times New Arabic" w:hAnsi="Times New Arabic" w:cstheme="minorHAnsi"/>
          <w:sz w:val="24"/>
          <w:szCs w:val="24"/>
        </w:rPr>
        <w:t xml:space="preserve">. </w:t>
      </w:r>
      <w:r w:rsidRPr="00CC2336">
        <w:rPr>
          <w:rFonts w:ascii="Times New Arabic" w:hAnsi="Times New Arabic" w:cstheme="minorHAnsi"/>
          <w:sz w:val="24"/>
          <w:szCs w:val="24"/>
        </w:rPr>
        <w:t>Bandung: PT. Citra Aditya Bakti, 2011.</w:t>
      </w:r>
    </w:p>
    <w:p w:rsidR="00E852C5" w:rsidRPr="00CC2336" w:rsidRDefault="00E852C5" w:rsidP="00E852C5">
      <w:pPr>
        <w:pStyle w:val="FootnoteText"/>
        <w:spacing w:after="120"/>
        <w:ind w:left="851" w:hanging="851"/>
        <w:rPr>
          <w:rFonts w:ascii="Times New Arabic" w:hAnsi="Times New Arabic" w:cstheme="minorHAnsi"/>
          <w:sz w:val="24"/>
          <w:szCs w:val="24"/>
        </w:rPr>
      </w:pPr>
      <w:proofErr w:type="spellStart"/>
      <w:r w:rsidRPr="00CC2336">
        <w:rPr>
          <w:rFonts w:ascii="Times New Arabic" w:hAnsi="Times New Arabic" w:cstheme="minorHAnsi"/>
          <w:sz w:val="24"/>
          <w:szCs w:val="24"/>
        </w:rPr>
        <w:t>Arief</w:t>
      </w:r>
      <w:proofErr w:type="spellEnd"/>
      <w:r w:rsidRPr="00CC2336">
        <w:rPr>
          <w:rFonts w:ascii="Times New Arabic" w:hAnsi="Times New Arabic" w:cstheme="minorHAnsi"/>
          <w:sz w:val="24"/>
          <w:szCs w:val="24"/>
        </w:rPr>
        <w:t xml:space="preserve">, </w:t>
      </w:r>
      <w:proofErr w:type="spellStart"/>
      <w:r w:rsidRPr="00CC2336">
        <w:rPr>
          <w:rFonts w:ascii="Times New Arabic" w:hAnsi="Times New Arabic" w:cstheme="minorHAnsi"/>
          <w:sz w:val="24"/>
          <w:szCs w:val="24"/>
        </w:rPr>
        <w:t>Barda</w:t>
      </w:r>
      <w:proofErr w:type="spellEnd"/>
      <w:r w:rsidRPr="00CC2336">
        <w:rPr>
          <w:rFonts w:ascii="Times New Arabic" w:hAnsi="Times New Arabic" w:cstheme="minorHAnsi"/>
          <w:sz w:val="24"/>
          <w:szCs w:val="24"/>
        </w:rPr>
        <w:t xml:space="preserve"> </w:t>
      </w:r>
      <w:proofErr w:type="spellStart"/>
      <w:r w:rsidRPr="00CC2336">
        <w:rPr>
          <w:rFonts w:ascii="Times New Arabic" w:hAnsi="Times New Arabic" w:cstheme="minorHAnsi"/>
          <w:sz w:val="24"/>
          <w:szCs w:val="24"/>
        </w:rPr>
        <w:t>Nawawi</w:t>
      </w:r>
      <w:proofErr w:type="spellEnd"/>
      <w:r>
        <w:rPr>
          <w:rFonts w:ascii="Times New Arabic" w:hAnsi="Times New Arabic" w:cstheme="minorHAnsi"/>
          <w:sz w:val="24"/>
          <w:szCs w:val="24"/>
        </w:rPr>
        <w:t>.</w:t>
      </w:r>
      <w:r w:rsidRPr="00CC2336">
        <w:rPr>
          <w:rFonts w:ascii="Times New Arabic" w:hAnsi="Times New Arabic" w:cstheme="minorHAnsi"/>
          <w:sz w:val="24"/>
          <w:szCs w:val="24"/>
        </w:rPr>
        <w:t xml:space="preserve"> </w:t>
      </w:r>
      <w:r w:rsidRPr="00CC2336">
        <w:rPr>
          <w:rFonts w:ascii="Times New Arabic" w:hAnsi="Times New Arabic" w:cstheme="minorHAnsi"/>
          <w:i/>
          <w:iCs/>
          <w:sz w:val="24"/>
          <w:szCs w:val="24"/>
        </w:rPr>
        <w:t>Kebijakan Hukum Pidana; Perkembangan Penyusunan Konsep KUHP Baru</w:t>
      </w:r>
      <w:r>
        <w:rPr>
          <w:rFonts w:ascii="Times New Arabic" w:hAnsi="Times New Arabic" w:cstheme="minorHAnsi"/>
          <w:sz w:val="24"/>
          <w:szCs w:val="24"/>
        </w:rPr>
        <w:t>.</w:t>
      </w:r>
      <w:r w:rsidRPr="00CC2336">
        <w:rPr>
          <w:rFonts w:ascii="Times New Arabic" w:hAnsi="Times New Arabic" w:cstheme="minorHAnsi"/>
          <w:sz w:val="24"/>
          <w:szCs w:val="24"/>
        </w:rPr>
        <w:t xml:space="preserve"> Jakarta: Kencana </w:t>
      </w:r>
      <w:proofErr w:type="spellStart"/>
      <w:r w:rsidRPr="00CC2336">
        <w:rPr>
          <w:rFonts w:ascii="Times New Arabic" w:hAnsi="Times New Arabic" w:cstheme="minorHAnsi"/>
          <w:sz w:val="24"/>
          <w:szCs w:val="24"/>
        </w:rPr>
        <w:t>Prenada</w:t>
      </w:r>
      <w:proofErr w:type="spellEnd"/>
      <w:r w:rsidRPr="00CC2336">
        <w:rPr>
          <w:rFonts w:ascii="Times New Arabic" w:hAnsi="Times New Arabic" w:cstheme="minorHAnsi"/>
          <w:sz w:val="24"/>
          <w:szCs w:val="24"/>
        </w:rPr>
        <w:t xml:space="preserve"> Media Group, 2014.</w:t>
      </w:r>
    </w:p>
    <w:p w:rsidR="00E852C5" w:rsidRPr="00CC2336" w:rsidRDefault="00E852C5" w:rsidP="008F65C8">
      <w:pPr>
        <w:pStyle w:val="FootnoteText"/>
        <w:spacing w:after="120"/>
        <w:ind w:left="851" w:hanging="851"/>
        <w:rPr>
          <w:rFonts w:ascii="Times New Arabic" w:hAnsi="Times New Arabic" w:cstheme="minorHAnsi"/>
          <w:sz w:val="24"/>
          <w:szCs w:val="24"/>
        </w:rPr>
      </w:pPr>
      <w:proofErr w:type="spellStart"/>
      <w:r w:rsidRPr="00CC2336">
        <w:rPr>
          <w:rFonts w:ascii="Times New Arabic" w:hAnsi="Times New Arabic" w:cstheme="minorHAnsi"/>
          <w:sz w:val="24"/>
          <w:szCs w:val="24"/>
        </w:rPr>
        <w:lastRenderedPageBreak/>
        <w:t>Audah</w:t>
      </w:r>
      <w:proofErr w:type="spellEnd"/>
      <w:r w:rsidRPr="00CC2336">
        <w:rPr>
          <w:rFonts w:ascii="Times New Arabic" w:hAnsi="Times New Arabic" w:cstheme="minorHAnsi"/>
          <w:sz w:val="24"/>
          <w:szCs w:val="24"/>
        </w:rPr>
        <w:t xml:space="preserve">, Abdul </w:t>
      </w:r>
      <w:proofErr w:type="spellStart"/>
      <w:r w:rsidRPr="00CC2336">
        <w:rPr>
          <w:rFonts w:ascii="Times New Arabic" w:hAnsi="Times New Arabic" w:cstheme="minorHAnsi"/>
          <w:sz w:val="24"/>
          <w:szCs w:val="24"/>
        </w:rPr>
        <w:t>Qadir</w:t>
      </w:r>
      <w:proofErr w:type="spellEnd"/>
      <w:r>
        <w:rPr>
          <w:rFonts w:ascii="Times New Arabic" w:hAnsi="Times New Arabic" w:cstheme="minorHAnsi"/>
          <w:sz w:val="24"/>
          <w:szCs w:val="24"/>
        </w:rPr>
        <w:t>.</w:t>
      </w:r>
      <w:r w:rsidRPr="00CC2336">
        <w:rPr>
          <w:rFonts w:ascii="Times New Arabic" w:hAnsi="Times New Arabic" w:cstheme="minorHAnsi"/>
          <w:sz w:val="24"/>
          <w:szCs w:val="24"/>
        </w:rPr>
        <w:t xml:space="preserve"> </w:t>
      </w:r>
      <w:proofErr w:type="gramStart"/>
      <w:r w:rsidRPr="00CC2336">
        <w:rPr>
          <w:rFonts w:ascii="Times New Arabic" w:hAnsi="Times New Arabic" w:cstheme="minorHAnsi"/>
          <w:i/>
          <w:iCs/>
          <w:sz w:val="24"/>
          <w:szCs w:val="24"/>
        </w:rPr>
        <w:t>al-</w:t>
      </w:r>
      <w:proofErr w:type="spellStart"/>
      <w:r w:rsidRPr="00CC2336">
        <w:rPr>
          <w:rFonts w:ascii="Times New Arabic" w:hAnsi="Times New Arabic" w:cstheme="minorHAnsi"/>
          <w:i/>
          <w:iCs/>
          <w:sz w:val="24"/>
          <w:szCs w:val="24"/>
        </w:rPr>
        <w:t>Tasyr</w:t>
      </w:r>
      <w:r>
        <w:rPr>
          <w:rFonts w:cs="Calibri"/>
          <w:i/>
          <w:iCs/>
          <w:sz w:val="24"/>
          <w:szCs w:val="24"/>
        </w:rPr>
        <w:t>ī</w:t>
      </w:r>
      <w:proofErr w:type="spellEnd"/>
      <w:proofErr w:type="gramEnd"/>
      <w:r w:rsidRPr="00CC2336">
        <w:rPr>
          <w:rFonts w:ascii="Times New Arabic" w:hAnsi="Times New Arabic" w:cstheme="minorHAnsi"/>
          <w:i/>
          <w:iCs/>
          <w:sz w:val="24"/>
          <w:szCs w:val="24"/>
        </w:rPr>
        <w:t>’ al-</w:t>
      </w:r>
      <w:proofErr w:type="spellStart"/>
      <w:r w:rsidRPr="00CC2336">
        <w:rPr>
          <w:rFonts w:ascii="Times New Arabic" w:hAnsi="Times New Arabic" w:cstheme="minorHAnsi"/>
          <w:i/>
          <w:iCs/>
          <w:sz w:val="24"/>
          <w:szCs w:val="24"/>
        </w:rPr>
        <w:t>Jin</w:t>
      </w:r>
      <w:r>
        <w:rPr>
          <w:rFonts w:cs="Calibri"/>
          <w:i/>
          <w:iCs/>
          <w:sz w:val="24"/>
          <w:szCs w:val="24"/>
        </w:rPr>
        <w:t>ā</w:t>
      </w:r>
      <w:r w:rsidRPr="00CC2336">
        <w:rPr>
          <w:rFonts w:ascii="Times New Arabic" w:hAnsi="Times New Arabic" w:cstheme="minorHAnsi"/>
          <w:i/>
          <w:iCs/>
          <w:sz w:val="24"/>
          <w:szCs w:val="24"/>
        </w:rPr>
        <w:t>’</w:t>
      </w:r>
      <w:r>
        <w:rPr>
          <w:rFonts w:cs="Calibri"/>
          <w:i/>
          <w:iCs/>
          <w:sz w:val="24"/>
          <w:szCs w:val="24"/>
        </w:rPr>
        <w:t>ī</w:t>
      </w:r>
      <w:proofErr w:type="spellEnd"/>
      <w:r w:rsidRPr="00CC2336">
        <w:rPr>
          <w:rFonts w:ascii="Times New Arabic" w:hAnsi="Times New Arabic" w:cstheme="minorHAnsi"/>
          <w:i/>
          <w:iCs/>
          <w:sz w:val="24"/>
          <w:szCs w:val="24"/>
        </w:rPr>
        <w:t xml:space="preserve"> al-</w:t>
      </w:r>
      <w:proofErr w:type="spellStart"/>
      <w:r w:rsidRPr="00CC2336">
        <w:rPr>
          <w:rFonts w:ascii="Times New Arabic" w:hAnsi="Times New Arabic" w:cstheme="minorHAnsi"/>
          <w:i/>
          <w:iCs/>
          <w:sz w:val="24"/>
          <w:szCs w:val="24"/>
        </w:rPr>
        <w:t>Isl</w:t>
      </w:r>
      <w:r>
        <w:rPr>
          <w:rFonts w:cs="Calibri"/>
          <w:i/>
          <w:iCs/>
          <w:sz w:val="24"/>
          <w:szCs w:val="24"/>
        </w:rPr>
        <w:t>ā</w:t>
      </w:r>
      <w:r w:rsidRPr="00CC2336">
        <w:rPr>
          <w:rFonts w:ascii="Times New Arabic" w:hAnsi="Times New Arabic" w:cstheme="minorHAnsi"/>
          <w:i/>
          <w:iCs/>
          <w:sz w:val="24"/>
          <w:szCs w:val="24"/>
        </w:rPr>
        <w:t>m</w:t>
      </w:r>
      <w:r>
        <w:rPr>
          <w:rFonts w:cs="Calibri"/>
          <w:i/>
          <w:iCs/>
          <w:sz w:val="24"/>
          <w:szCs w:val="24"/>
        </w:rPr>
        <w:t>ī</w:t>
      </w:r>
      <w:proofErr w:type="spellEnd"/>
      <w:r>
        <w:rPr>
          <w:rFonts w:ascii="Times New Arabic" w:hAnsi="Times New Arabic" w:cstheme="minorHAnsi"/>
          <w:i/>
          <w:iCs/>
          <w:sz w:val="24"/>
          <w:szCs w:val="24"/>
        </w:rPr>
        <w:t>.</w:t>
      </w:r>
      <w:r w:rsidRPr="00CC2336">
        <w:rPr>
          <w:rFonts w:ascii="Times New Arabic" w:hAnsi="Times New Arabic" w:cstheme="minorHAnsi"/>
          <w:sz w:val="24"/>
          <w:szCs w:val="24"/>
        </w:rPr>
        <w:t xml:space="preserve"> Bei</w:t>
      </w:r>
      <w:r>
        <w:rPr>
          <w:rFonts w:ascii="Times New Arabic" w:hAnsi="Times New Arabic" w:cstheme="minorHAnsi"/>
          <w:sz w:val="24"/>
          <w:szCs w:val="24"/>
        </w:rPr>
        <w:t xml:space="preserve">rut: </w:t>
      </w:r>
      <w:proofErr w:type="spellStart"/>
      <w:r>
        <w:rPr>
          <w:rFonts w:ascii="Times New Arabic" w:hAnsi="Times New Arabic" w:cstheme="minorHAnsi"/>
          <w:sz w:val="24"/>
          <w:szCs w:val="24"/>
        </w:rPr>
        <w:t>Muassasah</w:t>
      </w:r>
      <w:proofErr w:type="spellEnd"/>
      <w:r>
        <w:rPr>
          <w:rFonts w:ascii="Times New Arabic" w:hAnsi="Times New Arabic" w:cstheme="minorHAnsi"/>
          <w:sz w:val="24"/>
          <w:szCs w:val="24"/>
        </w:rPr>
        <w:t xml:space="preserve"> al-</w:t>
      </w:r>
      <w:proofErr w:type="spellStart"/>
      <w:r>
        <w:rPr>
          <w:rFonts w:ascii="Times New Arabic" w:hAnsi="Times New Arabic" w:cstheme="minorHAnsi"/>
          <w:sz w:val="24"/>
          <w:szCs w:val="24"/>
        </w:rPr>
        <w:t>Ris</w:t>
      </w:r>
      <w:r w:rsidR="008F65C8">
        <w:rPr>
          <w:rFonts w:cs="Calibri"/>
          <w:sz w:val="24"/>
          <w:szCs w:val="24"/>
        </w:rPr>
        <w:t>ā</w:t>
      </w:r>
      <w:r>
        <w:rPr>
          <w:rFonts w:ascii="Times New Arabic" w:hAnsi="Times New Arabic" w:cstheme="minorHAnsi"/>
          <w:sz w:val="24"/>
          <w:szCs w:val="24"/>
        </w:rPr>
        <w:t>lah</w:t>
      </w:r>
      <w:proofErr w:type="spellEnd"/>
      <w:r>
        <w:rPr>
          <w:rFonts w:ascii="Times New Arabic" w:hAnsi="Times New Arabic" w:cstheme="minorHAnsi"/>
          <w:sz w:val="24"/>
          <w:szCs w:val="24"/>
        </w:rPr>
        <w:t>, 1994</w:t>
      </w:r>
      <w:r w:rsidRPr="00CC2336">
        <w:rPr>
          <w:rFonts w:ascii="Times New Arabic" w:hAnsi="Times New Arabic" w:cstheme="minorHAnsi"/>
          <w:sz w:val="24"/>
          <w:szCs w:val="24"/>
        </w:rPr>
        <w:t>.</w:t>
      </w:r>
    </w:p>
    <w:p w:rsidR="00E852C5" w:rsidRPr="00FB282D" w:rsidRDefault="00E852C5" w:rsidP="00E852C5">
      <w:pPr>
        <w:pStyle w:val="FootnoteText"/>
        <w:spacing w:after="120"/>
        <w:ind w:left="851" w:hanging="851"/>
        <w:rPr>
          <w:rFonts w:ascii="Times New Arabic" w:eastAsia="Times New Roman" w:hAnsi="Times New Arabic"/>
          <w:sz w:val="24"/>
          <w:szCs w:val="24"/>
          <w:lang w:eastAsia="id-ID"/>
        </w:rPr>
      </w:pPr>
      <w:proofErr w:type="spellStart"/>
      <w:r w:rsidRPr="00FB282D">
        <w:rPr>
          <w:rFonts w:ascii="Times New Arabic" w:hAnsi="Times New Arabic" w:cstheme="minorHAnsi"/>
          <w:sz w:val="24"/>
          <w:szCs w:val="24"/>
        </w:rPr>
        <w:t>Djazuli</w:t>
      </w:r>
      <w:proofErr w:type="spellEnd"/>
      <w:r w:rsidRPr="00FB282D">
        <w:rPr>
          <w:rFonts w:ascii="Times New Arabic" w:eastAsia="Times New Roman" w:hAnsi="Times New Arabic"/>
          <w:sz w:val="24"/>
          <w:szCs w:val="24"/>
          <w:lang w:eastAsia="id-ID"/>
        </w:rPr>
        <w:t xml:space="preserve">, A. “Beberapa Aspek Pengembangan Hukum Islam di Indonesia” dalam </w:t>
      </w:r>
      <w:proofErr w:type="spellStart"/>
      <w:r w:rsidRPr="00FB282D">
        <w:rPr>
          <w:rFonts w:ascii="Times New Arabic" w:eastAsia="Times New Roman" w:hAnsi="Times New Arabic"/>
          <w:sz w:val="24"/>
          <w:szCs w:val="24"/>
          <w:lang w:eastAsia="id-ID"/>
        </w:rPr>
        <w:t>Tjun</w:t>
      </w:r>
      <w:proofErr w:type="spellEnd"/>
      <w:r w:rsidRPr="00FB282D">
        <w:rPr>
          <w:rFonts w:ascii="Times New Arabic" w:eastAsia="Times New Roman" w:hAnsi="Times New Arabic"/>
          <w:sz w:val="24"/>
          <w:szCs w:val="24"/>
          <w:lang w:eastAsia="id-ID"/>
        </w:rPr>
        <w:t xml:space="preserve"> </w:t>
      </w:r>
      <w:proofErr w:type="spellStart"/>
      <w:r w:rsidRPr="00FB282D">
        <w:rPr>
          <w:rFonts w:ascii="Times New Arabic" w:eastAsia="Times New Roman" w:hAnsi="Times New Arabic"/>
          <w:sz w:val="24"/>
          <w:szCs w:val="24"/>
          <w:lang w:eastAsia="id-ID"/>
        </w:rPr>
        <w:t>Surjaman</w:t>
      </w:r>
      <w:proofErr w:type="spellEnd"/>
      <w:r w:rsidRPr="00FB282D">
        <w:rPr>
          <w:rFonts w:ascii="Times New Arabic" w:eastAsia="Times New Roman" w:hAnsi="Times New Arabic"/>
          <w:sz w:val="24"/>
          <w:szCs w:val="24"/>
          <w:lang w:eastAsia="id-ID"/>
        </w:rPr>
        <w:t xml:space="preserve"> (Ed.)</w:t>
      </w:r>
      <w:proofErr w:type="gramStart"/>
      <w:r w:rsidRPr="00FB282D">
        <w:rPr>
          <w:rFonts w:ascii="Times New Arabic" w:eastAsia="Times New Roman" w:hAnsi="Times New Arabic"/>
          <w:sz w:val="24"/>
          <w:szCs w:val="24"/>
          <w:lang w:eastAsia="id-ID"/>
        </w:rPr>
        <w:t>,  </w:t>
      </w:r>
      <w:r w:rsidRPr="00577C66">
        <w:rPr>
          <w:rFonts w:ascii="Times New Arabic" w:eastAsia="Times New Roman" w:hAnsi="Times New Arabic"/>
          <w:i/>
          <w:iCs/>
          <w:sz w:val="24"/>
          <w:szCs w:val="24"/>
          <w:lang w:eastAsia="id-ID"/>
        </w:rPr>
        <w:t>Hukum</w:t>
      </w:r>
      <w:proofErr w:type="gramEnd"/>
      <w:r w:rsidRPr="00577C66">
        <w:rPr>
          <w:rFonts w:ascii="Times New Arabic" w:eastAsia="Times New Roman" w:hAnsi="Times New Arabic"/>
          <w:i/>
          <w:iCs/>
          <w:sz w:val="24"/>
          <w:szCs w:val="24"/>
          <w:lang w:eastAsia="id-ID"/>
        </w:rPr>
        <w:t xml:space="preserve"> Islam di Indonesia: Pemikiran dan Praktek</w:t>
      </w:r>
      <w:r>
        <w:rPr>
          <w:rFonts w:ascii="Times New Arabic" w:eastAsia="Times New Roman" w:hAnsi="Times New Arabic"/>
          <w:sz w:val="24"/>
          <w:szCs w:val="24"/>
          <w:lang w:eastAsia="id-ID"/>
        </w:rPr>
        <w:t>.</w:t>
      </w:r>
      <w:r w:rsidRPr="00FB282D">
        <w:rPr>
          <w:rFonts w:ascii="Times New Arabic" w:eastAsia="Times New Roman" w:hAnsi="Times New Arabic"/>
          <w:sz w:val="24"/>
          <w:szCs w:val="24"/>
          <w:lang w:eastAsia="id-ID"/>
        </w:rPr>
        <w:t xml:space="preserve"> </w:t>
      </w:r>
      <w:r w:rsidRPr="00E852C5">
        <w:rPr>
          <w:rFonts w:ascii="Times New Arabic" w:hAnsi="Times New Arabic" w:cstheme="minorHAnsi"/>
          <w:sz w:val="24"/>
          <w:szCs w:val="24"/>
        </w:rPr>
        <w:t>Bandung</w:t>
      </w:r>
      <w:r w:rsidRPr="00FB282D">
        <w:rPr>
          <w:rFonts w:ascii="Times New Arabic" w:eastAsia="Times New Roman" w:hAnsi="Times New Arabic"/>
          <w:sz w:val="24"/>
          <w:szCs w:val="24"/>
          <w:lang w:eastAsia="id-ID"/>
        </w:rPr>
        <w:t xml:space="preserve">: Remaja </w:t>
      </w:r>
      <w:proofErr w:type="spellStart"/>
      <w:r w:rsidRPr="00FB282D">
        <w:rPr>
          <w:rFonts w:ascii="Times New Arabic" w:eastAsia="Times New Roman" w:hAnsi="Times New Arabic"/>
          <w:sz w:val="24"/>
          <w:szCs w:val="24"/>
          <w:lang w:eastAsia="id-ID"/>
        </w:rPr>
        <w:t>Rosdakarya</w:t>
      </w:r>
      <w:proofErr w:type="spellEnd"/>
      <w:r w:rsidRPr="00FB282D">
        <w:rPr>
          <w:rFonts w:ascii="Times New Arabic" w:eastAsia="Times New Roman" w:hAnsi="Times New Arabic"/>
          <w:sz w:val="24"/>
          <w:szCs w:val="24"/>
          <w:lang w:eastAsia="id-ID"/>
        </w:rPr>
        <w:t>, 1991</w:t>
      </w:r>
      <w:r>
        <w:rPr>
          <w:rFonts w:ascii="Times New Arabic" w:eastAsia="Times New Roman" w:hAnsi="Times New Arabic"/>
          <w:sz w:val="24"/>
          <w:szCs w:val="24"/>
          <w:lang w:eastAsia="id-ID"/>
        </w:rPr>
        <w:t>.</w:t>
      </w:r>
    </w:p>
    <w:p w:rsidR="00E852C5" w:rsidRPr="00F22052" w:rsidRDefault="00E852C5" w:rsidP="00E852C5">
      <w:pPr>
        <w:pStyle w:val="FootnoteText"/>
        <w:spacing w:after="120"/>
        <w:ind w:left="851" w:hanging="851"/>
        <w:rPr>
          <w:rFonts w:ascii="Times New Arabic" w:hAnsi="Times New Arabic"/>
          <w:color w:val="231F20"/>
          <w:spacing w:val="-6"/>
          <w:sz w:val="24"/>
          <w:szCs w:val="24"/>
        </w:rPr>
      </w:pPr>
      <w:proofErr w:type="spellStart"/>
      <w:r>
        <w:rPr>
          <w:rFonts w:ascii="Times New Arabic" w:hAnsi="Times New Arabic"/>
          <w:color w:val="231F20"/>
          <w:spacing w:val="-6"/>
          <w:sz w:val="24"/>
          <w:szCs w:val="24"/>
        </w:rPr>
        <w:t>Gofar</w:t>
      </w:r>
      <w:proofErr w:type="spellEnd"/>
      <w:r>
        <w:rPr>
          <w:rFonts w:ascii="Times New Arabic" w:hAnsi="Times New Arabic"/>
          <w:color w:val="231F20"/>
          <w:spacing w:val="-6"/>
          <w:sz w:val="24"/>
          <w:szCs w:val="24"/>
        </w:rPr>
        <w:t xml:space="preserve">, </w:t>
      </w:r>
      <w:proofErr w:type="spellStart"/>
      <w:r>
        <w:rPr>
          <w:rFonts w:ascii="Times New Arabic" w:hAnsi="Times New Arabic"/>
          <w:color w:val="231F20"/>
          <w:spacing w:val="-6"/>
          <w:sz w:val="24"/>
          <w:szCs w:val="24"/>
        </w:rPr>
        <w:t>Fajrimei</w:t>
      </w:r>
      <w:proofErr w:type="spellEnd"/>
      <w:r>
        <w:rPr>
          <w:rFonts w:ascii="Times New Arabic" w:hAnsi="Times New Arabic"/>
          <w:color w:val="231F20"/>
          <w:spacing w:val="-6"/>
          <w:sz w:val="24"/>
          <w:szCs w:val="24"/>
        </w:rPr>
        <w:t>. “</w:t>
      </w:r>
      <w:r w:rsidRPr="00F22052">
        <w:rPr>
          <w:rFonts w:ascii="Times New Arabic" w:hAnsi="Times New Arabic"/>
          <w:color w:val="231F20"/>
          <w:spacing w:val="-6"/>
          <w:sz w:val="24"/>
          <w:szCs w:val="24"/>
        </w:rPr>
        <w:t>Asas Legalitas dalam Rancangan RUU-KUHP, Position Paper Advokasi RUU-KUHP Seri 1</w:t>
      </w:r>
      <w:r>
        <w:rPr>
          <w:rFonts w:ascii="Times New Arabic" w:hAnsi="Times New Arabic"/>
          <w:color w:val="231F20"/>
          <w:spacing w:val="-6"/>
          <w:sz w:val="24"/>
          <w:szCs w:val="24"/>
        </w:rPr>
        <w:t>”</w:t>
      </w:r>
      <w:r>
        <w:rPr>
          <w:rFonts w:ascii="Times New Arabic" w:hAnsi="Times New Arabic"/>
          <w:i/>
          <w:iCs/>
          <w:color w:val="231F20"/>
          <w:spacing w:val="-6"/>
          <w:sz w:val="24"/>
          <w:szCs w:val="24"/>
        </w:rPr>
        <w:t xml:space="preserve">. </w:t>
      </w:r>
      <w:proofErr w:type="gramStart"/>
      <w:r>
        <w:rPr>
          <w:rFonts w:ascii="Times New Arabic" w:hAnsi="Times New Arabic"/>
          <w:color w:val="231F20"/>
          <w:spacing w:val="-6"/>
          <w:sz w:val="24"/>
          <w:szCs w:val="24"/>
        </w:rPr>
        <w:t xml:space="preserve">dalam  </w:t>
      </w:r>
      <w:r w:rsidRPr="00F22052">
        <w:rPr>
          <w:rFonts w:ascii="Times New Arabic" w:hAnsi="Times New Arabic"/>
          <w:i/>
          <w:iCs/>
          <w:color w:val="231F20"/>
          <w:spacing w:val="-6"/>
          <w:sz w:val="24"/>
          <w:szCs w:val="24"/>
        </w:rPr>
        <w:t>http</w:t>
      </w:r>
      <w:proofErr w:type="gramEnd"/>
      <w:r w:rsidRPr="00F22052">
        <w:rPr>
          <w:rFonts w:ascii="Times New Arabic" w:hAnsi="Times New Arabic"/>
          <w:i/>
          <w:iCs/>
          <w:color w:val="231F20"/>
          <w:spacing w:val="-6"/>
          <w:sz w:val="24"/>
          <w:szCs w:val="24"/>
        </w:rPr>
        <w:t>://reformasikuhp.org/asas-legalitas-dalam-rancangan-ruu-kuhp/</w:t>
      </w:r>
    </w:p>
    <w:p w:rsidR="00E852C5" w:rsidRPr="00CC2336" w:rsidRDefault="00E852C5" w:rsidP="00E852C5">
      <w:pPr>
        <w:pStyle w:val="FootnoteText"/>
        <w:spacing w:after="120"/>
        <w:ind w:left="851" w:hanging="851"/>
        <w:rPr>
          <w:rFonts w:ascii="Times New Arabic" w:hAnsi="Times New Arabic" w:cstheme="minorHAnsi"/>
          <w:sz w:val="24"/>
          <w:szCs w:val="24"/>
        </w:rPr>
      </w:pPr>
      <w:proofErr w:type="spellStart"/>
      <w:r w:rsidRPr="00FB282D">
        <w:rPr>
          <w:rFonts w:ascii="Times New Arabic" w:hAnsi="Times New Arabic"/>
          <w:color w:val="231F20"/>
          <w:spacing w:val="-6"/>
          <w:sz w:val="24"/>
          <w:szCs w:val="24"/>
        </w:rPr>
        <w:t>Gunarto</w:t>
      </w:r>
      <w:proofErr w:type="spellEnd"/>
      <w:r w:rsidRPr="00FB282D">
        <w:rPr>
          <w:rFonts w:ascii="Times New Arabic" w:hAnsi="Times New Arabic"/>
          <w:color w:val="231F20"/>
          <w:spacing w:val="-6"/>
          <w:sz w:val="24"/>
          <w:szCs w:val="24"/>
        </w:rPr>
        <w:t xml:space="preserve">, </w:t>
      </w:r>
      <w:r w:rsidRPr="00FB282D">
        <w:rPr>
          <w:rFonts w:ascii="Times New Arabic" w:hAnsi="Times New Arabic" w:cstheme="minorHAnsi"/>
          <w:sz w:val="24"/>
          <w:szCs w:val="24"/>
        </w:rPr>
        <w:t>Marcus</w:t>
      </w:r>
      <w:r w:rsidRPr="00FB282D">
        <w:rPr>
          <w:rFonts w:ascii="Times New Arabic" w:hAnsi="Times New Arabic"/>
          <w:color w:val="231F20"/>
          <w:spacing w:val="-6"/>
          <w:sz w:val="24"/>
          <w:szCs w:val="24"/>
        </w:rPr>
        <w:t xml:space="preserve"> </w:t>
      </w:r>
      <w:proofErr w:type="spellStart"/>
      <w:r w:rsidRPr="00FB282D">
        <w:rPr>
          <w:rFonts w:ascii="Times New Arabic" w:hAnsi="Times New Arabic"/>
          <w:color w:val="231F20"/>
          <w:spacing w:val="-6"/>
          <w:sz w:val="24"/>
          <w:szCs w:val="24"/>
        </w:rPr>
        <w:t>Priyo</w:t>
      </w:r>
      <w:proofErr w:type="spellEnd"/>
      <w:r>
        <w:rPr>
          <w:rFonts w:ascii="Times New Arabic" w:hAnsi="Times New Arabic"/>
          <w:color w:val="231F20"/>
          <w:spacing w:val="-6"/>
          <w:sz w:val="24"/>
          <w:szCs w:val="24"/>
        </w:rPr>
        <w:t>.</w:t>
      </w:r>
      <w:r w:rsidRPr="00FB282D">
        <w:rPr>
          <w:rFonts w:ascii="Times New Arabic" w:hAnsi="Times New Arabic"/>
          <w:color w:val="231F20"/>
          <w:spacing w:val="-6"/>
          <w:sz w:val="24"/>
          <w:szCs w:val="24"/>
        </w:rPr>
        <w:t xml:space="preserve"> “Asas Keseimbangan dalam Konsep Rancangan Kitab Undang-Undang Hukum Acara Pidana”</w:t>
      </w:r>
      <w:r>
        <w:rPr>
          <w:rFonts w:ascii="Times New Arabic" w:hAnsi="Times New Arabic"/>
          <w:color w:val="231F20"/>
          <w:spacing w:val="-6"/>
          <w:sz w:val="24"/>
          <w:szCs w:val="24"/>
        </w:rPr>
        <w:t>.</w:t>
      </w:r>
      <w:r w:rsidRPr="00FB282D">
        <w:rPr>
          <w:rFonts w:ascii="Times New Arabic" w:hAnsi="Times New Arabic"/>
          <w:color w:val="231F20"/>
          <w:spacing w:val="-6"/>
          <w:sz w:val="24"/>
          <w:szCs w:val="24"/>
        </w:rPr>
        <w:t xml:space="preserve"> </w:t>
      </w:r>
      <w:proofErr w:type="gramStart"/>
      <w:r>
        <w:rPr>
          <w:rFonts w:ascii="Times New Arabic" w:hAnsi="Times New Arabic"/>
          <w:color w:val="231F20"/>
          <w:spacing w:val="-6"/>
          <w:sz w:val="24"/>
          <w:szCs w:val="24"/>
        </w:rPr>
        <w:t>dalam</w:t>
      </w:r>
      <w:proofErr w:type="gramEnd"/>
      <w:r>
        <w:rPr>
          <w:rFonts w:ascii="Times New Arabic" w:hAnsi="Times New Arabic"/>
          <w:color w:val="231F20"/>
          <w:spacing w:val="-6"/>
          <w:sz w:val="24"/>
          <w:szCs w:val="24"/>
        </w:rPr>
        <w:t xml:space="preserve"> </w:t>
      </w:r>
      <w:r w:rsidRPr="00FB282D">
        <w:rPr>
          <w:rFonts w:ascii="Times New Arabic" w:hAnsi="Times New Arabic"/>
          <w:i/>
          <w:iCs/>
          <w:color w:val="231F20"/>
          <w:spacing w:val="-6"/>
          <w:sz w:val="24"/>
          <w:szCs w:val="24"/>
        </w:rPr>
        <w:t xml:space="preserve">Mimbar Hukum, </w:t>
      </w:r>
      <w:r w:rsidRPr="00FB282D">
        <w:rPr>
          <w:rFonts w:ascii="Times New Arabic" w:hAnsi="Times New Arabic"/>
          <w:color w:val="231F20"/>
          <w:spacing w:val="-6"/>
          <w:sz w:val="24"/>
          <w:szCs w:val="24"/>
        </w:rPr>
        <w:t>Vol. 24 nomor 1 Februari 2012</w:t>
      </w:r>
      <w:r>
        <w:rPr>
          <w:rFonts w:ascii="Times New Arabic" w:hAnsi="Times New Arabic"/>
          <w:color w:val="231F20"/>
          <w:spacing w:val="-6"/>
          <w:sz w:val="24"/>
          <w:szCs w:val="24"/>
        </w:rPr>
        <w:t>.</w:t>
      </w:r>
    </w:p>
    <w:p w:rsidR="00E852C5" w:rsidRPr="00CC2336" w:rsidRDefault="00E852C5" w:rsidP="00E852C5">
      <w:pPr>
        <w:pStyle w:val="FootnoteText"/>
        <w:spacing w:after="120"/>
        <w:ind w:left="851" w:hanging="851"/>
        <w:rPr>
          <w:rFonts w:ascii="Times New Arabic" w:hAnsi="Times New Arabic" w:cstheme="minorHAnsi"/>
          <w:sz w:val="24"/>
          <w:szCs w:val="24"/>
        </w:rPr>
      </w:pPr>
      <w:proofErr w:type="spellStart"/>
      <w:r w:rsidRPr="00CC2336">
        <w:rPr>
          <w:rFonts w:ascii="Times New Arabic" w:hAnsi="Times New Arabic" w:cstheme="minorHAnsi"/>
          <w:sz w:val="24"/>
          <w:szCs w:val="24"/>
        </w:rPr>
        <w:t>Hanafi</w:t>
      </w:r>
      <w:proofErr w:type="spellEnd"/>
      <w:r w:rsidRPr="00CC2336">
        <w:rPr>
          <w:rFonts w:ascii="Times New Arabic" w:hAnsi="Times New Arabic" w:cstheme="minorHAnsi"/>
          <w:sz w:val="24"/>
          <w:szCs w:val="24"/>
        </w:rPr>
        <w:t xml:space="preserve">, Ahmad D. </w:t>
      </w:r>
      <w:r w:rsidRPr="00CC2336">
        <w:rPr>
          <w:rFonts w:ascii="Times New Arabic" w:hAnsi="Times New Arabic" w:cstheme="minorHAnsi"/>
          <w:i/>
          <w:iCs/>
          <w:sz w:val="24"/>
          <w:szCs w:val="24"/>
        </w:rPr>
        <w:t>Asas-Asas Hukum Pidana Islam</w:t>
      </w:r>
      <w:r>
        <w:rPr>
          <w:rFonts w:ascii="Times New Arabic" w:hAnsi="Times New Arabic" w:cstheme="minorHAnsi"/>
          <w:i/>
          <w:iCs/>
          <w:sz w:val="24"/>
          <w:szCs w:val="24"/>
        </w:rPr>
        <w:t>.</w:t>
      </w:r>
      <w:r w:rsidRPr="00CC2336">
        <w:rPr>
          <w:rFonts w:ascii="Times New Arabic" w:hAnsi="Times New Arabic" w:cstheme="minorHAnsi"/>
          <w:i/>
          <w:iCs/>
          <w:sz w:val="24"/>
          <w:szCs w:val="24"/>
        </w:rPr>
        <w:t xml:space="preserve"> </w:t>
      </w:r>
      <w:r>
        <w:rPr>
          <w:rFonts w:ascii="Times New Arabic" w:hAnsi="Times New Arabic" w:cstheme="minorHAnsi"/>
          <w:sz w:val="24"/>
          <w:szCs w:val="24"/>
        </w:rPr>
        <w:t>Jakarta: Bulan Bintang, 1993.</w:t>
      </w:r>
    </w:p>
    <w:p w:rsidR="00E852C5" w:rsidRDefault="00E852C5" w:rsidP="00E852C5">
      <w:pPr>
        <w:spacing w:after="120"/>
        <w:ind w:left="851" w:hanging="851"/>
        <w:jc w:val="both"/>
        <w:rPr>
          <w:rFonts w:ascii="Times New Arabic" w:hAnsi="Times New Arabic"/>
        </w:rPr>
      </w:pPr>
      <w:r>
        <w:rPr>
          <w:rFonts w:ascii="Times New Arabic" w:hAnsi="Times New Arabic"/>
          <w:sz w:val="24"/>
          <w:szCs w:val="24"/>
        </w:rPr>
        <w:t>Ha</w:t>
      </w:r>
      <w:r w:rsidRPr="00D57367">
        <w:rPr>
          <w:rFonts w:ascii="Times New Arabic" w:hAnsi="Times New Arabic"/>
          <w:sz w:val="24"/>
          <w:szCs w:val="24"/>
        </w:rPr>
        <w:t xml:space="preserve">veman, Roelof H. </w:t>
      </w:r>
      <w:r w:rsidRPr="00D57367">
        <w:rPr>
          <w:rFonts w:ascii="Times New Arabic" w:hAnsi="Times New Arabic"/>
          <w:i/>
          <w:iCs/>
          <w:sz w:val="24"/>
          <w:szCs w:val="24"/>
        </w:rPr>
        <w:t>The Legality of Adat Criminal Law in Modern Indonesia</w:t>
      </w:r>
      <w:r w:rsidRPr="00D57367">
        <w:rPr>
          <w:rFonts w:ascii="Times New Arabic" w:hAnsi="Times New Arabic"/>
          <w:sz w:val="24"/>
          <w:szCs w:val="24"/>
        </w:rPr>
        <w:t>. Jakarta: Tata Nusa, 2002.</w:t>
      </w:r>
    </w:p>
    <w:p w:rsidR="00E852C5" w:rsidRPr="00CC2336" w:rsidRDefault="00E852C5" w:rsidP="00E852C5">
      <w:pPr>
        <w:pStyle w:val="FootnoteText"/>
        <w:spacing w:after="120"/>
        <w:ind w:left="851" w:hanging="851"/>
        <w:rPr>
          <w:rFonts w:ascii="Times New Arabic" w:hAnsi="Times New Arabic" w:cstheme="minorHAnsi"/>
          <w:sz w:val="24"/>
          <w:szCs w:val="24"/>
        </w:rPr>
      </w:pPr>
      <w:proofErr w:type="spellStart"/>
      <w:r w:rsidRPr="00CC2336">
        <w:rPr>
          <w:rFonts w:ascii="Times New Arabic" w:hAnsi="Times New Arabic" w:cstheme="minorHAnsi"/>
          <w:sz w:val="24"/>
          <w:szCs w:val="24"/>
        </w:rPr>
        <w:t>Kamali</w:t>
      </w:r>
      <w:proofErr w:type="spellEnd"/>
      <w:r w:rsidRPr="00CC2336">
        <w:rPr>
          <w:rFonts w:ascii="Times New Arabic" w:hAnsi="Times New Arabic" w:cstheme="minorHAnsi"/>
          <w:sz w:val="24"/>
          <w:szCs w:val="24"/>
        </w:rPr>
        <w:t xml:space="preserve">, Mohammad </w:t>
      </w:r>
      <w:proofErr w:type="spellStart"/>
      <w:r w:rsidRPr="00CC2336">
        <w:rPr>
          <w:rFonts w:ascii="Times New Arabic" w:hAnsi="Times New Arabic" w:cstheme="minorHAnsi"/>
          <w:sz w:val="24"/>
          <w:szCs w:val="24"/>
        </w:rPr>
        <w:t>Hashim</w:t>
      </w:r>
      <w:proofErr w:type="spellEnd"/>
      <w:r>
        <w:rPr>
          <w:rFonts w:ascii="Times New Arabic" w:hAnsi="Times New Arabic" w:cstheme="minorHAnsi"/>
          <w:sz w:val="24"/>
          <w:szCs w:val="24"/>
        </w:rPr>
        <w:t>.</w:t>
      </w:r>
      <w:r w:rsidRPr="00CC2336">
        <w:rPr>
          <w:rFonts w:ascii="Times New Arabic" w:hAnsi="Times New Arabic" w:cstheme="minorHAnsi"/>
          <w:sz w:val="24"/>
          <w:szCs w:val="24"/>
        </w:rPr>
        <w:t xml:space="preserve"> </w:t>
      </w:r>
      <w:proofErr w:type="spellStart"/>
      <w:r w:rsidRPr="00CC2336">
        <w:rPr>
          <w:rFonts w:ascii="Times New Arabic" w:hAnsi="Times New Arabic" w:cstheme="minorHAnsi"/>
          <w:i/>
          <w:iCs/>
          <w:sz w:val="24"/>
          <w:szCs w:val="24"/>
        </w:rPr>
        <w:t>Membumikan</w:t>
      </w:r>
      <w:proofErr w:type="spellEnd"/>
      <w:r w:rsidRPr="00CC2336">
        <w:rPr>
          <w:rFonts w:ascii="Times New Arabic" w:hAnsi="Times New Arabic" w:cstheme="minorHAnsi"/>
          <w:i/>
          <w:iCs/>
          <w:sz w:val="24"/>
          <w:szCs w:val="24"/>
        </w:rPr>
        <w:t xml:space="preserve"> Syariah; Pergulatan </w:t>
      </w:r>
      <w:proofErr w:type="spellStart"/>
      <w:r w:rsidRPr="00CC2336">
        <w:rPr>
          <w:rFonts w:ascii="Times New Arabic" w:hAnsi="Times New Arabic" w:cstheme="minorHAnsi"/>
          <w:i/>
          <w:iCs/>
          <w:sz w:val="24"/>
          <w:szCs w:val="24"/>
        </w:rPr>
        <w:t>Mengaktualkan</w:t>
      </w:r>
      <w:proofErr w:type="spellEnd"/>
      <w:r w:rsidRPr="00CC2336">
        <w:rPr>
          <w:rFonts w:ascii="Times New Arabic" w:hAnsi="Times New Arabic" w:cstheme="minorHAnsi"/>
          <w:i/>
          <w:iCs/>
          <w:sz w:val="24"/>
          <w:szCs w:val="24"/>
        </w:rPr>
        <w:t xml:space="preserve"> Islam</w:t>
      </w:r>
      <w:r>
        <w:rPr>
          <w:rFonts w:ascii="Times New Arabic" w:hAnsi="Times New Arabic" w:cstheme="minorHAnsi"/>
          <w:i/>
          <w:iCs/>
          <w:sz w:val="24"/>
          <w:szCs w:val="24"/>
        </w:rPr>
        <w:t>.</w:t>
      </w:r>
      <w:r w:rsidRPr="00CC2336">
        <w:rPr>
          <w:rFonts w:ascii="Times New Arabic" w:hAnsi="Times New Arabic" w:cstheme="minorHAnsi"/>
          <w:i/>
          <w:iCs/>
          <w:sz w:val="24"/>
          <w:szCs w:val="24"/>
        </w:rPr>
        <w:t xml:space="preserve"> </w:t>
      </w:r>
      <w:r>
        <w:rPr>
          <w:rFonts w:ascii="Times New Arabic" w:hAnsi="Times New Arabic" w:cstheme="minorHAnsi"/>
          <w:sz w:val="24"/>
          <w:szCs w:val="24"/>
        </w:rPr>
        <w:t xml:space="preserve">Bandung: </w:t>
      </w:r>
      <w:proofErr w:type="spellStart"/>
      <w:r>
        <w:rPr>
          <w:rFonts w:ascii="Times New Arabic" w:hAnsi="Times New Arabic" w:cstheme="minorHAnsi"/>
          <w:sz w:val="24"/>
          <w:szCs w:val="24"/>
        </w:rPr>
        <w:t>Mizan</w:t>
      </w:r>
      <w:proofErr w:type="spellEnd"/>
      <w:r>
        <w:rPr>
          <w:rFonts w:ascii="Times New Arabic" w:hAnsi="Times New Arabic" w:cstheme="minorHAnsi"/>
          <w:sz w:val="24"/>
          <w:szCs w:val="24"/>
        </w:rPr>
        <w:t>, 2013</w:t>
      </w:r>
      <w:r w:rsidRPr="00CC2336">
        <w:rPr>
          <w:rFonts w:ascii="Times New Arabic" w:hAnsi="Times New Arabic" w:cstheme="minorHAnsi"/>
          <w:sz w:val="24"/>
          <w:szCs w:val="24"/>
        </w:rPr>
        <w:t>.</w:t>
      </w:r>
    </w:p>
    <w:p w:rsidR="00E44078" w:rsidRPr="00E44078" w:rsidRDefault="00E44078" w:rsidP="00E852C5">
      <w:pPr>
        <w:pStyle w:val="FootnoteText"/>
        <w:spacing w:after="120"/>
        <w:ind w:left="851" w:hanging="851"/>
        <w:rPr>
          <w:rFonts w:ascii="Times New Arabic" w:hAnsi="Times New Arabic" w:cstheme="minorHAnsi"/>
          <w:sz w:val="24"/>
          <w:szCs w:val="24"/>
          <w:lang w:val="id-ID"/>
        </w:rPr>
      </w:pPr>
      <w:r>
        <w:rPr>
          <w:rFonts w:ascii="Times New Arabic" w:hAnsi="Times New Arabic" w:cstheme="minorHAnsi"/>
          <w:sz w:val="24"/>
          <w:szCs w:val="24"/>
          <w:lang w:val="id-ID"/>
        </w:rPr>
        <w:t xml:space="preserve">Khasan, Moh. “Prinsip-Prinsip Keadilan Hukum dalam Asas Legalitas Hukum Pidana Islam” dalam </w:t>
      </w:r>
      <w:r>
        <w:rPr>
          <w:rFonts w:ascii="Times New Arabic" w:hAnsi="Times New Arabic" w:cstheme="minorHAnsi"/>
          <w:i/>
          <w:iCs/>
          <w:sz w:val="24"/>
          <w:szCs w:val="24"/>
          <w:lang w:val="id-ID"/>
        </w:rPr>
        <w:t xml:space="preserve">Jurnal RechtsVinding. </w:t>
      </w:r>
      <w:r>
        <w:rPr>
          <w:rFonts w:ascii="Times New Arabic" w:hAnsi="Times New Arabic" w:cstheme="minorHAnsi"/>
          <w:sz w:val="24"/>
          <w:szCs w:val="24"/>
          <w:lang w:val="id-ID"/>
        </w:rPr>
        <w:t>Vol. 6 No. 1. April 2017.</w:t>
      </w:r>
    </w:p>
    <w:p w:rsidR="00E852C5" w:rsidRPr="00CC2336" w:rsidRDefault="00E852C5" w:rsidP="00E852C5">
      <w:pPr>
        <w:pStyle w:val="FootnoteText"/>
        <w:spacing w:after="120"/>
        <w:ind w:left="851" w:hanging="851"/>
        <w:rPr>
          <w:rFonts w:ascii="Times New Arabic" w:hAnsi="Times New Arabic" w:cstheme="minorHAnsi"/>
          <w:sz w:val="24"/>
          <w:szCs w:val="24"/>
        </w:rPr>
      </w:pPr>
      <w:proofErr w:type="spellStart"/>
      <w:r w:rsidRPr="00CC2336">
        <w:rPr>
          <w:rFonts w:ascii="Times New Arabic" w:hAnsi="Times New Arabic" w:cstheme="minorHAnsi"/>
          <w:sz w:val="24"/>
          <w:szCs w:val="24"/>
        </w:rPr>
        <w:t>Marzuki</w:t>
      </w:r>
      <w:proofErr w:type="spellEnd"/>
      <w:r w:rsidRPr="00CC2336">
        <w:rPr>
          <w:rFonts w:ascii="Times New Arabic" w:hAnsi="Times New Arabic" w:cstheme="minorHAnsi"/>
          <w:sz w:val="24"/>
          <w:szCs w:val="24"/>
        </w:rPr>
        <w:t>, Peter Mahmud</w:t>
      </w:r>
      <w:r>
        <w:rPr>
          <w:rFonts w:ascii="Times New Arabic" w:hAnsi="Times New Arabic" w:cstheme="minorHAnsi"/>
          <w:sz w:val="24"/>
          <w:szCs w:val="24"/>
        </w:rPr>
        <w:t>.</w:t>
      </w:r>
      <w:r w:rsidRPr="00CC2336">
        <w:rPr>
          <w:rFonts w:ascii="Times New Arabic" w:hAnsi="Times New Arabic" w:cstheme="minorHAnsi"/>
          <w:sz w:val="24"/>
          <w:szCs w:val="24"/>
        </w:rPr>
        <w:t xml:space="preserve"> </w:t>
      </w:r>
      <w:r w:rsidRPr="00CC2336">
        <w:rPr>
          <w:rFonts w:ascii="Times New Arabic" w:hAnsi="Times New Arabic" w:cstheme="minorHAnsi"/>
          <w:i/>
          <w:iCs/>
          <w:sz w:val="24"/>
          <w:szCs w:val="24"/>
        </w:rPr>
        <w:t>Pengantar Ilmu Hukum</w:t>
      </w:r>
      <w:r>
        <w:rPr>
          <w:rFonts w:ascii="Times New Arabic" w:hAnsi="Times New Arabic" w:cstheme="minorHAnsi"/>
          <w:i/>
          <w:iCs/>
          <w:sz w:val="24"/>
          <w:szCs w:val="24"/>
        </w:rPr>
        <w:t>.</w:t>
      </w:r>
      <w:r w:rsidRPr="00CC2336">
        <w:rPr>
          <w:rFonts w:ascii="Times New Arabic" w:hAnsi="Times New Arabic" w:cstheme="minorHAnsi"/>
          <w:i/>
          <w:iCs/>
          <w:sz w:val="24"/>
          <w:szCs w:val="24"/>
        </w:rPr>
        <w:t xml:space="preserve"> </w:t>
      </w:r>
      <w:r w:rsidRPr="00CC2336">
        <w:rPr>
          <w:rFonts w:ascii="Times New Arabic" w:hAnsi="Times New Arabic" w:cstheme="minorHAnsi"/>
          <w:sz w:val="24"/>
          <w:szCs w:val="24"/>
        </w:rPr>
        <w:t>Jakar</w:t>
      </w:r>
      <w:r>
        <w:rPr>
          <w:rFonts w:ascii="Times New Arabic" w:hAnsi="Times New Arabic" w:cstheme="minorHAnsi"/>
          <w:sz w:val="24"/>
          <w:szCs w:val="24"/>
        </w:rPr>
        <w:t xml:space="preserve">ta: Kencana </w:t>
      </w:r>
      <w:proofErr w:type="spellStart"/>
      <w:r>
        <w:rPr>
          <w:rFonts w:ascii="Times New Arabic" w:hAnsi="Times New Arabic" w:cstheme="minorHAnsi"/>
          <w:sz w:val="24"/>
          <w:szCs w:val="24"/>
        </w:rPr>
        <w:t>Prenada</w:t>
      </w:r>
      <w:proofErr w:type="spellEnd"/>
      <w:r>
        <w:rPr>
          <w:rFonts w:ascii="Times New Arabic" w:hAnsi="Times New Arabic" w:cstheme="minorHAnsi"/>
          <w:sz w:val="24"/>
          <w:szCs w:val="24"/>
        </w:rPr>
        <w:t xml:space="preserve"> Group, 2008</w:t>
      </w:r>
      <w:r w:rsidRPr="00CC2336">
        <w:rPr>
          <w:rFonts w:ascii="Times New Arabic" w:hAnsi="Times New Arabic" w:cstheme="minorHAnsi"/>
          <w:sz w:val="24"/>
          <w:szCs w:val="24"/>
        </w:rPr>
        <w:t>.</w:t>
      </w:r>
    </w:p>
    <w:p w:rsidR="00E852C5" w:rsidRPr="00CC2336" w:rsidRDefault="00E852C5" w:rsidP="00E852C5">
      <w:pPr>
        <w:pStyle w:val="FootnoteText"/>
        <w:spacing w:after="120"/>
        <w:ind w:left="851" w:hanging="851"/>
        <w:rPr>
          <w:rFonts w:ascii="Times New Arabic" w:hAnsi="Times New Arabic" w:cstheme="minorHAnsi"/>
          <w:sz w:val="24"/>
          <w:szCs w:val="24"/>
        </w:rPr>
      </w:pPr>
      <w:proofErr w:type="spellStart"/>
      <w:r w:rsidRPr="00CC2336">
        <w:rPr>
          <w:rFonts w:ascii="Times New Arabic" w:hAnsi="Times New Arabic" w:cstheme="minorHAnsi"/>
          <w:sz w:val="24"/>
          <w:szCs w:val="24"/>
        </w:rPr>
        <w:t>Moeljatno</w:t>
      </w:r>
      <w:proofErr w:type="spellEnd"/>
      <w:r>
        <w:rPr>
          <w:rFonts w:ascii="Times New Arabic" w:hAnsi="Times New Arabic" w:cstheme="minorHAnsi"/>
          <w:sz w:val="24"/>
          <w:szCs w:val="24"/>
        </w:rPr>
        <w:t>.</w:t>
      </w:r>
      <w:r w:rsidRPr="00CC2336">
        <w:rPr>
          <w:rFonts w:ascii="Times New Arabic" w:hAnsi="Times New Arabic" w:cstheme="minorHAnsi"/>
          <w:sz w:val="24"/>
          <w:szCs w:val="24"/>
        </w:rPr>
        <w:t xml:space="preserve"> </w:t>
      </w:r>
      <w:r w:rsidRPr="00CC2336">
        <w:rPr>
          <w:rFonts w:ascii="Times New Arabic" w:hAnsi="Times New Arabic" w:cstheme="minorHAnsi"/>
          <w:i/>
          <w:iCs/>
          <w:sz w:val="24"/>
          <w:szCs w:val="24"/>
        </w:rPr>
        <w:t>Asas-Asas Hukum Pidana</w:t>
      </w:r>
      <w:r>
        <w:rPr>
          <w:rFonts w:ascii="Times New Arabic" w:hAnsi="Times New Arabic" w:cstheme="minorHAnsi"/>
          <w:sz w:val="24"/>
          <w:szCs w:val="24"/>
        </w:rPr>
        <w:t>.</w:t>
      </w:r>
      <w:r w:rsidRPr="00CC2336">
        <w:rPr>
          <w:rFonts w:ascii="Times New Arabic" w:hAnsi="Times New Arabic" w:cstheme="minorHAnsi"/>
          <w:sz w:val="24"/>
          <w:szCs w:val="24"/>
        </w:rPr>
        <w:t xml:space="preserve"> Jakarta: </w:t>
      </w:r>
      <w:proofErr w:type="spellStart"/>
      <w:r w:rsidRPr="00CC2336">
        <w:rPr>
          <w:rFonts w:ascii="Times New Arabic" w:hAnsi="Times New Arabic" w:cstheme="minorHAnsi"/>
          <w:sz w:val="24"/>
          <w:szCs w:val="24"/>
        </w:rPr>
        <w:t>Rineka</w:t>
      </w:r>
      <w:proofErr w:type="spellEnd"/>
      <w:r w:rsidRPr="00CC2336">
        <w:rPr>
          <w:rFonts w:ascii="Times New Arabic" w:hAnsi="Times New Arabic" w:cstheme="minorHAnsi"/>
          <w:sz w:val="24"/>
          <w:szCs w:val="24"/>
        </w:rPr>
        <w:t xml:space="preserve"> C</w:t>
      </w:r>
      <w:r>
        <w:rPr>
          <w:rFonts w:ascii="Times New Arabic" w:hAnsi="Times New Arabic" w:cstheme="minorHAnsi"/>
          <w:sz w:val="24"/>
          <w:szCs w:val="24"/>
        </w:rPr>
        <w:t>ipta, 2000</w:t>
      </w:r>
      <w:r w:rsidRPr="00CC2336">
        <w:rPr>
          <w:rFonts w:ascii="Times New Arabic" w:hAnsi="Times New Arabic" w:cstheme="minorHAnsi"/>
          <w:sz w:val="24"/>
          <w:szCs w:val="24"/>
        </w:rPr>
        <w:t xml:space="preserve">.  </w:t>
      </w:r>
    </w:p>
    <w:p w:rsidR="00E852C5" w:rsidRDefault="00E852C5" w:rsidP="00E852C5">
      <w:pPr>
        <w:autoSpaceDE w:val="0"/>
        <w:autoSpaceDN w:val="0"/>
        <w:adjustRightInd w:val="0"/>
        <w:spacing w:after="120" w:line="240" w:lineRule="auto"/>
        <w:ind w:left="851" w:hanging="851"/>
        <w:jc w:val="both"/>
        <w:rPr>
          <w:rFonts w:ascii="Times New Roman" w:hAnsi="Times New Roman"/>
          <w:sz w:val="24"/>
          <w:szCs w:val="24"/>
        </w:rPr>
      </w:pPr>
      <w:r>
        <w:rPr>
          <w:rFonts w:ascii="Times New Roman" w:hAnsi="Times New Roman"/>
          <w:sz w:val="24"/>
          <w:szCs w:val="24"/>
        </w:rPr>
        <w:t>Mudzakkir.</w:t>
      </w:r>
      <w:r w:rsidRPr="001875B2">
        <w:rPr>
          <w:rFonts w:ascii="Times New Roman" w:hAnsi="Times New Roman"/>
          <w:sz w:val="24"/>
          <w:szCs w:val="24"/>
        </w:rPr>
        <w:t xml:space="preserve"> </w:t>
      </w:r>
      <w:r>
        <w:rPr>
          <w:rFonts w:ascii="Times New Roman" w:hAnsi="Times New Roman"/>
          <w:sz w:val="24"/>
          <w:szCs w:val="24"/>
        </w:rPr>
        <w:t>“</w:t>
      </w:r>
      <w:r w:rsidRPr="00D57367">
        <w:rPr>
          <w:rFonts w:ascii="Times New Roman" w:hAnsi="Times New Roman"/>
          <w:sz w:val="24"/>
          <w:szCs w:val="24"/>
        </w:rPr>
        <w:t>Pengaturan Asas Legalitas dalam RUU KUH</w:t>
      </w:r>
      <w:r>
        <w:rPr>
          <w:rFonts w:ascii="Times New Roman" w:hAnsi="Times New Roman"/>
          <w:sz w:val="24"/>
          <w:szCs w:val="24"/>
        </w:rPr>
        <w:t>”</w:t>
      </w:r>
      <w:r w:rsidRPr="001875B2">
        <w:rPr>
          <w:rFonts w:ascii="Times New Roman" w:hAnsi="Times New Roman"/>
          <w:i/>
          <w:iCs/>
          <w:sz w:val="24"/>
          <w:szCs w:val="24"/>
        </w:rPr>
        <w:t xml:space="preserve">. </w:t>
      </w:r>
      <w:r w:rsidRPr="00D57367">
        <w:rPr>
          <w:rFonts w:ascii="Times New Roman" w:hAnsi="Times New Roman"/>
          <w:i/>
          <w:iCs/>
          <w:sz w:val="24"/>
          <w:szCs w:val="24"/>
        </w:rPr>
        <w:t>Makalah</w:t>
      </w:r>
      <w:r w:rsidRPr="001875B2">
        <w:rPr>
          <w:rFonts w:ascii="Times New Roman" w:hAnsi="Times New Roman"/>
          <w:sz w:val="24"/>
          <w:szCs w:val="24"/>
        </w:rPr>
        <w:t xml:space="preserve"> dalam </w:t>
      </w:r>
      <w:r w:rsidRPr="00D57367">
        <w:rPr>
          <w:rFonts w:ascii="Times New Roman" w:hAnsi="Times New Roman"/>
          <w:sz w:val="24"/>
          <w:szCs w:val="24"/>
        </w:rPr>
        <w:t>Focus Group</w:t>
      </w:r>
      <w:r>
        <w:rPr>
          <w:rFonts w:ascii="Times New Roman" w:hAnsi="Times New Roman"/>
          <w:sz w:val="24"/>
          <w:szCs w:val="24"/>
        </w:rPr>
        <w:t xml:space="preserve"> </w:t>
      </w:r>
      <w:r w:rsidRPr="00D57367">
        <w:rPr>
          <w:rFonts w:ascii="Times New Roman" w:hAnsi="Times New Roman"/>
          <w:sz w:val="24"/>
          <w:szCs w:val="24"/>
        </w:rPr>
        <w:t>Discussion</w:t>
      </w:r>
      <w:r w:rsidRPr="001875B2">
        <w:rPr>
          <w:rFonts w:ascii="Times New Roman" w:hAnsi="Times New Roman"/>
          <w:i/>
          <w:iCs/>
          <w:sz w:val="24"/>
          <w:szCs w:val="24"/>
        </w:rPr>
        <w:t xml:space="preserve"> </w:t>
      </w:r>
      <w:r w:rsidRPr="001875B2">
        <w:rPr>
          <w:rFonts w:ascii="Times New Roman" w:hAnsi="Times New Roman"/>
          <w:sz w:val="24"/>
          <w:szCs w:val="24"/>
        </w:rPr>
        <w:t>Mengenai Pengaturan Asas Legalitas dalam RKUHP yang diadakan ELSAM, Hotel Ibis Tamarin,</w:t>
      </w:r>
      <w:r>
        <w:rPr>
          <w:rFonts w:ascii="Times New Roman" w:hAnsi="Times New Roman"/>
          <w:sz w:val="24"/>
          <w:szCs w:val="24"/>
        </w:rPr>
        <w:t xml:space="preserve"> </w:t>
      </w:r>
      <w:r w:rsidRPr="001875B2">
        <w:rPr>
          <w:rFonts w:ascii="Times New Roman" w:hAnsi="Times New Roman"/>
          <w:sz w:val="24"/>
          <w:szCs w:val="24"/>
        </w:rPr>
        <w:t>Jakarta, 22 Agustus 2005</w:t>
      </w:r>
      <w:r>
        <w:rPr>
          <w:rFonts w:ascii="Times New Roman" w:hAnsi="Times New Roman"/>
          <w:sz w:val="24"/>
          <w:szCs w:val="24"/>
        </w:rPr>
        <w:t>.</w:t>
      </w:r>
    </w:p>
    <w:p w:rsidR="00E852C5" w:rsidRDefault="00E852C5" w:rsidP="00E852C5">
      <w:pPr>
        <w:autoSpaceDE w:val="0"/>
        <w:autoSpaceDN w:val="0"/>
        <w:adjustRightInd w:val="0"/>
        <w:spacing w:after="120" w:line="240" w:lineRule="auto"/>
        <w:ind w:left="851" w:hanging="851"/>
        <w:jc w:val="both"/>
        <w:rPr>
          <w:rFonts w:ascii="Times New Arabic" w:hAnsi="Times New Arabic" w:cstheme="minorHAnsi"/>
          <w:sz w:val="24"/>
          <w:szCs w:val="24"/>
        </w:rPr>
      </w:pPr>
      <w:r w:rsidRPr="00FB282D">
        <w:rPr>
          <w:rFonts w:ascii="Times New Arabic" w:hAnsi="Times New Arabic" w:cstheme="minorHAnsi"/>
          <w:sz w:val="24"/>
          <w:szCs w:val="24"/>
        </w:rPr>
        <w:lastRenderedPageBreak/>
        <w:t>Muladi</w:t>
      </w:r>
      <w:r>
        <w:rPr>
          <w:rFonts w:ascii="Times New Arabic" w:hAnsi="Times New Arabic"/>
          <w:color w:val="231F20"/>
          <w:sz w:val="24"/>
          <w:szCs w:val="24"/>
        </w:rPr>
        <w:t>.</w:t>
      </w:r>
      <w:r w:rsidRPr="00FB282D">
        <w:rPr>
          <w:rFonts w:ascii="Times New Arabic" w:hAnsi="Times New Arabic"/>
          <w:color w:val="231F20"/>
          <w:sz w:val="24"/>
          <w:szCs w:val="24"/>
        </w:rPr>
        <w:t xml:space="preserve"> “Beberapa Catatan tentang Rancangan Undang-Undang Kitab Undang-Undang Hukum Pidana”</w:t>
      </w:r>
      <w:r>
        <w:rPr>
          <w:rFonts w:ascii="Times New Arabic" w:hAnsi="Times New Arabic"/>
          <w:color w:val="231F20"/>
          <w:sz w:val="24"/>
          <w:szCs w:val="24"/>
        </w:rPr>
        <w:t>.</w:t>
      </w:r>
      <w:r w:rsidRPr="00FB282D">
        <w:rPr>
          <w:rFonts w:ascii="Times New Arabic" w:hAnsi="Times New Arabic"/>
          <w:color w:val="231F20"/>
          <w:sz w:val="24"/>
          <w:szCs w:val="24"/>
        </w:rPr>
        <w:t xml:space="preserve"> </w:t>
      </w:r>
      <w:r w:rsidRPr="00FB282D">
        <w:rPr>
          <w:rFonts w:ascii="Times New Arabic" w:hAnsi="Times New Arabic"/>
          <w:i/>
          <w:color w:val="231F20"/>
          <w:sz w:val="24"/>
          <w:szCs w:val="24"/>
        </w:rPr>
        <w:t>Makalah</w:t>
      </w:r>
      <w:r>
        <w:rPr>
          <w:rFonts w:ascii="Times New Arabic" w:hAnsi="Times New Arabic"/>
          <w:color w:val="231F20"/>
          <w:sz w:val="24"/>
          <w:szCs w:val="24"/>
        </w:rPr>
        <w:t>.</w:t>
      </w:r>
      <w:r w:rsidRPr="00FB282D">
        <w:rPr>
          <w:rFonts w:ascii="Times New Arabic" w:hAnsi="Times New Arabic"/>
          <w:color w:val="231F20"/>
          <w:sz w:val="24"/>
          <w:szCs w:val="24"/>
        </w:rPr>
        <w:t xml:space="preserve"> Sosialisasi RUU  KUHP yang diselenggarakan oleh Departemen Hukum dan HAM, Jakarta, 21 Juli</w:t>
      </w:r>
      <w:r w:rsidRPr="00FB282D">
        <w:rPr>
          <w:rFonts w:ascii="Times New Arabic" w:hAnsi="Times New Arabic"/>
          <w:color w:val="231F20"/>
          <w:spacing w:val="-15"/>
          <w:sz w:val="24"/>
          <w:szCs w:val="24"/>
        </w:rPr>
        <w:t xml:space="preserve"> </w:t>
      </w:r>
      <w:r w:rsidRPr="00FB282D">
        <w:rPr>
          <w:rFonts w:ascii="Times New Arabic" w:hAnsi="Times New Arabic"/>
          <w:color w:val="231F20"/>
          <w:sz w:val="24"/>
          <w:szCs w:val="24"/>
        </w:rPr>
        <w:t>2004</w:t>
      </w:r>
      <w:r>
        <w:rPr>
          <w:rFonts w:ascii="Times New Arabic" w:hAnsi="Times New Arabic"/>
          <w:color w:val="231F20"/>
          <w:sz w:val="24"/>
          <w:szCs w:val="24"/>
        </w:rPr>
        <w:t>.</w:t>
      </w:r>
    </w:p>
    <w:p w:rsidR="005F06D7" w:rsidRPr="005F06D7" w:rsidRDefault="005F06D7" w:rsidP="00E852C5">
      <w:pPr>
        <w:pStyle w:val="FootnoteText"/>
        <w:spacing w:after="120"/>
        <w:ind w:left="851" w:hanging="851"/>
        <w:rPr>
          <w:rFonts w:ascii="Times New Arabic" w:hAnsi="Times New Arabic" w:cstheme="minorHAnsi"/>
          <w:sz w:val="24"/>
          <w:szCs w:val="24"/>
          <w:lang w:val="id-ID"/>
        </w:rPr>
      </w:pPr>
      <w:r w:rsidRPr="005F06D7">
        <w:rPr>
          <w:rFonts w:ascii="Times New Arabic" w:hAnsi="Times New Arabic"/>
          <w:sz w:val="24"/>
          <w:szCs w:val="24"/>
        </w:rPr>
        <w:t>Peters,</w:t>
      </w:r>
      <w:r>
        <w:rPr>
          <w:rFonts w:ascii="Times New Arabic" w:hAnsi="Times New Arabic"/>
          <w:sz w:val="24"/>
          <w:szCs w:val="24"/>
          <w:lang w:val="id-ID"/>
        </w:rPr>
        <w:t xml:space="preserve"> </w:t>
      </w:r>
      <w:r w:rsidRPr="005F06D7">
        <w:rPr>
          <w:rFonts w:ascii="Times New Arabic" w:hAnsi="Times New Arabic"/>
          <w:sz w:val="24"/>
          <w:szCs w:val="24"/>
        </w:rPr>
        <w:t>Rudolph</w:t>
      </w:r>
      <w:r>
        <w:rPr>
          <w:rFonts w:ascii="Times New Arabic" w:hAnsi="Times New Arabic"/>
          <w:sz w:val="24"/>
          <w:szCs w:val="24"/>
          <w:lang w:val="id-ID"/>
        </w:rPr>
        <w:t xml:space="preserve">. </w:t>
      </w:r>
      <w:r>
        <w:rPr>
          <w:rFonts w:ascii="Times New Arabic" w:hAnsi="Times New Arabic"/>
          <w:i/>
          <w:iCs/>
          <w:sz w:val="24"/>
          <w:szCs w:val="24"/>
          <w:lang w:val="id-ID"/>
        </w:rPr>
        <w:t xml:space="preserve">Crime and Punishment in Islamic Law. </w:t>
      </w:r>
      <w:r>
        <w:rPr>
          <w:rFonts w:ascii="Times New Arabic" w:hAnsi="Times New Arabic"/>
          <w:sz w:val="24"/>
          <w:szCs w:val="24"/>
          <w:lang w:val="id-ID"/>
        </w:rPr>
        <w:t>Cambridge: Cambridge University Press,</w:t>
      </w:r>
      <w:r w:rsidRPr="005F06D7">
        <w:rPr>
          <w:rFonts w:ascii="Times New Arabic" w:hAnsi="Times New Arabic"/>
          <w:sz w:val="24"/>
          <w:szCs w:val="24"/>
        </w:rPr>
        <w:t xml:space="preserve"> 2005</w:t>
      </w:r>
      <w:r>
        <w:rPr>
          <w:rFonts w:ascii="Times New Arabic" w:hAnsi="Times New Arabic"/>
          <w:sz w:val="24"/>
          <w:szCs w:val="24"/>
          <w:lang w:val="id-ID"/>
        </w:rPr>
        <w:t>.</w:t>
      </w:r>
    </w:p>
    <w:p w:rsidR="00E852C5" w:rsidRDefault="00E852C5" w:rsidP="00E852C5">
      <w:pPr>
        <w:pStyle w:val="FootnoteText"/>
        <w:spacing w:after="120"/>
        <w:ind w:left="851" w:hanging="851"/>
        <w:rPr>
          <w:rFonts w:ascii="Times New Arabic" w:hAnsi="Times New Arabic" w:cstheme="minorHAnsi"/>
          <w:sz w:val="24"/>
          <w:szCs w:val="24"/>
        </w:rPr>
      </w:pPr>
      <w:proofErr w:type="spellStart"/>
      <w:r w:rsidRPr="00CC2336">
        <w:rPr>
          <w:rFonts w:ascii="Times New Arabic" w:hAnsi="Times New Arabic" w:cstheme="minorHAnsi"/>
          <w:sz w:val="24"/>
          <w:szCs w:val="24"/>
        </w:rPr>
        <w:t>Prodjodikoro</w:t>
      </w:r>
      <w:proofErr w:type="spellEnd"/>
      <w:r w:rsidRPr="00CC2336">
        <w:rPr>
          <w:rFonts w:ascii="Times New Arabic" w:hAnsi="Times New Arabic" w:cstheme="minorHAnsi"/>
          <w:sz w:val="24"/>
          <w:szCs w:val="24"/>
        </w:rPr>
        <w:t xml:space="preserve">, </w:t>
      </w:r>
      <w:proofErr w:type="spellStart"/>
      <w:r w:rsidRPr="00CC2336">
        <w:rPr>
          <w:rFonts w:ascii="Times New Arabic" w:hAnsi="Times New Arabic" w:cstheme="minorHAnsi"/>
          <w:sz w:val="24"/>
          <w:szCs w:val="24"/>
        </w:rPr>
        <w:t>Wirjono</w:t>
      </w:r>
      <w:proofErr w:type="spellEnd"/>
      <w:r>
        <w:rPr>
          <w:rFonts w:ascii="Times New Arabic" w:hAnsi="Times New Arabic" w:cstheme="minorHAnsi"/>
          <w:sz w:val="24"/>
          <w:szCs w:val="24"/>
        </w:rPr>
        <w:t>.</w:t>
      </w:r>
      <w:r w:rsidRPr="00CC2336">
        <w:rPr>
          <w:rFonts w:ascii="Times New Arabic" w:hAnsi="Times New Arabic" w:cstheme="minorHAnsi"/>
          <w:sz w:val="24"/>
          <w:szCs w:val="24"/>
        </w:rPr>
        <w:t xml:space="preserve"> </w:t>
      </w:r>
      <w:r w:rsidRPr="00CC2336">
        <w:rPr>
          <w:rFonts w:ascii="Times New Arabic" w:hAnsi="Times New Arabic" w:cstheme="minorHAnsi"/>
          <w:i/>
          <w:iCs/>
          <w:sz w:val="24"/>
          <w:szCs w:val="24"/>
        </w:rPr>
        <w:t xml:space="preserve">Asas-asas Hukum Pidana </w:t>
      </w:r>
      <w:r>
        <w:rPr>
          <w:rFonts w:ascii="Times New Arabic" w:hAnsi="Times New Arabic" w:cstheme="minorHAnsi"/>
          <w:i/>
          <w:iCs/>
          <w:sz w:val="24"/>
          <w:szCs w:val="24"/>
        </w:rPr>
        <w:t>d</w:t>
      </w:r>
      <w:r w:rsidRPr="00CC2336">
        <w:rPr>
          <w:rFonts w:ascii="Times New Arabic" w:hAnsi="Times New Arabic" w:cstheme="minorHAnsi"/>
          <w:i/>
          <w:iCs/>
          <w:sz w:val="24"/>
          <w:szCs w:val="24"/>
        </w:rPr>
        <w:t>i Indonesia</w:t>
      </w:r>
      <w:r>
        <w:rPr>
          <w:rFonts w:ascii="Times New Arabic" w:hAnsi="Times New Arabic" w:cstheme="minorHAnsi"/>
          <w:sz w:val="24"/>
          <w:szCs w:val="24"/>
        </w:rPr>
        <w:t>.</w:t>
      </w:r>
      <w:r w:rsidRPr="00CC2336">
        <w:rPr>
          <w:rFonts w:ascii="Times New Arabic" w:hAnsi="Times New Arabic" w:cstheme="minorHAnsi"/>
          <w:sz w:val="24"/>
          <w:szCs w:val="24"/>
        </w:rPr>
        <w:t xml:space="preserve"> </w:t>
      </w:r>
      <w:r>
        <w:rPr>
          <w:rFonts w:ascii="Times New Arabic" w:hAnsi="Times New Arabic" w:cstheme="minorHAnsi"/>
          <w:sz w:val="24"/>
          <w:szCs w:val="24"/>
        </w:rPr>
        <w:t xml:space="preserve">Bandung: </w:t>
      </w:r>
      <w:proofErr w:type="spellStart"/>
      <w:r>
        <w:rPr>
          <w:rFonts w:ascii="Times New Arabic" w:hAnsi="Times New Arabic" w:cstheme="minorHAnsi"/>
          <w:sz w:val="24"/>
          <w:szCs w:val="24"/>
        </w:rPr>
        <w:t>Refika</w:t>
      </w:r>
      <w:proofErr w:type="spellEnd"/>
      <w:r>
        <w:rPr>
          <w:rFonts w:ascii="Times New Arabic" w:hAnsi="Times New Arabic" w:cstheme="minorHAnsi"/>
          <w:sz w:val="24"/>
          <w:szCs w:val="24"/>
        </w:rPr>
        <w:t xml:space="preserve"> </w:t>
      </w:r>
      <w:proofErr w:type="spellStart"/>
      <w:r>
        <w:rPr>
          <w:rFonts w:ascii="Times New Arabic" w:hAnsi="Times New Arabic" w:cstheme="minorHAnsi"/>
          <w:sz w:val="24"/>
          <w:szCs w:val="24"/>
        </w:rPr>
        <w:t>Aditama</w:t>
      </w:r>
      <w:proofErr w:type="spellEnd"/>
      <w:r>
        <w:rPr>
          <w:rFonts w:ascii="Times New Arabic" w:hAnsi="Times New Arabic" w:cstheme="minorHAnsi"/>
          <w:sz w:val="24"/>
          <w:szCs w:val="24"/>
        </w:rPr>
        <w:t>, 2003</w:t>
      </w:r>
      <w:r w:rsidRPr="00CC2336">
        <w:rPr>
          <w:rFonts w:ascii="Times New Arabic" w:hAnsi="Times New Arabic" w:cstheme="minorHAnsi"/>
          <w:sz w:val="24"/>
          <w:szCs w:val="24"/>
        </w:rPr>
        <w:t xml:space="preserve">.  </w:t>
      </w:r>
    </w:p>
    <w:p w:rsidR="00E852C5" w:rsidRPr="00D57367" w:rsidRDefault="00E852C5" w:rsidP="00E852C5">
      <w:pPr>
        <w:spacing w:after="120"/>
        <w:ind w:left="851" w:hanging="851"/>
        <w:jc w:val="both"/>
        <w:rPr>
          <w:rFonts w:ascii="Times New Arabic" w:hAnsi="Times New Arabic"/>
          <w:sz w:val="24"/>
          <w:szCs w:val="24"/>
        </w:rPr>
      </w:pPr>
      <w:r>
        <w:rPr>
          <w:rFonts w:ascii="Times New Arabic" w:hAnsi="Times New Arabic"/>
          <w:sz w:val="24"/>
          <w:szCs w:val="24"/>
        </w:rPr>
        <w:t xml:space="preserve">Rancangan Undang-Undang Hukum Pidana </w:t>
      </w:r>
      <w:r w:rsidRPr="0086279F">
        <w:rPr>
          <w:rFonts w:ascii="Times New Arabic" w:hAnsi="Times New Arabic"/>
          <w:sz w:val="24"/>
          <w:szCs w:val="24"/>
        </w:rPr>
        <w:t>(</w:t>
      </w:r>
      <w:r w:rsidRPr="0086279F">
        <w:rPr>
          <w:rFonts w:ascii="Times New Arabic" w:eastAsia="Times New Roman" w:hAnsi="Times New Arabic"/>
          <w:sz w:val="24"/>
          <w:szCs w:val="24"/>
          <w:lang w:eastAsia="id-ID"/>
        </w:rPr>
        <w:t>RUU</w:t>
      </w:r>
      <w:r>
        <w:rPr>
          <w:rFonts w:ascii="Times New Arabic" w:eastAsia="Times New Roman" w:hAnsi="Times New Arabic"/>
          <w:lang w:eastAsia="id-ID"/>
        </w:rPr>
        <w:t>-</w:t>
      </w:r>
      <w:r>
        <w:rPr>
          <w:rFonts w:ascii="Times New Arabic" w:eastAsia="Times New Roman" w:hAnsi="Times New Arabic"/>
          <w:sz w:val="24"/>
          <w:szCs w:val="24"/>
          <w:lang w:eastAsia="id-ID"/>
        </w:rPr>
        <w:t>HP)</w:t>
      </w:r>
      <w:r>
        <w:rPr>
          <w:rFonts w:ascii="Times New Arabic" w:hAnsi="Times New Arabic"/>
          <w:sz w:val="24"/>
          <w:szCs w:val="24"/>
        </w:rPr>
        <w:t xml:space="preserve"> Hasil Pembahasan Per-28 Juni 2018, dalam </w:t>
      </w:r>
      <w:r w:rsidR="00963858">
        <w:fldChar w:fldCharType="begin"/>
      </w:r>
      <w:r w:rsidR="00963858">
        <w:instrText xml:space="preserve"> HYPERLINK "http://reformasikuhp.org/r-kuhp/" </w:instrText>
      </w:r>
      <w:r w:rsidR="00963858">
        <w:fldChar w:fldCharType="separate"/>
      </w:r>
      <w:r w:rsidRPr="00D57367">
        <w:rPr>
          <w:rStyle w:val="Hyperlink"/>
          <w:rFonts w:ascii="Times New Arabic" w:hAnsi="Times New Arabic"/>
          <w:i/>
          <w:iCs/>
          <w:sz w:val="24"/>
          <w:szCs w:val="24"/>
        </w:rPr>
        <w:t>http://reformasikuhp.org/r-kuhp/</w:t>
      </w:r>
      <w:r w:rsidR="00963858">
        <w:rPr>
          <w:rStyle w:val="Hyperlink"/>
          <w:rFonts w:ascii="Times New Arabic" w:hAnsi="Times New Arabic"/>
          <w:i/>
          <w:iCs/>
          <w:sz w:val="24"/>
          <w:szCs w:val="24"/>
        </w:rPr>
        <w:fldChar w:fldCharType="end"/>
      </w:r>
    </w:p>
    <w:p w:rsidR="00E852C5" w:rsidRDefault="00E852C5" w:rsidP="00E852C5">
      <w:pPr>
        <w:pStyle w:val="FootnoteText"/>
        <w:spacing w:after="120"/>
        <w:ind w:left="851" w:hanging="851"/>
        <w:rPr>
          <w:rFonts w:ascii="Times New Arabic" w:hAnsi="Times New Arabic" w:cstheme="minorHAnsi"/>
          <w:sz w:val="24"/>
          <w:szCs w:val="24"/>
        </w:rPr>
      </w:pPr>
      <w:proofErr w:type="spellStart"/>
      <w:r w:rsidRPr="00A373F6">
        <w:rPr>
          <w:rFonts w:ascii="Times New Roman" w:hAnsi="Times New Roman"/>
          <w:sz w:val="24"/>
          <w:szCs w:val="24"/>
        </w:rPr>
        <w:t>Remmelink</w:t>
      </w:r>
      <w:proofErr w:type="spellEnd"/>
      <w:r w:rsidRPr="00A373F6">
        <w:rPr>
          <w:rFonts w:ascii="Times New Roman" w:hAnsi="Times New Roman"/>
          <w:sz w:val="24"/>
          <w:szCs w:val="24"/>
        </w:rPr>
        <w:t>,</w:t>
      </w:r>
      <w:r>
        <w:rPr>
          <w:rFonts w:ascii="Times New Roman" w:hAnsi="Times New Roman"/>
          <w:sz w:val="24"/>
          <w:szCs w:val="24"/>
          <w:lang w:val="id-ID"/>
        </w:rPr>
        <w:t xml:space="preserve"> </w:t>
      </w:r>
      <w:r w:rsidRPr="00A373F6">
        <w:rPr>
          <w:rFonts w:ascii="Times New Roman" w:hAnsi="Times New Roman"/>
          <w:sz w:val="24"/>
          <w:szCs w:val="24"/>
        </w:rPr>
        <w:t>Jan</w:t>
      </w:r>
      <w:r>
        <w:rPr>
          <w:rFonts w:ascii="Times New Roman" w:hAnsi="Times New Roman"/>
          <w:sz w:val="24"/>
          <w:szCs w:val="24"/>
          <w:lang w:val="id-ID"/>
        </w:rPr>
        <w:t>.</w:t>
      </w:r>
      <w:r w:rsidRPr="00A373F6">
        <w:rPr>
          <w:rFonts w:ascii="Times New Roman" w:hAnsi="Times New Roman"/>
          <w:sz w:val="24"/>
          <w:szCs w:val="24"/>
        </w:rPr>
        <w:t xml:space="preserve"> </w:t>
      </w:r>
      <w:r w:rsidRPr="00A373F6">
        <w:rPr>
          <w:rFonts w:ascii="Times New Roman" w:hAnsi="Times New Roman"/>
          <w:i/>
          <w:iCs/>
          <w:sz w:val="24"/>
          <w:szCs w:val="24"/>
        </w:rPr>
        <w:t>Hukum Pidana: Komentar Atas Pasal-pasal Terpenting dari Kitab Undang</w:t>
      </w:r>
      <w:r>
        <w:rPr>
          <w:rFonts w:ascii="Times New Roman" w:hAnsi="Times New Roman"/>
          <w:i/>
          <w:iCs/>
          <w:sz w:val="24"/>
          <w:szCs w:val="24"/>
        </w:rPr>
        <w:t>-U</w:t>
      </w:r>
      <w:r w:rsidRPr="00A373F6">
        <w:rPr>
          <w:rFonts w:ascii="Times New Roman" w:hAnsi="Times New Roman"/>
          <w:i/>
          <w:iCs/>
          <w:sz w:val="24"/>
          <w:szCs w:val="24"/>
        </w:rPr>
        <w:t>ndang</w:t>
      </w:r>
      <w:r>
        <w:rPr>
          <w:rFonts w:ascii="Times New Roman" w:hAnsi="Times New Roman"/>
          <w:i/>
          <w:iCs/>
          <w:sz w:val="24"/>
          <w:szCs w:val="24"/>
        </w:rPr>
        <w:t xml:space="preserve"> </w:t>
      </w:r>
      <w:r w:rsidRPr="00A373F6">
        <w:rPr>
          <w:rFonts w:ascii="Times New Roman" w:hAnsi="Times New Roman"/>
          <w:i/>
          <w:iCs/>
          <w:sz w:val="24"/>
          <w:szCs w:val="24"/>
        </w:rPr>
        <w:t xml:space="preserve">Hukum Pidana Belanda dan </w:t>
      </w:r>
      <w:proofErr w:type="spellStart"/>
      <w:r w:rsidRPr="00A373F6">
        <w:rPr>
          <w:rFonts w:ascii="Times New Roman" w:hAnsi="Times New Roman"/>
          <w:i/>
          <w:iCs/>
          <w:sz w:val="24"/>
          <w:szCs w:val="24"/>
        </w:rPr>
        <w:t>Padanannya</w:t>
      </w:r>
      <w:proofErr w:type="spellEnd"/>
      <w:r w:rsidRPr="00A373F6">
        <w:rPr>
          <w:rFonts w:ascii="Times New Roman" w:hAnsi="Times New Roman"/>
          <w:i/>
          <w:iCs/>
          <w:sz w:val="24"/>
          <w:szCs w:val="24"/>
        </w:rPr>
        <w:t xml:space="preserve"> dalam Kitab Undang-undang Hukum Pidana Indonesia,</w:t>
      </w:r>
      <w:r>
        <w:rPr>
          <w:rFonts w:ascii="Times New Roman" w:hAnsi="Times New Roman"/>
          <w:i/>
          <w:iCs/>
          <w:sz w:val="24"/>
          <w:szCs w:val="24"/>
        </w:rPr>
        <w:t xml:space="preserve"> </w:t>
      </w:r>
      <w:r w:rsidRPr="00A373F6">
        <w:rPr>
          <w:rFonts w:ascii="Times New Roman" w:hAnsi="Times New Roman"/>
          <w:sz w:val="24"/>
          <w:szCs w:val="24"/>
        </w:rPr>
        <w:t xml:space="preserve">Penerbit PT </w:t>
      </w:r>
      <w:proofErr w:type="spellStart"/>
      <w:r w:rsidRPr="00A373F6">
        <w:rPr>
          <w:rFonts w:ascii="Times New Roman" w:hAnsi="Times New Roman"/>
          <w:sz w:val="24"/>
          <w:szCs w:val="24"/>
        </w:rPr>
        <w:t>Gramedia</w:t>
      </w:r>
      <w:proofErr w:type="spellEnd"/>
      <w:r w:rsidRPr="00A373F6">
        <w:rPr>
          <w:rFonts w:ascii="Times New Roman" w:hAnsi="Times New Roman"/>
          <w:sz w:val="24"/>
          <w:szCs w:val="24"/>
        </w:rPr>
        <w:t xml:space="preserve"> Jakarta, 2003</w:t>
      </w:r>
      <w:r>
        <w:rPr>
          <w:rFonts w:ascii="Times New Roman" w:hAnsi="Times New Roman"/>
          <w:sz w:val="24"/>
          <w:szCs w:val="24"/>
        </w:rPr>
        <w:t>.</w:t>
      </w:r>
    </w:p>
    <w:p w:rsidR="00E852C5" w:rsidRPr="006B73B6" w:rsidRDefault="00E852C5" w:rsidP="00E852C5">
      <w:pPr>
        <w:pStyle w:val="FootnoteText"/>
        <w:spacing w:after="120"/>
        <w:ind w:left="851" w:hanging="851"/>
        <w:rPr>
          <w:rFonts w:ascii="Times New Arabic" w:hAnsi="Times New Arabic" w:cstheme="minorHAnsi"/>
          <w:sz w:val="24"/>
          <w:szCs w:val="24"/>
        </w:rPr>
      </w:pPr>
      <w:proofErr w:type="spellStart"/>
      <w:r w:rsidRPr="00E0419C">
        <w:rPr>
          <w:rFonts w:ascii="Times New Arabic" w:hAnsi="Times New Arabic" w:cstheme="minorHAnsi"/>
          <w:sz w:val="24"/>
          <w:szCs w:val="24"/>
        </w:rPr>
        <w:t>Sakho</w:t>
      </w:r>
      <w:proofErr w:type="spellEnd"/>
      <w:r w:rsidRPr="00E0419C">
        <w:rPr>
          <w:rFonts w:ascii="Times New Arabic" w:hAnsi="Times New Arabic" w:cstheme="minorHAnsi"/>
          <w:sz w:val="24"/>
          <w:szCs w:val="24"/>
        </w:rPr>
        <w:t xml:space="preserve">, Muhammad </w:t>
      </w:r>
      <w:proofErr w:type="spellStart"/>
      <w:r w:rsidRPr="00E0419C">
        <w:rPr>
          <w:rFonts w:ascii="Times New Arabic" w:hAnsi="Times New Arabic" w:cstheme="minorHAnsi"/>
          <w:sz w:val="24"/>
          <w:szCs w:val="24"/>
        </w:rPr>
        <w:t>Ahsin</w:t>
      </w:r>
      <w:proofErr w:type="spellEnd"/>
      <w:r>
        <w:rPr>
          <w:rFonts w:ascii="Times New Arabic" w:hAnsi="Times New Arabic" w:cstheme="minorHAnsi"/>
          <w:sz w:val="24"/>
          <w:szCs w:val="24"/>
        </w:rPr>
        <w:t xml:space="preserve">, </w:t>
      </w:r>
      <w:proofErr w:type="spellStart"/>
      <w:r>
        <w:rPr>
          <w:rFonts w:ascii="Times New Arabic" w:hAnsi="Times New Arabic" w:cstheme="minorHAnsi"/>
          <w:sz w:val="24"/>
          <w:szCs w:val="24"/>
        </w:rPr>
        <w:t>et.als</w:t>
      </w:r>
      <w:proofErr w:type="spellEnd"/>
      <w:r>
        <w:rPr>
          <w:rFonts w:ascii="Times New Arabic" w:hAnsi="Times New Arabic" w:cstheme="minorHAnsi"/>
          <w:sz w:val="24"/>
          <w:szCs w:val="24"/>
        </w:rPr>
        <w:t>,</w:t>
      </w:r>
      <w:r w:rsidRPr="00E0419C">
        <w:rPr>
          <w:rFonts w:ascii="Times New Arabic" w:hAnsi="Times New Arabic" w:cstheme="minorHAnsi"/>
          <w:sz w:val="24"/>
          <w:szCs w:val="24"/>
        </w:rPr>
        <w:t xml:space="preserve"> (</w:t>
      </w:r>
      <w:proofErr w:type="spellStart"/>
      <w:proofErr w:type="gramStart"/>
      <w:r w:rsidRPr="00E0419C">
        <w:rPr>
          <w:rFonts w:ascii="Times New Arabic" w:hAnsi="Times New Arabic" w:cstheme="minorHAnsi"/>
          <w:sz w:val="24"/>
          <w:szCs w:val="24"/>
        </w:rPr>
        <w:t>eds</w:t>
      </w:r>
      <w:proofErr w:type="spellEnd"/>
      <w:proofErr w:type="gramEnd"/>
      <w:r w:rsidRPr="00E0419C">
        <w:rPr>
          <w:rFonts w:ascii="Times New Arabic" w:hAnsi="Times New Arabic" w:cstheme="minorHAnsi"/>
          <w:sz w:val="24"/>
          <w:szCs w:val="24"/>
        </w:rPr>
        <w:t>)</w:t>
      </w:r>
      <w:r>
        <w:rPr>
          <w:rFonts w:ascii="Times New Arabic" w:hAnsi="Times New Arabic" w:cstheme="minorHAnsi"/>
          <w:sz w:val="24"/>
          <w:szCs w:val="24"/>
        </w:rPr>
        <w:t>.</w:t>
      </w:r>
      <w:r w:rsidRPr="00E0419C">
        <w:rPr>
          <w:rFonts w:ascii="Times New Arabic" w:hAnsi="Times New Arabic" w:cstheme="minorHAnsi"/>
          <w:sz w:val="24"/>
          <w:szCs w:val="24"/>
        </w:rPr>
        <w:t xml:space="preserve"> </w:t>
      </w:r>
      <w:r w:rsidRPr="00E0419C">
        <w:rPr>
          <w:rFonts w:ascii="Times New Arabic" w:hAnsi="Times New Arabic" w:cstheme="minorHAnsi"/>
          <w:i/>
          <w:iCs/>
          <w:sz w:val="24"/>
          <w:szCs w:val="24"/>
        </w:rPr>
        <w:t>Ensiklopedi Hukum Pidana Islam</w:t>
      </w:r>
      <w:r>
        <w:rPr>
          <w:rFonts w:ascii="Times New Arabic" w:hAnsi="Times New Arabic" w:cstheme="minorHAnsi"/>
          <w:sz w:val="24"/>
          <w:szCs w:val="24"/>
        </w:rPr>
        <w:t>.</w:t>
      </w:r>
      <w:r w:rsidRPr="00E0419C">
        <w:rPr>
          <w:rFonts w:ascii="Times New Arabic" w:hAnsi="Times New Arabic" w:cstheme="minorHAnsi"/>
          <w:sz w:val="24"/>
          <w:szCs w:val="24"/>
        </w:rPr>
        <w:t xml:space="preserve"> Bogor: PT. Kharisma Ilmu, 2007</w:t>
      </w:r>
      <w:r>
        <w:rPr>
          <w:rFonts w:ascii="Times New Arabic" w:hAnsi="Times New Arabic" w:cstheme="minorHAnsi"/>
          <w:sz w:val="24"/>
          <w:szCs w:val="24"/>
        </w:rPr>
        <w:t>.</w:t>
      </w:r>
    </w:p>
    <w:p w:rsidR="00E852C5" w:rsidRPr="00CC2336" w:rsidRDefault="00E852C5" w:rsidP="00E852C5">
      <w:pPr>
        <w:pStyle w:val="FootnoteText"/>
        <w:spacing w:after="120"/>
        <w:ind w:left="851" w:hanging="851"/>
        <w:rPr>
          <w:rFonts w:ascii="Times New Arabic" w:hAnsi="Times New Arabic" w:cstheme="minorHAnsi"/>
          <w:sz w:val="24"/>
          <w:szCs w:val="24"/>
        </w:rPr>
      </w:pPr>
      <w:proofErr w:type="spellStart"/>
      <w:r>
        <w:rPr>
          <w:rFonts w:ascii="Times New Arabic" w:hAnsi="Times New Arabic" w:cstheme="minorHAnsi"/>
          <w:sz w:val="24"/>
          <w:szCs w:val="24"/>
        </w:rPr>
        <w:t>Subekti</w:t>
      </w:r>
      <w:proofErr w:type="spellEnd"/>
      <w:r>
        <w:rPr>
          <w:rFonts w:ascii="Times New Arabic" w:hAnsi="Times New Arabic" w:cstheme="minorHAnsi"/>
          <w:sz w:val="24"/>
          <w:szCs w:val="24"/>
        </w:rPr>
        <w:t xml:space="preserve"> dan </w:t>
      </w:r>
      <w:proofErr w:type="spellStart"/>
      <w:r>
        <w:rPr>
          <w:rFonts w:ascii="Times New Arabic" w:hAnsi="Times New Arabic" w:cstheme="minorHAnsi"/>
          <w:sz w:val="24"/>
          <w:szCs w:val="24"/>
        </w:rPr>
        <w:t>Tjitrosudibyo</w:t>
      </w:r>
      <w:proofErr w:type="spellEnd"/>
      <w:r>
        <w:rPr>
          <w:rFonts w:ascii="Times New Arabic" w:hAnsi="Times New Arabic" w:cstheme="minorHAnsi"/>
          <w:sz w:val="24"/>
          <w:szCs w:val="24"/>
        </w:rPr>
        <w:t>.</w:t>
      </w:r>
      <w:r w:rsidRPr="00CC2336">
        <w:rPr>
          <w:rFonts w:ascii="Times New Arabic" w:hAnsi="Times New Arabic" w:cstheme="minorHAnsi"/>
          <w:sz w:val="24"/>
          <w:szCs w:val="24"/>
        </w:rPr>
        <w:t xml:space="preserve"> </w:t>
      </w:r>
      <w:r w:rsidRPr="00CC2336">
        <w:rPr>
          <w:rFonts w:ascii="Times New Arabic" w:hAnsi="Times New Arabic" w:cstheme="minorHAnsi"/>
          <w:i/>
          <w:iCs/>
          <w:sz w:val="24"/>
          <w:szCs w:val="24"/>
        </w:rPr>
        <w:t>Kamus Hukum</w:t>
      </w:r>
      <w:r>
        <w:rPr>
          <w:rFonts w:ascii="Times New Arabic" w:hAnsi="Times New Arabic" w:cstheme="minorHAnsi"/>
          <w:i/>
          <w:iCs/>
          <w:sz w:val="24"/>
          <w:szCs w:val="24"/>
        </w:rPr>
        <w:t>.</w:t>
      </w:r>
      <w:r w:rsidRPr="00CC2336">
        <w:rPr>
          <w:rFonts w:ascii="Times New Arabic" w:hAnsi="Times New Arabic" w:cstheme="minorHAnsi"/>
          <w:i/>
          <w:iCs/>
          <w:sz w:val="24"/>
          <w:szCs w:val="24"/>
        </w:rPr>
        <w:t xml:space="preserve"> </w:t>
      </w:r>
      <w:r>
        <w:rPr>
          <w:rFonts w:ascii="Times New Arabic" w:hAnsi="Times New Arabic" w:cstheme="minorHAnsi"/>
          <w:sz w:val="24"/>
          <w:szCs w:val="24"/>
        </w:rPr>
        <w:t xml:space="preserve">Jakarta: </w:t>
      </w:r>
      <w:proofErr w:type="spellStart"/>
      <w:r>
        <w:rPr>
          <w:rFonts w:ascii="Times New Arabic" w:hAnsi="Times New Arabic" w:cstheme="minorHAnsi"/>
          <w:sz w:val="24"/>
          <w:szCs w:val="24"/>
        </w:rPr>
        <w:t>Pradnya</w:t>
      </w:r>
      <w:proofErr w:type="spellEnd"/>
      <w:r>
        <w:rPr>
          <w:rFonts w:ascii="Times New Arabic" w:hAnsi="Times New Arabic" w:cstheme="minorHAnsi"/>
          <w:sz w:val="24"/>
          <w:szCs w:val="24"/>
        </w:rPr>
        <w:t xml:space="preserve"> </w:t>
      </w:r>
      <w:proofErr w:type="spellStart"/>
      <w:r>
        <w:rPr>
          <w:rFonts w:ascii="Times New Arabic" w:hAnsi="Times New Arabic" w:cstheme="minorHAnsi"/>
          <w:sz w:val="24"/>
          <w:szCs w:val="24"/>
        </w:rPr>
        <w:t>Paramita</w:t>
      </w:r>
      <w:proofErr w:type="spellEnd"/>
      <w:r>
        <w:rPr>
          <w:rFonts w:ascii="Times New Arabic" w:hAnsi="Times New Arabic" w:cstheme="minorHAnsi"/>
          <w:sz w:val="24"/>
          <w:szCs w:val="24"/>
        </w:rPr>
        <w:t>, 1969</w:t>
      </w:r>
      <w:r w:rsidRPr="00CC2336">
        <w:rPr>
          <w:rFonts w:ascii="Times New Arabic" w:hAnsi="Times New Arabic" w:cstheme="minorHAnsi"/>
          <w:sz w:val="24"/>
          <w:szCs w:val="24"/>
        </w:rPr>
        <w:t>.</w:t>
      </w:r>
    </w:p>
    <w:p w:rsidR="00E852C5" w:rsidRDefault="00E852C5" w:rsidP="00E852C5">
      <w:pPr>
        <w:pStyle w:val="FootnoteText"/>
        <w:spacing w:after="120"/>
        <w:ind w:left="851" w:hanging="851"/>
        <w:rPr>
          <w:rFonts w:ascii="Times New Arabic" w:hAnsi="Times New Arabic" w:cstheme="minorHAnsi"/>
          <w:sz w:val="24"/>
          <w:szCs w:val="24"/>
        </w:rPr>
      </w:pPr>
      <w:r w:rsidRPr="00FB282D">
        <w:rPr>
          <w:rFonts w:ascii="Times New Roman" w:eastAsia="Times New Roman" w:hAnsi="Times New Roman"/>
          <w:sz w:val="24"/>
          <w:szCs w:val="24"/>
          <w:lang w:eastAsia="id-ID"/>
        </w:rPr>
        <w:t>Summa,</w:t>
      </w:r>
      <w:r>
        <w:rPr>
          <w:rFonts w:ascii="Times New Roman" w:eastAsia="Times New Roman" w:hAnsi="Times New Roman"/>
          <w:sz w:val="24"/>
          <w:szCs w:val="24"/>
          <w:lang w:eastAsia="id-ID"/>
        </w:rPr>
        <w:t xml:space="preserve"> </w:t>
      </w:r>
      <w:r w:rsidRPr="00FB282D">
        <w:rPr>
          <w:rFonts w:ascii="Times New Roman" w:eastAsia="Times New Roman" w:hAnsi="Times New Roman"/>
          <w:sz w:val="24"/>
          <w:szCs w:val="24"/>
          <w:lang w:eastAsia="id-ID"/>
        </w:rPr>
        <w:t>Muhammad Amin</w:t>
      </w:r>
      <w:r>
        <w:rPr>
          <w:rFonts w:ascii="Times New Roman" w:eastAsia="Times New Roman" w:hAnsi="Times New Roman"/>
          <w:sz w:val="24"/>
          <w:szCs w:val="24"/>
          <w:lang w:eastAsia="id-ID"/>
        </w:rPr>
        <w:t>. “</w:t>
      </w:r>
      <w:r w:rsidRPr="00D57367">
        <w:rPr>
          <w:rFonts w:ascii="Times New Roman" w:eastAsia="Times New Roman" w:hAnsi="Times New Roman"/>
          <w:sz w:val="24"/>
          <w:szCs w:val="24"/>
          <w:lang w:eastAsia="id-ID"/>
        </w:rPr>
        <w:t>RUU-KUHP</w:t>
      </w:r>
      <w:r>
        <w:rPr>
          <w:rFonts w:ascii="Times New Roman" w:eastAsia="Times New Roman" w:hAnsi="Times New Roman"/>
          <w:sz w:val="24"/>
          <w:szCs w:val="24"/>
          <w:lang w:eastAsia="id-ID"/>
        </w:rPr>
        <w:t xml:space="preserve"> </w:t>
      </w:r>
      <w:r w:rsidRPr="00D57367">
        <w:rPr>
          <w:rFonts w:ascii="Times New Roman" w:eastAsia="Times New Roman" w:hAnsi="Times New Roman"/>
          <w:sz w:val="24"/>
          <w:szCs w:val="24"/>
          <w:lang w:eastAsia="id-ID"/>
        </w:rPr>
        <w:t>Selaras</w:t>
      </w:r>
      <w:r>
        <w:rPr>
          <w:rFonts w:ascii="Times New Roman" w:eastAsia="Times New Roman" w:hAnsi="Times New Roman"/>
          <w:sz w:val="24"/>
          <w:szCs w:val="24"/>
          <w:lang w:eastAsia="id-ID"/>
        </w:rPr>
        <w:t xml:space="preserve"> d</w:t>
      </w:r>
      <w:r w:rsidRPr="00D57367">
        <w:rPr>
          <w:rFonts w:ascii="Times New Roman" w:eastAsia="Times New Roman" w:hAnsi="Times New Roman"/>
          <w:sz w:val="24"/>
          <w:szCs w:val="24"/>
          <w:lang w:eastAsia="id-ID"/>
        </w:rPr>
        <w:t>engan</w:t>
      </w:r>
      <w:r>
        <w:rPr>
          <w:rFonts w:ascii="Times New Roman" w:eastAsia="Times New Roman" w:hAnsi="Times New Roman"/>
          <w:sz w:val="24"/>
          <w:szCs w:val="24"/>
          <w:lang w:eastAsia="id-ID"/>
        </w:rPr>
        <w:t xml:space="preserve"> Hukum </w:t>
      </w:r>
      <w:r w:rsidRPr="00D57367">
        <w:rPr>
          <w:rFonts w:ascii="Times New Roman" w:eastAsia="Times New Roman" w:hAnsi="Times New Roman"/>
          <w:sz w:val="24"/>
          <w:szCs w:val="24"/>
          <w:lang w:eastAsia="id-ID"/>
        </w:rPr>
        <w:t>Pidana</w:t>
      </w:r>
      <w:r>
        <w:rPr>
          <w:rFonts w:ascii="Times New Roman" w:eastAsia="Times New Roman" w:hAnsi="Times New Roman"/>
          <w:sz w:val="24"/>
          <w:szCs w:val="24"/>
          <w:lang w:eastAsia="id-ID"/>
        </w:rPr>
        <w:t xml:space="preserve"> </w:t>
      </w:r>
      <w:r w:rsidRPr="00D57367">
        <w:rPr>
          <w:rFonts w:ascii="Times New Roman" w:eastAsia="Times New Roman" w:hAnsi="Times New Roman"/>
          <w:sz w:val="24"/>
          <w:szCs w:val="24"/>
          <w:lang w:eastAsia="id-ID"/>
        </w:rPr>
        <w:t>Islam</w:t>
      </w:r>
      <w:r>
        <w:rPr>
          <w:rFonts w:ascii="Times New Roman" w:eastAsia="Times New Roman" w:hAnsi="Times New Roman"/>
          <w:sz w:val="24"/>
          <w:szCs w:val="24"/>
          <w:lang w:eastAsia="id-ID"/>
        </w:rPr>
        <w:t xml:space="preserve">” dalam </w:t>
      </w:r>
      <w:hyperlink r:id="rId13" w:history="1">
        <w:r w:rsidRPr="00D57367">
          <w:rPr>
            <w:rStyle w:val="Hyperlink"/>
            <w:i/>
            <w:iCs/>
            <w:sz w:val="24"/>
            <w:szCs w:val="24"/>
          </w:rPr>
          <w:t>https://www.uinjkt.ac.id/id/prof-dr-m-amin-suma-sh-ma-mm-ruu-kuhp-selaras-dengan-hukum-pidana-islam/</w:t>
        </w:r>
      </w:hyperlink>
      <w:r>
        <w:rPr>
          <w:sz w:val="24"/>
          <w:szCs w:val="24"/>
        </w:rPr>
        <w:t xml:space="preserve">, </w:t>
      </w:r>
      <w:r w:rsidRPr="00FB282D">
        <w:rPr>
          <w:rFonts w:ascii="Times New Roman" w:eastAsia="Times New Roman" w:hAnsi="Times New Roman"/>
          <w:sz w:val="24"/>
          <w:szCs w:val="24"/>
          <w:lang w:eastAsia="id-ID"/>
        </w:rPr>
        <w:t>2013</w:t>
      </w:r>
      <w:r w:rsidRPr="00FB282D">
        <w:rPr>
          <w:sz w:val="24"/>
          <w:szCs w:val="24"/>
        </w:rPr>
        <w:t>.</w:t>
      </w:r>
    </w:p>
    <w:p w:rsidR="00E852C5" w:rsidRDefault="00E852C5" w:rsidP="00E852C5">
      <w:pPr>
        <w:pStyle w:val="FootnoteText"/>
        <w:spacing w:after="120"/>
        <w:ind w:left="851" w:hanging="851"/>
        <w:rPr>
          <w:rFonts w:ascii="Times New Arabic" w:hAnsi="Times New Arabic" w:cstheme="minorHAnsi"/>
          <w:sz w:val="24"/>
          <w:szCs w:val="24"/>
        </w:rPr>
      </w:pPr>
      <w:r w:rsidRPr="00FB282D">
        <w:rPr>
          <w:rFonts w:ascii="Times New Arabic" w:eastAsia="Times New Roman" w:hAnsi="Times New Arabic"/>
          <w:color w:val="333333"/>
          <w:sz w:val="24"/>
          <w:szCs w:val="24"/>
        </w:rPr>
        <w:t>Yasin,</w:t>
      </w:r>
      <w:r>
        <w:rPr>
          <w:rFonts w:ascii="Times New Arabic" w:eastAsia="Times New Roman" w:hAnsi="Times New Arabic"/>
          <w:color w:val="333333"/>
          <w:sz w:val="24"/>
          <w:szCs w:val="24"/>
        </w:rPr>
        <w:t xml:space="preserve"> </w:t>
      </w:r>
      <w:r w:rsidRPr="00FB282D">
        <w:rPr>
          <w:rFonts w:ascii="Times New Arabic" w:eastAsia="Times New Roman" w:hAnsi="Times New Arabic"/>
          <w:color w:val="333333"/>
          <w:sz w:val="24"/>
          <w:szCs w:val="24"/>
        </w:rPr>
        <w:t>Muhammad</w:t>
      </w:r>
      <w:r>
        <w:rPr>
          <w:rFonts w:ascii="Times New Arabic" w:eastAsia="Times New Roman" w:hAnsi="Times New Arabic"/>
          <w:color w:val="333333"/>
          <w:sz w:val="24"/>
          <w:szCs w:val="24"/>
        </w:rPr>
        <w:t>. “</w:t>
      </w:r>
      <w:r w:rsidRPr="00FB282D">
        <w:rPr>
          <w:rFonts w:ascii="Times New Arabic" w:eastAsia="Times New Roman" w:hAnsi="Times New Arabic"/>
          <w:color w:val="333333"/>
          <w:sz w:val="24"/>
          <w:szCs w:val="24"/>
        </w:rPr>
        <w:t>Islamisasi</w:t>
      </w:r>
      <w:r>
        <w:rPr>
          <w:rFonts w:ascii="Times New Arabic" w:eastAsia="Times New Roman" w:hAnsi="Times New Arabic"/>
          <w:color w:val="333333"/>
          <w:sz w:val="24"/>
          <w:szCs w:val="24"/>
        </w:rPr>
        <w:t xml:space="preserve"> </w:t>
      </w:r>
      <w:r w:rsidRPr="00FB282D">
        <w:rPr>
          <w:rFonts w:ascii="Times New Arabic" w:eastAsia="Times New Roman" w:hAnsi="Times New Arabic"/>
          <w:color w:val="333333"/>
          <w:sz w:val="24"/>
          <w:szCs w:val="24"/>
        </w:rPr>
        <w:t>RUU-KUHP</w:t>
      </w:r>
      <w:r>
        <w:rPr>
          <w:rFonts w:ascii="Times New Arabic" w:eastAsia="Times New Roman" w:hAnsi="Times New Arabic"/>
          <w:color w:val="333333"/>
          <w:sz w:val="24"/>
          <w:szCs w:val="24"/>
        </w:rPr>
        <w:t xml:space="preserve"> </w:t>
      </w:r>
      <w:r w:rsidRPr="00FB282D">
        <w:rPr>
          <w:rFonts w:ascii="Times New Arabic" w:eastAsia="Times New Roman" w:hAnsi="Times New Arabic"/>
          <w:color w:val="333333"/>
          <w:sz w:val="24"/>
          <w:szCs w:val="24"/>
        </w:rPr>
        <w:t>Bukan</w:t>
      </w:r>
      <w:r>
        <w:rPr>
          <w:rFonts w:ascii="Times New Arabic" w:eastAsia="Times New Roman" w:hAnsi="Times New Arabic"/>
          <w:color w:val="333333"/>
          <w:sz w:val="24"/>
          <w:szCs w:val="24"/>
        </w:rPr>
        <w:t xml:space="preserve"> </w:t>
      </w:r>
      <w:r w:rsidRPr="00FB282D">
        <w:rPr>
          <w:rFonts w:ascii="Times New Arabic" w:eastAsia="Times New Roman" w:hAnsi="Times New Arabic"/>
          <w:color w:val="333333"/>
          <w:sz w:val="24"/>
          <w:szCs w:val="24"/>
        </w:rPr>
        <w:t>Mau</w:t>
      </w:r>
      <w:r>
        <w:rPr>
          <w:rFonts w:ascii="Times New Arabic" w:eastAsia="Times New Roman" w:hAnsi="Times New Arabic"/>
          <w:color w:val="333333"/>
          <w:sz w:val="24"/>
          <w:szCs w:val="24"/>
        </w:rPr>
        <w:t xml:space="preserve"> </w:t>
      </w:r>
      <w:r w:rsidRPr="00FB282D">
        <w:rPr>
          <w:rFonts w:ascii="Times New Arabic" w:eastAsia="Times New Roman" w:hAnsi="Times New Arabic"/>
          <w:color w:val="333333"/>
          <w:sz w:val="24"/>
          <w:szCs w:val="24"/>
        </w:rPr>
        <w:t>Menerapkan</w:t>
      </w:r>
      <w:r>
        <w:rPr>
          <w:rFonts w:ascii="Times New Arabic" w:eastAsia="Times New Roman" w:hAnsi="Times New Arabic"/>
          <w:color w:val="333333"/>
          <w:sz w:val="24"/>
          <w:szCs w:val="24"/>
        </w:rPr>
        <w:t xml:space="preserve"> </w:t>
      </w:r>
      <w:r w:rsidRPr="00FB282D">
        <w:rPr>
          <w:rFonts w:ascii="Times New Arabic" w:eastAsia="Times New Roman" w:hAnsi="Times New Arabic"/>
          <w:color w:val="333333"/>
          <w:sz w:val="24"/>
          <w:szCs w:val="24"/>
        </w:rPr>
        <w:t>Hukum</w:t>
      </w:r>
      <w:r>
        <w:rPr>
          <w:rFonts w:ascii="Times New Arabic" w:eastAsia="Times New Roman" w:hAnsi="Times New Arabic"/>
          <w:color w:val="333333"/>
          <w:sz w:val="24"/>
          <w:szCs w:val="24"/>
        </w:rPr>
        <w:t xml:space="preserve"> </w:t>
      </w:r>
      <w:r w:rsidRPr="00FB282D">
        <w:rPr>
          <w:rFonts w:ascii="Times New Arabic" w:eastAsia="Times New Roman" w:hAnsi="Times New Arabic"/>
          <w:color w:val="333333"/>
          <w:sz w:val="24"/>
          <w:szCs w:val="24"/>
        </w:rPr>
        <w:t>Islam</w:t>
      </w:r>
      <w:r>
        <w:rPr>
          <w:rFonts w:ascii="Times New Arabic" w:eastAsia="Times New Roman" w:hAnsi="Times New Arabic"/>
          <w:color w:val="333333"/>
          <w:sz w:val="24"/>
          <w:szCs w:val="24"/>
        </w:rPr>
        <w:t>” dalam</w:t>
      </w:r>
      <w:r w:rsidRPr="00FB282D">
        <w:rPr>
          <w:rFonts w:ascii="Times New Arabic" w:eastAsia="Times New Roman" w:hAnsi="Times New Arabic"/>
          <w:color w:val="333333"/>
          <w:sz w:val="24"/>
          <w:szCs w:val="24"/>
        </w:rPr>
        <w:t xml:space="preserve"> </w:t>
      </w:r>
      <w:hyperlink r:id="rId14" w:history="1">
        <w:r w:rsidRPr="00D57367">
          <w:rPr>
            <w:rStyle w:val="Hyperlink"/>
            <w:rFonts w:ascii="Times New Arabic" w:eastAsia="Times New Roman" w:hAnsi="Times New Arabic"/>
            <w:i/>
            <w:iCs/>
            <w:sz w:val="24"/>
            <w:szCs w:val="24"/>
          </w:rPr>
          <w:t>https://www.hukumonline.com/berita/baca/hol9233/</w:t>
        </w:r>
      </w:hyperlink>
      <w:r w:rsidRPr="00D57367">
        <w:rPr>
          <w:rFonts w:ascii="Times New Arabic" w:eastAsia="Times New Roman" w:hAnsi="Times New Arabic"/>
          <w:i/>
          <w:iCs/>
          <w:color w:val="333333"/>
          <w:sz w:val="24"/>
          <w:szCs w:val="24"/>
        </w:rPr>
        <w:t xml:space="preserve"> </w:t>
      </w:r>
      <w:proofErr w:type="spellStart"/>
      <w:r w:rsidRPr="00D57367">
        <w:rPr>
          <w:rFonts w:ascii="Times New Arabic" w:eastAsia="Times New Roman" w:hAnsi="Times New Arabic"/>
          <w:i/>
          <w:iCs/>
          <w:color w:val="333333"/>
          <w:sz w:val="24"/>
          <w:szCs w:val="24"/>
        </w:rPr>
        <w:t>islamisasi</w:t>
      </w:r>
      <w:proofErr w:type="spellEnd"/>
      <w:r w:rsidRPr="00D57367">
        <w:rPr>
          <w:rFonts w:ascii="Times New Arabic" w:eastAsia="Times New Roman" w:hAnsi="Times New Arabic"/>
          <w:i/>
          <w:iCs/>
          <w:color w:val="333333"/>
          <w:sz w:val="24"/>
          <w:szCs w:val="24"/>
        </w:rPr>
        <w:t>-</w:t>
      </w:r>
      <w:proofErr w:type="spellStart"/>
      <w:r w:rsidRPr="00D57367">
        <w:rPr>
          <w:rFonts w:ascii="Times New Arabic" w:eastAsia="Times New Roman" w:hAnsi="Times New Arabic"/>
          <w:i/>
          <w:iCs/>
          <w:color w:val="333333"/>
          <w:sz w:val="24"/>
          <w:szCs w:val="24"/>
        </w:rPr>
        <w:t>ruu</w:t>
      </w:r>
      <w:proofErr w:type="spellEnd"/>
      <w:r w:rsidRPr="00D57367">
        <w:rPr>
          <w:rFonts w:ascii="Times New Arabic" w:eastAsia="Times New Roman" w:hAnsi="Times New Arabic"/>
          <w:i/>
          <w:iCs/>
          <w:color w:val="333333"/>
          <w:sz w:val="24"/>
          <w:szCs w:val="24"/>
        </w:rPr>
        <w:t>-</w:t>
      </w:r>
      <w:proofErr w:type="spellStart"/>
      <w:r w:rsidRPr="00D57367">
        <w:rPr>
          <w:rFonts w:ascii="Times New Arabic" w:eastAsia="Times New Roman" w:hAnsi="Times New Arabic"/>
          <w:i/>
          <w:iCs/>
          <w:color w:val="333333"/>
          <w:sz w:val="24"/>
          <w:szCs w:val="24"/>
        </w:rPr>
        <w:t>kuhp</w:t>
      </w:r>
      <w:proofErr w:type="spellEnd"/>
      <w:r w:rsidRPr="00D57367">
        <w:rPr>
          <w:rFonts w:ascii="Times New Arabic" w:eastAsia="Times New Roman" w:hAnsi="Times New Arabic"/>
          <w:i/>
          <w:iCs/>
          <w:color w:val="333333"/>
          <w:sz w:val="24"/>
          <w:szCs w:val="24"/>
        </w:rPr>
        <w:t>-bukan-mau-menerapkan-hukum-</w:t>
      </w:r>
      <w:proofErr w:type="spellStart"/>
      <w:r w:rsidRPr="00D57367">
        <w:rPr>
          <w:rFonts w:ascii="Times New Arabic" w:eastAsia="Times New Roman" w:hAnsi="Times New Arabic"/>
          <w:i/>
          <w:iCs/>
          <w:color w:val="333333"/>
          <w:sz w:val="24"/>
          <w:szCs w:val="24"/>
        </w:rPr>
        <w:t>islam</w:t>
      </w:r>
      <w:proofErr w:type="spellEnd"/>
      <w:r>
        <w:rPr>
          <w:rFonts w:ascii="Times New Arabic" w:eastAsia="Times New Roman" w:hAnsi="Times New Arabic"/>
          <w:color w:val="333333"/>
          <w:sz w:val="24"/>
          <w:szCs w:val="24"/>
        </w:rPr>
        <w:t xml:space="preserve">, </w:t>
      </w:r>
      <w:r w:rsidRPr="00FB282D">
        <w:rPr>
          <w:rFonts w:ascii="Times New Arabic" w:eastAsia="Times New Roman" w:hAnsi="Times New Arabic"/>
          <w:color w:val="333333"/>
          <w:sz w:val="24"/>
          <w:szCs w:val="24"/>
        </w:rPr>
        <w:t>2003</w:t>
      </w:r>
      <w:r>
        <w:rPr>
          <w:rFonts w:ascii="Times New Arabic" w:eastAsia="Times New Roman" w:hAnsi="Times New Arabic"/>
          <w:color w:val="333333"/>
          <w:sz w:val="24"/>
          <w:szCs w:val="24"/>
        </w:rPr>
        <w:t>.</w:t>
      </w:r>
    </w:p>
    <w:p w:rsidR="00E852C5" w:rsidRDefault="00E852C5" w:rsidP="00E852C5">
      <w:pPr>
        <w:pStyle w:val="FootnoteText"/>
        <w:ind w:left="851" w:hanging="851"/>
        <w:rPr>
          <w:rFonts w:ascii="Times New Arabic" w:hAnsi="Times New Arabic"/>
        </w:rPr>
      </w:pPr>
      <w:proofErr w:type="spellStart"/>
      <w:r w:rsidRPr="00E852C5">
        <w:rPr>
          <w:rFonts w:ascii="Times New Arabic" w:eastAsia="Times New Roman" w:hAnsi="Times New Arabic"/>
          <w:color w:val="333333"/>
          <w:sz w:val="24"/>
          <w:szCs w:val="24"/>
        </w:rPr>
        <w:t>Yuherawan</w:t>
      </w:r>
      <w:proofErr w:type="spellEnd"/>
      <w:r>
        <w:rPr>
          <w:rFonts w:ascii="Times New Arabic" w:hAnsi="Times New Arabic" w:cstheme="minorHAnsi"/>
          <w:sz w:val="24"/>
          <w:szCs w:val="24"/>
        </w:rPr>
        <w:t xml:space="preserve">, </w:t>
      </w:r>
      <w:proofErr w:type="spellStart"/>
      <w:r>
        <w:rPr>
          <w:rFonts w:ascii="Times New Arabic" w:hAnsi="Times New Arabic" w:cstheme="minorHAnsi"/>
          <w:sz w:val="24"/>
          <w:szCs w:val="24"/>
        </w:rPr>
        <w:t>Deni</w:t>
      </w:r>
      <w:proofErr w:type="spellEnd"/>
      <w:r>
        <w:rPr>
          <w:rFonts w:ascii="Times New Arabic" w:hAnsi="Times New Arabic" w:cstheme="minorHAnsi"/>
          <w:sz w:val="24"/>
          <w:szCs w:val="24"/>
        </w:rPr>
        <w:t xml:space="preserve"> </w:t>
      </w:r>
      <w:proofErr w:type="spellStart"/>
      <w:r>
        <w:rPr>
          <w:rFonts w:ascii="Times New Arabic" w:hAnsi="Times New Arabic" w:cstheme="minorHAnsi"/>
          <w:sz w:val="24"/>
          <w:szCs w:val="24"/>
        </w:rPr>
        <w:t>Setyo</w:t>
      </w:r>
      <w:proofErr w:type="spellEnd"/>
      <w:r>
        <w:rPr>
          <w:rFonts w:ascii="Times New Arabic" w:hAnsi="Times New Arabic" w:cstheme="minorHAnsi"/>
          <w:sz w:val="24"/>
          <w:szCs w:val="24"/>
        </w:rPr>
        <w:t xml:space="preserve"> Bagus.</w:t>
      </w:r>
      <w:r w:rsidRPr="00CC2336">
        <w:rPr>
          <w:rFonts w:ascii="Times New Arabic" w:hAnsi="Times New Arabic" w:cstheme="minorHAnsi"/>
          <w:sz w:val="24"/>
          <w:szCs w:val="24"/>
        </w:rPr>
        <w:t xml:space="preserve"> </w:t>
      </w:r>
      <w:r w:rsidRPr="00CC2336">
        <w:rPr>
          <w:rFonts w:ascii="Times New Arabic" w:hAnsi="Times New Arabic" w:cstheme="minorHAnsi"/>
          <w:i/>
          <w:iCs/>
          <w:sz w:val="24"/>
          <w:szCs w:val="24"/>
        </w:rPr>
        <w:t xml:space="preserve">Dekonstruksi Asas Legalitas Hukum Pidana; </w:t>
      </w:r>
      <w:r w:rsidRPr="00CC2336">
        <w:rPr>
          <w:rFonts w:ascii="Times New Arabic" w:hAnsi="Times New Arabic" w:cstheme="minorHAnsi"/>
          <w:i/>
          <w:iCs/>
          <w:sz w:val="24"/>
          <w:szCs w:val="24"/>
        </w:rPr>
        <w:lastRenderedPageBreak/>
        <w:t>Sejarah Asas Legalitas dan gagasan Pem</w:t>
      </w:r>
      <w:r>
        <w:rPr>
          <w:rFonts w:ascii="Times New Arabic" w:hAnsi="Times New Arabic" w:cstheme="minorHAnsi"/>
          <w:i/>
          <w:iCs/>
          <w:sz w:val="24"/>
          <w:szCs w:val="24"/>
        </w:rPr>
        <w:t>baharuan Filosofis Hukum Pidana.</w:t>
      </w:r>
      <w:r w:rsidRPr="00CC2336">
        <w:rPr>
          <w:rFonts w:ascii="Times New Arabic" w:hAnsi="Times New Arabic" w:cstheme="minorHAnsi"/>
          <w:i/>
          <w:iCs/>
          <w:sz w:val="24"/>
          <w:szCs w:val="24"/>
        </w:rPr>
        <w:t xml:space="preserve"> </w:t>
      </w:r>
      <w:r w:rsidRPr="00CC2336">
        <w:rPr>
          <w:rFonts w:ascii="Times New Arabic" w:hAnsi="Times New Arabic" w:cstheme="minorHAnsi"/>
          <w:sz w:val="24"/>
          <w:szCs w:val="24"/>
        </w:rPr>
        <w:t>Malang: Setara Press, 2014.</w:t>
      </w:r>
    </w:p>
    <w:p w:rsidR="00FA3177" w:rsidRDefault="00FA3177" w:rsidP="00FA3177">
      <w:pPr>
        <w:pStyle w:val="Default"/>
        <w:spacing w:line="360" w:lineRule="auto"/>
        <w:ind w:firstLine="567"/>
        <w:jc w:val="both"/>
        <w:rPr>
          <w:rFonts w:ascii="Times New Arabic" w:hAnsi="Times New Arabic"/>
        </w:rPr>
      </w:pPr>
    </w:p>
    <w:p w:rsidR="00FA3177" w:rsidRDefault="00FA3177" w:rsidP="00FA3177">
      <w:pPr>
        <w:pStyle w:val="Default"/>
        <w:spacing w:line="360" w:lineRule="auto"/>
        <w:ind w:firstLine="567"/>
        <w:jc w:val="both"/>
        <w:rPr>
          <w:rFonts w:ascii="Times New Arabic" w:hAnsi="Times New Arabic"/>
        </w:rPr>
      </w:pPr>
    </w:p>
    <w:p w:rsidR="00FA3177" w:rsidRDefault="00FA3177" w:rsidP="00FA3177">
      <w:pPr>
        <w:pStyle w:val="Default"/>
        <w:spacing w:line="360" w:lineRule="auto"/>
        <w:ind w:firstLine="567"/>
        <w:jc w:val="both"/>
        <w:rPr>
          <w:rFonts w:ascii="Times New Arabic" w:hAnsi="Times New Arabic"/>
        </w:rPr>
      </w:pPr>
    </w:p>
    <w:p w:rsidR="00FA3177" w:rsidRDefault="00FA3177" w:rsidP="00FA3177">
      <w:pPr>
        <w:pStyle w:val="Default"/>
        <w:spacing w:line="360" w:lineRule="auto"/>
        <w:ind w:firstLine="567"/>
        <w:jc w:val="both"/>
        <w:rPr>
          <w:rFonts w:ascii="Times New Arabic" w:hAnsi="Times New Arabic"/>
        </w:rPr>
      </w:pPr>
    </w:p>
    <w:p w:rsidR="00224BC1" w:rsidRPr="00224BC1" w:rsidRDefault="00224BC1" w:rsidP="00131996">
      <w:pPr>
        <w:spacing w:after="0"/>
        <w:jc w:val="both"/>
        <w:rPr>
          <w:rFonts w:ascii="Times New Arabic" w:hAnsi="Times New Arabic" w:cstheme="majorBidi"/>
          <w:sz w:val="24"/>
          <w:szCs w:val="24"/>
        </w:rPr>
      </w:pPr>
    </w:p>
    <w:p w:rsidR="00224BC1" w:rsidRPr="00224BC1" w:rsidRDefault="00224BC1" w:rsidP="00131996">
      <w:pPr>
        <w:spacing w:after="0"/>
        <w:jc w:val="both"/>
        <w:rPr>
          <w:rFonts w:ascii="Times New Arabic" w:hAnsi="Times New Arabic" w:cstheme="majorBidi"/>
          <w:sz w:val="24"/>
          <w:szCs w:val="24"/>
        </w:rPr>
        <w:sectPr w:rsidR="00224BC1" w:rsidRPr="00224BC1" w:rsidSect="003E6647">
          <w:headerReference w:type="even" r:id="rId15"/>
          <w:headerReference w:type="default" r:id="rId16"/>
          <w:pgSz w:w="11906" w:h="16838"/>
          <w:pgMar w:top="1134" w:right="1134" w:bottom="1134" w:left="1134" w:header="567" w:footer="567" w:gutter="0"/>
          <w:cols w:num="2" w:space="567"/>
          <w:docGrid w:linePitch="360"/>
        </w:sectPr>
      </w:pPr>
    </w:p>
    <w:p w:rsidR="00495282" w:rsidRPr="00224BC1" w:rsidRDefault="00495282" w:rsidP="00FA26E4">
      <w:pPr>
        <w:spacing w:after="0"/>
        <w:jc w:val="both"/>
        <w:rPr>
          <w:rFonts w:ascii="Times New Arabic" w:hAnsi="Times New Arabic" w:cstheme="majorBidi"/>
          <w:sz w:val="24"/>
          <w:szCs w:val="24"/>
        </w:rPr>
        <w:sectPr w:rsidR="00495282" w:rsidRPr="00224BC1" w:rsidSect="00741307">
          <w:headerReference w:type="even" r:id="rId17"/>
          <w:headerReference w:type="default" r:id="rId18"/>
          <w:type w:val="continuous"/>
          <w:pgSz w:w="11906" w:h="16838"/>
          <w:pgMar w:top="1134" w:right="1134" w:bottom="1134" w:left="1134" w:header="708" w:footer="708" w:gutter="0"/>
          <w:cols w:space="708"/>
          <w:docGrid w:linePitch="360"/>
        </w:sectPr>
      </w:pPr>
    </w:p>
    <w:p w:rsidR="004F19C3" w:rsidRPr="00224BC1" w:rsidRDefault="004F19C3" w:rsidP="00FA26E4">
      <w:pPr>
        <w:spacing w:after="0"/>
        <w:jc w:val="center"/>
        <w:rPr>
          <w:rFonts w:ascii="Times New Arabic" w:hAnsi="Times New Arabic" w:cstheme="majorBidi"/>
          <w:sz w:val="24"/>
          <w:szCs w:val="24"/>
        </w:rPr>
      </w:pPr>
    </w:p>
    <w:sectPr w:rsidR="004F19C3" w:rsidRPr="00224BC1" w:rsidSect="00183ED0">
      <w:headerReference w:type="even" r:id="rId19"/>
      <w:headerReference w:type="default" r:id="rId20"/>
      <w:footerReference w:type="even" r:id="rId21"/>
      <w:footerReference w:type="default" r:id="rId22"/>
      <w:pgSz w:w="11907" w:h="16840" w:code="9"/>
      <w:pgMar w:top="1134" w:right="1134" w:bottom="1134" w:left="1134" w:header="567" w:footer="567" w:gutter="0"/>
      <w:pgNumType w:start="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1A8" w:rsidRDefault="007651A8" w:rsidP="00304848">
      <w:pPr>
        <w:spacing w:after="0" w:line="240" w:lineRule="auto"/>
      </w:pPr>
      <w:r>
        <w:separator/>
      </w:r>
    </w:p>
  </w:endnote>
  <w:endnote w:type="continuationSeparator" w:id="0">
    <w:p w:rsidR="007651A8" w:rsidRDefault="007651A8" w:rsidP="0030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coType Naskh">
    <w:altName w:val="Times New Roman"/>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ceOldStyle BT">
    <w:altName w:val="Calisto MT"/>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D0" w:rsidRDefault="00846194" w:rsidP="00183ED0">
    <w:pPr>
      <w:pStyle w:val="Footer"/>
      <w:pBdr>
        <w:top w:val="single" w:sz="4" w:space="1" w:color="A5A5A5"/>
      </w:pBdr>
      <w:rPr>
        <w:color w:val="7F7F7F"/>
      </w:rPr>
    </w:pPr>
    <w:r>
      <w:rPr>
        <w:rFonts w:ascii="Californian FB" w:hAnsi="Californian FB"/>
        <w:sz w:val="24"/>
        <w:szCs w:val="24"/>
        <w:lang w:val="id-ID"/>
      </w:rPr>
      <w:t>ISTI’DAL; Jurnal Studi Hukum Islam, Vol. 5 No. 2 Juli-Desember 2018. ISSN: 2356-0150</w:t>
    </w:r>
    <w:r w:rsidR="00183ED0">
      <w:rPr>
        <w:color w:val="7F7F7F"/>
      </w:rPr>
      <w:t xml:space="preserve"> </w:t>
    </w:r>
  </w:p>
  <w:p w:rsidR="00183ED0" w:rsidRDefault="00183ED0" w:rsidP="00183ED0">
    <w:pPr>
      <w:pStyle w:val="Footer"/>
    </w:pPr>
  </w:p>
  <w:p w:rsidR="00183ED0" w:rsidRDefault="00183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D0" w:rsidRDefault="00846194" w:rsidP="00183ED0">
    <w:pPr>
      <w:pStyle w:val="Footer"/>
      <w:pBdr>
        <w:top w:val="single" w:sz="4" w:space="1" w:color="A5A5A5"/>
      </w:pBdr>
      <w:rPr>
        <w:color w:val="7F7F7F"/>
      </w:rPr>
    </w:pPr>
    <w:r>
      <w:rPr>
        <w:rFonts w:ascii="Californian FB" w:hAnsi="Californian FB"/>
        <w:sz w:val="24"/>
        <w:szCs w:val="24"/>
        <w:lang w:val="id-ID"/>
      </w:rPr>
      <w:t>ISTI’DAL; Jurnal Studi Hukum Islam, Vol. 5 No. 2 Juli-Desember 2018. ISSN: 2356-0150</w:t>
    </w:r>
    <w:r w:rsidR="00183ED0">
      <w:rPr>
        <w:color w:val="7F7F7F"/>
      </w:rPr>
      <w:t xml:space="preserve"> </w:t>
    </w:r>
  </w:p>
  <w:p w:rsidR="00183ED0" w:rsidRDefault="00183ED0" w:rsidP="00183ED0">
    <w:pPr>
      <w:pStyle w:val="Footer"/>
    </w:pPr>
  </w:p>
  <w:p w:rsidR="00183ED0" w:rsidRDefault="00183E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D0" w:rsidRDefault="007651A8" w:rsidP="00631BDD">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7" type="#_x0000_t185" style="position:absolute;left:0;text-align:left;margin-left:274.75pt;margin-top:804.25pt;width:45.85pt;height:18.8pt;z-index:251658240;mso-width-percent:100;mso-position-horizontal-relative:page;mso-position-vertical-relative:page;mso-width-percent:100;mso-width-relative:margin;mso-height-relative:bottom-margin-area" filled="t" strokecolor="gray" strokeweight="2.25pt">
          <v:textbox style="mso-next-textbox:#_x0000_s2097" inset=",0,,0">
            <w:txbxContent>
              <w:p w:rsidR="00183ED0" w:rsidRDefault="00621686">
                <w:pPr>
                  <w:jc w:val="center"/>
                </w:pPr>
                <w:r>
                  <w:fldChar w:fldCharType="begin"/>
                </w:r>
                <w:r>
                  <w:instrText xml:space="preserve"> PAGE    \* MERGEFORMAT </w:instrText>
                </w:r>
                <w:r>
                  <w:fldChar w:fldCharType="separate"/>
                </w:r>
                <w:r w:rsidR="00B0072E">
                  <w:rPr>
                    <w:noProof/>
                  </w:rPr>
                  <w:t>78</w:t>
                </w:r>
                <w:r>
                  <w:rPr>
                    <w:noProof/>
                  </w:rP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96" type="#_x0000_t32" style="position:absolute;left:0;text-align:left;margin-left:80.4pt;margin-top:813.6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063" w:rsidRDefault="0075006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F1" w:rsidRDefault="00C43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1A8" w:rsidRDefault="007651A8" w:rsidP="00304848">
      <w:pPr>
        <w:spacing w:after="0" w:line="240" w:lineRule="auto"/>
      </w:pPr>
      <w:r>
        <w:separator/>
      </w:r>
    </w:p>
  </w:footnote>
  <w:footnote w:type="continuationSeparator" w:id="0">
    <w:p w:rsidR="007651A8" w:rsidRDefault="007651A8" w:rsidP="00304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45" w:type="pct"/>
      <w:tblBorders>
        <w:insideV w:val="single" w:sz="4" w:space="0" w:color="auto"/>
      </w:tblBorders>
      <w:tblCellMar>
        <w:top w:w="57" w:type="dxa"/>
        <w:bottom w:w="57" w:type="dxa"/>
      </w:tblCellMar>
      <w:tblLook w:val="04A0" w:firstRow="1" w:lastRow="0" w:firstColumn="1" w:lastColumn="0" w:noHBand="0" w:noVBand="1"/>
    </w:tblPr>
    <w:tblGrid>
      <w:gridCol w:w="8934"/>
      <w:gridCol w:w="510"/>
    </w:tblGrid>
    <w:tr w:rsidR="00B27FCE" w:rsidTr="00E845C6">
      <w:trPr>
        <w:trHeight w:val="340"/>
      </w:trPr>
      <w:tc>
        <w:tcPr>
          <w:tcW w:w="8933" w:type="dxa"/>
          <w:tcMar>
            <w:left w:w="0" w:type="dxa"/>
            <w:right w:w="0" w:type="dxa"/>
          </w:tcMar>
          <w:vAlign w:val="center"/>
        </w:tcPr>
        <w:p w:rsidR="00B27FCE" w:rsidRPr="00296317" w:rsidRDefault="00E845C6" w:rsidP="00E845C6">
          <w:pPr>
            <w:pStyle w:val="Header"/>
            <w:ind w:right="142"/>
            <w:jc w:val="right"/>
            <w:rPr>
              <w:rFonts w:ascii="Californian FB" w:hAnsi="Californian FB"/>
              <w:b/>
              <w:sz w:val="24"/>
              <w:szCs w:val="24"/>
            </w:rPr>
          </w:pPr>
          <w:r w:rsidRPr="00D5089B">
            <w:rPr>
              <w:rFonts w:ascii="Californian FB" w:hAnsi="Californian FB"/>
              <w:bCs/>
              <w:i/>
              <w:sz w:val="24"/>
              <w:szCs w:val="24"/>
              <w:lang w:val="id-ID"/>
            </w:rPr>
            <w:t>Ruhaniyah</w:t>
          </w:r>
          <w:r>
            <w:rPr>
              <w:rFonts w:ascii="Californian FB" w:hAnsi="Californian FB"/>
              <w:bCs/>
              <w:sz w:val="24"/>
              <w:szCs w:val="24"/>
              <w:lang w:val="id-ID"/>
            </w:rPr>
            <w:t>, Tinjauan Hukum Islam Terhadap Pelaksanaan Arisan Sistem Gugur</w:t>
          </w:r>
        </w:p>
      </w:tc>
      <w:tc>
        <w:tcPr>
          <w:tcW w:w="510" w:type="dxa"/>
          <w:noWrap/>
          <w:vAlign w:val="center"/>
        </w:tcPr>
        <w:p w:rsidR="00B27FCE" w:rsidRDefault="00E845C6" w:rsidP="00296317">
          <w:pPr>
            <w:pStyle w:val="Header"/>
            <w:jc w:val="left"/>
            <w:rPr>
              <w:b/>
            </w:rPr>
          </w:pPr>
          <w:r w:rsidRPr="00296317">
            <w:rPr>
              <w:rFonts w:ascii="Californian FB" w:hAnsi="Californian FB"/>
              <w:sz w:val="24"/>
              <w:szCs w:val="24"/>
            </w:rPr>
            <w:fldChar w:fldCharType="begin"/>
          </w:r>
          <w:r w:rsidRPr="00296317">
            <w:rPr>
              <w:rFonts w:ascii="Californian FB" w:hAnsi="Californian FB"/>
              <w:sz w:val="24"/>
              <w:szCs w:val="24"/>
            </w:rPr>
            <w:instrText xml:space="preserve"> PAGE   \* MERGEFORMAT </w:instrText>
          </w:r>
          <w:r w:rsidRPr="00296317">
            <w:rPr>
              <w:rFonts w:ascii="Californian FB" w:hAnsi="Californian FB"/>
              <w:sz w:val="24"/>
              <w:szCs w:val="24"/>
            </w:rPr>
            <w:fldChar w:fldCharType="separate"/>
          </w:r>
          <w:r w:rsidR="00183ED0">
            <w:rPr>
              <w:rFonts w:ascii="Californian FB" w:hAnsi="Californian FB"/>
              <w:noProof/>
              <w:sz w:val="24"/>
              <w:szCs w:val="24"/>
            </w:rPr>
            <w:t>76</w:t>
          </w:r>
          <w:r w:rsidRPr="00296317">
            <w:rPr>
              <w:rFonts w:ascii="Californian FB" w:hAnsi="Californian FB"/>
              <w:sz w:val="24"/>
              <w:szCs w:val="24"/>
            </w:rPr>
            <w:fldChar w:fldCharType="end"/>
          </w:r>
        </w:p>
      </w:tc>
    </w:tr>
  </w:tbl>
  <w:p w:rsidR="00B27FCE" w:rsidRDefault="007651A8" w:rsidP="00E37ED8">
    <w:pPr>
      <w:pStyle w:val="Header"/>
    </w:pPr>
    <w:r>
      <w:rPr>
        <w:noProof/>
        <w:lang w:val="id-ID" w:eastAsia="id-ID"/>
      </w:rPr>
      <w:pict>
        <v:shapetype id="_x0000_t32" coordsize="21600,21600" o:spt="32" o:oned="t" path="m,l21600,21600e" filled="f">
          <v:path arrowok="t" fillok="f" o:connecttype="none"/>
          <o:lock v:ext="edit" shapetype="t"/>
        </v:shapetype>
        <v:shape id="_x0000_s2074" type="#_x0000_t32" style="position:absolute;left:0;text-align:left;margin-left:0;margin-top:1.65pt;width:481.9pt;height:0;flip:y;z-index:251654144;mso-position-horizontal-relative:text;mso-position-vertical-relative:text" o:connectortype="straight" strokeweight="1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488" w:type="pct"/>
      <w:tblInd w:w="108" w:type="dxa"/>
      <w:tblCellMar>
        <w:top w:w="57" w:type="dxa"/>
        <w:bottom w:w="57" w:type="dxa"/>
      </w:tblCellMar>
      <w:tblLook w:val="01E0" w:firstRow="1" w:lastRow="1" w:firstColumn="1" w:lastColumn="1" w:noHBand="0" w:noVBand="0"/>
    </w:tblPr>
    <w:tblGrid>
      <w:gridCol w:w="509"/>
      <w:gridCol w:w="8239"/>
    </w:tblGrid>
    <w:tr w:rsidR="00B27FCE" w:rsidTr="00E845C6">
      <w:trPr>
        <w:trHeight w:val="334"/>
      </w:trPr>
      <w:tc>
        <w:tcPr>
          <w:tcW w:w="291" w:type="pct"/>
          <w:tcBorders>
            <w:right w:val="single" w:sz="6" w:space="0" w:color="000000"/>
          </w:tcBorders>
          <w:vAlign w:val="center"/>
        </w:tcPr>
        <w:p w:rsidR="00B27FCE" w:rsidRPr="00E37ED8" w:rsidRDefault="00E845C6" w:rsidP="00D5089B">
          <w:pPr>
            <w:pStyle w:val="Header"/>
            <w:tabs>
              <w:tab w:val="clear" w:pos="8640"/>
            </w:tabs>
            <w:jc w:val="right"/>
            <w:rPr>
              <w:rFonts w:eastAsia="Times New Roman"/>
              <w:b/>
              <w:bCs/>
              <w:lang w:val="id-ID"/>
            </w:rPr>
          </w:pPr>
          <w:r w:rsidRPr="00296317">
            <w:rPr>
              <w:rFonts w:ascii="Californian FB" w:eastAsia="Times New Roman" w:hAnsi="Californian FB"/>
              <w:sz w:val="24"/>
              <w:szCs w:val="24"/>
            </w:rPr>
            <w:fldChar w:fldCharType="begin"/>
          </w:r>
          <w:r w:rsidRPr="00296317">
            <w:rPr>
              <w:rFonts w:ascii="Californian FB" w:eastAsia="Times New Roman" w:hAnsi="Californian FB"/>
              <w:sz w:val="24"/>
              <w:szCs w:val="24"/>
            </w:rPr>
            <w:instrText xml:space="preserve"> PAGE   \* MERGEFORMAT </w:instrText>
          </w:r>
          <w:r w:rsidRPr="00296317">
            <w:rPr>
              <w:rFonts w:ascii="Californian FB" w:eastAsia="Times New Roman" w:hAnsi="Californian FB"/>
              <w:sz w:val="24"/>
              <w:szCs w:val="24"/>
            </w:rPr>
            <w:fldChar w:fldCharType="separate"/>
          </w:r>
          <w:r w:rsidR="00CC611A">
            <w:rPr>
              <w:rFonts w:ascii="Californian FB" w:eastAsia="Times New Roman" w:hAnsi="Californian FB"/>
              <w:noProof/>
              <w:sz w:val="24"/>
              <w:szCs w:val="24"/>
            </w:rPr>
            <w:t>79</w:t>
          </w:r>
          <w:r w:rsidRPr="00296317">
            <w:rPr>
              <w:rFonts w:ascii="Californian FB" w:eastAsia="Times New Roman" w:hAnsi="Californian FB"/>
              <w:sz w:val="24"/>
              <w:szCs w:val="24"/>
            </w:rPr>
            <w:fldChar w:fldCharType="end"/>
          </w:r>
        </w:p>
      </w:tc>
      <w:tc>
        <w:tcPr>
          <w:tcW w:w="4709" w:type="pct"/>
          <w:tcBorders>
            <w:left w:val="single" w:sz="6" w:space="0" w:color="000000"/>
          </w:tcBorders>
          <w:noWrap/>
          <w:tcMar>
            <w:left w:w="0" w:type="dxa"/>
            <w:right w:w="0" w:type="dxa"/>
          </w:tcMar>
          <w:vAlign w:val="center"/>
        </w:tcPr>
        <w:p w:rsidR="00B27FCE" w:rsidRPr="00E845C6" w:rsidRDefault="00E845C6" w:rsidP="00E845C6">
          <w:pPr>
            <w:pStyle w:val="Header"/>
            <w:ind w:left="116"/>
            <w:jc w:val="left"/>
            <w:rPr>
              <w:rFonts w:ascii="Californian FB" w:eastAsia="Times New Roman" w:hAnsi="Californian FB"/>
              <w:b/>
              <w:sz w:val="24"/>
              <w:szCs w:val="24"/>
              <w:lang w:val="id-ID"/>
            </w:rPr>
          </w:pPr>
          <w:r w:rsidRPr="00D5089B">
            <w:rPr>
              <w:rFonts w:ascii="Californian FB" w:hAnsi="Californian FB"/>
              <w:bCs/>
              <w:i/>
              <w:sz w:val="24"/>
              <w:szCs w:val="24"/>
              <w:lang w:val="id-ID"/>
            </w:rPr>
            <w:t>Ruhaniyah</w:t>
          </w:r>
          <w:r>
            <w:rPr>
              <w:rFonts w:ascii="Californian FB" w:hAnsi="Californian FB"/>
              <w:bCs/>
              <w:sz w:val="24"/>
              <w:szCs w:val="24"/>
              <w:lang w:val="id-ID"/>
            </w:rPr>
            <w:t>, Tinjauan Hukum Islam Terhadap Pelaksanaan Arisan Sistem Gugur</w:t>
          </w:r>
        </w:p>
      </w:tc>
    </w:tr>
  </w:tbl>
  <w:p w:rsidR="00B27FCE" w:rsidRDefault="007651A8">
    <w:pPr>
      <w:pStyle w:val="Header"/>
    </w:pPr>
    <w:r>
      <w:rPr>
        <w:noProof/>
        <w:lang w:val="id-ID" w:eastAsia="id-ID"/>
      </w:rPr>
      <w:pict>
        <v:shapetype id="_x0000_t32" coordsize="21600,21600" o:spt="32" o:oned="t" path="m,l21600,21600e" filled="f">
          <v:path arrowok="t" fillok="f" o:connecttype="none"/>
          <o:lock v:ext="edit" shapetype="t"/>
        </v:shapetype>
        <v:shape id="_x0000_s2073" type="#_x0000_t32" style="position:absolute;left:0;text-align:left;margin-left:1.1pt;margin-top:.45pt;width:481.9pt;height:0;flip:y;z-index:251653120;mso-position-horizontal-relative:text;mso-position-vertical-relative:text" o:connectortype="straight" strokeweight="1p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D0" w:rsidRDefault="00FE4E6B" w:rsidP="00183ED0">
    <w:pPr>
      <w:pStyle w:val="Footer"/>
      <w:pBdr>
        <w:bottom w:val="single" w:sz="4" w:space="1" w:color="auto"/>
      </w:pBdr>
      <w:jc w:val="right"/>
      <w:rPr>
        <w:color w:val="7F7F7F"/>
      </w:rPr>
    </w:pPr>
    <w:r>
      <w:rPr>
        <w:rFonts w:ascii="Californian FB" w:hAnsi="Californian FB"/>
        <w:sz w:val="24"/>
        <w:szCs w:val="24"/>
        <w:lang w:val="id-ID"/>
      </w:rPr>
      <w:t>ISTI’DAL; Jurnal Studi Hukum Islam, Vol. 5 No. 2 Juli-Desember 2018. ISSN: 2356-0150</w:t>
    </w:r>
    <w:r>
      <w:rPr>
        <w:color w:val="7F7F7F"/>
      </w:rPr>
      <w:t xml:space="preserve"> </w:t>
    </w:r>
    <w:r w:rsidR="00183ED0">
      <w:rPr>
        <w:color w:val="7F7F7F"/>
      </w:rPr>
      <w:t xml:space="preserve"> </w:t>
    </w:r>
  </w:p>
  <w:p w:rsidR="00183ED0" w:rsidRDefault="00183E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16" w:type="pct"/>
      <w:tblBorders>
        <w:insideV w:val="single" w:sz="4" w:space="0" w:color="auto"/>
      </w:tblBorders>
      <w:tblCellMar>
        <w:top w:w="57" w:type="dxa"/>
        <w:bottom w:w="57" w:type="dxa"/>
      </w:tblCellMar>
      <w:tblLook w:val="04A0" w:firstRow="1" w:lastRow="0" w:firstColumn="1" w:lastColumn="0" w:noHBand="0" w:noVBand="1"/>
    </w:tblPr>
    <w:tblGrid>
      <w:gridCol w:w="9072"/>
      <w:gridCol w:w="510"/>
    </w:tblGrid>
    <w:tr w:rsidR="00131996" w:rsidTr="00916BF6">
      <w:trPr>
        <w:trHeight w:val="334"/>
      </w:trPr>
      <w:tc>
        <w:tcPr>
          <w:tcW w:w="9072" w:type="dxa"/>
          <w:tcMar>
            <w:left w:w="0" w:type="dxa"/>
            <w:right w:w="0" w:type="dxa"/>
          </w:tcMar>
          <w:vAlign w:val="center"/>
        </w:tcPr>
        <w:p w:rsidR="00131996" w:rsidRPr="00296317" w:rsidRDefault="00846194" w:rsidP="000827AB">
          <w:pPr>
            <w:pStyle w:val="Header"/>
            <w:tabs>
              <w:tab w:val="clear" w:pos="8640"/>
            </w:tabs>
            <w:ind w:right="197"/>
            <w:jc w:val="right"/>
            <w:rPr>
              <w:rFonts w:ascii="Californian FB" w:hAnsi="Californian FB"/>
              <w:b/>
              <w:sz w:val="24"/>
              <w:szCs w:val="24"/>
            </w:rPr>
          </w:pPr>
          <w:r>
            <w:rPr>
              <w:rFonts w:ascii="Californian FB" w:eastAsia="Times New Roman" w:hAnsi="Californian FB"/>
              <w:b/>
              <w:sz w:val="24"/>
              <w:szCs w:val="24"/>
              <w:lang w:val="id-ID"/>
            </w:rPr>
            <w:t xml:space="preserve">Moh Khasan, </w:t>
          </w:r>
          <w:r>
            <w:rPr>
              <w:rFonts w:ascii="Californian FB" w:eastAsia="Times New Roman" w:hAnsi="Californian FB"/>
              <w:b/>
              <w:i/>
              <w:iCs/>
              <w:sz w:val="24"/>
              <w:szCs w:val="24"/>
              <w:lang w:val="id-ID"/>
            </w:rPr>
            <w:t>Analisis Yuridis Normatif Asas Legalitas RKUHP dan  Asas Legalitas Hukum Pidana Islam</w:t>
          </w:r>
        </w:p>
      </w:tc>
      <w:tc>
        <w:tcPr>
          <w:tcW w:w="510" w:type="dxa"/>
          <w:noWrap/>
          <w:vAlign w:val="center"/>
        </w:tcPr>
        <w:p w:rsidR="00131996" w:rsidRPr="00916BF6" w:rsidRDefault="00131996" w:rsidP="00846194">
          <w:pPr>
            <w:pStyle w:val="Header"/>
            <w:jc w:val="left"/>
            <w:rPr>
              <w:b/>
              <w:lang w:val="id-ID"/>
            </w:rPr>
          </w:pPr>
          <w:r>
            <w:rPr>
              <w:b/>
              <w:lang w:val="id-ID"/>
            </w:rPr>
            <w:t xml:space="preserve"> </w:t>
          </w:r>
        </w:p>
      </w:tc>
    </w:tr>
  </w:tbl>
  <w:p w:rsidR="00131996" w:rsidRDefault="007651A8" w:rsidP="00E37ED8">
    <w:pPr>
      <w:pStyle w:val="Header"/>
    </w:pPr>
    <w:r>
      <w:rPr>
        <w:noProof/>
        <w:lang w:val="id-ID" w:eastAsia="id-ID"/>
      </w:rPr>
      <w:pict>
        <v:shapetype id="_x0000_t32" coordsize="21600,21600" o:spt="32" o:oned="t" path="m,l21600,21600e" filled="f">
          <v:path arrowok="t" fillok="f" o:connecttype="none"/>
          <o:lock v:ext="edit" shapetype="t"/>
        </v:shapetype>
        <v:shape id="_x0000_s2101" type="#_x0000_t32" style="position:absolute;left:0;text-align:left;margin-left:0;margin-top:1.65pt;width:481.9pt;height:0;flip:y;z-index:251662336;mso-position-horizontal-relative:text;mso-position-vertical-relative:text" o:connectortype="straight" strokeweight="1p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464" w:type="pct"/>
      <w:tblInd w:w="108" w:type="dxa"/>
      <w:tblCellMar>
        <w:top w:w="57" w:type="dxa"/>
        <w:bottom w:w="57" w:type="dxa"/>
      </w:tblCellMar>
      <w:tblLook w:val="01E0" w:firstRow="1" w:lastRow="1" w:firstColumn="1" w:lastColumn="1" w:noHBand="0" w:noVBand="0"/>
    </w:tblPr>
    <w:tblGrid>
      <w:gridCol w:w="221"/>
      <w:gridCol w:w="9417"/>
    </w:tblGrid>
    <w:tr w:rsidR="00131996" w:rsidTr="00916BF6">
      <w:trPr>
        <w:trHeight w:val="334"/>
      </w:trPr>
      <w:tc>
        <w:tcPr>
          <w:tcW w:w="293" w:type="pct"/>
          <w:tcBorders>
            <w:right w:val="single" w:sz="6" w:space="0" w:color="000000"/>
          </w:tcBorders>
          <w:vAlign w:val="center"/>
        </w:tcPr>
        <w:p w:rsidR="00131996" w:rsidRPr="00E37ED8" w:rsidRDefault="00131996" w:rsidP="00846194">
          <w:pPr>
            <w:pStyle w:val="Header"/>
            <w:tabs>
              <w:tab w:val="clear" w:pos="8640"/>
            </w:tabs>
            <w:jc w:val="center"/>
            <w:rPr>
              <w:rFonts w:eastAsia="Times New Roman"/>
              <w:b/>
              <w:bCs/>
              <w:lang w:val="id-ID"/>
            </w:rPr>
          </w:pPr>
        </w:p>
      </w:tc>
      <w:tc>
        <w:tcPr>
          <w:tcW w:w="4707" w:type="pct"/>
          <w:tcBorders>
            <w:left w:val="single" w:sz="6" w:space="0" w:color="000000"/>
          </w:tcBorders>
          <w:noWrap/>
          <w:tcMar>
            <w:left w:w="0" w:type="dxa"/>
            <w:right w:w="0" w:type="dxa"/>
          </w:tcMar>
          <w:vAlign w:val="center"/>
        </w:tcPr>
        <w:p w:rsidR="00131996" w:rsidRPr="00916BF6" w:rsidRDefault="00131996" w:rsidP="000827AB">
          <w:pPr>
            <w:pStyle w:val="Header"/>
            <w:tabs>
              <w:tab w:val="right" w:pos="277"/>
            </w:tabs>
            <w:jc w:val="left"/>
            <w:rPr>
              <w:rFonts w:ascii="Californian FB" w:eastAsia="Times New Roman" w:hAnsi="Californian FB"/>
              <w:b/>
              <w:sz w:val="24"/>
              <w:szCs w:val="24"/>
              <w:lang w:val="id-ID"/>
            </w:rPr>
          </w:pPr>
          <w:r>
            <w:rPr>
              <w:rFonts w:ascii="Californian FB" w:eastAsia="Times New Roman" w:hAnsi="Californian FB"/>
              <w:sz w:val="24"/>
              <w:szCs w:val="24"/>
              <w:lang w:val="id-ID"/>
            </w:rPr>
            <w:t xml:space="preserve"> </w:t>
          </w:r>
          <w:r w:rsidR="00846194">
            <w:rPr>
              <w:rFonts w:ascii="Californian FB" w:eastAsia="Times New Roman" w:hAnsi="Californian FB"/>
              <w:b/>
              <w:sz w:val="24"/>
              <w:szCs w:val="24"/>
              <w:lang w:val="id-ID"/>
            </w:rPr>
            <w:t xml:space="preserve">Moh Khasan, </w:t>
          </w:r>
          <w:r w:rsidR="00846194">
            <w:rPr>
              <w:rFonts w:ascii="Californian FB" w:eastAsia="Times New Roman" w:hAnsi="Californian FB"/>
              <w:b/>
              <w:i/>
              <w:iCs/>
              <w:sz w:val="24"/>
              <w:szCs w:val="24"/>
              <w:lang w:val="id-ID"/>
            </w:rPr>
            <w:t>Analisis Yuridis Normatif Asas Legalitas RKUHP dan  Asas Legalitas Hukum Pidana Islam</w:t>
          </w:r>
        </w:p>
      </w:tc>
    </w:tr>
  </w:tbl>
  <w:p w:rsidR="00131996" w:rsidRDefault="007651A8">
    <w:pPr>
      <w:pStyle w:val="Header"/>
    </w:pPr>
    <w:r>
      <w:rPr>
        <w:noProof/>
        <w:lang w:val="id-ID" w:eastAsia="id-ID"/>
      </w:rPr>
      <w:pict>
        <v:shapetype id="_x0000_t32" coordsize="21600,21600" o:spt="32" o:oned="t" path="m,l21600,21600e" filled="f">
          <v:path arrowok="t" fillok="f" o:connecttype="none"/>
          <o:lock v:ext="edit" shapetype="t"/>
        </v:shapetype>
        <v:shape id="_x0000_s2100" type="#_x0000_t32" style="position:absolute;left:0;text-align:left;margin-left:1.1pt;margin-top:.45pt;width:481.9pt;height:0;flip:y;z-index:251661312;mso-position-horizontal-relative:text;mso-position-vertical-relative:text" o:connectortype="straight" strokeweight="1p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16" w:type="pct"/>
      <w:tblBorders>
        <w:insideV w:val="single" w:sz="4" w:space="0" w:color="auto"/>
      </w:tblBorders>
      <w:tblCellMar>
        <w:top w:w="57" w:type="dxa"/>
        <w:bottom w:w="57" w:type="dxa"/>
      </w:tblCellMar>
      <w:tblLook w:val="04A0" w:firstRow="1" w:lastRow="0" w:firstColumn="1" w:lastColumn="0" w:noHBand="0" w:noVBand="1"/>
    </w:tblPr>
    <w:tblGrid>
      <w:gridCol w:w="9072"/>
      <w:gridCol w:w="510"/>
    </w:tblGrid>
    <w:tr w:rsidR="00B27FCE" w:rsidTr="00916BF6">
      <w:trPr>
        <w:trHeight w:val="334"/>
      </w:trPr>
      <w:tc>
        <w:tcPr>
          <w:tcW w:w="9072" w:type="dxa"/>
          <w:tcMar>
            <w:left w:w="0" w:type="dxa"/>
            <w:right w:w="0" w:type="dxa"/>
          </w:tcMar>
          <w:vAlign w:val="center"/>
        </w:tcPr>
        <w:p w:rsidR="00B27FCE" w:rsidRPr="00296317" w:rsidRDefault="00916BF6" w:rsidP="00916BF6">
          <w:pPr>
            <w:pStyle w:val="Header"/>
            <w:tabs>
              <w:tab w:val="clear" w:pos="8640"/>
            </w:tabs>
            <w:ind w:right="197"/>
            <w:jc w:val="right"/>
            <w:rPr>
              <w:rFonts w:ascii="Californian FB" w:hAnsi="Californian FB"/>
              <w:b/>
              <w:sz w:val="24"/>
              <w:szCs w:val="24"/>
            </w:rPr>
          </w:pPr>
          <w:r w:rsidRPr="00D5089B">
            <w:rPr>
              <w:rFonts w:ascii="Californian FB" w:hAnsi="Californian FB"/>
              <w:bCs/>
              <w:i/>
              <w:sz w:val="24"/>
              <w:szCs w:val="24"/>
              <w:lang w:val="id-ID"/>
            </w:rPr>
            <w:t>Fathur Rohman</w:t>
          </w:r>
          <w:r>
            <w:rPr>
              <w:rFonts w:ascii="Californian FB" w:hAnsi="Californian FB"/>
              <w:bCs/>
              <w:sz w:val="24"/>
              <w:szCs w:val="24"/>
              <w:lang w:val="id-ID"/>
            </w:rPr>
            <w:t xml:space="preserve">, Kontribusi Para Fuqaha’ Periode Taqlid </w:t>
          </w:r>
        </w:p>
      </w:tc>
      <w:tc>
        <w:tcPr>
          <w:tcW w:w="510" w:type="dxa"/>
          <w:noWrap/>
          <w:vAlign w:val="center"/>
        </w:tcPr>
        <w:p w:rsidR="00B27FCE" w:rsidRPr="00916BF6" w:rsidRDefault="00916BF6" w:rsidP="00296317">
          <w:pPr>
            <w:pStyle w:val="Header"/>
            <w:jc w:val="left"/>
            <w:rPr>
              <w:b/>
              <w:lang w:val="id-ID"/>
            </w:rPr>
          </w:pPr>
          <w:r>
            <w:rPr>
              <w:b/>
              <w:lang w:val="id-ID"/>
            </w:rPr>
            <w:t xml:space="preserve"> </w:t>
          </w:r>
          <w:r w:rsidRPr="00296317">
            <w:rPr>
              <w:rFonts w:ascii="Californian FB" w:hAnsi="Californian FB"/>
              <w:sz w:val="24"/>
              <w:szCs w:val="24"/>
            </w:rPr>
            <w:fldChar w:fldCharType="begin"/>
          </w:r>
          <w:r w:rsidRPr="00296317">
            <w:rPr>
              <w:rFonts w:ascii="Californian FB" w:hAnsi="Californian FB"/>
              <w:sz w:val="24"/>
              <w:szCs w:val="24"/>
            </w:rPr>
            <w:instrText xml:space="preserve"> PAGE   \* MERGEFORMAT </w:instrText>
          </w:r>
          <w:r w:rsidRPr="00296317">
            <w:rPr>
              <w:rFonts w:ascii="Californian FB" w:hAnsi="Californian FB"/>
              <w:sz w:val="24"/>
              <w:szCs w:val="24"/>
            </w:rPr>
            <w:fldChar w:fldCharType="separate"/>
          </w:r>
          <w:r w:rsidR="00224BC1">
            <w:rPr>
              <w:rFonts w:ascii="Californian FB" w:hAnsi="Californian FB"/>
              <w:noProof/>
              <w:sz w:val="24"/>
              <w:szCs w:val="24"/>
            </w:rPr>
            <w:t>84</w:t>
          </w:r>
          <w:r w:rsidRPr="00296317">
            <w:rPr>
              <w:rFonts w:ascii="Californian FB" w:hAnsi="Californian FB"/>
              <w:sz w:val="24"/>
              <w:szCs w:val="24"/>
            </w:rPr>
            <w:fldChar w:fldCharType="end"/>
          </w:r>
        </w:p>
      </w:tc>
    </w:tr>
  </w:tbl>
  <w:p w:rsidR="00B27FCE" w:rsidRDefault="007651A8" w:rsidP="00E37ED8">
    <w:pPr>
      <w:pStyle w:val="Header"/>
    </w:pPr>
    <w:r>
      <w:rPr>
        <w:noProof/>
        <w:lang w:val="id-ID" w:eastAsia="id-ID"/>
      </w:rPr>
      <w:pict>
        <v:shapetype id="_x0000_t32" coordsize="21600,21600" o:spt="32" o:oned="t" path="m,l21600,21600e" filled="f">
          <v:path arrowok="t" fillok="f" o:connecttype="none"/>
          <o:lock v:ext="edit" shapetype="t"/>
        </v:shapetype>
        <v:shape id="_x0000_s2077" type="#_x0000_t32" style="position:absolute;left:0;text-align:left;margin-left:0;margin-top:1.65pt;width:481.9pt;height:0;flip:y;z-index:251656192;mso-position-horizontal-relative:text;mso-position-vertical-relative:text" o:connectortype="straight" strokeweight="1p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464" w:type="pct"/>
      <w:tblInd w:w="108" w:type="dxa"/>
      <w:tblCellMar>
        <w:top w:w="57" w:type="dxa"/>
        <w:bottom w:w="57" w:type="dxa"/>
      </w:tblCellMar>
      <w:tblLook w:val="01E0" w:firstRow="1" w:lastRow="1" w:firstColumn="1" w:lastColumn="1" w:noHBand="0" w:noVBand="0"/>
    </w:tblPr>
    <w:tblGrid>
      <w:gridCol w:w="510"/>
      <w:gridCol w:w="8191"/>
    </w:tblGrid>
    <w:tr w:rsidR="00B27FCE" w:rsidTr="00916BF6">
      <w:trPr>
        <w:trHeight w:val="334"/>
      </w:trPr>
      <w:tc>
        <w:tcPr>
          <w:tcW w:w="293" w:type="pct"/>
          <w:tcBorders>
            <w:right w:val="single" w:sz="6" w:space="0" w:color="000000"/>
          </w:tcBorders>
          <w:vAlign w:val="center"/>
        </w:tcPr>
        <w:p w:rsidR="00B27FCE" w:rsidRPr="00E37ED8" w:rsidRDefault="00916BF6" w:rsidP="00916BF6">
          <w:pPr>
            <w:pStyle w:val="Header"/>
            <w:tabs>
              <w:tab w:val="clear" w:pos="8640"/>
            </w:tabs>
            <w:jc w:val="center"/>
            <w:rPr>
              <w:rFonts w:eastAsia="Times New Roman"/>
              <w:b/>
              <w:bCs/>
              <w:lang w:val="id-ID"/>
            </w:rPr>
          </w:pPr>
          <w:r w:rsidRPr="00296317">
            <w:rPr>
              <w:rFonts w:ascii="Californian FB" w:eastAsia="Times New Roman" w:hAnsi="Californian FB"/>
              <w:sz w:val="24"/>
              <w:szCs w:val="24"/>
            </w:rPr>
            <w:fldChar w:fldCharType="begin"/>
          </w:r>
          <w:r w:rsidRPr="00296317">
            <w:rPr>
              <w:rFonts w:ascii="Californian FB" w:eastAsia="Times New Roman" w:hAnsi="Californian FB"/>
              <w:sz w:val="24"/>
              <w:szCs w:val="24"/>
            </w:rPr>
            <w:instrText xml:space="preserve"> PAGE   \* MERGEFORMAT </w:instrText>
          </w:r>
          <w:r w:rsidRPr="00296317">
            <w:rPr>
              <w:rFonts w:ascii="Californian FB" w:eastAsia="Times New Roman" w:hAnsi="Californian FB"/>
              <w:sz w:val="24"/>
              <w:szCs w:val="24"/>
            </w:rPr>
            <w:fldChar w:fldCharType="separate"/>
          </w:r>
          <w:r w:rsidR="00224BC1">
            <w:rPr>
              <w:rFonts w:ascii="Californian FB" w:eastAsia="Times New Roman" w:hAnsi="Californian FB"/>
              <w:noProof/>
              <w:sz w:val="24"/>
              <w:szCs w:val="24"/>
            </w:rPr>
            <w:t>83</w:t>
          </w:r>
          <w:r w:rsidRPr="00296317">
            <w:rPr>
              <w:rFonts w:ascii="Californian FB" w:eastAsia="Times New Roman" w:hAnsi="Californian FB"/>
              <w:sz w:val="24"/>
              <w:szCs w:val="24"/>
            </w:rPr>
            <w:fldChar w:fldCharType="end"/>
          </w:r>
        </w:p>
      </w:tc>
      <w:tc>
        <w:tcPr>
          <w:tcW w:w="4707" w:type="pct"/>
          <w:tcBorders>
            <w:left w:val="single" w:sz="6" w:space="0" w:color="000000"/>
          </w:tcBorders>
          <w:noWrap/>
          <w:tcMar>
            <w:left w:w="0" w:type="dxa"/>
            <w:right w:w="0" w:type="dxa"/>
          </w:tcMar>
          <w:vAlign w:val="center"/>
        </w:tcPr>
        <w:p w:rsidR="00B27FCE" w:rsidRPr="00916BF6" w:rsidRDefault="00916BF6" w:rsidP="00916BF6">
          <w:pPr>
            <w:pStyle w:val="Header"/>
            <w:tabs>
              <w:tab w:val="right" w:pos="277"/>
            </w:tabs>
            <w:jc w:val="left"/>
            <w:rPr>
              <w:rFonts w:ascii="Californian FB" w:eastAsia="Times New Roman" w:hAnsi="Californian FB"/>
              <w:b/>
              <w:sz w:val="24"/>
              <w:szCs w:val="24"/>
              <w:lang w:val="id-ID"/>
            </w:rPr>
          </w:pPr>
          <w:r>
            <w:rPr>
              <w:rFonts w:ascii="Californian FB" w:eastAsia="Times New Roman" w:hAnsi="Californian FB"/>
              <w:sz w:val="24"/>
              <w:szCs w:val="24"/>
              <w:lang w:val="id-ID"/>
            </w:rPr>
            <w:t xml:space="preserve"> </w:t>
          </w:r>
          <w:r w:rsidR="00B27FCE" w:rsidRPr="00296317">
            <w:rPr>
              <w:rFonts w:ascii="Californian FB" w:eastAsia="Times New Roman" w:hAnsi="Californian FB"/>
              <w:sz w:val="24"/>
              <w:szCs w:val="24"/>
            </w:rPr>
            <w:tab/>
          </w:r>
          <w:r w:rsidRPr="00D5089B">
            <w:rPr>
              <w:rFonts w:ascii="Californian FB" w:hAnsi="Californian FB"/>
              <w:bCs/>
              <w:i/>
              <w:sz w:val="24"/>
              <w:szCs w:val="24"/>
              <w:lang w:val="id-ID"/>
            </w:rPr>
            <w:t>Fathur Rohman</w:t>
          </w:r>
          <w:r>
            <w:rPr>
              <w:rFonts w:ascii="Californian FB" w:hAnsi="Californian FB"/>
              <w:bCs/>
              <w:sz w:val="24"/>
              <w:szCs w:val="24"/>
              <w:lang w:val="id-ID"/>
            </w:rPr>
            <w:t>, Kontribusi Para Fuqaha’ Periode Taqlid</w:t>
          </w:r>
        </w:p>
      </w:tc>
    </w:tr>
  </w:tbl>
  <w:p w:rsidR="00B27FCE" w:rsidRDefault="007651A8">
    <w:pPr>
      <w:pStyle w:val="Header"/>
    </w:pPr>
    <w:r>
      <w:rPr>
        <w:noProof/>
        <w:lang w:val="id-ID" w:eastAsia="id-ID"/>
      </w:rPr>
      <w:pict>
        <v:shapetype id="_x0000_t32" coordsize="21600,21600" o:spt="32" o:oned="t" path="m,l21600,21600e" filled="f">
          <v:path arrowok="t" fillok="f" o:connecttype="none"/>
          <o:lock v:ext="edit" shapetype="t"/>
        </v:shapetype>
        <v:shape id="_x0000_s2076" type="#_x0000_t32" style="position:absolute;left:0;text-align:left;margin-left:1.1pt;margin-top:.45pt;width:481.9pt;height:0;flip:y;z-index:251655168;mso-position-horizontal-relative:text;mso-position-vertical-relative:text" o:connectortype="straight" strokeweight="1p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063" w:rsidRDefault="00750063" w:rsidP="00E37ED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F1" w:rsidRDefault="00C43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6126"/>
    <w:multiLevelType w:val="hybridMultilevel"/>
    <w:tmpl w:val="72685FD8"/>
    <w:lvl w:ilvl="0" w:tplc="93361636">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
    <w:nsid w:val="02AF226C"/>
    <w:multiLevelType w:val="hybridMultilevel"/>
    <w:tmpl w:val="3CCCCE1A"/>
    <w:lvl w:ilvl="0" w:tplc="4D0AD0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684B53"/>
    <w:multiLevelType w:val="hybridMultilevel"/>
    <w:tmpl w:val="C53C352C"/>
    <w:lvl w:ilvl="0" w:tplc="A9C471E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nsid w:val="04D34EBC"/>
    <w:multiLevelType w:val="hybridMultilevel"/>
    <w:tmpl w:val="69CC3DC2"/>
    <w:lvl w:ilvl="0" w:tplc="904059A8">
      <w:start w:val="1"/>
      <w:numFmt w:val="lowerLetter"/>
      <w:lvlText w:val="%1."/>
      <w:lvlJc w:val="left"/>
      <w:pPr>
        <w:ind w:left="1004" w:hanging="360"/>
      </w:pPr>
      <w:rPr>
        <w:rFonts w:ascii="Times New Arabic" w:eastAsia="MS Mincho" w:hAnsi="Times New Arabic"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6175930"/>
    <w:multiLevelType w:val="hybridMultilevel"/>
    <w:tmpl w:val="9708A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10439"/>
    <w:multiLevelType w:val="hybridMultilevel"/>
    <w:tmpl w:val="468CD1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C7C680E4">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9F524E"/>
    <w:multiLevelType w:val="hybridMultilevel"/>
    <w:tmpl w:val="4FE68E6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0A756C62"/>
    <w:multiLevelType w:val="hybridMultilevel"/>
    <w:tmpl w:val="2F7E6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762F19"/>
    <w:multiLevelType w:val="hybridMultilevel"/>
    <w:tmpl w:val="FB929630"/>
    <w:lvl w:ilvl="0" w:tplc="6EF4F56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0F6C6172"/>
    <w:multiLevelType w:val="hybridMultilevel"/>
    <w:tmpl w:val="B43E6306"/>
    <w:lvl w:ilvl="0" w:tplc="2F228FD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4D5585C"/>
    <w:multiLevelType w:val="hybridMultilevel"/>
    <w:tmpl w:val="BB5C6C38"/>
    <w:lvl w:ilvl="0" w:tplc="1F8A58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16491E15"/>
    <w:multiLevelType w:val="hybridMultilevel"/>
    <w:tmpl w:val="291A2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A4D2D"/>
    <w:multiLevelType w:val="hybridMultilevel"/>
    <w:tmpl w:val="3852EC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9EB7E7A"/>
    <w:multiLevelType w:val="hybridMultilevel"/>
    <w:tmpl w:val="F5B265EE"/>
    <w:lvl w:ilvl="0" w:tplc="60D8D36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1B67770C"/>
    <w:multiLevelType w:val="hybridMultilevel"/>
    <w:tmpl w:val="BDC23CE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AB5FA9"/>
    <w:multiLevelType w:val="hybridMultilevel"/>
    <w:tmpl w:val="47387F6A"/>
    <w:lvl w:ilvl="0" w:tplc="09D20D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EE90E97"/>
    <w:multiLevelType w:val="hybridMultilevel"/>
    <w:tmpl w:val="CCC65332"/>
    <w:lvl w:ilvl="0" w:tplc="6B5C25F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200B78E0"/>
    <w:multiLevelType w:val="hybridMultilevel"/>
    <w:tmpl w:val="18282A0C"/>
    <w:lvl w:ilvl="0" w:tplc="FB8A7EA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20FC2B87"/>
    <w:multiLevelType w:val="hybridMultilevel"/>
    <w:tmpl w:val="11AA2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C7EC7"/>
    <w:multiLevelType w:val="hybridMultilevel"/>
    <w:tmpl w:val="B07060DA"/>
    <w:lvl w:ilvl="0" w:tplc="149AB27C">
      <w:start w:val="1"/>
      <w:numFmt w:val="lowerLetter"/>
      <w:lvlText w:val="%1."/>
      <w:lvlJc w:val="left"/>
      <w:pPr>
        <w:ind w:left="1146" w:hanging="360"/>
      </w:pPr>
      <w:rPr>
        <w:rFonts w:cs="Times New Roman" w:hint="default"/>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20">
    <w:nsid w:val="25572E8E"/>
    <w:multiLevelType w:val="hybridMultilevel"/>
    <w:tmpl w:val="F0769ABE"/>
    <w:lvl w:ilvl="0" w:tplc="BFA800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29640CC8"/>
    <w:multiLevelType w:val="hybridMultilevel"/>
    <w:tmpl w:val="9F82E762"/>
    <w:lvl w:ilvl="0" w:tplc="1200F3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F976CFC"/>
    <w:multiLevelType w:val="hybridMultilevel"/>
    <w:tmpl w:val="7E88A202"/>
    <w:lvl w:ilvl="0" w:tplc="9422606C">
      <w:start w:val="1"/>
      <w:numFmt w:val="decimal"/>
      <w:lvlText w:val="%1."/>
      <w:lvlJc w:val="left"/>
      <w:pPr>
        <w:ind w:left="1211" w:hanging="360"/>
      </w:pPr>
      <w:rPr>
        <w:rFonts w:hint="default"/>
        <w:color w:val="00000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32F23C58"/>
    <w:multiLevelType w:val="hybridMultilevel"/>
    <w:tmpl w:val="D3FCE7B8"/>
    <w:lvl w:ilvl="0" w:tplc="04090019">
      <w:start w:val="1"/>
      <w:numFmt w:val="lowerLetter"/>
      <w:lvlText w:val="%1."/>
      <w:lvlJc w:val="left"/>
      <w:pPr>
        <w:ind w:left="720" w:hanging="360"/>
      </w:pPr>
      <w:rPr>
        <w:rFonts w:cs="Times New Roman" w:hint="default"/>
      </w:rPr>
    </w:lvl>
    <w:lvl w:ilvl="1" w:tplc="014AD96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396D4822"/>
    <w:multiLevelType w:val="hybridMultilevel"/>
    <w:tmpl w:val="9C0AD3D2"/>
    <w:lvl w:ilvl="0" w:tplc="E31AE00A">
      <w:start w:val="1"/>
      <w:numFmt w:val="decimal"/>
      <w:lvlText w:val="%1."/>
      <w:lvlJc w:val="left"/>
      <w:pPr>
        <w:ind w:left="1260" w:hanging="360"/>
      </w:pPr>
      <w:rPr>
        <w:rFonts w:cs="Times New Roman" w:hint="default"/>
      </w:rPr>
    </w:lvl>
    <w:lvl w:ilvl="1" w:tplc="D49E4A8E">
      <w:start w:val="1"/>
      <w:numFmt w:val="decimal"/>
      <w:lvlText w:val="%2."/>
      <w:lvlJc w:val="left"/>
      <w:pPr>
        <w:tabs>
          <w:tab w:val="num" w:pos="1980"/>
        </w:tabs>
        <w:ind w:left="1980" w:hanging="360"/>
      </w:pPr>
      <w:rPr>
        <w:rFonts w:ascii="Times New Roman" w:eastAsia="Times New Roman" w:hAnsi="Times New Roman"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5">
    <w:nsid w:val="399F59E0"/>
    <w:multiLevelType w:val="hybridMultilevel"/>
    <w:tmpl w:val="91FCEA1A"/>
    <w:lvl w:ilvl="0" w:tplc="6E82E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E1530B"/>
    <w:multiLevelType w:val="hybridMultilevel"/>
    <w:tmpl w:val="A642BD5A"/>
    <w:lvl w:ilvl="0" w:tplc="C720CFDE">
      <w:start w:val="1"/>
      <w:numFmt w:val="lowerLetter"/>
      <w:lvlText w:val="%1."/>
      <w:lvlJc w:val="left"/>
      <w:pPr>
        <w:ind w:left="270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3D1929C3"/>
    <w:multiLevelType w:val="hybridMultilevel"/>
    <w:tmpl w:val="308256D2"/>
    <w:lvl w:ilvl="0" w:tplc="26807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3DCD1306"/>
    <w:multiLevelType w:val="hybridMultilevel"/>
    <w:tmpl w:val="0770D030"/>
    <w:lvl w:ilvl="0" w:tplc="78303AFE">
      <w:start w:val="1"/>
      <w:numFmt w:val="lowerLetter"/>
      <w:lvlText w:val="%1)"/>
      <w:lvlJc w:val="left"/>
      <w:pPr>
        <w:ind w:left="1800" w:hanging="360"/>
      </w:pPr>
      <w:rPr>
        <w:rFonts w:ascii="Times New Roman" w:eastAsia="MS Mincho" w:hAnsi="Times New Roman" w:cs="DecoType Naskh"/>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206164B"/>
    <w:multiLevelType w:val="hybridMultilevel"/>
    <w:tmpl w:val="A7D40860"/>
    <w:lvl w:ilvl="0" w:tplc="28E2BD4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2ED3F6D"/>
    <w:multiLevelType w:val="hybridMultilevel"/>
    <w:tmpl w:val="C5281664"/>
    <w:lvl w:ilvl="0" w:tplc="197E34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451D326C"/>
    <w:multiLevelType w:val="hybridMultilevel"/>
    <w:tmpl w:val="1D7EC802"/>
    <w:lvl w:ilvl="0" w:tplc="AE9AE4D4">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452025E4"/>
    <w:multiLevelType w:val="hybridMultilevel"/>
    <w:tmpl w:val="492698F4"/>
    <w:lvl w:ilvl="0" w:tplc="50124EB0">
      <w:start w:val="1"/>
      <w:numFmt w:val="lowerLetter"/>
      <w:lvlText w:val="%1."/>
      <w:lvlJc w:val="left"/>
      <w:pPr>
        <w:ind w:left="1794" w:hanging="360"/>
      </w:pPr>
      <w:rPr>
        <w:rFonts w:ascii="Times New Arabic" w:eastAsia="MS Mincho" w:hAnsi="Times New Arabic" w:cs="Times New Roman"/>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3">
    <w:nsid w:val="4F5402E7"/>
    <w:multiLevelType w:val="hybridMultilevel"/>
    <w:tmpl w:val="CDD62E32"/>
    <w:lvl w:ilvl="0" w:tplc="C7C680E4">
      <w:start w:val="1"/>
      <w:numFmt w:val="decimal"/>
      <w:lvlText w:val="(%1)"/>
      <w:lvlJc w:val="left"/>
      <w:pPr>
        <w:ind w:left="720" w:hanging="360"/>
      </w:pPr>
      <w:rPr>
        <w:rFonts w:hint="default"/>
      </w:rPr>
    </w:lvl>
    <w:lvl w:ilvl="1" w:tplc="B0C4C06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F577E38"/>
    <w:multiLevelType w:val="hybridMultilevel"/>
    <w:tmpl w:val="C7FA3C74"/>
    <w:lvl w:ilvl="0" w:tplc="CAE8B4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4FF83363"/>
    <w:multiLevelType w:val="hybridMultilevel"/>
    <w:tmpl w:val="4E4C25C6"/>
    <w:lvl w:ilvl="0" w:tplc="58FAD8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50731239"/>
    <w:multiLevelType w:val="hybridMultilevel"/>
    <w:tmpl w:val="0D1E8E9E"/>
    <w:lvl w:ilvl="0" w:tplc="48705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28D3265"/>
    <w:multiLevelType w:val="hybridMultilevel"/>
    <w:tmpl w:val="16A4EF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52E96ACD"/>
    <w:multiLevelType w:val="hybridMultilevel"/>
    <w:tmpl w:val="BA56E90C"/>
    <w:lvl w:ilvl="0" w:tplc="998AD01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nsid w:val="54EC2854"/>
    <w:multiLevelType w:val="hybridMultilevel"/>
    <w:tmpl w:val="08E45C80"/>
    <w:lvl w:ilvl="0" w:tplc="C7C680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5FE4BC3"/>
    <w:multiLevelType w:val="hybridMultilevel"/>
    <w:tmpl w:val="D8CEF14C"/>
    <w:lvl w:ilvl="0" w:tplc="E6FA80C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nsid w:val="60AA3796"/>
    <w:multiLevelType w:val="hybridMultilevel"/>
    <w:tmpl w:val="FEF25234"/>
    <w:lvl w:ilvl="0" w:tplc="19DC566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nsid w:val="60AB5BBE"/>
    <w:multiLevelType w:val="hybridMultilevel"/>
    <w:tmpl w:val="25E89B94"/>
    <w:lvl w:ilvl="0" w:tplc="1F1A84D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1A70AA6"/>
    <w:multiLevelType w:val="hybridMultilevel"/>
    <w:tmpl w:val="416E9768"/>
    <w:lvl w:ilvl="0" w:tplc="91D299EA">
      <w:start w:val="1"/>
      <w:numFmt w:val="decimal"/>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44">
    <w:nsid w:val="62017D5E"/>
    <w:multiLevelType w:val="hybridMultilevel"/>
    <w:tmpl w:val="A83EED6C"/>
    <w:lvl w:ilvl="0" w:tplc="04210019">
      <w:start w:val="1"/>
      <w:numFmt w:val="lowerLetter"/>
      <w:lvlText w:val="%1."/>
      <w:lvlJc w:val="left"/>
      <w:pPr>
        <w:ind w:left="1446" w:hanging="360"/>
      </w:pPr>
      <w:rPr>
        <w:rFonts w:cs="Times New Roman"/>
      </w:rPr>
    </w:lvl>
    <w:lvl w:ilvl="1" w:tplc="04210019">
      <w:start w:val="1"/>
      <w:numFmt w:val="lowerLetter"/>
      <w:lvlText w:val="%2."/>
      <w:lvlJc w:val="left"/>
      <w:pPr>
        <w:ind w:left="2166" w:hanging="360"/>
      </w:pPr>
      <w:rPr>
        <w:rFonts w:cs="Times New Roman"/>
      </w:rPr>
    </w:lvl>
    <w:lvl w:ilvl="2" w:tplc="D7743E98">
      <w:start w:val="1"/>
      <w:numFmt w:val="upperLetter"/>
      <w:lvlText w:val="%3."/>
      <w:lvlJc w:val="left"/>
      <w:pPr>
        <w:ind w:left="3066" w:hanging="360"/>
      </w:pPr>
      <w:rPr>
        <w:rFonts w:cs="Times New Roman" w:hint="default"/>
      </w:rPr>
    </w:lvl>
    <w:lvl w:ilvl="3" w:tplc="0421000F">
      <w:start w:val="1"/>
      <w:numFmt w:val="decimal"/>
      <w:lvlText w:val="%4."/>
      <w:lvlJc w:val="left"/>
      <w:pPr>
        <w:ind w:left="3606" w:hanging="360"/>
      </w:pPr>
      <w:rPr>
        <w:rFonts w:cs="Times New Roman"/>
      </w:rPr>
    </w:lvl>
    <w:lvl w:ilvl="4" w:tplc="04210019" w:tentative="1">
      <w:start w:val="1"/>
      <w:numFmt w:val="lowerLetter"/>
      <w:lvlText w:val="%5."/>
      <w:lvlJc w:val="left"/>
      <w:pPr>
        <w:ind w:left="4326" w:hanging="360"/>
      </w:pPr>
      <w:rPr>
        <w:rFonts w:cs="Times New Roman"/>
      </w:rPr>
    </w:lvl>
    <w:lvl w:ilvl="5" w:tplc="0421001B" w:tentative="1">
      <w:start w:val="1"/>
      <w:numFmt w:val="lowerRoman"/>
      <w:lvlText w:val="%6."/>
      <w:lvlJc w:val="right"/>
      <w:pPr>
        <w:ind w:left="5046" w:hanging="180"/>
      </w:pPr>
      <w:rPr>
        <w:rFonts w:cs="Times New Roman"/>
      </w:rPr>
    </w:lvl>
    <w:lvl w:ilvl="6" w:tplc="0421000F" w:tentative="1">
      <w:start w:val="1"/>
      <w:numFmt w:val="decimal"/>
      <w:lvlText w:val="%7."/>
      <w:lvlJc w:val="left"/>
      <w:pPr>
        <w:ind w:left="5766" w:hanging="360"/>
      </w:pPr>
      <w:rPr>
        <w:rFonts w:cs="Times New Roman"/>
      </w:rPr>
    </w:lvl>
    <w:lvl w:ilvl="7" w:tplc="04210019" w:tentative="1">
      <w:start w:val="1"/>
      <w:numFmt w:val="lowerLetter"/>
      <w:lvlText w:val="%8."/>
      <w:lvlJc w:val="left"/>
      <w:pPr>
        <w:ind w:left="6486" w:hanging="360"/>
      </w:pPr>
      <w:rPr>
        <w:rFonts w:cs="Times New Roman"/>
      </w:rPr>
    </w:lvl>
    <w:lvl w:ilvl="8" w:tplc="0421001B" w:tentative="1">
      <w:start w:val="1"/>
      <w:numFmt w:val="lowerRoman"/>
      <w:lvlText w:val="%9."/>
      <w:lvlJc w:val="right"/>
      <w:pPr>
        <w:ind w:left="7206" w:hanging="180"/>
      </w:pPr>
      <w:rPr>
        <w:rFonts w:cs="Times New Roman"/>
      </w:rPr>
    </w:lvl>
  </w:abstractNum>
  <w:abstractNum w:abstractNumId="45">
    <w:nsid w:val="62227BE4"/>
    <w:multiLevelType w:val="hybridMultilevel"/>
    <w:tmpl w:val="3D60FD8A"/>
    <w:lvl w:ilvl="0" w:tplc="5DBC5C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nsid w:val="63C00D17"/>
    <w:multiLevelType w:val="hybridMultilevel"/>
    <w:tmpl w:val="75D86FDE"/>
    <w:lvl w:ilvl="0" w:tplc="4508AF6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7">
    <w:nsid w:val="64E02A38"/>
    <w:multiLevelType w:val="hybridMultilevel"/>
    <w:tmpl w:val="91641190"/>
    <w:lvl w:ilvl="0" w:tplc="134E08C6">
      <w:start w:val="1"/>
      <w:numFmt w:val="lowerLetter"/>
      <w:lvlText w:val="%1."/>
      <w:lvlJc w:val="left"/>
      <w:pPr>
        <w:ind w:left="1854"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nsid w:val="654304D5"/>
    <w:multiLevelType w:val="hybridMultilevel"/>
    <w:tmpl w:val="10E0B6DE"/>
    <w:lvl w:ilvl="0" w:tplc="EAE0305E">
      <w:start w:val="1"/>
      <w:numFmt w:val="decimal"/>
      <w:lvlText w:val="%1."/>
      <w:lvlJc w:val="left"/>
      <w:pPr>
        <w:ind w:left="1434" w:hanging="360"/>
      </w:pPr>
      <w:rPr>
        <w:rFonts w:ascii="Times New Arabic" w:eastAsia="MS Mincho" w:hAnsi="Times New Arabic" w:cs="Times New Roman"/>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9">
    <w:nsid w:val="681C38E2"/>
    <w:multiLevelType w:val="hybridMultilevel"/>
    <w:tmpl w:val="CA746966"/>
    <w:lvl w:ilvl="0" w:tplc="F8AC7E16">
      <w:start w:val="1"/>
      <w:numFmt w:val="lowerLetter"/>
      <w:lvlText w:val="%1."/>
      <w:lvlJc w:val="left"/>
      <w:pPr>
        <w:ind w:left="1494" w:hanging="360"/>
      </w:pPr>
      <w:rPr>
        <w:rFonts w:hint="default"/>
        <w:i w:val="0"/>
        <w:i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nsid w:val="68A855B1"/>
    <w:multiLevelType w:val="hybridMultilevel"/>
    <w:tmpl w:val="77186C96"/>
    <w:lvl w:ilvl="0" w:tplc="26607C78">
      <w:start w:val="1"/>
      <w:numFmt w:val="decimal"/>
      <w:lvlText w:val="%1."/>
      <w:lvlJc w:val="left"/>
      <w:pPr>
        <w:ind w:left="1794" w:hanging="360"/>
      </w:pPr>
      <w:rPr>
        <w:rFonts w:ascii="Times New Arabic" w:eastAsia="MS Mincho" w:hAnsi="Times New Arabic" w:cs="Times New Roman"/>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51">
    <w:nsid w:val="6A993F6B"/>
    <w:multiLevelType w:val="hybridMultilevel"/>
    <w:tmpl w:val="7B12FB6E"/>
    <w:lvl w:ilvl="0" w:tplc="77542BA0">
      <w:start w:val="1"/>
      <w:numFmt w:val="decimal"/>
      <w:lvlText w:val="%1."/>
      <w:lvlJc w:val="left"/>
      <w:pPr>
        <w:ind w:left="1647" w:hanging="360"/>
      </w:pPr>
      <w:rPr>
        <w:rFonts w:ascii="Times New Arabic" w:eastAsia="MS Mincho" w:hAnsi="Times New Arabic" w:cs="Times New Roman"/>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2">
    <w:nsid w:val="6B9B7406"/>
    <w:multiLevelType w:val="hybridMultilevel"/>
    <w:tmpl w:val="1A64B896"/>
    <w:lvl w:ilvl="0" w:tplc="4D1C883C">
      <w:start w:val="2"/>
      <w:numFmt w:val="decimal"/>
      <w:lvlText w:val="%1."/>
      <w:lvlJc w:val="left"/>
      <w:pPr>
        <w:ind w:left="2160" w:hanging="360"/>
      </w:pPr>
      <w:rPr>
        <w:rFonts w:cs="Times New Roman" w:hint="default"/>
      </w:rPr>
    </w:lvl>
    <w:lvl w:ilvl="1" w:tplc="94203BAA">
      <w:start w:val="1"/>
      <w:numFmt w:val="lowerLetter"/>
      <w:lvlText w:val="%2."/>
      <w:lvlJc w:val="left"/>
      <w:pPr>
        <w:ind w:left="1440" w:hanging="360"/>
      </w:pPr>
      <w:rPr>
        <w:rFonts w:cs="Times New Roman" w:hint="default"/>
        <w:i w:val="0"/>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3">
    <w:nsid w:val="6BBF4833"/>
    <w:multiLevelType w:val="hybridMultilevel"/>
    <w:tmpl w:val="075CB756"/>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54">
    <w:nsid w:val="6C7343E5"/>
    <w:multiLevelType w:val="hybridMultilevel"/>
    <w:tmpl w:val="6518A5BA"/>
    <w:lvl w:ilvl="0" w:tplc="97D43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70CA40AA"/>
    <w:multiLevelType w:val="hybridMultilevel"/>
    <w:tmpl w:val="2D6277F4"/>
    <w:lvl w:ilvl="0" w:tplc="11A6899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nsid w:val="724C0E90"/>
    <w:multiLevelType w:val="hybridMultilevel"/>
    <w:tmpl w:val="4FA4BE02"/>
    <w:lvl w:ilvl="0" w:tplc="1C28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3014B3F"/>
    <w:multiLevelType w:val="hybridMultilevel"/>
    <w:tmpl w:val="40A09F06"/>
    <w:lvl w:ilvl="0" w:tplc="FBD49EB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nsid w:val="737C2C9E"/>
    <w:multiLevelType w:val="hybridMultilevel"/>
    <w:tmpl w:val="C4DA6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886A47"/>
    <w:multiLevelType w:val="hybridMultilevel"/>
    <w:tmpl w:val="F4A4F7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F01A9B"/>
    <w:multiLevelType w:val="hybridMultilevel"/>
    <w:tmpl w:val="54A6C0EE"/>
    <w:lvl w:ilvl="0" w:tplc="AE1CE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45F2907"/>
    <w:multiLevelType w:val="hybridMultilevel"/>
    <w:tmpl w:val="46A80A84"/>
    <w:lvl w:ilvl="0" w:tplc="B5C6F5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nsid w:val="76C94107"/>
    <w:multiLevelType w:val="hybridMultilevel"/>
    <w:tmpl w:val="1AC6A332"/>
    <w:lvl w:ilvl="0" w:tplc="8AA8C9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89952DA"/>
    <w:multiLevelType w:val="hybridMultilevel"/>
    <w:tmpl w:val="9BA6D466"/>
    <w:lvl w:ilvl="0" w:tplc="04210001">
      <w:start w:val="1"/>
      <w:numFmt w:val="bullet"/>
      <w:lvlText w:val=""/>
      <w:lvlJc w:val="left"/>
      <w:pPr>
        <w:ind w:left="2563" w:hanging="360"/>
      </w:pPr>
      <w:rPr>
        <w:rFonts w:ascii="Symbol" w:hAnsi="Symbol" w:hint="default"/>
      </w:rPr>
    </w:lvl>
    <w:lvl w:ilvl="1" w:tplc="04210003" w:tentative="1">
      <w:start w:val="1"/>
      <w:numFmt w:val="bullet"/>
      <w:lvlText w:val="o"/>
      <w:lvlJc w:val="left"/>
      <w:pPr>
        <w:ind w:left="3283" w:hanging="360"/>
      </w:pPr>
      <w:rPr>
        <w:rFonts w:ascii="Courier New" w:hAnsi="Courier New" w:cs="Courier New" w:hint="default"/>
      </w:rPr>
    </w:lvl>
    <w:lvl w:ilvl="2" w:tplc="04210005" w:tentative="1">
      <w:start w:val="1"/>
      <w:numFmt w:val="bullet"/>
      <w:lvlText w:val=""/>
      <w:lvlJc w:val="left"/>
      <w:pPr>
        <w:ind w:left="4003" w:hanging="360"/>
      </w:pPr>
      <w:rPr>
        <w:rFonts w:ascii="Wingdings" w:hAnsi="Wingdings" w:hint="default"/>
      </w:rPr>
    </w:lvl>
    <w:lvl w:ilvl="3" w:tplc="04210001" w:tentative="1">
      <w:start w:val="1"/>
      <w:numFmt w:val="bullet"/>
      <w:lvlText w:val=""/>
      <w:lvlJc w:val="left"/>
      <w:pPr>
        <w:ind w:left="4723" w:hanging="360"/>
      </w:pPr>
      <w:rPr>
        <w:rFonts w:ascii="Symbol" w:hAnsi="Symbol" w:hint="default"/>
      </w:rPr>
    </w:lvl>
    <w:lvl w:ilvl="4" w:tplc="04210003" w:tentative="1">
      <w:start w:val="1"/>
      <w:numFmt w:val="bullet"/>
      <w:lvlText w:val="o"/>
      <w:lvlJc w:val="left"/>
      <w:pPr>
        <w:ind w:left="5443" w:hanging="360"/>
      </w:pPr>
      <w:rPr>
        <w:rFonts w:ascii="Courier New" w:hAnsi="Courier New" w:cs="Courier New" w:hint="default"/>
      </w:rPr>
    </w:lvl>
    <w:lvl w:ilvl="5" w:tplc="04210005" w:tentative="1">
      <w:start w:val="1"/>
      <w:numFmt w:val="bullet"/>
      <w:lvlText w:val=""/>
      <w:lvlJc w:val="left"/>
      <w:pPr>
        <w:ind w:left="6163" w:hanging="360"/>
      </w:pPr>
      <w:rPr>
        <w:rFonts w:ascii="Wingdings" w:hAnsi="Wingdings" w:hint="default"/>
      </w:rPr>
    </w:lvl>
    <w:lvl w:ilvl="6" w:tplc="04210001" w:tentative="1">
      <w:start w:val="1"/>
      <w:numFmt w:val="bullet"/>
      <w:lvlText w:val=""/>
      <w:lvlJc w:val="left"/>
      <w:pPr>
        <w:ind w:left="6883" w:hanging="360"/>
      </w:pPr>
      <w:rPr>
        <w:rFonts w:ascii="Symbol" w:hAnsi="Symbol" w:hint="default"/>
      </w:rPr>
    </w:lvl>
    <w:lvl w:ilvl="7" w:tplc="04210003" w:tentative="1">
      <w:start w:val="1"/>
      <w:numFmt w:val="bullet"/>
      <w:lvlText w:val="o"/>
      <w:lvlJc w:val="left"/>
      <w:pPr>
        <w:ind w:left="7603" w:hanging="360"/>
      </w:pPr>
      <w:rPr>
        <w:rFonts w:ascii="Courier New" w:hAnsi="Courier New" w:cs="Courier New" w:hint="default"/>
      </w:rPr>
    </w:lvl>
    <w:lvl w:ilvl="8" w:tplc="04210005" w:tentative="1">
      <w:start w:val="1"/>
      <w:numFmt w:val="bullet"/>
      <w:lvlText w:val=""/>
      <w:lvlJc w:val="left"/>
      <w:pPr>
        <w:ind w:left="8323" w:hanging="360"/>
      </w:pPr>
      <w:rPr>
        <w:rFonts w:ascii="Wingdings" w:hAnsi="Wingdings" w:hint="default"/>
      </w:rPr>
    </w:lvl>
  </w:abstractNum>
  <w:abstractNum w:abstractNumId="64">
    <w:nsid w:val="7932470F"/>
    <w:multiLevelType w:val="hybridMultilevel"/>
    <w:tmpl w:val="C1F44D80"/>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5">
    <w:nsid w:val="7A9D3723"/>
    <w:multiLevelType w:val="hybridMultilevel"/>
    <w:tmpl w:val="113A3FF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6">
    <w:nsid w:val="7B8E4012"/>
    <w:multiLevelType w:val="hybridMultilevel"/>
    <w:tmpl w:val="407AE51E"/>
    <w:lvl w:ilvl="0" w:tplc="5A48D9EE">
      <w:start w:val="1"/>
      <w:numFmt w:val="lowerLetter"/>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7">
    <w:nsid w:val="7F8566CD"/>
    <w:multiLevelType w:val="hybridMultilevel"/>
    <w:tmpl w:val="6A50F21A"/>
    <w:lvl w:ilvl="0" w:tplc="19E23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7"/>
  </w:num>
  <w:num w:numId="3">
    <w:abstractNumId w:val="6"/>
  </w:num>
  <w:num w:numId="4">
    <w:abstractNumId w:val="59"/>
  </w:num>
  <w:num w:numId="5">
    <w:abstractNumId w:val="7"/>
  </w:num>
  <w:num w:numId="6">
    <w:abstractNumId w:val="18"/>
  </w:num>
  <w:num w:numId="7">
    <w:abstractNumId w:val="14"/>
  </w:num>
  <w:num w:numId="8">
    <w:abstractNumId w:val="21"/>
  </w:num>
  <w:num w:numId="9">
    <w:abstractNumId w:val="62"/>
  </w:num>
  <w:num w:numId="10">
    <w:abstractNumId w:val="60"/>
  </w:num>
  <w:num w:numId="11">
    <w:abstractNumId w:val="25"/>
  </w:num>
  <w:num w:numId="12">
    <w:abstractNumId w:val="36"/>
  </w:num>
  <w:num w:numId="13">
    <w:abstractNumId w:val="56"/>
  </w:num>
  <w:num w:numId="14">
    <w:abstractNumId w:val="64"/>
  </w:num>
  <w:num w:numId="15">
    <w:abstractNumId w:val="65"/>
  </w:num>
  <w:num w:numId="16">
    <w:abstractNumId w:val="2"/>
  </w:num>
  <w:num w:numId="17">
    <w:abstractNumId w:val="52"/>
  </w:num>
  <w:num w:numId="18">
    <w:abstractNumId w:val="44"/>
  </w:num>
  <w:num w:numId="19">
    <w:abstractNumId w:val="47"/>
  </w:num>
  <w:num w:numId="20">
    <w:abstractNumId w:val="26"/>
  </w:num>
  <w:num w:numId="21">
    <w:abstractNumId w:val="58"/>
  </w:num>
  <w:num w:numId="22">
    <w:abstractNumId w:val="22"/>
  </w:num>
  <w:num w:numId="23">
    <w:abstractNumId w:val="23"/>
  </w:num>
  <w:num w:numId="24">
    <w:abstractNumId w:val="8"/>
  </w:num>
  <w:num w:numId="25">
    <w:abstractNumId w:val="24"/>
  </w:num>
  <w:num w:numId="26">
    <w:abstractNumId w:val="43"/>
  </w:num>
  <w:num w:numId="27">
    <w:abstractNumId w:val="37"/>
  </w:num>
  <w:num w:numId="28">
    <w:abstractNumId w:val="53"/>
  </w:num>
  <w:num w:numId="29">
    <w:abstractNumId w:val="0"/>
  </w:num>
  <w:num w:numId="30">
    <w:abstractNumId w:val="19"/>
  </w:num>
  <w:num w:numId="31">
    <w:abstractNumId w:val="46"/>
  </w:num>
  <w:num w:numId="32">
    <w:abstractNumId w:val="1"/>
  </w:num>
  <w:num w:numId="33">
    <w:abstractNumId w:val="35"/>
  </w:num>
  <w:num w:numId="34">
    <w:abstractNumId w:val="29"/>
  </w:num>
  <w:num w:numId="35">
    <w:abstractNumId w:val="16"/>
  </w:num>
  <w:num w:numId="36">
    <w:abstractNumId w:val="30"/>
  </w:num>
  <w:num w:numId="37">
    <w:abstractNumId w:val="61"/>
  </w:num>
  <w:num w:numId="38">
    <w:abstractNumId w:val="45"/>
  </w:num>
  <w:num w:numId="39">
    <w:abstractNumId w:val="54"/>
  </w:num>
  <w:num w:numId="40">
    <w:abstractNumId w:val="4"/>
  </w:num>
  <w:num w:numId="41">
    <w:abstractNumId w:val="40"/>
  </w:num>
  <w:num w:numId="42">
    <w:abstractNumId w:val="28"/>
  </w:num>
  <w:num w:numId="43">
    <w:abstractNumId w:val="48"/>
  </w:num>
  <w:num w:numId="44">
    <w:abstractNumId w:val="32"/>
  </w:num>
  <w:num w:numId="45">
    <w:abstractNumId w:val="50"/>
  </w:num>
  <w:num w:numId="46">
    <w:abstractNumId w:val="51"/>
  </w:num>
  <w:num w:numId="47">
    <w:abstractNumId w:val="31"/>
  </w:num>
  <w:num w:numId="48">
    <w:abstractNumId w:val="9"/>
  </w:num>
  <w:num w:numId="49">
    <w:abstractNumId w:val="3"/>
  </w:num>
  <w:num w:numId="50">
    <w:abstractNumId w:val="15"/>
  </w:num>
  <w:num w:numId="51">
    <w:abstractNumId w:val="34"/>
  </w:num>
  <w:num w:numId="52">
    <w:abstractNumId w:val="38"/>
  </w:num>
  <w:num w:numId="53">
    <w:abstractNumId w:val="41"/>
  </w:num>
  <w:num w:numId="54">
    <w:abstractNumId w:val="42"/>
  </w:num>
  <w:num w:numId="55">
    <w:abstractNumId w:val="57"/>
  </w:num>
  <w:num w:numId="56">
    <w:abstractNumId w:val="27"/>
  </w:num>
  <w:num w:numId="57">
    <w:abstractNumId w:val="66"/>
  </w:num>
  <w:num w:numId="58">
    <w:abstractNumId w:val="20"/>
  </w:num>
  <w:num w:numId="59">
    <w:abstractNumId w:val="49"/>
  </w:num>
  <w:num w:numId="60">
    <w:abstractNumId w:val="10"/>
  </w:num>
  <w:num w:numId="61">
    <w:abstractNumId w:val="13"/>
  </w:num>
  <w:num w:numId="62">
    <w:abstractNumId w:val="55"/>
  </w:num>
  <w:num w:numId="63">
    <w:abstractNumId w:val="67"/>
  </w:num>
  <w:num w:numId="64">
    <w:abstractNumId w:val="63"/>
  </w:num>
  <w:num w:numId="65">
    <w:abstractNumId w:val="33"/>
  </w:num>
  <w:num w:numId="66">
    <w:abstractNumId w:val="39"/>
  </w:num>
  <w:num w:numId="67">
    <w:abstractNumId w:val="5"/>
  </w:num>
  <w:num w:numId="68">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102"/>
    <o:shapelayout v:ext="edit">
      <o:idmap v:ext="edit" data="2"/>
      <o:rules v:ext="edit">
        <o:r id="V:Rule1" type="connector" idref="#_x0000_s2096"/>
        <o:r id="V:Rule2" type="connector" idref="#_x0000_s2073"/>
        <o:r id="V:Rule3" type="connector" idref="#_x0000_s2076"/>
        <o:r id="V:Rule4" type="connector" idref="#_x0000_s2100"/>
        <o:r id="V:Rule5" type="connector" idref="#_x0000_s2101"/>
        <o:r id="V:Rule6" type="connector" idref="#_x0000_s2074"/>
        <o:r id="V:Rule7" type="connector" idref="#_x0000_s2077"/>
      </o:rules>
    </o:shapelayout>
  </w:hdrShapeDefaults>
  <w:footnotePr>
    <w:footnote w:id="-1"/>
    <w:footnote w:id="0"/>
  </w:footnotePr>
  <w:endnotePr>
    <w:endnote w:id="-1"/>
    <w:endnote w:id="0"/>
  </w:endnotePr>
  <w:compat>
    <w:compatSetting w:name="compatibilityMode" w:uri="http://schemas.microsoft.com/office/word" w:val="12"/>
  </w:compat>
  <w:rsids>
    <w:rsidRoot w:val="00056EC7"/>
    <w:rsid w:val="00002397"/>
    <w:rsid w:val="000330FA"/>
    <w:rsid w:val="00034031"/>
    <w:rsid w:val="00056EC7"/>
    <w:rsid w:val="000574FD"/>
    <w:rsid w:val="000714A1"/>
    <w:rsid w:val="000731FF"/>
    <w:rsid w:val="000827AB"/>
    <w:rsid w:val="00095709"/>
    <w:rsid w:val="0010201F"/>
    <w:rsid w:val="00114BBD"/>
    <w:rsid w:val="00131996"/>
    <w:rsid w:val="00141D56"/>
    <w:rsid w:val="00155311"/>
    <w:rsid w:val="00163505"/>
    <w:rsid w:val="00180DB9"/>
    <w:rsid w:val="00182377"/>
    <w:rsid w:val="00183ED0"/>
    <w:rsid w:val="001B0217"/>
    <w:rsid w:val="001C7DFB"/>
    <w:rsid w:val="001D5F8C"/>
    <w:rsid w:val="001F4D7F"/>
    <w:rsid w:val="00202BED"/>
    <w:rsid w:val="00203E3A"/>
    <w:rsid w:val="002100A6"/>
    <w:rsid w:val="00224BC1"/>
    <w:rsid w:val="002563B7"/>
    <w:rsid w:val="002835D2"/>
    <w:rsid w:val="002931DB"/>
    <w:rsid w:val="00296317"/>
    <w:rsid w:val="002A06AD"/>
    <w:rsid w:val="002C37D5"/>
    <w:rsid w:val="002D0292"/>
    <w:rsid w:val="002D318C"/>
    <w:rsid w:val="002F44F4"/>
    <w:rsid w:val="00303282"/>
    <w:rsid w:val="00304848"/>
    <w:rsid w:val="00323DEE"/>
    <w:rsid w:val="0035023F"/>
    <w:rsid w:val="003B3EA6"/>
    <w:rsid w:val="003B5B4F"/>
    <w:rsid w:val="003B7963"/>
    <w:rsid w:val="003C1A35"/>
    <w:rsid w:val="003E389D"/>
    <w:rsid w:val="003E6647"/>
    <w:rsid w:val="004165BF"/>
    <w:rsid w:val="004247FD"/>
    <w:rsid w:val="004341D9"/>
    <w:rsid w:val="00444717"/>
    <w:rsid w:val="004527B6"/>
    <w:rsid w:val="00460B63"/>
    <w:rsid w:val="0046517D"/>
    <w:rsid w:val="00495282"/>
    <w:rsid w:val="004A1439"/>
    <w:rsid w:val="004B599A"/>
    <w:rsid w:val="004E3303"/>
    <w:rsid w:val="004F19C3"/>
    <w:rsid w:val="004F49D5"/>
    <w:rsid w:val="00501D63"/>
    <w:rsid w:val="005127F8"/>
    <w:rsid w:val="0052319A"/>
    <w:rsid w:val="00557415"/>
    <w:rsid w:val="0057490E"/>
    <w:rsid w:val="005A2A59"/>
    <w:rsid w:val="005F06D7"/>
    <w:rsid w:val="00613979"/>
    <w:rsid w:val="00621686"/>
    <w:rsid w:val="00631BDD"/>
    <w:rsid w:val="006330D4"/>
    <w:rsid w:val="00677752"/>
    <w:rsid w:val="006818C8"/>
    <w:rsid w:val="0069029A"/>
    <w:rsid w:val="006B4A02"/>
    <w:rsid w:val="006D330B"/>
    <w:rsid w:val="006E4C77"/>
    <w:rsid w:val="006F740B"/>
    <w:rsid w:val="00741307"/>
    <w:rsid w:val="00750063"/>
    <w:rsid w:val="0076067A"/>
    <w:rsid w:val="007651A8"/>
    <w:rsid w:val="007C082C"/>
    <w:rsid w:val="007C0E4A"/>
    <w:rsid w:val="007C4003"/>
    <w:rsid w:val="007C59C2"/>
    <w:rsid w:val="00816854"/>
    <w:rsid w:val="00825CAB"/>
    <w:rsid w:val="00846194"/>
    <w:rsid w:val="00871C92"/>
    <w:rsid w:val="0087753D"/>
    <w:rsid w:val="008D2F66"/>
    <w:rsid w:val="008F65C8"/>
    <w:rsid w:val="00905700"/>
    <w:rsid w:val="009111D8"/>
    <w:rsid w:val="00916BF6"/>
    <w:rsid w:val="009229BC"/>
    <w:rsid w:val="00962C18"/>
    <w:rsid w:val="00963858"/>
    <w:rsid w:val="00974C8D"/>
    <w:rsid w:val="009F37AF"/>
    <w:rsid w:val="00A006C7"/>
    <w:rsid w:val="00A0592E"/>
    <w:rsid w:val="00A53E03"/>
    <w:rsid w:val="00A7276D"/>
    <w:rsid w:val="00A73401"/>
    <w:rsid w:val="00A7417F"/>
    <w:rsid w:val="00A845FF"/>
    <w:rsid w:val="00AA5FC6"/>
    <w:rsid w:val="00AC766B"/>
    <w:rsid w:val="00AF60CC"/>
    <w:rsid w:val="00B0072E"/>
    <w:rsid w:val="00B25B86"/>
    <w:rsid w:val="00B27FCE"/>
    <w:rsid w:val="00B44488"/>
    <w:rsid w:val="00B90F04"/>
    <w:rsid w:val="00B930FB"/>
    <w:rsid w:val="00BB02E6"/>
    <w:rsid w:val="00C12BB5"/>
    <w:rsid w:val="00C21598"/>
    <w:rsid w:val="00C236FB"/>
    <w:rsid w:val="00C36C3D"/>
    <w:rsid w:val="00C431F1"/>
    <w:rsid w:val="00C636BE"/>
    <w:rsid w:val="00C83C8A"/>
    <w:rsid w:val="00CA1894"/>
    <w:rsid w:val="00CA2B5C"/>
    <w:rsid w:val="00CB25F7"/>
    <w:rsid w:val="00CC611A"/>
    <w:rsid w:val="00CD73D0"/>
    <w:rsid w:val="00CE1A3E"/>
    <w:rsid w:val="00D13C7F"/>
    <w:rsid w:val="00D14105"/>
    <w:rsid w:val="00D15B52"/>
    <w:rsid w:val="00D5089B"/>
    <w:rsid w:val="00D50F57"/>
    <w:rsid w:val="00D60183"/>
    <w:rsid w:val="00D856CC"/>
    <w:rsid w:val="00D92511"/>
    <w:rsid w:val="00DA4CE2"/>
    <w:rsid w:val="00DC4FAA"/>
    <w:rsid w:val="00DC7E23"/>
    <w:rsid w:val="00E1475D"/>
    <w:rsid w:val="00E16FAA"/>
    <w:rsid w:val="00E24B5A"/>
    <w:rsid w:val="00E315E0"/>
    <w:rsid w:val="00E37ED8"/>
    <w:rsid w:val="00E44078"/>
    <w:rsid w:val="00E607BC"/>
    <w:rsid w:val="00E845C6"/>
    <w:rsid w:val="00E852C5"/>
    <w:rsid w:val="00E91560"/>
    <w:rsid w:val="00E9751C"/>
    <w:rsid w:val="00EC7006"/>
    <w:rsid w:val="00EF0F11"/>
    <w:rsid w:val="00EF2CCD"/>
    <w:rsid w:val="00F01C27"/>
    <w:rsid w:val="00F14E98"/>
    <w:rsid w:val="00F279F8"/>
    <w:rsid w:val="00F63336"/>
    <w:rsid w:val="00F82C99"/>
    <w:rsid w:val="00F90266"/>
    <w:rsid w:val="00FA26E4"/>
    <w:rsid w:val="00FA3177"/>
    <w:rsid w:val="00FC0E5A"/>
    <w:rsid w:val="00FC7C92"/>
    <w:rsid w:val="00FE3666"/>
    <w:rsid w:val="00FE4E6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5:docId w15:val="{53957EE0-90D0-47D9-B0E0-26486A95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1F"/>
    <w:pPr>
      <w:spacing w:after="200" w:line="276" w:lineRule="auto"/>
    </w:pPr>
    <w:rPr>
      <w:sz w:val="22"/>
      <w:szCs w:val="22"/>
      <w:lang w:eastAsia="en-US"/>
    </w:rPr>
  </w:style>
  <w:style w:type="paragraph" w:styleId="Heading1">
    <w:name w:val="heading 1"/>
    <w:basedOn w:val="Normal"/>
    <w:next w:val="Normal"/>
    <w:link w:val="Heading1Char"/>
    <w:uiPriority w:val="9"/>
    <w:qFormat/>
    <w:rsid w:val="00304848"/>
    <w:pPr>
      <w:keepNext/>
      <w:keepLines/>
      <w:spacing w:before="480" w:after="0"/>
      <w:outlineLvl w:val="0"/>
    </w:pPr>
    <w:rPr>
      <w:rFonts w:ascii="Cambria" w:eastAsia="Times New Roman" w:hAnsi="Cambria"/>
      <w:b/>
      <w:bCs/>
      <w:color w:val="365F91"/>
      <w:sz w:val="28"/>
      <w:szCs w:val="28"/>
      <w:lang w:val="en-US"/>
    </w:rPr>
  </w:style>
  <w:style w:type="paragraph" w:styleId="Heading3">
    <w:name w:val="heading 3"/>
    <w:basedOn w:val="Normal"/>
    <w:next w:val="Normal"/>
    <w:link w:val="Heading3Char"/>
    <w:uiPriority w:val="9"/>
    <w:semiHidden/>
    <w:unhideWhenUsed/>
    <w:qFormat/>
    <w:rsid w:val="00224BC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7B6"/>
    <w:rPr>
      <w:rFonts w:ascii="Tahoma" w:hAnsi="Tahoma" w:cs="Tahoma"/>
      <w:sz w:val="16"/>
      <w:szCs w:val="16"/>
    </w:rPr>
  </w:style>
  <w:style w:type="character" w:customStyle="1" w:styleId="Heading1Char">
    <w:name w:val="Heading 1 Char"/>
    <w:basedOn w:val="DefaultParagraphFont"/>
    <w:link w:val="Heading1"/>
    <w:uiPriority w:val="9"/>
    <w:rsid w:val="00304848"/>
    <w:rPr>
      <w:rFonts w:ascii="Cambria" w:eastAsia="Times New Roman" w:hAnsi="Cambria" w:cs="Times New Roman"/>
      <w:b/>
      <w:bCs/>
      <w:color w:val="365F91"/>
      <w:sz w:val="28"/>
      <w:szCs w:val="28"/>
      <w:lang w:val="en-US"/>
    </w:rPr>
  </w:style>
  <w:style w:type="paragraph" w:styleId="Header">
    <w:name w:val="header"/>
    <w:basedOn w:val="Normal"/>
    <w:link w:val="HeaderChar"/>
    <w:uiPriority w:val="99"/>
    <w:unhideWhenUsed/>
    <w:rsid w:val="00304848"/>
    <w:pPr>
      <w:tabs>
        <w:tab w:val="center" w:pos="4320"/>
        <w:tab w:val="right" w:pos="8640"/>
      </w:tabs>
      <w:spacing w:after="0" w:line="240" w:lineRule="auto"/>
      <w:jc w:val="both"/>
    </w:pPr>
    <w:rPr>
      <w:lang w:val="en-US"/>
    </w:rPr>
  </w:style>
  <w:style w:type="character" w:customStyle="1" w:styleId="HeaderChar">
    <w:name w:val="Header Char"/>
    <w:basedOn w:val="DefaultParagraphFont"/>
    <w:link w:val="Header"/>
    <w:uiPriority w:val="99"/>
    <w:rsid w:val="00304848"/>
    <w:rPr>
      <w:lang w:val="en-US"/>
    </w:rPr>
  </w:style>
  <w:style w:type="paragraph" w:styleId="Footer">
    <w:name w:val="footer"/>
    <w:basedOn w:val="Normal"/>
    <w:link w:val="FooterChar"/>
    <w:uiPriority w:val="99"/>
    <w:unhideWhenUsed/>
    <w:rsid w:val="00304848"/>
    <w:pPr>
      <w:tabs>
        <w:tab w:val="center" w:pos="4320"/>
        <w:tab w:val="right" w:pos="8640"/>
      </w:tabs>
      <w:spacing w:after="0" w:line="240" w:lineRule="auto"/>
      <w:jc w:val="both"/>
    </w:pPr>
    <w:rPr>
      <w:lang w:val="en-US"/>
    </w:rPr>
  </w:style>
  <w:style w:type="character" w:customStyle="1" w:styleId="FooterChar">
    <w:name w:val="Footer Char"/>
    <w:basedOn w:val="DefaultParagraphFont"/>
    <w:link w:val="Footer"/>
    <w:uiPriority w:val="99"/>
    <w:rsid w:val="00304848"/>
    <w:rPr>
      <w:lang w:val="en-US"/>
    </w:rPr>
  </w:style>
  <w:style w:type="paragraph" w:styleId="FootnoteText">
    <w:name w:val="footnote text"/>
    <w:aliases w:val="Char Char Char,Char,Char Char Char Char Char Char,Char Char Char Char Char Char Char,Footnote Text Char1 Char,Footnote Text Char Char1 Char,Footnote Text Char1 Char Char Char,Footnote Text Char Char1 Char Char Char"/>
    <w:basedOn w:val="Normal"/>
    <w:link w:val="FootnoteTextChar"/>
    <w:uiPriority w:val="99"/>
    <w:unhideWhenUsed/>
    <w:rsid w:val="00304848"/>
    <w:pPr>
      <w:spacing w:after="0" w:line="240" w:lineRule="auto"/>
      <w:ind w:left="1134"/>
      <w:jc w:val="both"/>
    </w:pPr>
    <w:rPr>
      <w:sz w:val="20"/>
      <w:szCs w:val="20"/>
      <w:lang w:val="en-US"/>
    </w:rPr>
  </w:style>
  <w:style w:type="character" w:customStyle="1" w:styleId="FootnoteTextChar">
    <w:name w:val="Footnote Text Char"/>
    <w:aliases w:val="Char Char Char Char,Char Char,Char Char Char Char Char Char Char1,Char Char Char Char Char Char Char Char,Footnote Text Char1 Char Char,Footnote Text Char Char1 Char Char,Footnote Text Char1 Char Char Char Char"/>
    <w:basedOn w:val="DefaultParagraphFont"/>
    <w:link w:val="FootnoteText"/>
    <w:uiPriority w:val="99"/>
    <w:rsid w:val="00304848"/>
    <w:rPr>
      <w:sz w:val="20"/>
      <w:szCs w:val="20"/>
      <w:lang w:val="en-US"/>
    </w:rPr>
  </w:style>
  <w:style w:type="character" w:styleId="FootnoteReference">
    <w:name w:val="footnote reference"/>
    <w:basedOn w:val="DefaultParagraphFont"/>
    <w:uiPriority w:val="99"/>
    <w:unhideWhenUsed/>
    <w:rsid w:val="00304848"/>
    <w:rPr>
      <w:vertAlign w:val="superscript"/>
    </w:rPr>
  </w:style>
  <w:style w:type="paragraph" w:styleId="ListParagraph">
    <w:name w:val="List Paragraph"/>
    <w:basedOn w:val="Normal"/>
    <w:link w:val="ListParagraphChar"/>
    <w:uiPriority w:val="1"/>
    <w:qFormat/>
    <w:rsid w:val="00304848"/>
    <w:pPr>
      <w:spacing w:after="0" w:line="480" w:lineRule="auto"/>
      <w:ind w:left="720"/>
      <w:contextualSpacing/>
      <w:jc w:val="both"/>
    </w:pPr>
  </w:style>
  <w:style w:type="character" w:customStyle="1" w:styleId="ListParagraphChar">
    <w:name w:val="List Paragraph Char"/>
    <w:basedOn w:val="DefaultParagraphFont"/>
    <w:link w:val="ListParagraph"/>
    <w:uiPriority w:val="1"/>
    <w:locked/>
    <w:rsid w:val="00304848"/>
  </w:style>
  <w:style w:type="character" w:styleId="Strong">
    <w:name w:val="Strong"/>
    <w:basedOn w:val="DefaultParagraphFont"/>
    <w:uiPriority w:val="22"/>
    <w:qFormat/>
    <w:rsid w:val="00304848"/>
    <w:rPr>
      <w:b/>
      <w:bCs/>
    </w:rPr>
  </w:style>
  <w:style w:type="character" w:styleId="Hyperlink">
    <w:name w:val="Hyperlink"/>
    <w:basedOn w:val="DefaultParagraphFont"/>
    <w:uiPriority w:val="99"/>
    <w:unhideWhenUsed/>
    <w:rsid w:val="00304848"/>
    <w:rPr>
      <w:color w:val="0000FF"/>
      <w:u w:val="single"/>
    </w:rPr>
  </w:style>
  <w:style w:type="paragraph" w:styleId="NormalWeb">
    <w:name w:val="Normal (Web)"/>
    <w:basedOn w:val="Normal"/>
    <w:uiPriority w:val="99"/>
    <w:unhideWhenUsed/>
    <w:rsid w:val="0030484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304848"/>
    <w:rPr>
      <w:i/>
      <w:iCs/>
    </w:rPr>
  </w:style>
  <w:style w:type="character" w:customStyle="1" w:styleId="apple-converted-space">
    <w:name w:val="apple-converted-space"/>
    <w:basedOn w:val="DefaultParagraphFont"/>
    <w:rsid w:val="00304848"/>
  </w:style>
  <w:style w:type="table" w:styleId="TableGrid">
    <w:name w:val="Table Grid"/>
    <w:basedOn w:val="TableNormal"/>
    <w:uiPriority w:val="59"/>
    <w:rsid w:val="00304848"/>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04848"/>
    <w:rPr>
      <w:rFonts w:eastAsia="Times New Roman"/>
      <w:sz w:val="22"/>
      <w:szCs w:val="22"/>
      <w:lang w:eastAsia="en-US"/>
    </w:rPr>
  </w:style>
  <w:style w:type="character" w:customStyle="1" w:styleId="shorttext">
    <w:name w:val="short_text"/>
    <w:basedOn w:val="DefaultParagraphFont"/>
    <w:rsid w:val="00304848"/>
  </w:style>
  <w:style w:type="paragraph" w:styleId="TOCHeading">
    <w:name w:val="TOC Heading"/>
    <w:basedOn w:val="Heading1"/>
    <w:next w:val="Normal"/>
    <w:uiPriority w:val="39"/>
    <w:unhideWhenUsed/>
    <w:qFormat/>
    <w:rsid w:val="00304848"/>
    <w:pPr>
      <w:outlineLvl w:val="9"/>
    </w:pPr>
  </w:style>
  <w:style w:type="paragraph" w:styleId="TOC1">
    <w:name w:val="toc 1"/>
    <w:basedOn w:val="Normal"/>
    <w:next w:val="Normal"/>
    <w:autoRedefine/>
    <w:uiPriority w:val="39"/>
    <w:unhideWhenUsed/>
    <w:rsid w:val="00304848"/>
    <w:pPr>
      <w:spacing w:after="100"/>
    </w:pPr>
    <w:rPr>
      <w:rFonts w:cs="Arial"/>
      <w:lang w:val="en-US"/>
    </w:rPr>
  </w:style>
  <w:style w:type="character" w:customStyle="1" w:styleId="longtext">
    <w:name w:val="long_text"/>
    <w:basedOn w:val="DefaultParagraphFont"/>
    <w:rsid w:val="00304848"/>
  </w:style>
  <w:style w:type="paragraph" w:customStyle="1" w:styleId="1-isi">
    <w:name w:val="1-isi"/>
    <w:uiPriority w:val="99"/>
    <w:rsid w:val="00304848"/>
    <w:pPr>
      <w:autoSpaceDE w:val="0"/>
      <w:autoSpaceDN w:val="0"/>
      <w:adjustRightInd w:val="0"/>
      <w:spacing w:line="300" w:lineRule="atLeast"/>
      <w:ind w:firstLine="397"/>
      <w:jc w:val="both"/>
    </w:pPr>
    <w:rPr>
      <w:rFonts w:ascii="BruceOldStyle BT" w:eastAsia="Times New Roman" w:hAnsi="BruceOldStyle BT" w:cs="BruceOldStyle BT"/>
      <w:color w:val="000000"/>
      <w:sz w:val="21"/>
      <w:szCs w:val="21"/>
      <w:lang w:val="en-US" w:eastAsia="en-US"/>
    </w:rPr>
  </w:style>
  <w:style w:type="character" w:styleId="HTMLCite">
    <w:name w:val="HTML Cite"/>
    <w:basedOn w:val="DefaultParagraphFont"/>
    <w:uiPriority w:val="99"/>
    <w:semiHidden/>
    <w:unhideWhenUsed/>
    <w:rsid w:val="00304848"/>
    <w:rPr>
      <w:rFonts w:cs="Times New Roman"/>
      <w:i/>
      <w:iCs/>
    </w:rPr>
  </w:style>
  <w:style w:type="character" w:customStyle="1" w:styleId="textexposedshow">
    <w:name w:val="text_exposed_show"/>
    <w:basedOn w:val="DefaultParagraphFont"/>
    <w:rsid w:val="00304848"/>
    <w:rPr>
      <w:rFonts w:cs="Times New Roman"/>
    </w:rPr>
  </w:style>
  <w:style w:type="character" w:styleId="PageNumber">
    <w:name w:val="page number"/>
    <w:basedOn w:val="DefaultParagraphFont"/>
    <w:uiPriority w:val="99"/>
    <w:rsid w:val="00304848"/>
    <w:rPr>
      <w:rFonts w:cs="Times New Roman"/>
    </w:rPr>
  </w:style>
  <w:style w:type="character" w:styleId="EndnoteReference">
    <w:name w:val="endnote reference"/>
    <w:basedOn w:val="DefaultParagraphFont"/>
    <w:uiPriority w:val="99"/>
    <w:semiHidden/>
    <w:unhideWhenUsed/>
    <w:rsid w:val="00A53E03"/>
    <w:rPr>
      <w:vertAlign w:val="superscript"/>
    </w:rPr>
  </w:style>
  <w:style w:type="paragraph" w:styleId="DocumentMap">
    <w:name w:val="Document Map"/>
    <w:basedOn w:val="Normal"/>
    <w:link w:val="DocumentMapChar"/>
    <w:uiPriority w:val="99"/>
    <w:semiHidden/>
    <w:unhideWhenUsed/>
    <w:rsid w:val="000574FD"/>
    <w:rPr>
      <w:rFonts w:ascii="Tahoma" w:hAnsi="Tahoma" w:cs="Tahoma"/>
      <w:sz w:val="16"/>
      <w:szCs w:val="16"/>
    </w:rPr>
  </w:style>
  <w:style w:type="character" w:customStyle="1" w:styleId="DocumentMapChar">
    <w:name w:val="Document Map Char"/>
    <w:basedOn w:val="DefaultParagraphFont"/>
    <w:link w:val="DocumentMap"/>
    <w:uiPriority w:val="99"/>
    <w:semiHidden/>
    <w:rsid w:val="000574FD"/>
    <w:rPr>
      <w:rFonts w:ascii="Tahoma" w:hAnsi="Tahoma" w:cs="Tahoma"/>
      <w:sz w:val="16"/>
      <w:szCs w:val="16"/>
      <w:lang w:eastAsia="en-US"/>
    </w:rPr>
  </w:style>
  <w:style w:type="paragraph" w:styleId="Title">
    <w:name w:val="Title"/>
    <w:basedOn w:val="Normal"/>
    <w:link w:val="TitleChar"/>
    <w:qFormat/>
    <w:rsid w:val="00CC611A"/>
    <w:pPr>
      <w:spacing w:after="0" w:line="480" w:lineRule="auto"/>
      <w:jc w:val="center"/>
    </w:pPr>
    <w:rPr>
      <w:rFonts w:ascii="Times New Roman" w:eastAsia="Times New Roman" w:hAnsi="Times New Roman"/>
      <w:b/>
      <w:sz w:val="24"/>
      <w:szCs w:val="20"/>
      <w:lang w:val="en-US"/>
    </w:rPr>
  </w:style>
  <w:style w:type="character" w:customStyle="1" w:styleId="TitleChar">
    <w:name w:val="Title Char"/>
    <w:basedOn w:val="DefaultParagraphFont"/>
    <w:link w:val="Title"/>
    <w:rsid w:val="00CC611A"/>
    <w:rPr>
      <w:rFonts w:ascii="Times New Roman" w:eastAsia="Times New Roman" w:hAnsi="Times New Roman"/>
      <w:b/>
      <w:sz w:val="24"/>
      <w:lang w:val="en-US" w:eastAsia="en-US"/>
    </w:rPr>
  </w:style>
  <w:style w:type="character" w:customStyle="1" w:styleId="hps">
    <w:name w:val="hps"/>
    <w:basedOn w:val="DefaultParagraphFont"/>
    <w:rsid w:val="00CC611A"/>
  </w:style>
  <w:style w:type="character" w:customStyle="1" w:styleId="atn">
    <w:name w:val="atn"/>
    <w:basedOn w:val="DefaultParagraphFont"/>
    <w:rsid w:val="00CC611A"/>
  </w:style>
  <w:style w:type="paragraph" w:styleId="BodyText">
    <w:name w:val="Body Text"/>
    <w:basedOn w:val="Normal"/>
    <w:link w:val="BodyTextChar"/>
    <w:rsid w:val="00CC611A"/>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CC611A"/>
    <w:rPr>
      <w:rFonts w:ascii="Times New Roman" w:eastAsia="Times New Roman" w:hAnsi="Times New Roman"/>
      <w:sz w:val="24"/>
      <w:lang w:val="en-US" w:eastAsia="en-US"/>
    </w:rPr>
  </w:style>
  <w:style w:type="paragraph" w:styleId="BodyText2">
    <w:name w:val="Body Text 2"/>
    <w:basedOn w:val="Normal"/>
    <w:link w:val="BodyText2Char"/>
    <w:rsid w:val="00CC611A"/>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CC611A"/>
    <w:rPr>
      <w:rFonts w:ascii="Times New Roman" w:eastAsia="Times New Roman" w:hAnsi="Times New Roman"/>
      <w:sz w:val="24"/>
      <w:lang w:val="en-US" w:eastAsia="en-US"/>
    </w:rPr>
  </w:style>
  <w:style w:type="character" w:customStyle="1" w:styleId="Heading3Char">
    <w:name w:val="Heading 3 Char"/>
    <w:basedOn w:val="DefaultParagraphFont"/>
    <w:link w:val="Heading3"/>
    <w:uiPriority w:val="9"/>
    <w:semiHidden/>
    <w:rsid w:val="00224BC1"/>
    <w:rPr>
      <w:rFonts w:asciiTheme="majorHAnsi" w:eastAsiaTheme="majorEastAsia" w:hAnsiTheme="majorHAnsi" w:cstheme="majorBidi"/>
      <w:b/>
      <w:bCs/>
      <w:sz w:val="26"/>
      <w:szCs w:val="26"/>
      <w:lang w:eastAsia="en-US"/>
    </w:rPr>
  </w:style>
  <w:style w:type="paragraph" w:customStyle="1" w:styleId="Default">
    <w:name w:val="Default"/>
    <w:rsid w:val="00FA3177"/>
    <w:pPr>
      <w:autoSpaceDE w:val="0"/>
      <w:autoSpaceDN w:val="0"/>
      <w:adjustRightInd w:val="0"/>
    </w:pPr>
    <w:rPr>
      <w:rFonts w:ascii="Arial Narrow" w:eastAsiaTheme="minorHAnsi" w:hAnsi="Arial Narrow" w:cs="Arial Narrow"/>
      <w:color w:val="000000"/>
      <w:sz w:val="24"/>
      <w:szCs w:val="24"/>
      <w:lang w:eastAsia="en-US"/>
    </w:rPr>
  </w:style>
  <w:style w:type="character" w:customStyle="1" w:styleId="tlid-translation">
    <w:name w:val="tlid-translation"/>
    <w:basedOn w:val="DefaultParagraphFont"/>
    <w:rsid w:val="002D0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9113">
      <w:bodyDiv w:val="1"/>
      <w:marLeft w:val="0"/>
      <w:marRight w:val="0"/>
      <w:marTop w:val="0"/>
      <w:marBottom w:val="0"/>
      <w:divBdr>
        <w:top w:val="none" w:sz="0" w:space="0" w:color="auto"/>
        <w:left w:val="none" w:sz="0" w:space="0" w:color="auto"/>
        <w:bottom w:val="none" w:sz="0" w:space="0" w:color="auto"/>
        <w:right w:val="none" w:sz="0" w:space="0" w:color="auto"/>
      </w:divBdr>
    </w:div>
    <w:div w:id="355353744">
      <w:bodyDiv w:val="1"/>
      <w:marLeft w:val="0"/>
      <w:marRight w:val="0"/>
      <w:marTop w:val="0"/>
      <w:marBottom w:val="0"/>
      <w:divBdr>
        <w:top w:val="none" w:sz="0" w:space="0" w:color="auto"/>
        <w:left w:val="none" w:sz="0" w:space="0" w:color="auto"/>
        <w:bottom w:val="none" w:sz="0" w:space="0" w:color="auto"/>
        <w:right w:val="none" w:sz="0" w:space="0" w:color="auto"/>
      </w:divBdr>
    </w:div>
    <w:div w:id="456067349">
      <w:bodyDiv w:val="1"/>
      <w:marLeft w:val="0"/>
      <w:marRight w:val="0"/>
      <w:marTop w:val="0"/>
      <w:marBottom w:val="0"/>
      <w:divBdr>
        <w:top w:val="none" w:sz="0" w:space="0" w:color="auto"/>
        <w:left w:val="none" w:sz="0" w:space="0" w:color="auto"/>
        <w:bottom w:val="none" w:sz="0" w:space="0" w:color="auto"/>
        <w:right w:val="none" w:sz="0" w:space="0" w:color="auto"/>
      </w:divBdr>
    </w:div>
    <w:div w:id="479419146">
      <w:bodyDiv w:val="1"/>
      <w:marLeft w:val="0"/>
      <w:marRight w:val="0"/>
      <w:marTop w:val="0"/>
      <w:marBottom w:val="0"/>
      <w:divBdr>
        <w:top w:val="none" w:sz="0" w:space="0" w:color="auto"/>
        <w:left w:val="none" w:sz="0" w:space="0" w:color="auto"/>
        <w:bottom w:val="none" w:sz="0" w:space="0" w:color="auto"/>
        <w:right w:val="none" w:sz="0" w:space="0" w:color="auto"/>
      </w:divBdr>
    </w:div>
    <w:div w:id="851066468">
      <w:bodyDiv w:val="1"/>
      <w:marLeft w:val="0"/>
      <w:marRight w:val="0"/>
      <w:marTop w:val="0"/>
      <w:marBottom w:val="0"/>
      <w:divBdr>
        <w:top w:val="none" w:sz="0" w:space="0" w:color="auto"/>
        <w:left w:val="none" w:sz="0" w:space="0" w:color="auto"/>
        <w:bottom w:val="none" w:sz="0" w:space="0" w:color="auto"/>
        <w:right w:val="none" w:sz="0" w:space="0" w:color="auto"/>
      </w:divBdr>
    </w:div>
    <w:div w:id="972751797">
      <w:bodyDiv w:val="1"/>
      <w:marLeft w:val="0"/>
      <w:marRight w:val="0"/>
      <w:marTop w:val="0"/>
      <w:marBottom w:val="0"/>
      <w:divBdr>
        <w:top w:val="none" w:sz="0" w:space="0" w:color="auto"/>
        <w:left w:val="none" w:sz="0" w:space="0" w:color="auto"/>
        <w:bottom w:val="none" w:sz="0" w:space="0" w:color="auto"/>
        <w:right w:val="none" w:sz="0" w:space="0" w:color="auto"/>
      </w:divBdr>
    </w:div>
    <w:div w:id="1958025730">
      <w:bodyDiv w:val="1"/>
      <w:marLeft w:val="0"/>
      <w:marRight w:val="0"/>
      <w:marTop w:val="0"/>
      <w:marBottom w:val="0"/>
      <w:divBdr>
        <w:top w:val="none" w:sz="0" w:space="0" w:color="auto"/>
        <w:left w:val="none" w:sz="0" w:space="0" w:color="auto"/>
        <w:bottom w:val="none" w:sz="0" w:space="0" w:color="auto"/>
        <w:right w:val="none" w:sz="0" w:space="0" w:color="auto"/>
      </w:divBdr>
    </w:div>
    <w:div w:id="209093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injkt.ac.id/id/prof-dr-m-amin-suma-sh-ma-mm-ruu-kuhp-selaras-dengan-hukum-pidana-islam/" TargetMode="Externa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ukumonline.com/berita/baca/hol9233/"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23</Pages>
  <Words>7725</Words>
  <Characters>44039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hasan</cp:lastModifiedBy>
  <cp:revision>11</cp:revision>
  <cp:lastPrinted>2017-12-19T16:35:00Z</cp:lastPrinted>
  <dcterms:created xsi:type="dcterms:W3CDTF">2018-04-11T21:17:00Z</dcterms:created>
  <dcterms:modified xsi:type="dcterms:W3CDTF">2020-04-13T07:06:00Z</dcterms:modified>
</cp:coreProperties>
</file>