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37" w:rsidRPr="00682070" w:rsidRDefault="00796237" w:rsidP="00796237">
      <w:pPr>
        <w:autoSpaceDE w:val="0"/>
        <w:autoSpaceDN w:val="0"/>
        <w:adjustRightInd w:val="0"/>
        <w:spacing w:line="360" w:lineRule="auto"/>
        <w:jc w:val="center"/>
        <w:rPr>
          <w:b/>
          <w:bCs/>
          <w:color w:val="000000" w:themeColor="text1"/>
        </w:rPr>
      </w:pPr>
      <w:r w:rsidRPr="00682070">
        <w:rPr>
          <w:b/>
          <w:bCs/>
          <w:color w:val="000000" w:themeColor="text1"/>
        </w:rPr>
        <w:t>BAB III</w:t>
      </w:r>
    </w:p>
    <w:p w:rsidR="00796237" w:rsidRPr="00682070" w:rsidRDefault="00796237" w:rsidP="00796237">
      <w:pPr>
        <w:autoSpaceDE w:val="0"/>
        <w:autoSpaceDN w:val="0"/>
        <w:adjustRightInd w:val="0"/>
        <w:spacing w:line="360" w:lineRule="auto"/>
        <w:jc w:val="center"/>
        <w:rPr>
          <w:b/>
          <w:bCs/>
          <w:color w:val="000000" w:themeColor="text1"/>
        </w:rPr>
      </w:pPr>
      <w:r w:rsidRPr="00682070">
        <w:rPr>
          <w:b/>
          <w:bCs/>
          <w:color w:val="000000" w:themeColor="text1"/>
        </w:rPr>
        <w:t xml:space="preserve">KONSEP </w:t>
      </w:r>
      <w:r w:rsidRPr="00682070">
        <w:rPr>
          <w:b/>
          <w:color w:val="000000" w:themeColor="text1"/>
        </w:rPr>
        <w:t>KH.</w:t>
      </w:r>
      <w:r w:rsidRPr="00682070">
        <w:rPr>
          <w:b/>
          <w:bCs/>
          <w:color w:val="000000" w:themeColor="text1"/>
        </w:rPr>
        <w:t xml:space="preserve">ABDURRAHMAN WAHID TENTANG </w:t>
      </w:r>
    </w:p>
    <w:p w:rsidR="00796237" w:rsidRPr="00682070" w:rsidRDefault="00796237" w:rsidP="00796237">
      <w:pPr>
        <w:autoSpaceDE w:val="0"/>
        <w:autoSpaceDN w:val="0"/>
        <w:adjustRightInd w:val="0"/>
        <w:spacing w:line="360" w:lineRule="auto"/>
        <w:jc w:val="center"/>
        <w:rPr>
          <w:b/>
          <w:bCs/>
          <w:color w:val="000000" w:themeColor="text1"/>
        </w:rPr>
      </w:pPr>
      <w:r w:rsidRPr="00682070">
        <w:rPr>
          <w:b/>
          <w:bCs/>
          <w:color w:val="000000" w:themeColor="text1"/>
        </w:rPr>
        <w:t>TRADISIONAL DAN MODERN DALAM PENDIDIKAN ISLAM</w:t>
      </w:r>
    </w:p>
    <w:p w:rsidR="00796237" w:rsidRPr="00682070" w:rsidRDefault="00796237" w:rsidP="00796237">
      <w:pPr>
        <w:numPr>
          <w:ilvl w:val="0"/>
          <w:numId w:val="13"/>
        </w:numPr>
        <w:tabs>
          <w:tab w:val="clear" w:pos="720"/>
        </w:tabs>
        <w:autoSpaceDE w:val="0"/>
        <w:autoSpaceDN w:val="0"/>
        <w:adjustRightInd w:val="0"/>
        <w:spacing w:before="240" w:line="360" w:lineRule="auto"/>
        <w:ind w:left="360"/>
        <w:jc w:val="both"/>
        <w:rPr>
          <w:b/>
          <w:bCs/>
          <w:color w:val="000000" w:themeColor="text1"/>
        </w:rPr>
      </w:pPr>
      <w:r w:rsidRPr="00682070">
        <w:rPr>
          <w:b/>
          <w:bCs/>
          <w:color w:val="000000" w:themeColor="text1"/>
        </w:rPr>
        <w:t>Biografi KH Abdurrahman Wahid</w:t>
      </w:r>
    </w:p>
    <w:p w:rsidR="00796237" w:rsidRPr="00682070" w:rsidRDefault="00796237" w:rsidP="00796237">
      <w:pPr>
        <w:autoSpaceDE w:val="0"/>
        <w:autoSpaceDN w:val="0"/>
        <w:adjustRightInd w:val="0"/>
        <w:spacing w:line="360" w:lineRule="auto"/>
        <w:ind w:left="720" w:hanging="360"/>
        <w:jc w:val="both"/>
        <w:rPr>
          <w:color w:val="000000" w:themeColor="text1"/>
        </w:rPr>
      </w:pPr>
      <w:r w:rsidRPr="00682070">
        <w:rPr>
          <w:color w:val="000000" w:themeColor="text1"/>
        </w:rPr>
        <w:t>1.</w:t>
      </w:r>
      <w:r w:rsidRPr="00682070">
        <w:rPr>
          <w:color w:val="000000" w:themeColor="text1"/>
        </w:rPr>
        <w:tab/>
        <w:t>Kelahiran KH Abdurrahman Wahid</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Nama asli dari Gus Dur adalah Abdurrahman Wahid. Sedangkan nama kecilnya adalah Abdurrahman ad Dakhil. Kata </w:t>
      </w:r>
      <w:r w:rsidRPr="00682070">
        <w:rPr>
          <w:i/>
          <w:color w:val="000000" w:themeColor="text1"/>
        </w:rPr>
        <w:t>Ad-Dakhil</w:t>
      </w:r>
      <w:r w:rsidRPr="00682070">
        <w:rPr>
          <w:color w:val="000000" w:themeColor="text1"/>
        </w:rPr>
        <w:t xml:space="preserve"> (si penakluk).  Sebuah nama yang di ambil dari nama tokoh keturunan dinasti Umayyah yang telah menancapkan tonggak kejayaan Islam ditanah Spanyol.</w:t>
      </w:r>
      <w:r w:rsidRPr="00682070">
        <w:rPr>
          <w:rStyle w:val="FootnoteReference"/>
          <w:color w:val="000000" w:themeColor="text1"/>
        </w:rPr>
        <w:footnoteReference w:id="1"/>
      </w:r>
      <w:r w:rsidRPr="00682070">
        <w:rPr>
          <w:color w:val="000000" w:themeColor="text1"/>
        </w:rPr>
        <w:t xml:space="preserve"> Sedangkan nama </w:t>
      </w:r>
      <w:r w:rsidRPr="00682070">
        <w:rPr>
          <w:i/>
          <w:color w:val="000000" w:themeColor="text1"/>
        </w:rPr>
        <w:t>Wahid</w:t>
      </w:r>
      <w:r w:rsidRPr="00682070">
        <w:rPr>
          <w:color w:val="000000" w:themeColor="text1"/>
        </w:rPr>
        <w:t xml:space="preserve"> sendiri dinisbatkan dari nama ayahnya. Beliau kemudian lebih dikenal dengan panggilan Gus Dur. Kata </w:t>
      </w:r>
      <w:r w:rsidRPr="00682070">
        <w:rPr>
          <w:i/>
          <w:color w:val="000000" w:themeColor="text1"/>
        </w:rPr>
        <w:t>Gus</w:t>
      </w:r>
      <w:r w:rsidRPr="00682070">
        <w:rPr>
          <w:color w:val="000000" w:themeColor="text1"/>
        </w:rPr>
        <w:t xml:space="preserve"> adalah panggilan penghormatan khas pesantren kepada seorang anak Kiai yang berarti abang atau mas. Dan nama </w:t>
      </w:r>
      <w:r w:rsidRPr="00682070">
        <w:rPr>
          <w:i/>
          <w:color w:val="000000" w:themeColor="text1"/>
        </w:rPr>
        <w:t>Dur</w:t>
      </w:r>
      <w:r w:rsidRPr="00682070">
        <w:rPr>
          <w:color w:val="000000" w:themeColor="text1"/>
        </w:rPr>
        <w:t xml:space="preserve"> diambil dari kata Abdurrahman.</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Beliau lahir pada tahun 1940 di desa Denanyar, Jombang, Jawa Timur. Beliau putra pertama dari enam bersaudara dengan ayah yang bernama KH. Wahid Hasyim, dan Ibunya Hj. Sholehah.</w:t>
      </w:r>
      <w:r w:rsidRPr="00682070">
        <w:rPr>
          <w:rStyle w:val="FootnoteReference"/>
          <w:color w:val="000000" w:themeColor="text1"/>
        </w:rPr>
        <w:footnoteReference w:id="2"/>
      </w:r>
      <w:r w:rsidRPr="00682070">
        <w:rPr>
          <w:color w:val="000000" w:themeColor="text1"/>
        </w:rPr>
        <w:t xml:space="preserve"> Gus Dur memang dilahirkan pada hari keempat bulan kedelapan. Namun sebenarnya tanggal itu adalah menurut kalender Islam. Sedangkan perhitungan tersebut bertepatan pada bulan Sya’ban atau bulan kedelapan dalam penanggalan Islam. Jadi Gus Dur dilahirkan pada tanggal 7 September 1940.</w:t>
      </w:r>
      <w:r w:rsidRPr="00682070">
        <w:rPr>
          <w:rStyle w:val="FootnoteReference"/>
          <w:color w:val="000000" w:themeColor="text1"/>
        </w:rPr>
        <w:footnoteReference w:id="3"/>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Gus Dur lahir dalam keluarga yang sangat terhormat dalam komunitas Muslim Jawa Timur. Karena secara geneologi, Gus Dur memiliki keturunan ”darah biru” dan beliau termasuk golongan santri dan priyayi sekaligus. Dalam hal ini baik dari garis keturunan ayah maupun ibunya, Gus Dur adalah sosok yang menempati setrata sosial tertinggi dalam masyarakat Indonesia.</w:t>
      </w:r>
      <w:r w:rsidRPr="00682070">
        <w:rPr>
          <w:rStyle w:val="FootnoteReference"/>
          <w:color w:val="000000" w:themeColor="text1"/>
        </w:rPr>
        <w:footnoteReference w:id="4"/>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Beliau merupakan titisan langsung para kyai besar di jawa. Ayah Gus Dur, K.H. Wahid Hasyim, merupakan aktivis Gerakan Nasionalis dan pernah menjadi Menteri Agama 3 kali periode (1949-1952) yaitu dalam kabinet Hatta (1949-1950), kabinet Natsir </w:t>
      </w:r>
      <w:r w:rsidRPr="00682070">
        <w:rPr>
          <w:color w:val="000000" w:themeColor="text1"/>
        </w:rPr>
        <w:lastRenderedPageBreak/>
        <w:t>(1950-1951) dan kabinet Sukiman (1951-1952).</w:t>
      </w:r>
      <w:r w:rsidRPr="00682070">
        <w:rPr>
          <w:rStyle w:val="FootnoteReference"/>
          <w:color w:val="000000" w:themeColor="text1"/>
        </w:rPr>
        <w:footnoteReference w:id="5"/>
      </w:r>
      <w:r w:rsidRPr="00682070">
        <w:rPr>
          <w:color w:val="000000" w:themeColor="text1"/>
        </w:rPr>
        <w:t xml:space="preserve"> Kakek dari pihak ayah, yaitu KH. Hasyim As’ari adalah pengasuh pesantren Tebu Ireng, sekaligus tokoh utama pendiri NU dan juga sebagai </w:t>
      </w:r>
      <w:r w:rsidRPr="00682070">
        <w:rPr>
          <w:i/>
          <w:color w:val="000000" w:themeColor="text1"/>
        </w:rPr>
        <w:t>Rais Akbar</w:t>
      </w:r>
      <w:r w:rsidRPr="00682070">
        <w:rPr>
          <w:color w:val="000000" w:themeColor="text1"/>
        </w:rPr>
        <w:t xml:space="preserve"> PBNU. Kakek dari pihak ibunya (Hj. Sholehah), yaitu KH. Bisyri Syamsuri, juga merupakan pendiri pesantren pertama yang mengajarkan sistem kelas pada perempuan di Denanyar Jombang, dan pernah memangku  </w:t>
      </w:r>
      <w:r w:rsidRPr="00682070">
        <w:rPr>
          <w:i/>
          <w:color w:val="000000" w:themeColor="text1"/>
        </w:rPr>
        <w:t xml:space="preserve">Rais ‘Am </w:t>
      </w:r>
      <w:r w:rsidRPr="00682070">
        <w:rPr>
          <w:color w:val="000000" w:themeColor="text1"/>
        </w:rPr>
        <w:t>PBNU, setelah KH. A. Wahab Hasbullah. Dan beliau-beliau ternyata masih dalam satu mata rantai silsilah para Ulama di Jawa.</w:t>
      </w:r>
      <w:r w:rsidRPr="00682070">
        <w:rPr>
          <w:rStyle w:val="FootnoteReference"/>
          <w:color w:val="000000" w:themeColor="text1"/>
        </w:rPr>
        <w:footnoteReference w:id="6"/>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Gus Dur pun mengaku masih bersepupu dengan Imam Khomeini.</w:t>
      </w:r>
      <w:r w:rsidRPr="00682070">
        <w:rPr>
          <w:rStyle w:val="FootnoteReference"/>
          <w:color w:val="000000" w:themeColor="text1"/>
        </w:rPr>
        <w:footnoteReference w:id="7"/>
      </w:r>
      <w:r w:rsidRPr="00682070">
        <w:rPr>
          <w:color w:val="000000" w:themeColor="text1"/>
        </w:rPr>
        <w:t xml:space="preserve"> Bahkan jika diruntut, beliau merupakan keturunan Brawijaya VI (Lembu Peteng), dengan melalui dua jalur Ki Ageng Tarub I dan Joko Tingkir.</w:t>
      </w:r>
      <w:r w:rsidRPr="00682070">
        <w:rPr>
          <w:rStyle w:val="FootnoteReference"/>
          <w:color w:val="000000" w:themeColor="text1"/>
        </w:rPr>
        <w:footnoteReference w:id="8"/>
      </w:r>
      <w:r w:rsidRPr="00682070">
        <w:rPr>
          <w:color w:val="000000" w:themeColor="text1"/>
        </w:rPr>
        <w:t xml:space="preserve"> Kemudian beliau menikah dengan Sinta Nuriyah pada tahun 1968 dan sekarang dikaruniai empat putri: Alisa Qatrunnada Munawaroh (Lisa) sarjana psikologi di UGM, Zannuba Arifah Chafsoh (Yenny) sarjana desain grafis di TRISAKTI, Anita Hayatunnufus (Nita) sarjana satra Cina di UI, dan Inayah wulandari (Ina).</w:t>
      </w:r>
      <w:r w:rsidRPr="00682070">
        <w:rPr>
          <w:rStyle w:val="FootnoteReference"/>
          <w:color w:val="000000" w:themeColor="text1"/>
        </w:rPr>
        <w:footnoteReference w:id="9"/>
      </w:r>
    </w:p>
    <w:p w:rsidR="00796237" w:rsidRPr="00682070" w:rsidRDefault="00796237" w:rsidP="00796237">
      <w:pPr>
        <w:autoSpaceDE w:val="0"/>
        <w:autoSpaceDN w:val="0"/>
        <w:adjustRightInd w:val="0"/>
        <w:spacing w:before="240" w:line="360" w:lineRule="auto"/>
        <w:ind w:left="720" w:hanging="360"/>
        <w:jc w:val="both"/>
        <w:rPr>
          <w:color w:val="000000" w:themeColor="text1"/>
        </w:rPr>
      </w:pPr>
      <w:r w:rsidRPr="00682070">
        <w:rPr>
          <w:color w:val="000000" w:themeColor="text1"/>
        </w:rPr>
        <w:t>2.</w:t>
      </w:r>
      <w:r w:rsidRPr="00682070">
        <w:rPr>
          <w:color w:val="000000" w:themeColor="text1"/>
        </w:rPr>
        <w:tab/>
        <w:t>Riwayat pendidikan dan karir KH Abdurrahman Wahid</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Jenjang pendidikan yang beliau lalui dimulai dari Sekolah Rakyat di Jombang, kemudian dilanjutkan di Sekolah Menengah Ekonomi Pertama di Jakarta. Pada saat ayahnya diangkat sebagai Menteri Agama pertama, di tahun 1949. Sehingga keadaan tersebut membawa keluarga Wahid Hasyim dan Gus Dur kecil pindah ke Jakarta.</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Sekitar tahun 1953, beliau pindah ke Yogyakarta untuk melanjutkan belajarnya di SMEP sambil belajar mengaji di Pesantren yang di asuh oleh KH. Ali Ma’shum, Krapyak. Setelah lulus SMEP pada 1956, beliau melanjutkan  ke Pesantrennya KH. Chudhori di Tegal Rejo, Magelang. Di bawah asuhan Kyai tersebut, beliau mulai mengenal sufisme. Setelah dua tahun, beliau kembali ke Jombang, tinggal di Pesantren </w:t>
      </w:r>
      <w:r w:rsidRPr="00682070">
        <w:rPr>
          <w:color w:val="000000" w:themeColor="text1"/>
        </w:rPr>
        <w:lastRenderedPageBreak/>
        <w:t>Tambak Beras dan mengajar (1959-1963).</w:t>
      </w:r>
      <w:r w:rsidRPr="00682070">
        <w:rPr>
          <w:rStyle w:val="FootnoteReference"/>
          <w:color w:val="000000" w:themeColor="text1"/>
        </w:rPr>
        <w:footnoteReference w:id="10"/>
      </w:r>
      <w:r w:rsidRPr="00682070">
        <w:rPr>
          <w:color w:val="000000" w:themeColor="text1"/>
        </w:rPr>
        <w:t xml:space="preserve"> Dan di tempat ini semenjak berumur 18 tahun, beliau sudah menjadi guru di pesantren.</w:t>
      </w:r>
      <w:r w:rsidRPr="00682070">
        <w:rPr>
          <w:rStyle w:val="FootnoteReference"/>
          <w:color w:val="000000" w:themeColor="text1"/>
        </w:rPr>
        <w:footnoteReference w:id="11"/>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Pada usia 22 tahun (sekitar tahun 1963), beliau berhaji dan melanjutkan belajarnya ke Timur Tengah. Akan tetapi sebelum beliau masuk Universitas Al Azhar, di sana beliau harus menempuh semacam pendidikan aliyah yang membuatnya bosan karena harus mengulang pelajaran-pelajaran yang sudah dipelajari di Indonesia. Studinya di Al Azhar ini tidak pernah selesai. Pada tahun 1966, beliau pindah ke Irak dan masuk pada Fakultas Sastra pada </w:t>
      </w:r>
      <w:r w:rsidRPr="00682070">
        <w:rPr>
          <w:i/>
          <w:iCs/>
          <w:color w:val="000000" w:themeColor="text1"/>
        </w:rPr>
        <w:t xml:space="preserve">Departemen of Religion </w:t>
      </w:r>
      <w:r w:rsidRPr="00682070">
        <w:rPr>
          <w:color w:val="000000" w:themeColor="text1"/>
        </w:rPr>
        <w:t>di Universitas, di Bagdad sampai tahun 1970. Setelah lulus beliau menetap di Belanda selama enam bulan dan mendirikan Perkumpulan Pelajar Muslim Indonesia dan Malaysia, yang tinggal di Eropa. Pada Juni 1971, beliau kemudian dipanggil pulang ke Jombang.</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Sepulang dari pegembaraanya mencari ilmu, Gus Dur memilih menjadi guru di Pesantren. Pada tahun 1971, tokoh muda ini bergabung di Fakultas Ushuludin Universitas Tebu Ireng, Jombang dan menikahi sinta nuriyah yang dikenalnya di pesntren beliau mengajar. Disamping itu, beliau diangkat menjadi sekretaris Pesantren Tebu Ireng (1974-1979). Saat itu beliau kembali menekuni bakatnya sebagai penulis dan kolumnis.</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Lewat tulisan-tulisan tersebut gagasan pemikiran Gus Dur mulai mendapat perhatian banyak. Djohan Efendi, seorang intelektual terkemuka pada masanya, menilai bahwa Gus Dur adalah seorang pencerna, mencerna semua pemikiran yang dibacanya, kemudian diserap menjadi pemikirannya tersendiri. Sehingga tidak heran jika tulisan-tulisannya jarang menggunakan </w:t>
      </w:r>
      <w:r w:rsidRPr="00682070">
        <w:rPr>
          <w:i/>
          <w:iCs/>
          <w:color w:val="000000" w:themeColor="text1"/>
        </w:rPr>
        <w:t>foot note</w:t>
      </w:r>
      <w:r w:rsidRPr="00682070">
        <w:rPr>
          <w:color w:val="000000" w:themeColor="text1"/>
        </w:rPr>
        <w:t>. Berangkat dari kegemaran menulis ini Gus Dur mulai sering mendapatkan undangan, menjadi nara sumber pada sejumlah forum diskusi keagamaan dan kepesantrenan, baik di dalam maupun luar negeri.</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Selanjutnya, beliau banyak terlibat dalam kegiatan LSM. Pertama di LP3ES bersama Dawam Rahardjo, Aswab Mahasin dan Adi Sasono dalam proyek pengembangan pesantren, kemudian Gus Dur mendirikan P3M yang juga dimotori oleh LP3ES. Pada tahun 1979, Gus Dur pindah ke Jakarta. Pada awalnya beliau merintis Pesantren Ciganjur yang sampai sekarang tetap dikelolanya. Sementara pada awal tahun 1980 Gus Dur dipercaya sebagai wakil katib syuriah PBNU. Disini Gus Dur terlibat </w:t>
      </w:r>
      <w:r w:rsidRPr="00682070">
        <w:rPr>
          <w:color w:val="000000" w:themeColor="text1"/>
        </w:rPr>
        <w:lastRenderedPageBreak/>
        <w:t>dalam diskusi dan perdebatan yang serius mengenai masalah agama, sosial dan politik dengan berbagai kalangan lintas agama, suku dan pemikiran.</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Gus Dur semakin serius menulis dan bergelut dengan dunianya, baik di lapangan kebudayaan, politik, maupun pemikiran keislaman. Beliau diangkat pula sebagai anggota Dewan Kesenian Jakarta (DKJ) pada tahun 1983. Beliau juga menjadi ketua juri dalam Festival Film Indonesia (FFI) tahun 1986, 1987. Akan tetapi perannya dalam DKJ dan FFI mendapat kritikan dari banyak masyarakat, karena dianggap menyimpang dari kapasitasnya sebagai seorang kyai besar.</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Pada tahun 1984 Gus Dur dipilih secara aklamasi oleh sebuah tim </w:t>
      </w:r>
      <w:r w:rsidRPr="00682070">
        <w:rPr>
          <w:i/>
          <w:iCs/>
          <w:color w:val="000000" w:themeColor="text1"/>
        </w:rPr>
        <w:t xml:space="preserve">ahlu hall wa al-'aqdi </w:t>
      </w:r>
      <w:r w:rsidRPr="00682070">
        <w:rPr>
          <w:color w:val="000000" w:themeColor="text1"/>
        </w:rPr>
        <w:t>yang diketuai K.H. As'ad Syamsul Arifin untuk menduduki jabatan Ketua Umum PBNU pada muktamar ke-27 di Situbondo. Jabatan tersebut kembali dikukuhkan pada muktamar ke-28 di pesantren Krapyak Yogyakarta (1989), dan muktamar di Cipasung Jawa Barat (1994). Selain itu selama kurun waktu 1989-1993, beliau menjadi anggota MPR-RI. Pada tahun 1999, jabatan ketua umum PBNU kemudian dilepas ketika Gus Dur menjabat presiden Republik Indonesia ke-4,</w:t>
      </w:r>
      <w:r w:rsidRPr="00682070">
        <w:rPr>
          <w:rStyle w:val="FootnoteReference"/>
          <w:color w:val="000000" w:themeColor="text1"/>
        </w:rPr>
        <w:footnoteReference w:id="12"/>
      </w:r>
      <w:r w:rsidRPr="00682070">
        <w:rPr>
          <w:color w:val="000000" w:themeColor="text1"/>
        </w:rPr>
        <w:t xml:space="preserve"> melalui Partai Kebangkitan Bangsa yang dipimpinnya.</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Meskipun sudah menjadi presiden, sifatnya yang eksentrik tidak hilang, bahkan semakin diketahui oleh seluruh lapisan masyarakat. Dahulu, mungkin hanya masyarakat tertentu, sekarang seluruh bangsa Indonesia ikut memikirkan berbagai ide dan gagasan yang dilontarkannya.</w:t>
      </w:r>
    </w:p>
    <w:p w:rsidR="00796237" w:rsidRPr="00682070" w:rsidRDefault="00796237" w:rsidP="00796237">
      <w:pPr>
        <w:autoSpaceDE w:val="0"/>
        <w:autoSpaceDN w:val="0"/>
        <w:adjustRightInd w:val="0"/>
        <w:spacing w:before="240" w:line="360" w:lineRule="auto"/>
        <w:ind w:left="360" w:hanging="360"/>
        <w:jc w:val="both"/>
        <w:rPr>
          <w:b/>
          <w:bCs/>
          <w:color w:val="000000" w:themeColor="text1"/>
        </w:rPr>
      </w:pPr>
      <w:r w:rsidRPr="00682070">
        <w:rPr>
          <w:b/>
          <w:bCs/>
          <w:color w:val="000000" w:themeColor="text1"/>
        </w:rPr>
        <w:t>B.</w:t>
      </w:r>
      <w:r w:rsidRPr="00682070">
        <w:rPr>
          <w:b/>
          <w:bCs/>
          <w:color w:val="000000" w:themeColor="text1"/>
        </w:rPr>
        <w:tab/>
      </w:r>
      <w:r w:rsidRPr="00682070">
        <w:rPr>
          <w:b/>
          <w:color w:val="000000" w:themeColor="text1"/>
        </w:rPr>
        <w:t>Karya-Karya dan Gelar Kehormatan KH Abdurrahman Wahid</w:t>
      </w:r>
    </w:p>
    <w:p w:rsidR="00796237" w:rsidRPr="00682070" w:rsidRDefault="00796237" w:rsidP="00796237">
      <w:pPr>
        <w:spacing w:line="360" w:lineRule="auto"/>
        <w:ind w:left="360" w:firstLine="600"/>
        <w:jc w:val="both"/>
        <w:rPr>
          <w:color w:val="000000" w:themeColor="text1"/>
        </w:rPr>
      </w:pPr>
      <w:r w:rsidRPr="00682070">
        <w:rPr>
          <w:color w:val="000000" w:themeColor="text1"/>
        </w:rPr>
        <w:t>Bagi Gus Dur, menulis atau berceramah bukan sekedar menebarkan ide-ide segar kepada masyarakat, melainkan juga berfungsi sebagai perlawanan kultural terhadap rezim yang berkuasa. Hingga tahun 2000, Incres mengumpulkan 493 tulisan Gus Dur yang terbagi dalam berbagai bentuk,</w:t>
      </w:r>
      <w:r w:rsidRPr="00682070">
        <w:rPr>
          <w:rStyle w:val="FootnoteReference"/>
          <w:color w:val="000000" w:themeColor="text1"/>
        </w:rPr>
        <w:footnoteReference w:id="13"/>
      </w:r>
      <w:r w:rsidRPr="00682070">
        <w:rPr>
          <w:color w:val="000000" w:themeColor="text1"/>
        </w:rPr>
        <w:t xml:space="preserve"> yakni:</w:t>
      </w:r>
    </w:p>
    <w:p w:rsidR="00796237" w:rsidRPr="00682070" w:rsidRDefault="00796237" w:rsidP="00796237">
      <w:pPr>
        <w:spacing w:line="360" w:lineRule="auto"/>
        <w:ind w:left="360" w:firstLine="600"/>
        <w:jc w:val="both"/>
        <w:rPr>
          <w:color w:val="000000" w:themeColor="text1"/>
        </w:rPr>
      </w:pPr>
      <w:r w:rsidRPr="00682070">
        <w:rPr>
          <w:color w:val="000000" w:themeColor="text1"/>
        </w:rPr>
        <w:t>Keterangan bentuk-bentuk tulisan Gus Dur yang berjumlah 493, yaitu :</w:t>
      </w:r>
    </w:p>
    <w:p w:rsidR="00796237" w:rsidRPr="00682070" w:rsidRDefault="00796237" w:rsidP="00796237">
      <w:pPr>
        <w:autoSpaceDE w:val="0"/>
        <w:autoSpaceDN w:val="0"/>
        <w:adjustRightInd w:val="0"/>
        <w:spacing w:line="360" w:lineRule="auto"/>
        <w:ind w:left="720" w:hanging="360"/>
        <w:jc w:val="both"/>
        <w:rPr>
          <w:color w:val="000000" w:themeColor="text1"/>
        </w:rPr>
      </w:pPr>
      <w:r w:rsidRPr="00682070">
        <w:rPr>
          <w:color w:val="000000" w:themeColor="text1"/>
        </w:rPr>
        <w:t>1.</w:t>
      </w:r>
      <w:r w:rsidRPr="00682070">
        <w:rPr>
          <w:color w:val="000000" w:themeColor="text1"/>
        </w:rPr>
        <w:tab/>
        <w:t>Buku, yang terdapat pengulangan (12)</w:t>
      </w:r>
    </w:p>
    <w:p w:rsidR="00796237" w:rsidRPr="00682070" w:rsidRDefault="00796237" w:rsidP="00796237">
      <w:pPr>
        <w:autoSpaceDE w:val="0"/>
        <w:autoSpaceDN w:val="0"/>
        <w:adjustRightInd w:val="0"/>
        <w:spacing w:line="360" w:lineRule="auto"/>
        <w:ind w:left="720" w:hanging="360"/>
        <w:jc w:val="both"/>
        <w:rPr>
          <w:color w:val="000000" w:themeColor="text1"/>
        </w:rPr>
      </w:pPr>
      <w:r w:rsidRPr="00682070">
        <w:rPr>
          <w:color w:val="000000" w:themeColor="text1"/>
        </w:rPr>
        <w:t>2.</w:t>
      </w:r>
      <w:r w:rsidRPr="00682070">
        <w:rPr>
          <w:color w:val="000000" w:themeColor="text1"/>
        </w:rPr>
        <w:tab/>
        <w:t>Terjemahan Bersama Wahid Hasyim (1)</w:t>
      </w:r>
    </w:p>
    <w:p w:rsidR="00796237" w:rsidRPr="00682070" w:rsidRDefault="00796237" w:rsidP="00796237">
      <w:pPr>
        <w:autoSpaceDE w:val="0"/>
        <w:autoSpaceDN w:val="0"/>
        <w:adjustRightInd w:val="0"/>
        <w:spacing w:line="360" w:lineRule="auto"/>
        <w:ind w:left="720" w:hanging="360"/>
        <w:jc w:val="both"/>
        <w:rPr>
          <w:color w:val="000000" w:themeColor="text1"/>
        </w:rPr>
      </w:pPr>
      <w:r w:rsidRPr="00682070">
        <w:rPr>
          <w:color w:val="000000" w:themeColor="text1"/>
        </w:rPr>
        <w:t>3.</w:t>
      </w:r>
      <w:r w:rsidRPr="00682070">
        <w:rPr>
          <w:color w:val="000000" w:themeColor="text1"/>
        </w:rPr>
        <w:tab/>
        <w:t>Kata pengantar buku (20)</w:t>
      </w:r>
    </w:p>
    <w:p w:rsidR="00796237" w:rsidRPr="00682070" w:rsidRDefault="00796237" w:rsidP="00796237">
      <w:pPr>
        <w:autoSpaceDE w:val="0"/>
        <w:autoSpaceDN w:val="0"/>
        <w:adjustRightInd w:val="0"/>
        <w:spacing w:line="360" w:lineRule="auto"/>
        <w:ind w:left="720" w:hanging="360"/>
        <w:jc w:val="both"/>
        <w:rPr>
          <w:color w:val="000000" w:themeColor="text1"/>
        </w:rPr>
      </w:pPr>
      <w:r w:rsidRPr="00682070">
        <w:rPr>
          <w:color w:val="000000" w:themeColor="text1"/>
        </w:rPr>
        <w:lastRenderedPageBreak/>
        <w:t>4.</w:t>
      </w:r>
      <w:r w:rsidRPr="00682070">
        <w:rPr>
          <w:color w:val="000000" w:themeColor="text1"/>
        </w:rPr>
        <w:tab/>
        <w:t>Epilog buku (1)</w:t>
      </w:r>
    </w:p>
    <w:p w:rsidR="00796237" w:rsidRPr="00682070" w:rsidRDefault="00796237" w:rsidP="00796237">
      <w:pPr>
        <w:autoSpaceDE w:val="0"/>
        <w:autoSpaceDN w:val="0"/>
        <w:adjustRightInd w:val="0"/>
        <w:spacing w:line="360" w:lineRule="auto"/>
        <w:ind w:left="720" w:hanging="360"/>
        <w:jc w:val="both"/>
        <w:rPr>
          <w:color w:val="000000" w:themeColor="text1"/>
        </w:rPr>
      </w:pPr>
      <w:r w:rsidRPr="00682070">
        <w:rPr>
          <w:color w:val="000000" w:themeColor="text1"/>
        </w:rPr>
        <w:t>5.</w:t>
      </w:r>
      <w:r w:rsidRPr="00682070">
        <w:rPr>
          <w:color w:val="000000" w:themeColor="text1"/>
        </w:rPr>
        <w:tab/>
        <w:t>Antologi (41)</w:t>
      </w:r>
    </w:p>
    <w:p w:rsidR="00796237" w:rsidRPr="00682070" w:rsidRDefault="00796237" w:rsidP="00796237">
      <w:pPr>
        <w:autoSpaceDE w:val="0"/>
        <w:autoSpaceDN w:val="0"/>
        <w:adjustRightInd w:val="0"/>
        <w:spacing w:line="360" w:lineRule="auto"/>
        <w:ind w:left="720" w:hanging="360"/>
        <w:jc w:val="both"/>
        <w:rPr>
          <w:color w:val="000000" w:themeColor="text1"/>
        </w:rPr>
      </w:pPr>
      <w:r w:rsidRPr="00682070">
        <w:rPr>
          <w:color w:val="000000" w:themeColor="text1"/>
        </w:rPr>
        <w:t>6.</w:t>
      </w:r>
      <w:r w:rsidRPr="00682070">
        <w:rPr>
          <w:color w:val="000000" w:themeColor="text1"/>
        </w:rPr>
        <w:tab/>
        <w:t>Artikel yang tersebar di beberapa majalah dan koran (263)</w:t>
      </w:r>
    </w:p>
    <w:p w:rsidR="00796237" w:rsidRPr="00682070" w:rsidRDefault="00796237" w:rsidP="00796237">
      <w:pPr>
        <w:autoSpaceDE w:val="0"/>
        <w:autoSpaceDN w:val="0"/>
        <w:adjustRightInd w:val="0"/>
        <w:spacing w:line="360" w:lineRule="auto"/>
        <w:ind w:left="720" w:hanging="360"/>
        <w:jc w:val="both"/>
        <w:rPr>
          <w:color w:val="000000" w:themeColor="text1"/>
        </w:rPr>
      </w:pPr>
      <w:r w:rsidRPr="00682070">
        <w:rPr>
          <w:color w:val="000000" w:themeColor="text1"/>
        </w:rPr>
        <w:t>7.</w:t>
      </w:r>
      <w:r w:rsidRPr="00682070">
        <w:rPr>
          <w:color w:val="000000" w:themeColor="text1"/>
        </w:rPr>
        <w:tab/>
        <w:t>Kolom yang tersebar di berbagai majalah (105)</w:t>
      </w:r>
    </w:p>
    <w:p w:rsidR="00796237" w:rsidRPr="00682070" w:rsidRDefault="00796237" w:rsidP="00796237">
      <w:pPr>
        <w:autoSpaceDE w:val="0"/>
        <w:autoSpaceDN w:val="0"/>
        <w:adjustRightInd w:val="0"/>
        <w:spacing w:line="360" w:lineRule="auto"/>
        <w:ind w:left="720" w:hanging="360"/>
        <w:jc w:val="both"/>
        <w:rPr>
          <w:color w:val="000000" w:themeColor="text1"/>
        </w:rPr>
      </w:pPr>
      <w:r w:rsidRPr="00682070">
        <w:rPr>
          <w:color w:val="000000" w:themeColor="text1"/>
        </w:rPr>
        <w:t>8.</w:t>
      </w:r>
      <w:r w:rsidRPr="00682070">
        <w:rPr>
          <w:color w:val="000000" w:themeColor="text1"/>
        </w:rPr>
        <w:tab/>
        <w:t>Makalah yang sebagian besar tidak dipublikasikan (50)</w:t>
      </w:r>
    </w:p>
    <w:p w:rsidR="00796237" w:rsidRPr="00682070" w:rsidRDefault="00796237" w:rsidP="00796237">
      <w:pPr>
        <w:spacing w:line="360" w:lineRule="auto"/>
        <w:ind w:left="360" w:firstLine="600"/>
        <w:jc w:val="both"/>
        <w:rPr>
          <w:color w:val="000000" w:themeColor="text1"/>
        </w:rPr>
      </w:pPr>
      <w:r w:rsidRPr="00682070">
        <w:rPr>
          <w:color w:val="000000" w:themeColor="text1"/>
        </w:rPr>
        <w:t xml:space="preserve">Setelah tahun 2000, terbit 3 buku kumpulan tulisan Gus Dur lainnya, yaitu Kumpulan Kolom dan artikel Abdurrahman Wahid Selama Era Lengser (60 artikel), Gus Dur Bertutur (2 artikel), dan Universalisme dan Kosmopolitanisme Peradaban Islam (20 artikel yang dimuat di Kompas). Selain itu, publisitas tulisan Gus Dur dilakukan melalui situs internet </w:t>
      </w:r>
      <w:hyperlink r:id="rId9" w:history="1">
        <w:r w:rsidRPr="00682070">
          <w:rPr>
            <w:rStyle w:val="Hyperlink"/>
            <w:color w:val="000000" w:themeColor="text1"/>
          </w:rPr>
          <w:t>www.gusdur.net</w:t>
        </w:r>
      </w:hyperlink>
      <w:r w:rsidRPr="00682070">
        <w:rPr>
          <w:color w:val="000000" w:themeColor="text1"/>
        </w:rPr>
        <w:t xml:space="preserve">. Spektrum intelektualitas Gus Dur mengalami perluasan dari waktu ke waktu, terutama wacana yang dikembangkannya. Temuan Incress (tahun 2000). Kemudian mengidentifikasi perkembangan tersebut sesuai dengan periodesasi per sepuluh tahun, mulai 1970-2000, yaitu : </w:t>
      </w:r>
    </w:p>
    <w:p w:rsidR="00796237" w:rsidRPr="00682070" w:rsidRDefault="00796237" w:rsidP="00796237">
      <w:pPr>
        <w:spacing w:line="360" w:lineRule="auto"/>
        <w:ind w:left="360" w:firstLine="600"/>
        <w:jc w:val="both"/>
        <w:rPr>
          <w:color w:val="000000" w:themeColor="text1"/>
        </w:rPr>
      </w:pPr>
      <w:r w:rsidRPr="00682070">
        <w:rPr>
          <w:color w:val="000000" w:themeColor="text1"/>
        </w:rPr>
        <w:t>Keterangan ini tercantum dalam Tema-Tema Tulisan Gus Dur,</w:t>
      </w:r>
      <w:r w:rsidRPr="00682070">
        <w:rPr>
          <w:rStyle w:val="FootnoteReference"/>
          <w:color w:val="000000" w:themeColor="text1"/>
        </w:rPr>
        <w:footnoteReference w:id="14"/>
      </w:r>
      <w:r w:rsidRPr="00682070">
        <w:rPr>
          <w:color w:val="000000" w:themeColor="text1"/>
        </w:rPr>
        <w:t xml:space="preserve"> antara lain :</w:t>
      </w:r>
    </w:p>
    <w:p w:rsidR="00796237" w:rsidRPr="00682070" w:rsidRDefault="00796237" w:rsidP="00796237">
      <w:pPr>
        <w:autoSpaceDE w:val="0"/>
        <w:autoSpaceDN w:val="0"/>
        <w:adjustRightInd w:val="0"/>
        <w:spacing w:line="360" w:lineRule="auto"/>
        <w:ind w:left="720" w:hanging="360"/>
        <w:rPr>
          <w:color w:val="000000" w:themeColor="text1"/>
        </w:rPr>
      </w:pPr>
      <w:r w:rsidRPr="00682070">
        <w:rPr>
          <w:color w:val="000000" w:themeColor="text1"/>
        </w:rPr>
        <w:t>1.</w:t>
      </w:r>
      <w:r w:rsidRPr="00682070">
        <w:rPr>
          <w:color w:val="000000" w:themeColor="text1"/>
        </w:rPr>
        <w:tab/>
        <w:t>Pada tahun 1970-an (37) tentang Tradisi pesantren, modernisasi pesantren, NU, HAM, reinterpretasi ajaran, pembangunan, demokrasi.</w:t>
      </w:r>
    </w:p>
    <w:p w:rsidR="00796237" w:rsidRPr="00682070" w:rsidRDefault="00796237" w:rsidP="00796237">
      <w:pPr>
        <w:autoSpaceDE w:val="0"/>
        <w:autoSpaceDN w:val="0"/>
        <w:adjustRightInd w:val="0"/>
        <w:spacing w:line="360" w:lineRule="auto"/>
        <w:ind w:left="720" w:hanging="360"/>
        <w:rPr>
          <w:color w:val="000000" w:themeColor="text1"/>
        </w:rPr>
      </w:pPr>
      <w:r w:rsidRPr="00682070">
        <w:rPr>
          <w:color w:val="000000" w:themeColor="text1"/>
        </w:rPr>
        <w:t>2.</w:t>
      </w:r>
      <w:r w:rsidRPr="00682070">
        <w:rPr>
          <w:color w:val="000000" w:themeColor="text1"/>
        </w:rPr>
        <w:tab/>
        <w:t>Pada tahun 1980-an (189) tentang Dunia pesantren, NU, ideologi negara Pancasila), pembangunan, militerisme, pengembangan masyarakat, pribumisasi Islam, HAM, modernisme, kontekstualisasi ajaran, Parpol.</w:t>
      </w:r>
    </w:p>
    <w:p w:rsidR="00796237" w:rsidRPr="00682070" w:rsidRDefault="00796237" w:rsidP="00796237">
      <w:pPr>
        <w:autoSpaceDE w:val="0"/>
        <w:autoSpaceDN w:val="0"/>
        <w:adjustRightInd w:val="0"/>
        <w:spacing w:line="360" w:lineRule="auto"/>
        <w:ind w:left="720" w:hanging="360"/>
        <w:rPr>
          <w:color w:val="000000" w:themeColor="text1"/>
        </w:rPr>
      </w:pPr>
      <w:r w:rsidRPr="00682070">
        <w:rPr>
          <w:color w:val="000000" w:themeColor="text1"/>
        </w:rPr>
        <w:t>3.</w:t>
      </w:r>
      <w:r w:rsidRPr="00682070">
        <w:rPr>
          <w:color w:val="000000" w:themeColor="text1"/>
        </w:rPr>
        <w:tab/>
        <w:t>Pada tahun 1990-an (253) tentang Pembaruan ajaran Islam, demokrasi, kepemimpinan umat, pembangunan, HAM, kebangsaan, Parpol, Gender, toleransi agama, Universalisme Islam, NU, Globalisasi.</w:t>
      </w:r>
    </w:p>
    <w:p w:rsidR="00796237" w:rsidRPr="00682070" w:rsidRDefault="00796237" w:rsidP="00796237">
      <w:pPr>
        <w:autoSpaceDE w:val="0"/>
        <w:autoSpaceDN w:val="0"/>
        <w:adjustRightInd w:val="0"/>
        <w:spacing w:line="360" w:lineRule="auto"/>
        <w:ind w:left="720" w:hanging="360"/>
        <w:rPr>
          <w:color w:val="000000" w:themeColor="text1"/>
        </w:rPr>
      </w:pPr>
      <w:r w:rsidRPr="00682070">
        <w:rPr>
          <w:color w:val="000000" w:themeColor="text1"/>
        </w:rPr>
        <w:t>4.</w:t>
      </w:r>
      <w:r w:rsidRPr="00682070">
        <w:rPr>
          <w:color w:val="000000" w:themeColor="text1"/>
        </w:rPr>
        <w:tab/>
        <w:t>Pada tahun 2000-an (122) Budaya, NU dan Parpol, PKB, demokratisasi dan HAM, ekonomi dan keadilan sosial, ideologi dan negara, tragedi kemanusiaan, Islam dan fundamentalisme.</w:t>
      </w:r>
    </w:p>
    <w:p w:rsidR="00796237" w:rsidRPr="00682070" w:rsidRDefault="00796237" w:rsidP="00796237">
      <w:pPr>
        <w:spacing w:before="240" w:line="360" w:lineRule="auto"/>
        <w:ind w:left="360" w:firstLine="600"/>
        <w:jc w:val="both"/>
        <w:rPr>
          <w:color w:val="000000" w:themeColor="text1"/>
        </w:rPr>
      </w:pPr>
      <w:r w:rsidRPr="00682070">
        <w:rPr>
          <w:color w:val="000000" w:themeColor="text1"/>
        </w:rPr>
        <w:t>Sedangkan buku-buku kumpulan tulisan Gus Dur yang telah dipublikasikan,</w:t>
      </w:r>
      <w:r w:rsidRPr="00682070">
        <w:rPr>
          <w:rStyle w:val="FootnoteReference"/>
          <w:color w:val="000000" w:themeColor="text1"/>
        </w:rPr>
        <w:footnoteReference w:id="15"/>
      </w:r>
      <w:r w:rsidRPr="00682070">
        <w:rPr>
          <w:color w:val="000000" w:themeColor="text1"/>
        </w:rPr>
        <w:t xml:space="preserve"> adalah :</w:t>
      </w:r>
    </w:p>
    <w:p w:rsidR="00796237" w:rsidRPr="00682070" w:rsidRDefault="00796237" w:rsidP="00796237">
      <w:pPr>
        <w:spacing w:line="360" w:lineRule="auto"/>
        <w:ind w:left="720" w:hanging="360"/>
        <w:jc w:val="both"/>
        <w:rPr>
          <w:color w:val="000000" w:themeColor="text1"/>
        </w:rPr>
      </w:pPr>
      <w:r w:rsidRPr="00682070">
        <w:rPr>
          <w:color w:val="000000" w:themeColor="text1"/>
        </w:rPr>
        <w:t>a.</w:t>
      </w:r>
      <w:r w:rsidRPr="00682070">
        <w:rPr>
          <w:color w:val="000000" w:themeColor="text1"/>
        </w:rPr>
        <w:tab/>
        <w:t>Bunga Rampai Pesantren (Dharma Bakti, 1979)</w:t>
      </w:r>
    </w:p>
    <w:p w:rsidR="00796237" w:rsidRPr="00682070" w:rsidRDefault="00796237" w:rsidP="00796237">
      <w:pPr>
        <w:spacing w:line="360" w:lineRule="auto"/>
        <w:ind w:left="720" w:hanging="360"/>
        <w:jc w:val="both"/>
        <w:rPr>
          <w:color w:val="000000" w:themeColor="text1"/>
        </w:rPr>
      </w:pPr>
      <w:r w:rsidRPr="00682070">
        <w:rPr>
          <w:color w:val="000000" w:themeColor="text1"/>
        </w:rPr>
        <w:t>b.</w:t>
      </w:r>
      <w:r w:rsidRPr="00682070">
        <w:rPr>
          <w:color w:val="000000" w:themeColor="text1"/>
        </w:rPr>
        <w:tab/>
        <w:t>Muslim di Tengah Pergumulan (Lappenas, 1981)</w:t>
      </w:r>
    </w:p>
    <w:p w:rsidR="00796237" w:rsidRPr="00682070" w:rsidRDefault="00796237" w:rsidP="00796237">
      <w:pPr>
        <w:spacing w:line="360" w:lineRule="auto"/>
        <w:ind w:left="720" w:hanging="360"/>
        <w:jc w:val="both"/>
        <w:rPr>
          <w:color w:val="000000" w:themeColor="text1"/>
        </w:rPr>
      </w:pPr>
      <w:r w:rsidRPr="00682070">
        <w:rPr>
          <w:color w:val="000000" w:themeColor="text1"/>
        </w:rPr>
        <w:lastRenderedPageBreak/>
        <w:t>c.</w:t>
      </w:r>
      <w:r w:rsidRPr="00682070">
        <w:rPr>
          <w:color w:val="000000" w:themeColor="text1"/>
        </w:rPr>
        <w:tab/>
        <w:t>Kiai Menggugat Gus Dur Menjawab, Suatu Pergumulan Wacana dan Transformasi (Fatma Press, 1989)</w:t>
      </w:r>
    </w:p>
    <w:p w:rsidR="00796237" w:rsidRPr="00682070" w:rsidRDefault="00796237" w:rsidP="00796237">
      <w:pPr>
        <w:spacing w:line="360" w:lineRule="auto"/>
        <w:ind w:left="720" w:hanging="360"/>
        <w:jc w:val="both"/>
        <w:rPr>
          <w:color w:val="000000" w:themeColor="text1"/>
        </w:rPr>
      </w:pPr>
      <w:r w:rsidRPr="00682070">
        <w:rPr>
          <w:color w:val="000000" w:themeColor="text1"/>
        </w:rPr>
        <w:t>d.</w:t>
      </w:r>
      <w:r w:rsidRPr="00682070">
        <w:rPr>
          <w:color w:val="000000" w:themeColor="text1"/>
        </w:rPr>
        <w:tab/>
        <w:t>Universalisme dan Kosmopolitanisme Peradaban Islam (Kompas, 1991)</w:t>
      </w:r>
    </w:p>
    <w:p w:rsidR="00796237" w:rsidRPr="00682070" w:rsidRDefault="00796237" w:rsidP="00796237">
      <w:pPr>
        <w:spacing w:line="360" w:lineRule="auto"/>
        <w:ind w:left="720" w:hanging="360"/>
        <w:jc w:val="both"/>
        <w:rPr>
          <w:color w:val="000000" w:themeColor="text1"/>
        </w:rPr>
      </w:pPr>
      <w:r w:rsidRPr="00682070">
        <w:rPr>
          <w:color w:val="000000" w:themeColor="text1"/>
        </w:rPr>
        <w:t>e.</w:t>
      </w:r>
      <w:r w:rsidRPr="00682070">
        <w:rPr>
          <w:color w:val="000000" w:themeColor="text1"/>
        </w:rPr>
        <w:tab/>
        <w:t>Kiai Nyentrik Membela Pemerintah (</w:t>
      </w:r>
      <w:r w:rsidRPr="00682070">
        <w:rPr>
          <w:i/>
          <w:iCs/>
          <w:color w:val="000000" w:themeColor="text1"/>
        </w:rPr>
        <w:t>LKiS</w:t>
      </w:r>
      <w:r w:rsidRPr="00682070">
        <w:rPr>
          <w:color w:val="000000" w:themeColor="text1"/>
        </w:rPr>
        <w:t>, 1997)</w:t>
      </w:r>
    </w:p>
    <w:p w:rsidR="00796237" w:rsidRPr="00682070" w:rsidRDefault="00796237" w:rsidP="00796237">
      <w:pPr>
        <w:spacing w:line="360" w:lineRule="auto"/>
        <w:ind w:left="720" w:hanging="360"/>
        <w:jc w:val="both"/>
        <w:rPr>
          <w:color w:val="000000" w:themeColor="text1"/>
        </w:rPr>
      </w:pPr>
      <w:r w:rsidRPr="00682070">
        <w:rPr>
          <w:color w:val="000000" w:themeColor="text1"/>
        </w:rPr>
        <w:t>f.</w:t>
      </w:r>
      <w:r w:rsidRPr="00682070">
        <w:rPr>
          <w:color w:val="000000" w:themeColor="text1"/>
        </w:rPr>
        <w:tab/>
        <w:t>Tabayun Gus Dur (</w:t>
      </w:r>
      <w:r w:rsidRPr="00682070">
        <w:rPr>
          <w:i/>
          <w:iCs/>
          <w:color w:val="000000" w:themeColor="text1"/>
        </w:rPr>
        <w:t>LKiS</w:t>
      </w:r>
      <w:r w:rsidRPr="00682070">
        <w:rPr>
          <w:color w:val="000000" w:themeColor="text1"/>
        </w:rPr>
        <w:t>, 1998)</w:t>
      </w:r>
    </w:p>
    <w:p w:rsidR="00796237" w:rsidRPr="00682070" w:rsidRDefault="00796237" w:rsidP="00796237">
      <w:pPr>
        <w:spacing w:line="360" w:lineRule="auto"/>
        <w:ind w:left="720" w:hanging="360"/>
        <w:jc w:val="both"/>
        <w:rPr>
          <w:color w:val="000000" w:themeColor="text1"/>
        </w:rPr>
      </w:pPr>
      <w:r w:rsidRPr="00682070">
        <w:rPr>
          <w:color w:val="000000" w:themeColor="text1"/>
        </w:rPr>
        <w:t>g.</w:t>
      </w:r>
      <w:r w:rsidRPr="00682070">
        <w:rPr>
          <w:color w:val="000000" w:themeColor="text1"/>
        </w:rPr>
        <w:tab/>
        <w:t>Islam, Negara, dan Demokrasi: Himpunan Percikan Perenungan Gus Dur (Erlangga, 1999)</w:t>
      </w:r>
    </w:p>
    <w:p w:rsidR="00796237" w:rsidRPr="00682070" w:rsidRDefault="00796237" w:rsidP="00796237">
      <w:pPr>
        <w:spacing w:line="360" w:lineRule="auto"/>
        <w:ind w:left="720" w:hanging="360"/>
        <w:jc w:val="both"/>
        <w:rPr>
          <w:color w:val="000000" w:themeColor="text1"/>
        </w:rPr>
      </w:pPr>
      <w:r w:rsidRPr="00682070">
        <w:rPr>
          <w:color w:val="000000" w:themeColor="text1"/>
        </w:rPr>
        <w:t>h.</w:t>
      </w:r>
      <w:r w:rsidRPr="00682070">
        <w:rPr>
          <w:color w:val="000000" w:themeColor="text1"/>
        </w:rPr>
        <w:tab/>
        <w:t>Gus Dur Menjawab Perubahan Zaman (Kompas, 1999)</w:t>
      </w:r>
    </w:p>
    <w:p w:rsidR="00796237" w:rsidRPr="00682070" w:rsidRDefault="00796237" w:rsidP="00796237">
      <w:pPr>
        <w:spacing w:line="360" w:lineRule="auto"/>
        <w:ind w:left="720" w:hanging="360"/>
        <w:jc w:val="both"/>
        <w:rPr>
          <w:color w:val="000000" w:themeColor="text1"/>
        </w:rPr>
      </w:pPr>
      <w:r w:rsidRPr="00682070">
        <w:rPr>
          <w:color w:val="000000" w:themeColor="text1"/>
        </w:rPr>
        <w:t>i.</w:t>
      </w:r>
      <w:r w:rsidRPr="00682070">
        <w:rPr>
          <w:color w:val="000000" w:themeColor="text1"/>
        </w:rPr>
        <w:tab/>
        <w:t>Tuhan Tidak Perlu Dibela (LKiS, 1999)</w:t>
      </w:r>
    </w:p>
    <w:p w:rsidR="00796237" w:rsidRPr="00682070" w:rsidRDefault="00796237" w:rsidP="00796237">
      <w:pPr>
        <w:spacing w:line="360" w:lineRule="auto"/>
        <w:ind w:left="720" w:hanging="360"/>
        <w:jc w:val="both"/>
        <w:rPr>
          <w:color w:val="000000" w:themeColor="text1"/>
        </w:rPr>
      </w:pPr>
      <w:r w:rsidRPr="00682070">
        <w:rPr>
          <w:color w:val="000000" w:themeColor="text1"/>
        </w:rPr>
        <w:t>j.</w:t>
      </w:r>
      <w:r w:rsidRPr="00682070">
        <w:rPr>
          <w:color w:val="000000" w:themeColor="text1"/>
        </w:rPr>
        <w:tab/>
        <w:t>Prisma Pemikiran Gus Dur (LKiS, 1999)</w:t>
      </w:r>
    </w:p>
    <w:p w:rsidR="00796237" w:rsidRPr="00682070" w:rsidRDefault="00796237" w:rsidP="00796237">
      <w:pPr>
        <w:spacing w:line="360" w:lineRule="auto"/>
        <w:ind w:left="720" w:hanging="360"/>
        <w:jc w:val="both"/>
        <w:rPr>
          <w:color w:val="000000" w:themeColor="text1"/>
        </w:rPr>
      </w:pPr>
      <w:r w:rsidRPr="00682070">
        <w:rPr>
          <w:color w:val="000000" w:themeColor="text1"/>
        </w:rPr>
        <w:t>k.</w:t>
      </w:r>
      <w:r w:rsidRPr="00682070">
        <w:rPr>
          <w:color w:val="000000" w:themeColor="text1"/>
        </w:rPr>
        <w:tab/>
        <w:t>Membangun Demokrasi (Rosda Karya, 1999)</w:t>
      </w:r>
    </w:p>
    <w:p w:rsidR="00796237" w:rsidRPr="00682070" w:rsidRDefault="00796237" w:rsidP="00796237">
      <w:pPr>
        <w:spacing w:line="360" w:lineRule="auto"/>
        <w:ind w:left="720" w:hanging="360"/>
        <w:jc w:val="both"/>
        <w:rPr>
          <w:color w:val="000000" w:themeColor="text1"/>
        </w:rPr>
      </w:pPr>
      <w:r w:rsidRPr="00682070">
        <w:rPr>
          <w:color w:val="000000" w:themeColor="text1"/>
        </w:rPr>
        <w:t>l.</w:t>
      </w:r>
      <w:r w:rsidRPr="00682070">
        <w:rPr>
          <w:color w:val="000000" w:themeColor="text1"/>
        </w:rPr>
        <w:tab/>
        <w:t>Mengurai Hubungan Agama dan Negara (Grasindo, 1999)</w:t>
      </w:r>
    </w:p>
    <w:p w:rsidR="00796237" w:rsidRPr="00682070" w:rsidRDefault="00796237" w:rsidP="00796237">
      <w:pPr>
        <w:spacing w:line="360" w:lineRule="auto"/>
        <w:ind w:left="720" w:hanging="360"/>
        <w:jc w:val="both"/>
        <w:rPr>
          <w:color w:val="000000" w:themeColor="text1"/>
        </w:rPr>
      </w:pPr>
      <w:r w:rsidRPr="00682070">
        <w:rPr>
          <w:color w:val="000000" w:themeColor="text1"/>
        </w:rPr>
        <w:t>m.</w:t>
      </w:r>
      <w:r w:rsidRPr="00682070">
        <w:rPr>
          <w:color w:val="000000" w:themeColor="text1"/>
        </w:rPr>
        <w:tab/>
        <w:t>Melawan Melalui Lelucon (Tempo, 2000)</w:t>
      </w:r>
    </w:p>
    <w:p w:rsidR="00796237" w:rsidRPr="00682070" w:rsidRDefault="00796237" w:rsidP="00796237">
      <w:pPr>
        <w:spacing w:line="360" w:lineRule="auto"/>
        <w:ind w:left="720" w:hanging="360"/>
        <w:jc w:val="both"/>
        <w:rPr>
          <w:color w:val="000000" w:themeColor="text1"/>
        </w:rPr>
      </w:pPr>
      <w:r w:rsidRPr="00682070">
        <w:rPr>
          <w:color w:val="000000" w:themeColor="text1"/>
        </w:rPr>
        <w:t>n.</w:t>
      </w:r>
      <w:r w:rsidRPr="00682070">
        <w:rPr>
          <w:color w:val="000000" w:themeColor="text1"/>
        </w:rPr>
        <w:tab/>
        <w:t>Pergulatan Negara, Agama, dan Kebudayaan (Desantara, 2001)</w:t>
      </w:r>
    </w:p>
    <w:p w:rsidR="00796237" w:rsidRPr="00682070" w:rsidRDefault="00796237" w:rsidP="00796237">
      <w:pPr>
        <w:spacing w:line="360" w:lineRule="auto"/>
        <w:ind w:left="720" w:hanging="360"/>
        <w:jc w:val="both"/>
        <w:rPr>
          <w:color w:val="000000" w:themeColor="text1"/>
        </w:rPr>
      </w:pPr>
      <w:r w:rsidRPr="00682070">
        <w:rPr>
          <w:color w:val="000000" w:themeColor="text1"/>
        </w:rPr>
        <w:t>o.</w:t>
      </w:r>
      <w:r w:rsidRPr="00682070">
        <w:rPr>
          <w:color w:val="000000" w:themeColor="text1"/>
        </w:rPr>
        <w:tab/>
        <w:t>Menggerakkan Tradisi (LKiS, 2001)</w:t>
      </w:r>
    </w:p>
    <w:p w:rsidR="00796237" w:rsidRPr="00682070" w:rsidRDefault="00796237" w:rsidP="00796237">
      <w:pPr>
        <w:spacing w:line="360" w:lineRule="auto"/>
        <w:ind w:left="720" w:hanging="360"/>
        <w:jc w:val="both"/>
        <w:rPr>
          <w:color w:val="000000" w:themeColor="text1"/>
        </w:rPr>
      </w:pPr>
      <w:r w:rsidRPr="00682070">
        <w:rPr>
          <w:color w:val="000000" w:themeColor="text1"/>
        </w:rPr>
        <w:t>p.</w:t>
      </w:r>
      <w:r w:rsidRPr="00682070">
        <w:rPr>
          <w:color w:val="000000" w:themeColor="text1"/>
        </w:rPr>
        <w:tab/>
        <w:t>Kumpulan Kolom dan Artikel Abdurrahman Wahid Selama Era Lengser (LKiS, 2002)</w:t>
      </w:r>
    </w:p>
    <w:p w:rsidR="00796237" w:rsidRPr="00682070" w:rsidRDefault="00796237" w:rsidP="00796237">
      <w:pPr>
        <w:spacing w:line="360" w:lineRule="auto"/>
        <w:ind w:left="720" w:hanging="360"/>
        <w:jc w:val="both"/>
        <w:rPr>
          <w:color w:val="000000" w:themeColor="text1"/>
        </w:rPr>
      </w:pPr>
      <w:r w:rsidRPr="00682070">
        <w:rPr>
          <w:color w:val="000000" w:themeColor="text1"/>
        </w:rPr>
        <w:t>q.</w:t>
      </w:r>
      <w:r w:rsidRPr="00682070">
        <w:rPr>
          <w:color w:val="000000" w:themeColor="text1"/>
        </w:rPr>
        <w:tab/>
        <w:t>Gus Dur Bertutur (Proaksi, 2005)</w:t>
      </w:r>
    </w:p>
    <w:p w:rsidR="00796237" w:rsidRPr="00682070" w:rsidRDefault="00796237" w:rsidP="00796237">
      <w:pPr>
        <w:spacing w:line="360" w:lineRule="auto"/>
        <w:ind w:left="720" w:hanging="360"/>
        <w:jc w:val="both"/>
        <w:rPr>
          <w:color w:val="000000" w:themeColor="text1"/>
        </w:rPr>
      </w:pPr>
      <w:r w:rsidRPr="00682070">
        <w:rPr>
          <w:color w:val="000000" w:themeColor="text1"/>
        </w:rPr>
        <w:t>r.</w:t>
      </w:r>
      <w:r w:rsidRPr="00682070">
        <w:rPr>
          <w:color w:val="000000" w:themeColor="text1"/>
        </w:rPr>
        <w:tab/>
        <w:t>Islamku, Islam Anda, Islam Kita (The Wahid Institute, 2006)</w:t>
      </w:r>
    </w:p>
    <w:p w:rsidR="00796237" w:rsidRPr="00682070" w:rsidRDefault="00796237" w:rsidP="00796237">
      <w:pPr>
        <w:spacing w:line="360" w:lineRule="auto"/>
        <w:ind w:left="720" w:hanging="360"/>
        <w:jc w:val="both"/>
        <w:rPr>
          <w:color w:val="000000" w:themeColor="text1"/>
        </w:rPr>
      </w:pPr>
      <w:r w:rsidRPr="00682070">
        <w:rPr>
          <w:color w:val="000000" w:themeColor="text1"/>
        </w:rPr>
        <w:t>s.</w:t>
      </w:r>
      <w:r w:rsidRPr="00682070">
        <w:rPr>
          <w:color w:val="000000" w:themeColor="text1"/>
        </w:rPr>
        <w:tab/>
        <w:t>Membangun Demokrasi (Rosdakarya, 1999)</w:t>
      </w:r>
    </w:p>
    <w:p w:rsidR="00796237" w:rsidRPr="00682070" w:rsidRDefault="00796237" w:rsidP="00796237">
      <w:pPr>
        <w:spacing w:line="360" w:lineRule="auto"/>
        <w:ind w:left="720" w:hanging="360"/>
        <w:jc w:val="both"/>
        <w:rPr>
          <w:color w:val="000000" w:themeColor="text1"/>
        </w:rPr>
      </w:pPr>
      <w:r w:rsidRPr="00682070">
        <w:rPr>
          <w:color w:val="000000" w:themeColor="text1"/>
        </w:rPr>
        <w:t>t.</w:t>
      </w:r>
      <w:r w:rsidRPr="00682070">
        <w:rPr>
          <w:color w:val="000000" w:themeColor="text1"/>
        </w:rPr>
        <w:tab/>
        <w:t>Gus Dur Menjawab Perubahan Zaman (Kompas, 1999)</w:t>
      </w:r>
    </w:p>
    <w:p w:rsidR="00796237" w:rsidRPr="00682070" w:rsidRDefault="00796237" w:rsidP="00796237">
      <w:pPr>
        <w:spacing w:before="240" w:line="360" w:lineRule="auto"/>
        <w:ind w:left="360" w:firstLine="600"/>
        <w:jc w:val="both"/>
        <w:rPr>
          <w:color w:val="000000" w:themeColor="text1"/>
        </w:rPr>
      </w:pPr>
      <w:r w:rsidRPr="00682070">
        <w:rPr>
          <w:color w:val="000000" w:themeColor="text1"/>
        </w:rPr>
        <w:t>Selain itu, Gus Dur juga memperoleh banyak gelar Doktor Kehormatan (Doktor Honoris Causa) dari berbagai Perguruan Tinggi ternama di berbagai negara,</w:t>
      </w:r>
      <w:r w:rsidRPr="00682070">
        <w:rPr>
          <w:rStyle w:val="FootnoteReference"/>
          <w:color w:val="000000" w:themeColor="text1"/>
        </w:rPr>
        <w:footnoteReference w:id="16"/>
      </w:r>
      <w:r w:rsidRPr="00682070">
        <w:rPr>
          <w:color w:val="000000" w:themeColor="text1"/>
        </w:rPr>
        <w:t xml:space="preserve"> antara lain :</w:t>
      </w:r>
    </w:p>
    <w:p w:rsidR="00796237" w:rsidRPr="00682070" w:rsidRDefault="00796237" w:rsidP="00796237">
      <w:pPr>
        <w:spacing w:line="360" w:lineRule="auto"/>
        <w:ind w:left="720" w:hanging="360"/>
        <w:jc w:val="both"/>
        <w:rPr>
          <w:color w:val="000000" w:themeColor="text1"/>
        </w:rPr>
      </w:pPr>
      <w:r w:rsidRPr="00682070">
        <w:rPr>
          <w:color w:val="000000" w:themeColor="text1"/>
        </w:rPr>
        <w:t>a.</w:t>
      </w:r>
      <w:r w:rsidRPr="00682070">
        <w:rPr>
          <w:color w:val="000000" w:themeColor="text1"/>
        </w:rPr>
        <w:tab/>
        <w:t>Doktor Kehormatan bidang Kemanusiaan dari Netanya University, Israel (2003).</w:t>
      </w:r>
    </w:p>
    <w:p w:rsidR="00796237" w:rsidRPr="00682070" w:rsidRDefault="00796237" w:rsidP="00796237">
      <w:pPr>
        <w:spacing w:line="360" w:lineRule="auto"/>
        <w:ind w:left="720" w:hanging="360"/>
        <w:jc w:val="both"/>
        <w:rPr>
          <w:color w:val="000000" w:themeColor="text1"/>
        </w:rPr>
      </w:pPr>
      <w:r w:rsidRPr="00682070">
        <w:rPr>
          <w:color w:val="000000" w:themeColor="text1"/>
        </w:rPr>
        <w:t>b.</w:t>
      </w:r>
      <w:r w:rsidRPr="00682070">
        <w:rPr>
          <w:color w:val="000000" w:themeColor="text1"/>
        </w:rPr>
        <w:tab/>
        <w:t>Doktor Kehormatan bidang Hukum dari KonkukUniversity, Seoul, Korea Selatan (2003).</w:t>
      </w:r>
    </w:p>
    <w:p w:rsidR="00796237" w:rsidRPr="00682070" w:rsidRDefault="00796237" w:rsidP="00796237">
      <w:pPr>
        <w:spacing w:line="360" w:lineRule="auto"/>
        <w:ind w:left="720" w:hanging="360"/>
        <w:jc w:val="both"/>
        <w:rPr>
          <w:color w:val="000000" w:themeColor="text1"/>
        </w:rPr>
      </w:pPr>
      <w:r w:rsidRPr="00682070">
        <w:rPr>
          <w:color w:val="000000" w:themeColor="text1"/>
        </w:rPr>
        <w:t>c.</w:t>
      </w:r>
      <w:r w:rsidRPr="00682070">
        <w:rPr>
          <w:color w:val="000000" w:themeColor="text1"/>
        </w:rPr>
        <w:tab/>
        <w:t>Doktor Kehormatan dari SunMoonUniversity, Seoul, Korea Selatan (2003).</w:t>
      </w:r>
    </w:p>
    <w:p w:rsidR="00796237" w:rsidRPr="00682070" w:rsidRDefault="00796237" w:rsidP="00796237">
      <w:pPr>
        <w:spacing w:line="360" w:lineRule="auto"/>
        <w:ind w:left="720" w:hanging="360"/>
        <w:jc w:val="both"/>
        <w:rPr>
          <w:color w:val="000000" w:themeColor="text1"/>
        </w:rPr>
      </w:pPr>
      <w:r w:rsidRPr="00682070">
        <w:rPr>
          <w:color w:val="000000" w:themeColor="text1"/>
        </w:rPr>
        <w:t>d.</w:t>
      </w:r>
      <w:r w:rsidRPr="00682070">
        <w:rPr>
          <w:color w:val="000000" w:themeColor="text1"/>
        </w:rPr>
        <w:tab/>
        <w:t>Doktor Kehormatan dari SokaGakkaiUniversity, Tokyo, Jepang (2002)</w:t>
      </w:r>
    </w:p>
    <w:p w:rsidR="00796237" w:rsidRPr="00682070" w:rsidRDefault="00796237" w:rsidP="00796237">
      <w:pPr>
        <w:spacing w:line="360" w:lineRule="auto"/>
        <w:ind w:left="720" w:hanging="360"/>
        <w:jc w:val="both"/>
        <w:rPr>
          <w:color w:val="000000" w:themeColor="text1"/>
        </w:rPr>
      </w:pPr>
      <w:r w:rsidRPr="00682070">
        <w:rPr>
          <w:color w:val="000000" w:themeColor="text1"/>
        </w:rPr>
        <w:t>e.</w:t>
      </w:r>
      <w:r w:rsidRPr="00682070">
        <w:rPr>
          <w:color w:val="000000" w:themeColor="text1"/>
        </w:rPr>
        <w:tab/>
        <w:t>Doktor Kehormatan bidang Filsafat Hukum dari ThammasatUniversity, Bangkok, Thailand (2000).</w:t>
      </w:r>
    </w:p>
    <w:p w:rsidR="00796237" w:rsidRPr="00682070" w:rsidRDefault="00796237" w:rsidP="00796237">
      <w:pPr>
        <w:spacing w:line="360" w:lineRule="auto"/>
        <w:ind w:left="720" w:hanging="360"/>
        <w:jc w:val="both"/>
        <w:rPr>
          <w:color w:val="000000" w:themeColor="text1"/>
        </w:rPr>
      </w:pPr>
      <w:r w:rsidRPr="00682070">
        <w:rPr>
          <w:color w:val="000000" w:themeColor="text1"/>
        </w:rPr>
        <w:t>f.</w:t>
      </w:r>
      <w:r w:rsidRPr="00682070">
        <w:rPr>
          <w:color w:val="000000" w:themeColor="text1"/>
        </w:rPr>
        <w:tab/>
        <w:t>Doktor Kehormatan dari Asian Institute of Technology, Bangkok, Thailand (2000).</w:t>
      </w:r>
    </w:p>
    <w:p w:rsidR="00796237" w:rsidRPr="00682070" w:rsidRDefault="00796237" w:rsidP="00796237">
      <w:pPr>
        <w:spacing w:line="360" w:lineRule="auto"/>
        <w:ind w:left="720" w:hanging="360"/>
        <w:jc w:val="both"/>
        <w:rPr>
          <w:color w:val="000000" w:themeColor="text1"/>
        </w:rPr>
      </w:pPr>
      <w:r w:rsidRPr="00682070">
        <w:rPr>
          <w:color w:val="000000" w:themeColor="text1"/>
        </w:rPr>
        <w:lastRenderedPageBreak/>
        <w:t>g.</w:t>
      </w:r>
      <w:r w:rsidRPr="00682070">
        <w:rPr>
          <w:color w:val="000000" w:themeColor="text1"/>
        </w:rPr>
        <w:tab/>
        <w:t>Doktor Kehormatan bidang Ilmu Hukum dan Politik, Ilmu Ekonomi dan Manajemen, dan Ilmu Humaniora dari Pantheon Sorborne University, Paris, Perancis (2000).</w:t>
      </w:r>
    </w:p>
    <w:p w:rsidR="00796237" w:rsidRPr="00682070" w:rsidRDefault="00796237" w:rsidP="00796237">
      <w:pPr>
        <w:spacing w:line="360" w:lineRule="auto"/>
        <w:ind w:left="720" w:hanging="360"/>
        <w:jc w:val="both"/>
        <w:rPr>
          <w:color w:val="000000" w:themeColor="text1"/>
        </w:rPr>
      </w:pPr>
      <w:r w:rsidRPr="00682070">
        <w:rPr>
          <w:color w:val="000000" w:themeColor="text1"/>
        </w:rPr>
        <w:t>h.</w:t>
      </w:r>
      <w:r w:rsidRPr="00682070">
        <w:rPr>
          <w:color w:val="000000" w:themeColor="text1"/>
        </w:rPr>
        <w:tab/>
        <w:t>Doktor Kehormatan dari ChulalongkornUniversity, Bangkok, Thailand (2000).</w:t>
      </w:r>
    </w:p>
    <w:p w:rsidR="00796237" w:rsidRPr="00682070" w:rsidRDefault="00796237" w:rsidP="00796237">
      <w:pPr>
        <w:spacing w:line="360" w:lineRule="auto"/>
        <w:ind w:left="720" w:hanging="360"/>
        <w:jc w:val="both"/>
        <w:rPr>
          <w:color w:val="000000" w:themeColor="text1"/>
        </w:rPr>
      </w:pPr>
      <w:r w:rsidRPr="00682070">
        <w:rPr>
          <w:color w:val="000000" w:themeColor="text1"/>
        </w:rPr>
        <w:t>i.</w:t>
      </w:r>
      <w:r w:rsidRPr="00682070">
        <w:rPr>
          <w:color w:val="000000" w:themeColor="text1"/>
        </w:rPr>
        <w:tab/>
        <w:t>Doktor Kehormatan dari TwenteUniversity, Belanda (2000).</w:t>
      </w:r>
    </w:p>
    <w:p w:rsidR="00796237" w:rsidRPr="00682070" w:rsidRDefault="00796237" w:rsidP="00796237">
      <w:pPr>
        <w:spacing w:line="360" w:lineRule="auto"/>
        <w:ind w:left="720" w:hanging="360"/>
        <w:jc w:val="both"/>
        <w:rPr>
          <w:color w:val="000000" w:themeColor="text1"/>
        </w:rPr>
      </w:pPr>
      <w:r w:rsidRPr="00682070">
        <w:rPr>
          <w:color w:val="000000" w:themeColor="text1"/>
        </w:rPr>
        <w:t>j.</w:t>
      </w:r>
      <w:r w:rsidRPr="00682070">
        <w:rPr>
          <w:color w:val="000000" w:themeColor="text1"/>
        </w:rPr>
        <w:tab/>
        <w:t>Doktor Kehormatan dari Jawaharlal Nehru University, India (2000).</w:t>
      </w:r>
    </w:p>
    <w:p w:rsidR="00796237" w:rsidRPr="00682070" w:rsidRDefault="00796237" w:rsidP="00796237">
      <w:pPr>
        <w:autoSpaceDE w:val="0"/>
        <w:autoSpaceDN w:val="0"/>
        <w:adjustRightInd w:val="0"/>
        <w:spacing w:before="240" w:line="360" w:lineRule="auto"/>
        <w:ind w:left="360" w:hanging="360"/>
        <w:jc w:val="both"/>
        <w:rPr>
          <w:b/>
          <w:bCs/>
          <w:color w:val="000000" w:themeColor="text1"/>
        </w:rPr>
      </w:pPr>
      <w:r w:rsidRPr="00682070">
        <w:rPr>
          <w:b/>
          <w:bCs/>
          <w:color w:val="000000" w:themeColor="text1"/>
        </w:rPr>
        <w:t>C.</w:t>
      </w:r>
      <w:r w:rsidRPr="00682070">
        <w:rPr>
          <w:b/>
          <w:bCs/>
          <w:color w:val="000000" w:themeColor="text1"/>
        </w:rPr>
        <w:tab/>
        <w:t>Pendapat Gus Dur Mengenai Tradisional Dan Modern Dalam Pendidikan Islam</w:t>
      </w:r>
    </w:p>
    <w:p w:rsidR="00796237" w:rsidRPr="00682070" w:rsidRDefault="00796237" w:rsidP="00796237">
      <w:pPr>
        <w:autoSpaceDE w:val="0"/>
        <w:autoSpaceDN w:val="0"/>
        <w:adjustRightInd w:val="0"/>
        <w:spacing w:line="360" w:lineRule="auto"/>
        <w:ind w:left="360" w:firstLine="720"/>
        <w:jc w:val="both"/>
        <w:rPr>
          <w:color w:val="000000" w:themeColor="text1"/>
        </w:rPr>
      </w:pPr>
      <w:r w:rsidRPr="00682070">
        <w:rPr>
          <w:color w:val="000000" w:themeColor="text1"/>
        </w:rPr>
        <w:t>Perjalanan waktu, ada yang dimaksud menurut jam, tetapi ada juga waktu dalam kehidupan masyarakat sebagaimana yang sering kita sebut waktu sejarah. Maksudnya, bentuk waktu dimana seseorang, memiliki hubungan kekeluargaan dengan generasi sebelumnya, dan dari warisan zaman sebelumnya  itu suatu pengetahuan dibawanya ke masa depan untuk pembangunan bangsa.</w:t>
      </w:r>
    </w:p>
    <w:p w:rsidR="00796237" w:rsidRPr="00682070" w:rsidRDefault="00796237" w:rsidP="00796237">
      <w:pPr>
        <w:autoSpaceDE w:val="0"/>
        <w:autoSpaceDN w:val="0"/>
        <w:adjustRightInd w:val="0"/>
        <w:spacing w:line="360" w:lineRule="auto"/>
        <w:ind w:left="360" w:firstLine="720"/>
        <w:jc w:val="both"/>
        <w:rPr>
          <w:color w:val="000000" w:themeColor="text1"/>
        </w:rPr>
      </w:pPr>
      <w:r w:rsidRPr="00682070">
        <w:rPr>
          <w:bCs/>
          <w:color w:val="000000" w:themeColor="text1"/>
        </w:rPr>
        <w:t>Makudnya ajaran-ajaran agama, baik yang paling mendalam dan fundamental, yang sangat doktriner maupun ajaran-ajaran praktis, dalam proses pembentukan tingkah laku masyarakat yang menganutnya akan membentuk sistem nilai. Pembentukan yang sifatnya empiris atau dalam perjalanannya tersebut menurut Gus Dur, yang termasuk (dalam kategori wujud kebudayaan) sebagai kompleks ide-ide, gagasan, nilai-nilai, norma-norma, peraturan, dan sebagainya.Yang mana merupakan wujud ideal dari sebuah kebudayaan, yang sifatnya abtrak, yang lokasinya dalam alam pikiran manusia, warga masyarakat.</w:t>
      </w:r>
      <w:r w:rsidRPr="00682070">
        <w:rPr>
          <w:rStyle w:val="FootnoteReference"/>
          <w:color w:val="000000" w:themeColor="text1"/>
        </w:rPr>
        <w:footnoteReference w:id="17"/>
      </w:r>
      <w:r w:rsidRPr="00682070">
        <w:rPr>
          <w:color w:val="000000" w:themeColor="text1"/>
        </w:rPr>
        <w:t xml:space="preserve"> Hal ini tidak hanya berlaku pada masyarakat, tetapi juga pada individu, karena individu memiliki sejarah kehidupan.</w:t>
      </w:r>
    </w:p>
    <w:p w:rsidR="00796237" w:rsidRPr="00682070" w:rsidRDefault="00796237" w:rsidP="00796237">
      <w:pPr>
        <w:spacing w:line="360" w:lineRule="auto"/>
        <w:ind w:left="374" w:firstLine="748"/>
        <w:jc w:val="both"/>
        <w:rPr>
          <w:color w:val="000000" w:themeColor="text1"/>
        </w:rPr>
      </w:pPr>
      <w:r w:rsidRPr="00682070">
        <w:rPr>
          <w:color w:val="000000" w:themeColor="text1"/>
        </w:rPr>
        <w:t>Hal ini juga digambarkan oleh Gus Dur, tentang ekspresi masyarakat. Di contohkan tentang pemahaman seni dari masyarakat, bahwa seni mencerminkan kondisi masyarakat. Apabila mereka belum memahami arti kesenian, maka tentu belum tahu mau di apakan seni tersebut. Pengibaratan tersebut adalah untuk menginterpretasikan akan pentingnya pendidikan. Apabila pendidikan di Negara kita belum difahami arti filsafatnya, apalagi tujuan pendidikan tersebut tentulah belum jelas kemana  arahnya. Oleh karenanya, dalam permaslahan ini oleh Gus Dur di sebutnya, bahwa hal yang paling esensial, bagaimana cara kita memperbaiki sistem pendidikan. Otomatis, seluruhnya akan terbawa baik.</w:t>
      </w:r>
      <w:r w:rsidRPr="00682070">
        <w:rPr>
          <w:rStyle w:val="FootnoteReference"/>
          <w:color w:val="000000" w:themeColor="text1"/>
        </w:rPr>
        <w:footnoteReference w:id="18"/>
      </w:r>
    </w:p>
    <w:p w:rsidR="00796237" w:rsidRPr="00682070" w:rsidRDefault="00796237" w:rsidP="00796237">
      <w:pPr>
        <w:autoSpaceDE w:val="0"/>
        <w:autoSpaceDN w:val="0"/>
        <w:adjustRightInd w:val="0"/>
        <w:spacing w:line="360" w:lineRule="auto"/>
        <w:ind w:left="360" w:firstLine="720"/>
        <w:jc w:val="both"/>
        <w:rPr>
          <w:color w:val="000000" w:themeColor="text1"/>
        </w:rPr>
      </w:pPr>
      <w:r w:rsidRPr="00682070">
        <w:rPr>
          <w:color w:val="000000" w:themeColor="text1"/>
        </w:rPr>
        <w:lastRenderedPageBreak/>
        <w:t>Lebih lanjut, suatu keadaan objektif dapat di akses melalui dua jalur, yaitu pekerjaan (profesi) dan kebudayaan.</w:t>
      </w:r>
      <w:r w:rsidRPr="00682070">
        <w:rPr>
          <w:rStyle w:val="FootnoteReference"/>
          <w:color w:val="000000" w:themeColor="text1"/>
        </w:rPr>
        <w:footnoteReference w:id="19"/>
      </w:r>
      <w:r w:rsidRPr="00682070">
        <w:rPr>
          <w:color w:val="000000" w:themeColor="text1"/>
        </w:rPr>
        <w:t xml:space="preserve"> Dengan profesi seseorang akan mendapatkan suatu hubungan yang kuat dengan dunia ide-ide, keahlian dan peralatannya. Demikian, pada kebanyakan sejarah semua diserahkan menurut profesi atau keahliaannya. Seperti polittik diserahkan pada penguasa, kehidupan beragaman kepada ulama atau pendeta (</w:t>
      </w:r>
      <w:r w:rsidRPr="00682070">
        <w:rPr>
          <w:i/>
          <w:color w:val="000000" w:themeColor="text1"/>
        </w:rPr>
        <w:t>rahib</w:t>
      </w:r>
      <w:r w:rsidRPr="00682070">
        <w:rPr>
          <w:color w:val="000000" w:themeColor="text1"/>
        </w:rPr>
        <w:t>). Dan kebudayaan dipercayakan kepada para penyair, seniman, penulis, filsuf, dan para ilmuan.Termasuk didalamnya urusan pengetahuan dan pendidikan kedalam wahana kebudayaan.</w:t>
      </w:r>
    </w:p>
    <w:p w:rsidR="00796237" w:rsidRPr="00682070" w:rsidRDefault="00796237" w:rsidP="00796237">
      <w:pPr>
        <w:numPr>
          <w:ilvl w:val="1"/>
          <w:numId w:val="2"/>
        </w:numPr>
        <w:tabs>
          <w:tab w:val="clear" w:pos="1574"/>
          <w:tab w:val="num" w:pos="720"/>
        </w:tabs>
        <w:autoSpaceDE w:val="0"/>
        <w:autoSpaceDN w:val="0"/>
        <w:adjustRightInd w:val="0"/>
        <w:spacing w:before="240" w:line="360" w:lineRule="auto"/>
        <w:ind w:left="720" w:hanging="360"/>
        <w:jc w:val="both"/>
        <w:rPr>
          <w:bCs/>
          <w:color w:val="000000" w:themeColor="text1"/>
        </w:rPr>
      </w:pPr>
      <w:r w:rsidRPr="00682070">
        <w:rPr>
          <w:bCs/>
          <w:color w:val="000000" w:themeColor="text1"/>
        </w:rPr>
        <w:t>Budaya ke ilmuan Islam</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Berbicara tentang penyelenggaraan pendidikan tentunya akan membahas aspek kehidupan manusia dalam historinya, baik dalam bentuk pemikiran ataupun sistem tata dan nilai sosialnya ataulebih tepatnya tentang kebudayaannya.  Kemudian secara historis, baik pemikiran dan kebudayaan dari kalangan umat Islam merupakan suatu fenomena yang majemuk. Ia lahir dalam pengaruh berbagai pemikiran atau pun kebudayaan, seperti muara sungai yang di aliri banyak anak sungai.</w:t>
      </w:r>
    </w:p>
    <w:p w:rsidR="00796237" w:rsidRPr="00682070" w:rsidRDefault="00796237" w:rsidP="00796237">
      <w:pPr>
        <w:autoSpaceDE w:val="0"/>
        <w:autoSpaceDN w:val="0"/>
        <w:adjustRightInd w:val="0"/>
        <w:spacing w:line="360" w:lineRule="auto"/>
        <w:ind w:left="720" w:firstLine="720"/>
        <w:jc w:val="both"/>
        <w:rPr>
          <w:bCs/>
          <w:color w:val="000000" w:themeColor="text1"/>
        </w:rPr>
      </w:pPr>
      <w:r w:rsidRPr="00682070">
        <w:rPr>
          <w:bCs/>
          <w:color w:val="000000" w:themeColor="text1"/>
        </w:rPr>
        <w:t>Perlu diketahui, bahwa Islam mulai memasuki arena kehidupan orang jawa pada masa pertumbuhan dan perluasan kerajaan Hindu Majapahit. Perkembangan yang paralel antara kedua kekuatan yang berlawanan ini sebagian dapat diterangkan oleh partisipasi orang Jawa dalam kegiatan perdagaangan di lautan India, yang di dominir oleh orang-orang Islam. Dengan kata lain, dengan semakin kuat pengaruh kerajaan Majapahit, maka semakin intensif kontak antara orang-orang Jawa dan orang-orang Islam India, yang untuk selanjutnya menyebabkan tumbuhnya masyarakat Islam di Jawa. Dan ternyata sewaktu Majapahit mulai pudar, Islam menjadi senjata utama bagi proses berkembangnnya kerajaan Islam Demak.</w:t>
      </w:r>
      <w:r w:rsidRPr="00682070">
        <w:rPr>
          <w:rStyle w:val="FootnoteReference"/>
          <w:color w:val="000000" w:themeColor="text1"/>
        </w:rPr>
        <w:footnoteReference w:id="20"/>
      </w:r>
    </w:p>
    <w:p w:rsidR="00796237" w:rsidRPr="00682070" w:rsidRDefault="00796237" w:rsidP="00796237">
      <w:pPr>
        <w:autoSpaceDE w:val="0"/>
        <w:autoSpaceDN w:val="0"/>
        <w:adjustRightInd w:val="0"/>
        <w:spacing w:line="360" w:lineRule="auto"/>
        <w:ind w:left="720" w:firstLine="720"/>
        <w:jc w:val="both"/>
        <w:rPr>
          <w:bCs/>
          <w:color w:val="000000" w:themeColor="text1"/>
        </w:rPr>
      </w:pPr>
      <w:r w:rsidRPr="00682070">
        <w:rPr>
          <w:bCs/>
          <w:color w:val="000000" w:themeColor="text1"/>
        </w:rPr>
        <w:t xml:space="preserve">Walaupun didasarkan kepada versi yang sangat disederhanakan atas suatu proses sejarah yang sebenarnya sangat kompleks, namun cukup alasan untuk menyimpulkan bahwa sejak akhir abad ke-15, Islam telah mengantikan Hinduisme sebagai senjata utama bagi langkah-langkah dan kegiatan politik di Jawa, dan tak ayal lagi, munculnya Demak </w:t>
      </w:r>
      <w:r w:rsidRPr="00682070">
        <w:rPr>
          <w:bCs/>
          <w:color w:val="000000" w:themeColor="text1"/>
        </w:rPr>
        <w:lastRenderedPageBreak/>
        <w:t>sebagai kerajaan yang paling kuat pada waktu itu, menjadi panah yang ampuh bagi penyebaran Islam di Jawa. Dalam abad ke-16, itulah penduduk seluruh kepulauan Jawa (dengan pengecualian yang tak berarti seperti dibagian-bagian pedalaman dan pegunungan) nampaknya telah dapat di-Islam-kan.</w:t>
      </w:r>
    </w:p>
    <w:p w:rsidR="00796237" w:rsidRPr="00682070" w:rsidRDefault="00796237" w:rsidP="00796237">
      <w:pPr>
        <w:autoSpaceDE w:val="0"/>
        <w:autoSpaceDN w:val="0"/>
        <w:adjustRightInd w:val="0"/>
        <w:spacing w:line="360" w:lineRule="auto"/>
        <w:ind w:left="720" w:firstLine="720"/>
        <w:jc w:val="both"/>
        <w:rPr>
          <w:bCs/>
          <w:color w:val="000000" w:themeColor="text1"/>
        </w:rPr>
      </w:pPr>
      <w:r w:rsidRPr="00682070">
        <w:rPr>
          <w:bCs/>
          <w:color w:val="000000" w:themeColor="text1"/>
        </w:rPr>
        <w:t xml:space="preserve">Namun demikian perkembangan kelompok-kelompok masyarakat yang betul-betul mengerti dan mangamalkan ajaran-ajaran Islam sangat lambat. Dalam hal ini Raffles </w:t>
      </w:r>
      <w:r w:rsidRPr="00682070">
        <w:rPr>
          <w:color w:val="000000" w:themeColor="text1"/>
        </w:rPr>
        <w:t>menegaskan</w:t>
      </w:r>
      <w:r w:rsidRPr="00682070">
        <w:rPr>
          <w:bCs/>
          <w:color w:val="000000" w:themeColor="text1"/>
        </w:rPr>
        <w:t>, bahwa hanya beberapa orang saja, yang sebenarnya memiliki pengetahuan yang cukup tentang Islam dan perilakunya sesuai dengan ajaran-ajaran Islam. Pada waktu tersebut, kebanyakan orang jawa masih mematuhi lembaga-lembaga keagamaannya yang lama.</w:t>
      </w:r>
      <w:r w:rsidRPr="00682070">
        <w:rPr>
          <w:rStyle w:val="FootnoteReference"/>
          <w:color w:val="000000" w:themeColor="text1"/>
        </w:rPr>
        <w:footnoteReference w:id="21"/>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bCs/>
          <w:color w:val="000000" w:themeColor="text1"/>
        </w:rPr>
        <w:t>Secara umum dapat dipahami bahwa, sementara mereka percaya kepada Allah Yang Maha Kuasa dan Nabi Muhammad SAW sebagai utusannya dan mengerjakan beberapa perintah-perintah ibadah, tetapi mereka sebenarnya masih sedikit sekali mengetahui doktrin-doktrin Islam. Dan pemahaman akan perwujudan kultural Islam ini adalah perpaduan antara doktrin-doktrin formal Islam (</w:t>
      </w:r>
      <w:r w:rsidRPr="00682070">
        <w:rPr>
          <w:bCs/>
          <w:i/>
          <w:color w:val="000000" w:themeColor="text1"/>
        </w:rPr>
        <w:t>fiqh</w:t>
      </w:r>
      <w:r w:rsidRPr="00682070">
        <w:rPr>
          <w:bCs/>
          <w:color w:val="000000" w:themeColor="text1"/>
        </w:rPr>
        <w:t>) dan kultus para wali (</w:t>
      </w:r>
      <w:r w:rsidRPr="00682070">
        <w:rPr>
          <w:bCs/>
          <w:i/>
          <w:color w:val="000000" w:themeColor="text1"/>
        </w:rPr>
        <w:t>tasawuf</w:t>
      </w:r>
      <w:r w:rsidRPr="00682070">
        <w:rPr>
          <w:bCs/>
          <w:color w:val="000000" w:themeColor="text1"/>
        </w:rPr>
        <w:t xml:space="preserve">) yang berpuncak pada </w:t>
      </w:r>
      <w:r w:rsidRPr="00682070">
        <w:rPr>
          <w:bCs/>
          <w:i/>
          <w:color w:val="000000" w:themeColor="text1"/>
        </w:rPr>
        <w:t xml:space="preserve">kultus </w:t>
      </w:r>
      <w:r w:rsidRPr="00682070">
        <w:rPr>
          <w:bCs/>
          <w:iCs/>
          <w:color w:val="000000" w:themeColor="text1"/>
        </w:rPr>
        <w:t>wali songo</w:t>
      </w:r>
      <w:r w:rsidRPr="00682070">
        <w:rPr>
          <w:bCs/>
          <w:color w:val="000000" w:themeColor="text1"/>
        </w:rPr>
        <w:t>, sebagai sisa pengaruh pemujaan orang-orang suci (</w:t>
      </w:r>
      <w:r w:rsidRPr="00682070">
        <w:rPr>
          <w:bCs/>
          <w:i/>
          <w:color w:val="000000" w:themeColor="text1"/>
        </w:rPr>
        <w:t>hermits</w:t>
      </w:r>
      <w:r w:rsidRPr="00682070">
        <w:rPr>
          <w:bCs/>
          <w:color w:val="000000" w:themeColor="text1"/>
        </w:rPr>
        <w:t xml:space="preserve">) dalam agama hindu. Perwujudan kultural ini tampak nyata sekali dalam </w:t>
      </w:r>
      <w:r w:rsidRPr="00682070">
        <w:rPr>
          <w:bCs/>
          <w:i/>
          <w:color w:val="000000" w:themeColor="text1"/>
        </w:rPr>
        <w:t>asketisme</w:t>
      </w:r>
      <w:r w:rsidRPr="00682070">
        <w:rPr>
          <w:bCs/>
          <w:color w:val="000000" w:themeColor="text1"/>
        </w:rPr>
        <w:t xml:space="preserve"> (bahasa Arab: </w:t>
      </w:r>
      <w:r w:rsidRPr="00682070">
        <w:rPr>
          <w:bCs/>
          <w:i/>
          <w:color w:val="000000" w:themeColor="text1"/>
        </w:rPr>
        <w:t>az-zuhd</w:t>
      </w:r>
      <w:r w:rsidRPr="00682070">
        <w:rPr>
          <w:bCs/>
          <w:color w:val="000000" w:themeColor="text1"/>
        </w:rPr>
        <w:t xml:space="preserve"> atau kealiman atau dinamai kealiman di negeri ini) yang mewarnai kehidupan agama Islam di kepulauan Nusantara, tidak sebagaimana dinegeri-negeri Arab sendiri sepanjang sejarahnya.</w:t>
      </w:r>
      <w:r w:rsidRPr="00682070">
        <w:rPr>
          <w:rStyle w:val="FootnoteReference"/>
          <w:color w:val="000000" w:themeColor="text1"/>
        </w:rPr>
        <w:footnoteReference w:id="22"/>
      </w:r>
      <w:r w:rsidRPr="00682070">
        <w:rPr>
          <w:bCs/>
          <w:color w:val="000000" w:themeColor="text1"/>
        </w:rPr>
        <w:t xml:space="preserve"> Dan keilmuan yang di kaji oleh tiap-tiap wali berbeda, sesuai dengan kemahiran ilmu masing-masing. Dan penerapan perilaku dan praktek ajaran agama oleh para wali ini yang kemudian di jadikan contoh ideal bagi pengikut disekitarnya. </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Sehingga nantinya akan dipahami penempatan peran manusia dalam kontek sejarah, yaitu terlaksananya pembangunan bangsa merupakan bentuk perpaduan antara aktualaisasi diri dan landasan hukum yang dinamis dari nilai-nilai kemanusiaannya. Dan hal ini oleh pendapat Gus Dus dinyatakan bahwa :</w:t>
      </w:r>
    </w:p>
    <w:p w:rsidR="00796237" w:rsidRPr="00682070" w:rsidRDefault="00796237" w:rsidP="00796237">
      <w:pPr>
        <w:autoSpaceDE w:val="0"/>
        <w:autoSpaceDN w:val="0"/>
        <w:adjustRightInd w:val="0"/>
        <w:ind w:left="1418"/>
        <w:jc w:val="both"/>
        <w:rPr>
          <w:color w:val="000000" w:themeColor="text1"/>
        </w:rPr>
      </w:pPr>
      <w:r w:rsidRPr="00682070">
        <w:rPr>
          <w:color w:val="000000" w:themeColor="text1"/>
        </w:rPr>
        <w:t xml:space="preserve">“dengan kepekaan, akan dapatlah hukum Islam turut memberikan sumbangannya pada pembangunan bangsa, yaitu dengan menciptakan nilai-nilai kehidupan yang </w:t>
      </w:r>
      <w:r w:rsidRPr="00682070">
        <w:rPr>
          <w:color w:val="000000" w:themeColor="text1"/>
        </w:rPr>
        <w:lastRenderedPageBreak/>
        <w:t>dinamis, tapi dilandasi oleh kesadaran akan keharusan bagi manusia untuk berupaya dalam batas-batas kemampuannya sebagai makhluk belaka.”</w:t>
      </w:r>
      <w:r w:rsidRPr="00682070">
        <w:rPr>
          <w:rStyle w:val="FootnoteReference"/>
          <w:color w:val="000000" w:themeColor="text1"/>
        </w:rPr>
        <w:footnoteReference w:id="23"/>
      </w:r>
    </w:p>
    <w:p w:rsidR="00796237" w:rsidRPr="00682070" w:rsidRDefault="00796237" w:rsidP="00796237">
      <w:pPr>
        <w:autoSpaceDE w:val="0"/>
        <w:autoSpaceDN w:val="0"/>
        <w:adjustRightInd w:val="0"/>
        <w:spacing w:before="240" w:line="360" w:lineRule="auto"/>
        <w:ind w:left="720" w:firstLine="720"/>
        <w:jc w:val="both"/>
        <w:rPr>
          <w:color w:val="000000" w:themeColor="text1"/>
        </w:rPr>
      </w:pPr>
      <w:r w:rsidRPr="00682070">
        <w:rPr>
          <w:color w:val="000000" w:themeColor="text1"/>
        </w:rPr>
        <w:t>Bagaimanapun harus dipahami bahwa mengajarkan al Qur’an dan Hadits tidak mudah. Tentang bagaimana hubungan tuhan dengan dunia, dan apa yang diperlukan oleh manusia agar selamat. Maka, sesungguhnya tujuan para wali adalah dalam rangka berbagi penjelasan teoritis tentang pokok-pokok hubungan antara sang pencipta dengan makhluk, jiwa, kiamat, masalah ghoib, dan karakteristik para wali yang berbeda dengan hamba-hamba tuhan yang lain. Oleh karena itu, usaha para wali untuk menggunakan berbagai unsur non-islami merupakan suatu pendekatan yang bijak. Setrategi tersebut sangat dibutuhkan dalam setiap penyebaran ajaran Islam.</w:t>
      </w:r>
      <w:r w:rsidRPr="00682070">
        <w:rPr>
          <w:rStyle w:val="FootnoteReference"/>
          <w:color w:val="000000" w:themeColor="text1"/>
        </w:rPr>
        <w:footnoteReference w:id="24"/>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Selanjutnya menurut Gus Dur, kalau bentuk-bentuk ekspresi yang normatif atau legal formalistik dengan bentuk kultural, belum tentu harus sejalan. Dalam salat misalnya, assalamu’alaikum itu tidak bisa diganti karena merupakan bentuk normatif. Tapi yang kultural bisa, contohnya ucapan atau sapaan. Hal tersebut menggambarkan bahwa batasan antara normatif dan kultural harus di fahami dengan seksama, karena tidak semuanya normatif. </w:t>
      </w:r>
      <w:r w:rsidRPr="00682070">
        <w:rPr>
          <w:rStyle w:val="FootnoteReference"/>
          <w:color w:val="000000" w:themeColor="text1"/>
        </w:rPr>
        <w:footnoteReference w:id="25"/>
      </w:r>
    </w:p>
    <w:p w:rsidR="00796237" w:rsidRPr="00682070" w:rsidRDefault="00796237" w:rsidP="00796237">
      <w:pPr>
        <w:autoSpaceDE w:val="0"/>
        <w:autoSpaceDN w:val="0"/>
        <w:adjustRightInd w:val="0"/>
        <w:spacing w:line="360" w:lineRule="auto"/>
        <w:ind w:left="720" w:firstLine="720"/>
        <w:jc w:val="both"/>
        <w:rPr>
          <w:bCs/>
          <w:color w:val="000000" w:themeColor="text1"/>
        </w:rPr>
      </w:pPr>
      <w:r w:rsidRPr="00682070">
        <w:rPr>
          <w:bCs/>
          <w:color w:val="000000" w:themeColor="text1"/>
        </w:rPr>
        <w:t xml:space="preserve">Karena menurut Gus Dur sendiri, ajaran paling penting dalam agama adalah tentang Allah. Dengan demikian akan menemukan, </w:t>
      </w:r>
      <w:r w:rsidRPr="00682070">
        <w:rPr>
          <w:color w:val="000000" w:themeColor="text1"/>
        </w:rPr>
        <w:t>struktur</w:t>
      </w:r>
      <w:r w:rsidRPr="00682070">
        <w:rPr>
          <w:bCs/>
          <w:color w:val="000000" w:themeColor="text1"/>
        </w:rPr>
        <w:t xml:space="preserve"> agama memperkuat ajaran semula dan ajaran semula pada gilirannya memperkuat struktur agama, pada saat yang sama ia menjalankan peranan membebaskan manusia. Ini dua langkah yang tampaknya tidak ada titik singgungnya, begitu berbeda. Kenyataannnya, begitulah fungsinya dalam sejarah.</w:t>
      </w:r>
      <w:r w:rsidRPr="00682070">
        <w:rPr>
          <w:rStyle w:val="FootnoteReference"/>
          <w:color w:val="000000" w:themeColor="text1"/>
        </w:rPr>
        <w:footnoteReference w:id="26"/>
      </w:r>
    </w:p>
    <w:p w:rsidR="00796237" w:rsidRPr="00682070" w:rsidRDefault="00796237" w:rsidP="00796237">
      <w:pPr>
        <w:numPr>
          <w:ilvl w:val="1"/>
          <w:numId w:val="2"/>
        </w:numPr>
        <w:tabs>
          <w:tab w:val="clear" w:pos="1574"/>
          <w:tab w:val="num" w:pos="720"/>
        </w:tabs>
        <w:autoSpaceDE w:val="0"/>
        <w:autoSpaceDN w:val="0"/>
        <w:adjustRightInd w:val="0"/>
        <w:spacing w:before="240" w:line="360" w:lineRule="auto"/>
        <w:ind w:hanging="1214"/>
        <w:jc w:val="both"/>
        <w:rPr>
          <w:bCs/>
          <w:color w:val="000000" w:themeColor="text1"/>
        </w:rPr>
      </w:pPr>
      <w:r w:rsidRPr="00682070">
        <w:rPr>
          <w:bCs/>
          <w:color w:val="000000" w:themeColor="text1"/>
        </w:rPr>
        <w:t>Pendidikan Islam tradisional</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Menurut Gus Dur, sebagai lembaga pendidikan Islam, pesantren juga bersandar pada silabi, yang disusun lebih dari 500 tahun yang lalu, oleh Imam Jalaluddin Abdurrahman As Suyuti. Silabi inilah yang menjadi dasar acuan pondok pesantren </w:t>
      </w:r>
      <w:r w:rsidRPr="00682070">
        <w:rPr>
          <w:color w:val="000000" w:themeColor="text1"/>
        </w:rPr>
        <w:lastRenderedPageBreak/>
        <w:t xml:space="preserve">tradisional selama ini, dengan pengembangan kajian Islam yang </w:t>
      </w:r>
      <w:r w:rsidRPr="00682070">
        <w:rPr>
          <w:bCs/>
          <w:color w:val="000000" w:themeColor="text1"/>
        </w:rPr>
        <w:t>terdiri</w:t>
      </w:r>
      <w:r w:rsidRPr="00682070">
        <w:rPr>
          <w:color w:val="000000" w:themeColor="text1"/>
        </w:rPr>
        <w:t xml:space="preserve"> dari berbagai macam disiplin ilmu, yang semuanya dipelajari dalam lingkungan pondok pesantren sebagai sebuah lembaga pendidikan Islam. Melalui pesantren juga nilai-nilai Islam ditularkan dari generasi ke generasi.</w:t>
      </w:r>
      <w:r w:rsidRPr="00682070">
        <w:rPr>
          <w:rStyle w:val="FootnoteReference"/>
          <w:color w:val="000000" w:themeColor="text1"/>
        </w:rPr>
        <w:footnoteReference w:id="27"/>
      </w:r>
      <w:r w:rsidRPr="00682070">
        <w:rPr>
          <w:color w:val="000000" w:themeColor="text1"/>
        </w:rPr>
        <w:t xml:space="preserve"> Sehingga wajar, kemudian lembaga tersebut menjadi pusat kegiatan pendidikan di masyarakat pedesaan.</w:t>
      </w:r>
    </w:p>
    <w:p w:rsidR="00796237" w:rsidRPr="00682070" w:rsidRDefault="00796237" w:rsidP="00796237">
      <w:pPr>
        <w:autoSpaceDE w:val="0"/>
        <w:autoSpaceDN w:val="0"/>
        <w:adjustRightInd w:val="0"/>
        <w:spacing w:line="360" w:lineRule="auto"/>
        <w:ind w:left="720" w:firstLine="720"/>
        <w:jc w:val="both"/>
        <w:rPr>
          <w:bCs/>
          <w:color w:val="000000" w:themeColor="text1"/>
        </w:rPr>
      </w:pPr>
      <w:r w:rsidRPr="00682070">
        <w:rPr>
          <w:bCs/>
          <w:color w:val="000000" w:themeColor="text1"/>
        </w:rPr>
        <w:t xml:space="preserve">Demikian landasan tradisional dalam umat Islam di Indonesia, yang mana di identikan dengan </w:t>
      </w:r>
      <w:r w:rsidRPr="00682070">
        <w:rPr>
          <w:color w:val="000000" w:themeColor="text1"/>
        </w:rPr>
        <w:t>model</w:t>
      </w:r>
      <w:r w:rsidRPr="00682070">
        <w:rPr>
          <w:bCs/>
          <w:color w:val="000000" w:themeColor="text1"/>
        </w:rPr>
        <w:t xml:space="preserve"> pendidikan yang terdapat di pesantren (oleh Gus Dur sendiri, pesantren disebut sebagai sub-kultur). Kaitannya dengan kriteria tersebut, pernah ditegaskan Gus Dur, bahwa sebuah sub kultur minimal harus memiliki keunikan tersendiri dalam aspek-aspek berikut, cara hidup yang di anut, pandangan hidup dan tata nilai yang di ikuti, serta hierarki kekuasaan intern tersendiri yang di taati sepenuhnya. </w:t>
      </w:r>
      <w:r w:rsidRPr="00682070">
        <w:rPr>
          <w:rStyle w:val="FootnoteReference"/>
          <w:color w:val="000000" w:themeColor="text1"/>
        </w:rPr>
        <w:footnoteReference w:id="28"/>
      </w:r>
    </w:p>
    <w:p w:rsidR="00796237" w:rsidRPr="00682070" w:rsidRDefault="00796237" w:rsidP="00796237">
      <w:pPr>
        <w:autoSpaceDE w:val="0"/>
        <w:autoSpaceDN w:val="0"/>
        <w:adjustRightInd w:val="0"/>
        <w:spacing w:line="360" w:lineRule="auto"/>
        <w:ind w:left="720" w:firstLine="720"/>
        <w:jc w:val="both"/>
        <w:rPr>
          <w:bCs/>
          <w:color w:val="000000" w:themeColor="text1"/>
        </w:rPr>
      </w:pPr>
      <w:r w:rsidRPr="00682070">
        <w:rPr>
          <w:color w:val="000000" w:themeColor="text1"/>
        </w:rPr>
        <w:t xml:space="preserve">Selanjutnya secara ideal, peradaban Islam yang benar-benar Islam menurut Gus Dur adalah suatu peradaban yang mampu mengayomi semua orang dan boleh digunakan oleh semua orang. Di sinilah pesantren telah mampu berperan dalam realitasnya. </w:t>
      </w:r>
      <w:r w:rsidRPr="00682070">
        <w:rPr>
          <w:bCs/>
          <w:color w:val="000000" w:themeColor="text1"/>
        </w:rPr>
        <w:t xml:space="preserve">Karenanya, sepanjang dapat diterima </w:t>
      </w:r>
      <w:r w:rsidRPr="00682070">
        <w:rPr>
          <w:color w:val="000000" w:themeColor="text1"/>
        </w:rPr>
        <w:t>oleh</w:t>
      </w:r>
      <w:r w:rsidRPr="00682070">
        <w:rPr>
          <w:bCs/>
          <w:color w:val="000000" w:themeColor="text1"/>
        </w:rPr>
        <w:t xml:space="preserve"> akal maka sebuah ajaran agama dapat berlaku berdasarkan pandangan akal, dan selama tidak bertentangan dengan sumber-sumber tertulis al-Qur’an dan al-Hadits. Pembedaan ini dilakukan dalam teori hukum Islam, karena tidak semua hal lalu ada sumber-sumber tertulisnya.</w:t>
      </w:r>
      <w:r w:rsidRPr="00682070">
        <w:rPr>
          <w:rStyle w:val="FootnoteReference"/>
          <w:color w:val="000000" w:themeColor="text1"/>
        </w:rPr>
        <w:footnoteReference w:id="29"/>
      </w:r>
    </w:p>
    <w:p w:rsidR="00796237" w:rsidRPr="00682070" w:rsidRDefault="00796237" w:rsidP="00796237">
      <w:pPr>
        <w:autoSpaceDE w:val="0"/>
        <w:autoSpaceDN w:val="0"/>
        <w:adjustRightInd w:val="0"/>
        <w:spacing w:line="360" w:lineRule="auto"/>
        <w:ind w:left="720" w:firstLine="720"/>
        <w:jc w:val="both"/>
        <w:rPr>
          <w:bCs/>
          <w:color w:val="000000" w:themeColor="text1"/>
        </w:rPr>
      </w:pPr>
      <w:r w:rsidRPr="00682070">
        <w:rPr>
          <w:bCs/>
          <w:color w:val="000000" w:themeColor="text1"/>
        </w:rPr>
        <w:t>Berangkat dari sini kultural Islam sangat bervariasi, karena difahami oleh umat dalam ukuran situasi dan kondisi lingkungan yang meliputinya (kedaerahan).</w:t>
      </w:r>
      <w:r w:rsidRPr="00682070">
        <w:rPr>
          <w:color w:val="000000" w:themeColor="text1"/>
        </w:rPr>
        <w:t xml:space="preserve">Meskipun demikian, realitanya terkait intensitas pengalaman beragama itu menurut Gus Dur sendiri ada dua ekspresinya. Ada yang </w:t>
      </w:r>
      <w:r w:rsidRPr="00682070">
        <w:rPr>
          <w:i/>
          <w:color w:val="000000" w:themeColor="text1"/>
        </w:rPr>
        <w:t xml:space="preserve">implisit </w:t>
      </w:r>
      <w:r w:rsidRPr="00682070">
        <w:rPr>
          <w:color w:val="000000" w:themeColor="text1"/>
        </w:rPr>
        <w:t xml:space="preserve">dan </w:t>
      </w:r>
      <w:r w:rsidRPr="00682070">
        <w:rPr>
          <w:i/>
          <w:color w:val="000000" w:themeColor="text1"/>
        </w:rPr>
        <w:t>eksplisit</w:t>
      </w:r>
      <w:r w:rsidRPr="00682070">
        <w:rPr>
          <w:color w:val="000000" w:themeColor="text1"/>
        </w:rPr>
        <w:t xml:space="preserve">. Yang </w:t>
      </w:r>
      <w:r w:rsidRPr="00682070">
        <w:rPr>
          <w:i/>
          <w:color w:val="000000" w:themeColor="text1"/>
        </w:rPr>
        <w:t>implisit</w:t>
      </w:r>
      <w:r w:rsidRPr="00682070">
        <w:rPr>
          <w:color w:val="000000" w:themeColor="text1"/>
        </w:rPr>
        <w:t xml:space="preserve"> lebih ke dalam, sedangkan yang </w:t>
      </w:r>
      <w:r w:rsidRPr="00682070">
        <w:rPr>
          <w:i/>
          <w:color w:val="000000" w:themeColor="text1"/>
        </w:rPr>
        <w:t>eksplisit</w:t>
      </w:r>
      <w:r w:rsidRPr="00682070">
        <w:rPr>
          <w:color w:val="000000" w:themeColor="text1"/>
        </w:rPr>
        <w:t xml:space="preserve"> mengikuti ajaran agama secara tuntas. Dua-duanya menurutnya punya hak yang sama untuk di ekspresikan dan sama-sama Islam.</w:t>
      </w:r>
      <w:r w:rsidRPr="00682070">
        <w:rPr>
          <w:rStyle w:val="FootnoteReference"/>
          <w:color w:val="000000" w:themeColor="text1"/>
        </w:rPr>
        <w:footnoteReference w:id="30"/>
      </w:r>
    </w:p>
    <w:p w:rsidR="00796237" w:rsidRPr="00682070" w:rsidRDefault="00796237" w:rsidP="00796237">
      <w:pPr>
        <w:autoSpaceDE w:val="0"/>
        <w:autoSpaceDN w:val="0"/>
        <w:adjustRightInd w:val="0"/>
        <w:spacing w:line="360" w:lineRule="auto"/>
        <w:ind w:left="720" w:firstLine="720"/>
        <w:jc w:val="both"/>
        <w:rPr>
          <w:bCs/>
          <w:color w:val="000000" w:themeColor="text1"/>
        </w:rPr>
      </w:pPr>
      <w:r w:rsidRPr="00682070">
        <w:rPr>
          <w:bCs/>
          <w:color w:val="000000" w:themeColor="text1"/>
        </w:rPr>
        <w:t>Adapun dalam kaitannya dengan umat Islam di Indonesia</w:t>
      </w:r>
      <w:r w:rsidRPr="00682070">
        <w:rPr>
          <w:color w:val="000000" w:themeColor="text1"/>
        </w:rPr>
        <w:t>menurut Gus Dur</w:t>
      </w:r>
      <w:r w:rsidRPr="00682070">
        <w:rPr>
          <w:bCs/>
          <w:color w:val="000000" w:themeColor="text1"/>
        </w:rPr>
        <w:t xml:space="preserve">, yaitu </w:t>
      </w:r>
      <w:r w:rsidRPr="00682070">
        <w:rPr>
          <w:color w:val="000000" w:themeColor="text1"/>
        </w:rPr>
        <w:t>terkait realita pendidikan yang diseelenggarakan (khususnya pendidikan NU), merupakan pendidikan madrasah berbasis kitab kuning dan mazdhabiah.</w:t>
      </w:r>
      <w:r w:rsidRPr="00682070">
        <w:rPr>
          <w:bCs/>
          <w:color w:val="000000" w:themeColor="text1"/>
        </w:rPr>
        <w:t xml:space="preserve"> Menurut beliau di ungkapkan, bahwa pendidikan NU ini kan </w:t>
      </w:r>
      <w:r w:rsidRPr="00682070">
        <w:rPr>
          <w:color w:val="000000" w:themeColor="text1"/>
        </w:rPr>
        <w:t xml:space="preserve">pendidikan madrasah yang mengutamakan </w:t>
      </w:r>
      <w:r w:rsidRPr="00682070">
        <w:rPr>
          <w:color w:val="000000" w:themeColor="text1"/>
        </w:rPr>
        <w:lastRenderedPageBreak/>
        <w:t>kitab kuning, yaitu kitab-kitab agama yang lama. Jadi, apa-apa dicari disitu. Kalau ada, ya sudah. Kalau tidak ada, baru dipikir. Kalau Muhammadiyah, dasarnyakan Al Qur’an dan Hadits. Jadi, dasarnya saja sudah berbeda. Di NU diutamakan referensi yang sudah dikembangkan berabad-abad, hasil pengembangan pandangan. Kalau muhammadiyah, langsung dari Al Qur’an dan Hadits.”</w:t>
      </w:r>
      <w:r w:rsidRPr="00682070">
        <w:rPr>
          <w:rStyle w:val="FootnoteReference"/>
          <w:color w:val="000000" w:themeColor="text1"/>
        </w:rPr>
        <w:footnoteReference w:id="31"/>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Untuk selanjutnya dalam prinsip pelaksanaan hukum Islam di kalangan nahdliyin mengikuti kesepakatan dari ahli fiqih (</w:t>
      </w:r>
      <w:r w:rsidRPr="00682070">
        <w:rPr>
          <w:i/>
          <w:color w:val="000000" w:themeColor="text1"/>
        </w:rPr>
        <w:t>Ahlu Halli Wal ‘Aqdi</w:t>
      </w:r>
      <w:r w:rsidRPr="00682070">
        <w:rPr>
          <w:color w:val="000000" w:themeColor="text1"/>
        </w:rPr>
        <w:t>), yaitu institusi yang para anggotanya terdiri para ahli yang mengutamakan pendapatnya tentang suatu masalah untuk mendapatkan kebenaran melalui musyawarah.</w:t>
      </w:r>
      <w:r w:rsidRPr="00682070">
        <w:rPr>
          <w:rStyle w:val="FootnoteReference"/>
          <w:color w:val="000000" w:themeColor="text1"/>
        </w:rPr>
        <w:footnoteReference w:id="32"/>
      </w:r>
      <w:r w:rsidRPr="00682070">
        <w:rPr>
          <w:color w:val="000000" w:themeColor="text1"/>
        </w:rPr>
        <w:t xml:space="preserve">Adapun, pedoman selanjutnya adalah </w:t>
      </w:r>
      <w:r w:rsidRPr="00682070">
        <w:rPr>
          <w:i/>
          <w:color w:val="000000" w:themeColor="text1"/>
        </w:rPr>
        <w:t>Qiyas</w:t>
      </w:r>
      <w:r w:rsidRPr="00682070">
        <w:rPr>
          <w:color w:val="000000" w:themeColor="text1"/>
        </w:rPr>
        <w:t xml:space="preserve"> (reitrepretasi dasar hukum).</w:t>
      </w:r>
      <w:r w:rsidRPr="00682070">
        <w:rPr>
          <w:rStyle w:val="FootnoteReference"/>
          <w:color w:val="000000" w:themeColor="text1"/>
        </w:rPr>
        <w:footnoteReference w:id="33"/>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Kedudukan yang demikian penting itu, kini mengalami proses irelevansi. Hukum kemasyarakatan secara bermazdhab, sudah berangsur-angsur digantikan </w:t>
      </w:r>
      <w:r w:rsidRPr="00682070">
        <w:rPr>
          <w:bCs/>
          <w:color w:val="000000" w:themeColor="text1"/>
        </w:rPr>
        <w:t>oleh</w:t>
      </w:r>
      <w:r w:rsidRPr="00682070">
        <w:rPr>
          <w:color w:val="000000" w:themeColor="text1"/>
        </w:rPr>
        <w:t xml:space="preserve"> hukum modern dengan penalaran bebas. Kalaupun ada yang tersisa dan masih mendapat tempatnya adalah soal ibadah, itupun dalam kadar dan intensitas yang semakin berkurang dan lebih bersifat perorangan dan simbolik. Fakta tersebut mengungkapkan, bahwa nilai-nilai budaya luhur kendor, dan gantinya belum muncul.</w:t>
      </w:r>
      <w:r w:rsidRPr="00682070">
        <w:rPr>
          <w:rStyle w:val="FootnoteReference"/>
          <w:color w:val="000000" w:themeColor="text1"/>
        </w:rPr>
        <w:footnoteReference w:id="34"/>
      </w:r>
    </w:p>
    <w:p w:rsidR="00796237" w:rsidRPr="00682070" w:rsidRDefault="00796237" w:rsidP="00796237">
      <w:pPr>
        <w:numPr>
          <w:ilvl w:val="1"/>
          <w:numId w:val="2"/>
        </w:numPr>
        <w:tabs>
          <w:tab w:val="clear" w:pos="1574"/>
          <w:tab w:val="num" w:pos="720"/>
        </w:tabs>
        <w:autoSpaceDE w:val="0"/>
        <w:autoSpaceDN w:val="0"/>
        <w:adjustRightInd w:val="0"/>
        <w:spacing w:before="240" w:line="360" w:lineRule="auto"/>
        <w:ind w:hanging="1214"/>
        <w:jc w:val="both"/>
        <w:rPr>
          <w:bCs/>
          <w:color w:val="000000" w:themeColor="text1"/>
        </w:rPr>
      </w:pPr>
      <w:r w:rsidRPr="00682070">
        <w:rPr>
          <w:bCs/>
          <w:color w:val="000000" w:themeColor="text1"/>
        </w:rPr>
        <w:t>Kontruksi pendidikan Islam dalam era modern</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Ajaran Islam diakui memiliki kedudukan yang sangat memusat. Ia tidak hanya </w:t>
      </w:r>
      <w:r w:rsidRPr="00682070">
        <w:rPr>
          <w:bCs/>
          <w:color w:val="000000" w:themeColor="text1"/>
        </w:rPr>
        <w:t>menentukanpandangan</w:t>
      </w:r>
      <w:r w:rsidRPr="00682070">
        <w:rPr>
          <w:color w:val="000000" w:themeColor="text1"/>
        </w:rPr>
        <w:t xml:space="preserve"> hidup dan tingkah laku para pemeluknya, juga menjadi penentu utama bagi pandangan hidup yang dimaksud. Hal ini bisa dilihat dari banyaknya aspek-aspek kehidupan yang disaring, ditolak dan dihancurkan oleh ajaran Islam, seperti sistem perbudakan dan diskriminasi rasial. Di sini nampak bahwa ajaran Islam, meliputi semua aspek kehidupan manusia sebagai perhatiannya.</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bCs/>
          <w:color w:val="000000" w:themeColor="text1"/>
        </w:rPr>
        <w:t xml:space="preserve">Permasalahannya, skalanya yang terlalu massif dan perubahannya yang terlalu cepat membuat sulit dipelajari proses bagaimana pemikiran perorangan secara makro itu mengubah keadaan. Padahal apabila dilacak ke belakang, </w:t>
      </w:r>
      <w:r w:rsidRPr="00682070">
        <w:rPr>
          <w:color w:val="000000" w:themeColor="text1"/>
        </w:rPr>
        <w:t xml:space="preserve">sebenarnya kosmopolitanisme Islam sudah terjadi sejak masa-masa awal perkembangan Islam. Menurut Gus Dur, hal ini </w:t>
      </w:r>
      <w:r w:rsidRPr="00682070">
        <w:rPr>
          <w:color w:val="000000" w:themeColor="text1"/>
        </w:rPr>
        <w:lastRenderedPageBreak/>
        <w:t xml:space="preserve">dibuktikan dengan kebersediaan Islam untuk berinteraksi dan menyerap unsur-unsur lain di luarnya. Keterbukaan itulah yang memungkinkan kaum muslim selama sekian abad menyerap berbagai macam manifestasi kultural dan wawasan keilmuan yang datang dari peradaban lain (Islam yang kosmopolitan). </w:t>
      </w:r>
      <w:r w:rsidRPr="00682070">
        <w:rPr>
          <w:bCs/>
          <w:color w:val="000000" w:themeColor="text1"/>
        </w:rPr>
        <w:t>Tugas untuk mengungkap jalannya proses seperti itu, selayaknya lah dipikul oleh anthropologi.</w:t>
      </w:r>
      <w:r w:rsidRPr="00682070">
        <w:rPr>
          <w:rStyle w:val="FootnoteReference"/>
          <w:color w:val="000000" w:themeColor="text1"/>
        </w:rPr>
        <w:footnoteReference w:id="35"/>
      </w:r>
    </w:p>
    <w:p w:rsidR="00796237" w:rsidRPr="00682070" w:rsidRDefault="00796237" w:rsidP="00796237">
      <w:pPr>
        <w:autoSpaceDE w:val="0"/>
        <w:autoSpaceDN w:val="0"/>
        <w:adjustRightInd w:val="0"/>
        <w:spacing w:line="360" w:lineRule="auto"/>
        <w:ind w:left="720" w:firstLine="720"/>
        <w:jc w:val="both"/>
        <w:rPr>
          <w:bCs/>
          <w:color w:val="000000" w:themeColor="text1"/>
        </w:rPr>
      </w:pPr>
      <w:r w:rsidRPr="00682070">
        <w:rPr>
          <w:color w:val="000000" w:themeColor="text1"/>
        </w:rPr>
        <w:t>Kosmopolitanisme peradaban Islam tercapai atau berada pada titik optimal, manakala tercapai keseimbangan antara kecenderungan normatif kaum Muslim, dan kebebasan berpikir semua warga masyarakat termasuk mereka yang non-Muslim. Kosmopolitanisme seperti itu oleh gusdur disebut sebagai kosmopolitanisme yang kreatif, karena di dalamnya warga masyarakat mengambil inisiatif untuk mencari wawasan terjauh dari keharusan berpegang pada kebenaran. Karena kosmopolitanisme peradaban Islam, bagi Gus Dur, muncul dalam sejumlah unsur dominan, seperti hilangnya batasan etnis, kuatnya pluralitas budaya, heteroginitas politik dan kehidupan beragama yang eklektik selama berabad-abad.</w:t>
      </w:r>
      <w:r w:rsidRPr="00682070">
        <w:rPr>
          <w:rStyle w:val="FootnoteReference"/>
          <w:color w:val="000000" w:themeColor="text1"/>
        </w:rPr>
        <w:footnoteReference w:id="36"/>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bCs/>
          <w:color w:val="000000" w:themeColor="text1"/>
        </w:rPr>
        <w:t>Adapun tuntutan akan perubahan keadaan dan kebutuhan sosial, bagi gus Dur merupakan sebuah keharusan yang tidak bisa dihindari. Karenanya untuk p</w:t>
      </w:r>
      <w:r w:rsidRPr="00682070">
        <w:rPr>
          <w:color w:val="000000" w:themeColor="text1"/>
        </w:rPr>
        <w:t>roses perubahan sosial, agama hanya berfungsi suplementer dan hanya menyediakan sarana bagi perubahan itu sendiri. Agama hanya mempengaruhi sejauh mana dunia mau dipengaruhi. Sebab, begitu agama mengubah dirinya menjadi penentu, maka dia telah menjadi duniawi. Kalau hal ini terjadi, pada gilirannya bisa mengundang sikap represif. Agama menjadi represif, untuk mempertahankan dirinya.</w:t>
      </w:r>
      <w:r w:rsidRPr="00682070">
        <w:rPr>
          <w:rStyle w:val="FootnoteReference"/>
          <w:color w:val="000000" w:themeColor="text1"/>
        </w:rPr>
        <w:footnoteReference w:id="37"/>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Oleh karenanya diperlukan adanya pembinaan yang mendasari kehidupan dalam masyarakat. Dasar-dasar umum kehidupan bermasyarakat tersebut menurut Gus Dur adalah :</w:t>
      </w:r>
    </w:p>
    <w:p w:rsidR="00796237" w:rsidRPr="00682070" w:rsidRDefault="00796237" w:rsidP="00796237">
      <w:pPr>
        <w:autoSpaceDE w:val="0"/>
        <w:autoSpaceDN w:val="0"/>
        <w:adjustRightInd w:val="0"/>
        <w:spacing w:line="360" w:lineRule="auto"/>
        <w:ind w:left="1200" w:hanging="480"/>
        <w:jc w:val="both"/>
        <w:rPr>
          <w:color w:val="000000" w:themeColor="text1"/>
        </w:rPr>
      </w:pPr>
      <w:r w:rsidRPr="00682070">
        <w:rPr>
          <w:color w:val="000000" w:themeColor="text1"/>
        </w:rPr>
        <w:t>(a).</w:t>
      </w:r>
      <w:r w:rsidRPr="00682070">
        <w:rPr>
          <w:color w:val="000000" w:themeColor="text1"/>
        </w:rPr>
        <w:tab/>
        <w:t>Pandangan manusia dan tempatnya dalam kehidupan.</w:t>
      </w:r>
    </w:p>
    <w:p w:rsidR="00796237" w:rsidRPr="00682070" w:rsidRDefault="00796237" w:rsidP="00796237">
      <w:pPr>
        <w:autoSpaceDE w:val="0"/>
        <w:autoSpaceDN w:val="0"/>
        <w:adjustRightInd w:val="0"/>
        <w:spacing w:line="360" w:lineRule="auto"/>
        <w:ind w:left="1200" w:hanging="480"/>
        <w:jc w:val="both"/>
        <w:rPr>
          <w:color w:val="000000" w:themeColor="text1"/>
        </w:rPr>
      </w:pPr>
      <w:r w:rsidRPr="00682070">
        <w:rPr>
          <w:color w:val="000000" w:themeColor="text1"/>
        </w:rPr>
        <w:t>(b).</w:t>
      </w:r>
      <w:r w:rsidRPr="00682070">
        <w:rPr>
          <w:color w:val="000000" w:themeColor="text1"/>
        </w:rPr>
        <w:tab/>
        <w:t>Pandangan tentang ilmu pengetahuan dan teknologi.</w:t>
      </w:r>
    </w:p>
    <w:p w:rsidR="00796237" w:rsidRPr="00682070" w:rsidRDefault="00796237" w:rsidP="00796237">
      <w:pPr>
        <w:autoSpaceDE w:val="0"/>
        <w:autoSpaceDN w:val="0"/>
        <w:adjustRightInd w:val="0"/>
        <w:spacing w:line="360" w:lineRule="auto"/>
        <w:ind w:left="1200" w:hanging="480"/>
        <w:jc w:val="both"/>
        <w:rPr>
          <w:color w:val="000000" w:themeColor="text1"/>
        </w:rPr>
      </w:pPr>
      <w:r w:rsidRPr="00682070">
        <w:rPr>
          <w:color w:val="000000" w:themeColor="text1"/>
        </w:rPr>
        <w:t>(c).</w:t>
      </w:r>
      <w:r w:rsidRPr="00682070">
        <w:rPr>
          <w:color w:val="000000" w:themeColor="text1"/>
        </w:rPr>
        <w:tab/>
        <w:t>Pandangan ekonomis tentang pengaturan kehidupan bermasyarakat.</w:t>
      </w:r>
    </w:p>
    <w:p w:rsidR="00796237" w:rsidRPr="00682070" w:rsidRDefault="00796237" w:rsidP="00796237">
      <w:pPr>
        <w:autoSpaceDE w:val="0"/>
        <w:autoSpaceDN w:val="0"/>
        <w:adjustRightInd w:val="0"/>
        <w:spacing w:line="360" w:lineRule="auto"/>
        <w:ind w:left="1200" w:hanging="480"/>
        <w:jc w:val="both"/>
        <w:rPr>
          <w:color w:val="000000" w:themeColor="text1"/>
        </w:rPr>
      </w:pPr>
      <w:r w:rsidRPr="00682070">
        <w:rPr>
          <w:color w:val="000000" w:themeColor="text1"/>
        </w:rPr>
        <w:t>(d).</w:t>
      </w:r>
      <w:r w:rsidRPr="00682070">
        <w:rPr>
          <w:color w:val="000000" w:themeColor="text1"/>
        </w:rPr>
        <w:tab/>
        <w:t>Pandangan hubungaan individu dan masyarakat.</w:t>
      </w:r>
    </w:p>
    <w:p w:rsidR="00796237" w:rsidRPr="00682070" w:rsidRDefault="00796237" w:rsidP="00796237">
      <w:pPr>
        <w:autoSpaceDE w:val="0"/>
        <w:autoSpaceDN w:val="0"/>
        <w:adjustRightInd w:val="0"/>
        <w:spacing w:line="360" w:lineRule="auto"/>
        <w:ind w:left="1200" w:hanging="480"/>
        <w:jc w:val="both"/>
        <w:rPr>
          <w:color w:val="000000" w:themeColor="text1"/>
        </w:rPr>
      </w:pPr>
      <w:r w:rsidRPr="00682070">
        <w:rPr>
          <w:color w:val="000000" w:themeColor="text1"/>
        </w:rPr>
        <w:lastRenderedPageBreak/>
        <w:t>(e).</w:t>
      </w:r>
      <w:r w:rsidRPr="00682070">
        <w:rPr>
          <w:color w:val="000000" w:themeColor="text1"/>
        </w:rPr>
        <w:tab/>
        <w:t>Pandangan tentang tradisi dan dinamisasinya melalui pranata hukum, pendidikan, politik dan budaya.</w:t>
      </w:r>
    </w:p>
    <w:p w:rsidR="00796237" w:rsidRPr="00682070" w:rsidRDefault="00796237" w:rsidP="00796237">
      <w:pPr>
        <w:autoSpaceDE w:val="0"/>
        <w:autoSpaceDN w:val="0"/>
        <w:adjustRightInd w:val="0"/>
        <w:spacing w:line="360" w:lineRule="auto"/>
        <w:ind w:left="1200" w:hanging="480"/>
        <w:jc w:val="both"/>
        <w:rPr>
          <w:color w:val="000000" w:themeColor="text1"/>
        </w:rPr>
      </w:pPr>
      <w:r w:rsidRPr="00682070">
        <w:rPr>
          <w:color w:val="000000" w:themeColor="text1"/>
        </w:rPr>
        <w:t>(f).</w:t>
      </w:r>
      <w:r w:rsidRPr="00682070">
        <w:rPr>
          <w:color w:val="000000" w:themeColor="text1"/>
        </w:rPr>
        <w:tab/>
        <w:t>Pandangan tentang cara-cara pengembangan masyarakat.</w:t>
      </w:r>
    </w:p>
    <w:p w:rsidR="00796237" w:rsidRPr="00682070" w:rsidRDefault="00796237" w:rsidP="00796237">
      <w:pPr>
        <w:autoSpaceDE w:val="0"/>
        <w:autoSpaceDN w:val="0"/>
        <w:adjustRightInd w:val="0"/>
        <w:spacing w:line="360" w:lineRule="auto"/>
        <w:ind w:left="1200" w:hanging="480"/>
        <w:jc w:val="both"/>
        <w:rPr>
          <w:color w:val="000000" w:themeColor="text1"/>
        </w:rPr>
      </w:pPr>
      <w:r w:rsidRPr="00682070">
        <w:rPr>
          <w:color w:val="000000" w:themeColor="text1"/>
        </w:rPr>
        <w:t>(g).</w:t>
      </w:r>
      <w:r w:rsidRPr="00682070">
        <w:rPr>
          <w:color w:val="000000" w:themeColor="text1"/>
        </w:rPr>
        <w:tab/>
        <w:t>Pandangan tentang asas-asas internalisasi dan sosialisasi, yang dapat dikembangkan dalam konteks doktrin formal yang dapat diterima saat ini.</w:t>
      </w:r>
      <w:r w:rsidRPr="00682070">
        <w:rPr>
          <w:rStyle w:val="FootnoteReference"/>
          <w:color w:val="000000" w:themeColor="text1"/>
        </w:rPr>
        <w:footnoteReference w:id="38"/>
      </w:r>
    </w:p>
    <w:p w:rsidR="00796237" w:rsidRPr="00682070" w:rsidRDefault="00796237" w:rsidP="00796237">
      <w:pPr>
        <w:autoSpaceDE w:val="0"/>
        <w:autoSpaceDN w:val="0"/>
        <w:adjustRightInd w:val="0"/>
        <w:spacing w:before="240" w:line="360" w:lineRule="auto"/>
        <w:ind w:left="720" w:firstLine="720"/>
        <w:jc w:val="both"/>
        <w:rPr>
          <w:color w:val="000000" w:themeColor="text1"/>
        </w:rPr>
      </w:pPr>
      <w:r w:rsidRPr="00682070">
        <w:rPr>
          <w:color w:val="000000" w:themeColor="text1"/>
        </w:rPr>
        <w:t xml:space="preserve">Hal tersebut kiranya bisa difahami, apabila kita melihat dalam realitasnya sendiri, bahwa hukum Islam untuk sebagian umat Islam di Indonesia masih bersifat </w:t>
      </w:r>
      <w:r w:rsidRPr="00682070">
        <w:rPr>
          <w:bCs/>
          <w:color w:val="000000" w:themeColor="text1"/>
        </w:rPr>
        <w:t>statis,</w:t>
      </w:r>
      <w:r w:rsidRPr="00682070">
        <w:rPr>
          <w:color w:val="000000" w:themeColor="text1"/>
        </w:rPr>
        <w:t xml:space="preserve"> dengan membentuk pos-pertahanan, untuk mempertahankan identitas keislaman dari pengaruh non Islam, terutama yang bersifat sekuler. Dan kenyataan itu dalam masyarakat terdapat dua tipe penampilan, yaitu yang mementingkan</w:t>
      </w:r>
      <w:r w:rsidRPr="00682070">
        <w:rPr>
          <w:bCs/>
          <w:color w:val="000000" w:themeColor="text1"/>
        </w:rPr>
        <w:t xml:space="preserve"> penampilan</w:t>
      </w:r>
      <w:r w:rsidRPr="00682070">
        <w:rPr>
          <w:color w:val="000000" w:themeColor="text1"/>
        </w:rPr>
        <w:t xml:space="preserve"> impil-impul Islam, dan yang formal legalistik. Hal ini di tegaskan oleh Gus Dur bahwa, ada dua orientasi keagamaan dalam Islam, yaitu Islam formal dan tidak formal (substantif).</w:t>
      </w:r>
      <w:r w:rsidRPr="00682070">
        <w:rPr>
          <w:rStyle w:val="FootnoteReference"/>
          <w:color w:val="000000" w:themeColor="text1"/>
        </w:rPr>
        <w:footnoteReference w:id="39"/>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Islam formal ini, ajaran Islam di gunakan untuk menuntut agar dijadikan sebagai aturan negara atau undang-undang. Dan Islam Substantif, merupakan gerakan Islam yang tidak menuntut bentuk formalnya. Golongan ini menilai universalisme Islam harus dinampakkan dalam tiga pilar ajarannya, yaitu hukum agama (</w:t>
      </w:r>
      <w:r w:rsidRPr="00682070">
        <w:rPr>
          <w:i/>
          <w:color w:val="000000" w:themeColor="text1"/>
        </w:rPr>
        <w:t>fiqh</w:t>
      </w:r>
      <w:r w:rsidRPr="00682070">
        <w:rPr>
          <w:color w:val="000000" w:themeColor="text1"/>
        </w:rPr>
        <w:t>), keimanan (</w:t>
      </w:r>
      <w:r w:rsidRPr="00682070">
        <w:rPr>
          <w:i/>
          <w:color w:val="000000" w:themeColor="text1"/>
        </w:rPr>
        <w:t>tauhid</w:t>
      </w:r>
      <w:r w:rsidRPr="00682070">
        <w:rPr>
          <w:color w:val="000000" w:themeColor="text1"/>
        </w:rPr>
        <w:t>) dan etika (</w:t>
      </w:r>
      <w:r w:rsidRPr="00682070">
        <w:rPr>
          <w:i/>
          <w:color w:val="000000" w:themeColor="text1"/>
        </w:rPr>
        <w:t>akhlaq</w:t>
      </w:r>
      <w:r w:rsidRPr="00682070">
        <w:rPr>
          <w:color w:val="000000" w:themeColor="text1"/>
        </w:rPr>
        <w:t>).</w:t>
      </w:r>
      <w:r w:rsidRPr="00682070">
        <w:rPr>
          <w:rStyle w:val="FootnoteReference"/>
          <w:color w:val="000000" w:themeColor="text1"/>
        </w:rPr>
        <w:footnoteReference w:id="40"/>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Adapun Gus Dur selalu percaya dengan model Islam yang substantif. Karena menurut Gus Dur, pendidikan Islam tentu saja harus sanggup meluruskan responsi terhadap tantangan modernisasi, namun kesadaran kepada hal itu justru belum ada dalam pendidikan Islam di mana-mana. Dengan ungkapan lain, kita harus menyimak perkembangan pendidikan Islam di berbagai tempat dan membuat peta yang jelas, tentang konfigurasi pendidikan Islam itu sendiri.</w:t>
      </w:r>
      <w:r w:rsidRPr="00682070">
        <w:rPr>
          <w:rStyle w:val="FootnoteReference"/>
          <w:color w:val="000000" w:themeColor="text1"/>
        </w:rPr>
        <w:footnoteReference w:id="41"/>
      </w:r>
    </w:p>
    <w:p w:rsidR="00796237" w:rsidRPr="00682070" w:rsidRDefault="00796237" w:rsidP="007D6980">
      <w:pPr>
        <w:numPr>
          <w:ilvl w:val="1"/>
          <w:numId w:val="2"/>
        </w:numPr>
        <w:tabs>
          <w:tab w:val="clear" w:pos="1574"/>
          <w:tab w:val="num" w:pos="720"/>
        </w:tabs>
        <w:autoSpaceDE w:val="0"/>
        <w:autoSpaceDN w:val="0"/>
        <w:adjustRightInd w:val="0"/>
        <w:spacing w:before="240" w:line="360" w:lineRule="auto"/>
        <w:ind w:hanging="1214"/>
        <w:jc w:val="both"/>
        <w:rPr>
          <w:bCs/>
          <w:color w:val="000000" w:themeColor="text1"/>
        </w:rPr>
      </w:pPr>
      <w:r w:rsidRPr="00682070">
        <w:rPr>
          <w:bCs/>
          <w:color w:val="000000" w:themeColor="text1"/>
        </w:rPr>
        <w:t>Akselerasi pendidikan Islam dengan iklim globalisasi</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Tentang adanya keharusan untuk pembaharuan menurut Gus Dur, bahwa transformasi kehidupan bangsa kita semacam perubahan-perubahan fundamental dalam kehidupan bangsa kita. Melakukan hal yang kontruktif, pemekaran </w:t>
      </w:r>
      <w:r w:rsidRPr="00682070">
        <w:rPr>
          <w:bCs/>
          <w:color w:val="000000" w:themeColor="text1"/>
        </w:rPr>
        <w:t>cakrawala</w:t>
      </w:r>
      <w:r w:rsidRPr="00682070">
        <w:rPr>
          <w:color w:val="000000" w:themeColor="text1"/>
        </w:rPr>
        <w:t xml:space="preserve">, pembinaan </w:t>
      </w:r>
      <w:r w:rsidRPr="00682070">
        <w:rPr>
          <w:color w:val="000000" w:themeColor="text1"/>
        </w:rPr>
        <w:lastRenderedPageBreak/>
        <w:t>kembali akhlak umat yang memiliki hingga mencapai keseimbangan optimal antara emosi dan rasio.</w:t>
      </w:r>
      <w:r w:rsidRPr="00682070">
        <w:rPr>
          <w:rStyle w:val="FootnoteReference"/>
          <w:color w:val="000000" w:themeColor="text1"/>
        </w:rPr>
        <w:footnoteReference w:id="42"/>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Karena menurut pendapat Gus Dur responsi terhadap keadaan perlu dilakukan dengan pengenalan nilai-nilai baru yang dipandangnya lebih sesuai dengan tujuan dan kebutuhan lingkungan pendidikan (khususnya pendidikan Islam di pesantren) di masa yang akan datang. Pendapat tersebut berbunyi, antara lain:</w:t>
      </w:r>
    </w:p>
    <w:p w:rsidR="00796237" w:rsidRPr="00682070" w:rsidRDefault="00796237" w:rsidP="00796237">
      <w:pPr>
        <w:autoSpaceDE w:val="0"/>
        <w:autoSpaceDN w:val="0"/>
        <w:adjustRightInd w:val="0"/>
        <w:ind w:left="1440"/>
        <w:jc w:val="both"/>
        <w:rPr>
          <w:color w:val="000000" w:themeColor="text1"/>
        </w:rPr>
      </w:pPr>
      <w:r w:rsidRPr="00682070">
        <w:rPr>
          <w:color w:val="000000" w:themeColor="text1"/>
        </w:rPr>
        <w:t xml:space="preserve">“Saya lakukan upaya memperkenalkan suatu hal baru. Kalau toh pesantren mau memekarkan kurikulumnya, mau menerapkan hal-hal baru, itu dalam konteks pengabdiannya kepada masyarakat. Masyarakat yang belum berkembang ini,  mari kita kembangkan. Karena itu saya undang LSM-LSM ke pesantren.” </w:t>
      </w:r>
      <w:r w:rsidRPr="00682070">
        <w:rPr>
          <w:rStyle w:val="FootnoteReference"/>
          <w:color w:val="000000" w:themeColor="text1"/>
        </w:rPr>
        <w:footnoteReference w:id="43"/>
      </w:r>
    </w:p>
    <w:p w:rsidR="00796237" w:rsidRPr="00682070" w:rsidRDefault="00796237" w:rsidP="00796237">
      <w:pPr>
        <w:autoSpaceDE w:val="0"/>
        <w:autoSpaceDN w:val="0"/>
        <w:adjustRightInd w:val="0"/>
        <w:spacing w:before="240" w:line="360" w:lineRule="auto"/>
        <w:ind w:left="720" w:firstLine="720"/>
        <w:jc w:val="both"/>
        <w:rPr>
          <w:bCs/>
          <w:color w:val="000000" w:themeColor="text1"/>
        </w:rPr>
      </w:pPr>
      <w:r w:rsidRPr="00682070">
        <w:rPr>
          <w:color w:val="000000" w:themeColor="text1"/>
        </w:rPr>
        <w:t>Inilah pentingnya dasar tolok ukur moral, yaitu manfaat dan seimbang, agar watak ekletisme tidak terlalu liberal dan tidak berarti harus  memblenggu atau tradisionalisme legalistik.</w:t>
      </w:r>
      <w:r w:rsidRPr="00682070">
        <w:rPr>
          <w:rStyle w:val="FootnoteReference"/>
          <w:color w:val="000000" w:themeColor="text1"/>
        </w:rPr>
        <w:footnoteReference w:id="44"/>
      </w:r>
      <w:r w:rsidRPr="00682070">
        <w:rPr>
          <w:bCs/>
          <w:color w:val="000000" w:themeColor="text1"/>
        </w:rPr>
        <w:t>Sebagaimana dengan agama yang memiliki “kebenaran moral” yang tetap akan ada, walaupun terjadi penyalahan (QS. al Baqarah: 186).</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Disamping itu menurut Gus Dur, pernyataan thok tidak akan menyelesaikan masalah. Kita lebih penting menyamakan langkah, pandangan dan sebagainya untuk menghadapi masyarakat. Meletakkan dasar-dasar bagi sebuah masyarakat yang demokratis di masa akan datang.</w:t>
      </w:r>
      <w:r w:rsidRPr="00682070">
        <w:rPr>
          <w:rStyle w:val="FootnoteReference"/>
          <w:color w:val="000000" w:themeColor="text1"/>
        </w:rPr>
        <w:footnoteReference w:id="45"/>
      </w:r>
      <w:r w:rsidR="00C9516D">
        <w:rPr>
          <w:color w:val="000000" w:themeColor="text1"/>
        </w:rPr>
        <w:t xml:space="preserve"> </w:t>
      </w:r>
      <w:r w:rsidRPr="00682070">
        <w:rPr>
          <w:color w:val="000000" w:themeColor="text1"/>
        </w:rPr>
        <w:t xml:space="preserve">Hal itu menunjukan tidak menutup kemungkinan agar kerja sama dalam berbagai aspek untuk digencarkan. </w:t>
      </w:r>
    </w:p>
    <w:p w:rsidR="007D6980" w:rsidRPr="00682070" w:rsidRDefault="00796237" w:rsidP="00F45732">
      <w:pPr>
        <w:autoSpaceDE w:val="0"/>
        <w:autoSpaceDN w:val="0"/>
        <w:adjustRightInd w:val="0"/>
        <w:spacing w:line="360" w:lineRule="auto"/>
        <w:ind w:left="720" w:firstLine="720"/>
        <w:jc w:val="both"/>
        <w:rPr>
          <w:color w:val="000000" w:themeColor="text1"/>
        </w:rPr>
      </w:pPr>
      <w:r w:rsidRPr="00682070">
        <w:rPr>
          <w:color w:val="000000" w:themeColor="text1"/>
        </w:rPr>
        <w:t>Sebagai contoh kombinasi antara pendektan kultural dan politis itu dapat ditegakkan untuk proses demokrasi di Negeri kita. Dan demokrasi hanya dapat tegak kalau dapat di upayakan kedaulatan hukum dan adanya perlakuan yang sama bagi semua warga Negara di muka Undang-Undang.</w:t>
      </w:r>
      <w:r w:rsidRPr="00682070">
        <w:rPr>
          <w:rStyle w:val="FootnoteReference"/>
          <w:color w:val="000000" w:themeColor="text1"/>
        </w:rPr>
        <w:footnoteReference w:id="46"/>
      </w:r>
      <w:r w:rsidRPr="00682070">
        <w:rPr>
          <w:color w:val="000000" w:themeColor="text1"/>
        </w:rPr>
        <w:t xml:space="preserve">  Hal itu merupakan penegakan keadilan dengan sistem sosial yang modern.</w:t>
      </w:r>
    </w:p>
    <w:p w:rsidR="007D6980" w:rsidRPr="00682070" w:rsidRDefault="00796237" w:rsidP="007D6980">
      <w:pPr>
        <w:autoSpaceDE w:val="0"/>
        <w:autoSpaceDN w:val="0"/>
        <w:adjustRightInd w:val="0"/>
        <w:spacing w:before="240" w:line="360" w:lineRule="auto"/>
        <w:ind w:left="360" w:hanging="360"/>
        <w:jc w:val="both"/>
        <w:rPr>
          <w:b/>
          <w:bCs/>
          <w:color w:val="000000" w:themeColor="text1"/>
        </w:rPr>
      </w:pPr>
      <w:r w:rsidRPr="00682070">
        <w:rPr>
          <w:b/>
          <w:bCs/>
          <w:color w:val="000000" w:themeColor="text1"/>
        </w:rPr>
        <w:t>D.</w:t>
      </w:r>
      <w:r w:rsidRPr="00682070">
        <w:rPr>
          <w:b/>
          <w:bCs/>
          <w:color w:val="000000" w:themeColor="text1"/>
        </w:rPr>
        <w:tab/>
      </w:r>
      <w:r w:rsidR="007D6980" w:rsidRPr="00682070">
        <w:rPr>
          <w:b/>
          <w:bCs/>
          <w:color w:val="000000" w:themeColor="text1"/>
        </w:rPr>
        <w:t>Pendapat Gus Dur Tentang Tujuan Pendidikan Islam Dalam Iklim Globalisasi</w:t>
      </w:r>
    </w:p>
    <w:p w:rsidR="007D6980" w:rsidRPr="00682070" w:rsidRDefault="007D6980" w:rsidP="007D6980">
      <w:pPr>
        <w:autoSpaceDE w:val="0"/>
        <w:autoSpaceDN w:val="0"/>
        <w:adjustRightInd w:val="0"/>
        <w:spacing w:line="360" w:lineRule="auto"/>
        <w:ind w:left="360" w:firstLine="720"/>
        <w:jc w:val="both"/>
        <w:rPr>
          <w:color w:val="000000" w:themeColor="text1"/>
        </w:rPr>
      </w:pPr>
      <w:r w:rsidRPr="00682070">
        <w:rPr>
          <w:color w:val="000000" w:themeColor="text1"/>
        </w:rPr>
        <w:t xml:space="preserve">Pendidikan Islam pada dasarnya adalah pendidikan yang bertujuan untuk membentuk pribadi muslim seutuhnya, mengembangkan seluruh potensi manusia baik yang berbentuk </w:t>
      </w:r>
      <w:r w:rsidRPr="00682070">
        <w:rPr>
          <w:color w:val="000000" w:themeColor="text1"/>
        </w:rPr>
        <w:lastRenderedPageBreak/>
        <w:t>jasmani maupun rohani. Menumbuh suburkan hubungan yang harmonis setiap pribadi dengan Allah, manusia dan alam semesta. Oleh karenanya pendidikan Islam harus mengasah dan mengarahkan ketrampilan head (intelektual), ketrampilan heart (penghayata dan kesadaran), dan hand (tangan).</w:t>
      </w:r>
      <w:r w:rsidRPr="00682070">
        <w:rPr>
          <w:rStyle w:val="FootnoteReference"/>
          <w:color w:val="000000" w:themeColor="text1"/>
        </w:rPr>
        <w:footnoteReference w:id="47"/>
      </w:r>
    </w:p>
    <w:p w:rsidR="007D6980" w:rsidRPr="00682070" w:rsidRDefault="007D6980" w:rsidP="007D6980">
      <w:pPr>
        <w:autoSpaceDE w:val="0"/>
        <w:autoSpaceDN w:val="0"/>
        <w:adjustRightInd w:val="0"/>
        <w:spacing w:line="360" w:lineRule="auto"/>
        <w:ind w:left="360" w:firstLine="720"/>
        <w:jc w:val="both"/>
        <w:rPr>
          <w:color w:val="000000" w:themeColor="text1"/>
        </w:rPr>
      </w:pPr>
      <w:r w:rsidRPr="00682070">
        <w:rPr>
          <w:color w:val="000000" w:themeColor="text1"/>
        </w:rPr>
        <w:t xml:space="preserve">Pendidikan menyentuh setiap aspek kehidupan peserta didik, karena pendidikan </w:t>
      </w:r>
      <w:r w:rsidRPr="00682070">
        <w:rPr>
          <w:bCs/>
          <w:color w:val="000000" w:themeColor="text1"/>
        </w:rPr>
        <w:t>merupakan</w:t>
      </w:r>
      <w:r w:rsidRPr="00682070">
        <w:rPr>
          <w:color w:val="000000" w:themeColor="text1"/>
        </w:rPr>
        <w:t xml:space="preserve"> proses belajar yang terus menerus. Sehingga pendidikan dipengaruhi oleh kondisi-kondisi dan pengalaman, baik di dalam maupun di luar situasi pembelajaran. Pendidikan dipersyarati oleh kemampuan dan minat peserta didik, juga tepat tidaknya situasi belajar dan efektif tidaknya cara mengajar. Sehingga orientasi dan dinamika yang diharapkan mampu membawa perbaikan dan tidak teranggap sebagai sesuatu yang kontroversi dan sia-sia.</w:t>
      </w:r>
    </w:p>
    <w:p w:rsidR="007D6980" w:rsidRPr="00682070" w:rsidRDefault="007D6980" w:rsidP="007D6980">
      <w:pPr>
        <w:autoSpaceDE w:val="0"/>
        <w:autoSpaceDN w:val="0"/>
        <w:adjustRightInd w:val="0"/>
        <w:spacing w:line="360" w:lineRule="auto"/>
        <w:ind w:left="360" w:firstLine="720"/>
        <w:jc w:val="both"/>
        <w:rPr>
          <w:color w:val="000000" w:themeColor="text1"/>
        </w:rPr>
      </w:pPr>
      <w:r w:rsidRPr="00682070">
        <w:rPr>
          <w:color w:val="000000" w:themeColor="text1"/>
        </w:rPr>
        <w:t xml:space="preserve">Dalam negara Indonesia yang plural ini, bagi kalangan Nahdiyin, ada beberapa prinsip kerukunan yang  harus senantiasa di teladankan ke sesama. Prinsip tersebut, yaitu  </w:t>
      </w:r>
      <w:r w:rsidRPr="00682070">
        <w:rPr>
          <w:i/>
          <w:iCs/>
          <w:color w:val="000000" w:themeColor="text1"/>
        </w:rPr>
        <w:t xml:space="preserve">Pertama, </w:t>
      </w:r>
      <w:r w:rsidRPr="00682070">
        <w:rPr>
          <w:color w:val="000000" w:themeColor="text1"/>
        </w:rPr>
        <w:t>persaudaraan sesama manusia (</w:t>
      </w:r>
      <w:r w:rsidRPr="00682070">
        <w:rPr>
          <w:i/>
          <w:iCs/>
          <w:color w:val="000000" w:themeColor="text1"/>
        </w:rPr>
        <w:t>ukhuwah Basyariyah</w:t>
      </w:r>
      <w:r w:rsidRPr="00682070">
        <w:rPr>
          <w:color w:val="000000" w:themeColor="text1"/>
        </w:rPr>
        <w:t xml:space="preserve">), atau cara bergaul sesama umat manusia tanpa ada faktor pembeda. </w:t>
      </w:r>
      <w:r w:rsidRPr="00682070">
        <w:rPr>
          <w:i/>
          <w:iCs/>
          <w:color w:val="000000" w:themeColor="text1"/>
        </w:rPr>
        <w:t xml:space="preserve">Kedua, </w:t>
      </w:r>
      <w:r w:rsidRPr="00682070">
        <w:rPr>
          <w:color w:val="000000" w:themeColor="text1"/>
        </w:rPr>
        <w:t>persaudaraan sesama umat beragama (</w:t>
      </w:r>
      <w:r w:rsidRPr="00682070">
        <w:rPr>
          <w:i/>
          <w:iCs/>
          <w:color w:val="000000" w:themeColor="text1"/>
        </w:rPr>
        <w:t xml:space="preserve">ukhuwah </w:t>
      </w:r>
      <w:r w:rsidRPr="00682070">
        <w:rPr>
          <w:i/>
          <w:color w:val="000000" w:themeColor="text1"/>
        </w:rPr>
        <w:t>diniyah</w:t>
      </w:r>
      <w:r w:rsidRPr="00682070">
        <w:rPr>
          <w:color w:val="000000" w:themeColor="text1"/>
        </w:rPr>
        <w:t xml:space="preserve">), sebagai landasan sikap saling menghormati sesama umat beragama. </w:t>
      </w:r>
      <w:r w:rsidRPr="00682070">
        <w:rPr>
          <w:i/>
          <w:iCs/>
          <w:color w:val="000000" w:themeColor="text1"/>
        </w:rPr>
        <w:t xml:space="preserve">Ketiga, </w:t>
      </w:r>
      <w:r w:rsidRPr="00682070">
        <w:rPr>
          <w:color w:val="000000" w:themeColor="text1"/>
        </w:rPr>
        <w:t>persaudaraan sesama umat Islam (</w:t>
      </w:r>
      <w:r w:rsidRPr="00682070">
        <w:rPr>
          <w:i/>
          <w:iCs/>
          <w:color w:val="000000" w:themeColor="text1"/>
        </w:rPr>
        <w:t>ukhuwah Islamiyah</w:t>
      </w:r>
      <w:r w:rsidRPr="00682070">
        <w:rPr>
          <w:color w:val="000000" w:themeColor="text1"/>
        </w:rPr>
        <w:t xml:space="preserve">), prinsip persaudaraan internal tanpa melihat organisasinya. Dan </w:t>
      </w:r>
      <w:r w:rsidRPr="00682070">
        <w:rPr>
          <w:i/>
          <w:iCs/>
          <w:color w:val="000000" w:themeColor="text1"/>
        </w:rPr>
        <w:t xml:space="preserve">keempat, </w:t>
      </w:r>
      <w:r w:rsidRPr="00682070">
        <w:rPr>
          <w:color w:val="000000" w:themeColor="text1"/>
        </w:rPr>
        <w:t>persaudaraan sesama warga negara (</w:t>
      </w:r>
      <w:r w:rsidRPr="00682070">
        <w:rPr>
          <w:i/>
          <w:iCs/>
          <w:color w:val="000000" w:themeColor="text1"/>
        </w:rPr>
        <w:t>ukhuwah wathoniyah</w:t>
      </w:r>
      <w:r w:rsidRPr="00682070">
        <w:rPr>
          <w:color w:val="000000" w:themeColor="text1"/>
        </w:rPr>
        <w:t>), prinsip persaudaraan dalam rangka menjaga persatuan dan kesatuan, serta mempertahankan kedaulatan negara dari ancaman apapun.</w:t>
      </w:r>
      <w:r w:rsidRPr="00682070">
        <w:rPr>
          <w:rStyle w:val="FootnoteReference"/>
          <w:color w:val="000000" w:themeColor="text1"/>
        </w:rPr>
        <w:footnoteReference w:id="48"/>
      </w:r>
    </w:p>
    <w:p w:rsidR="007D6980" w:rsidRPr="00682070" w:rsidRDefault="007D6980" w:rsidP="007D6980">
      <w:pPr>
        <w:autoSpaceDE w:val="0"/>
        <w:autoSpaceDN w:val="0"/>
        <w:adjustRightInd w:val="0"/>
        <w:spacing w:line="360" w:lineRule="auto"/>
        <w:ind w:left="360" w:firstLine="720"/>
        <w:jc w:val="both"/>
        <w:rPr>
          <w:color w:val="000000" w:themeColor="text1"/>
        </w:rPr>
      </w:pPr>
      <w:r w:rsidRPr="00682070">
        <w:rPr>
          <w:color w:val="000000" w:themeColor="text1"/>
        </w:rPr>
        <w:t>Apabila kita menutup diri, yang pada puncaknya dapat berwujud pada radikalisme yang bersandar pada tindak kekerasan. Dari pandangan inilah lahirnya terorisme yang sekarang “menghantui” dunia Islam. Kalau kita tidak ingin menjadi radikal, sudah tentu kitaharus dapat mengendalikan kecurigaan kita atas proses modernisasi, yang untuk sebagian berakibat kepada munculnya paham “serba kekerasan”, yang saat ini sedang menghingapi dunia Islam.</w:t>
      </w:r>
      <w:r w:rsidRPr="00682070">
        <w:rPr>
          <w:rStyle w:val="FootnoteReference"/>
          <w:color w:val="000000" w:themeColor="text1"/>
        </w:rPr>
        <w:footnoteReference w:id="49"/>
      </w:r>
    </w:p>
    <w:p w:rsidR="007D6980" w:rsidRPr="00682070" w:rsidRDefault="007D6980" w:rsidP="007D6980">
      <w:pPr>
        <w:autoSpaceDE w:val="0"/>
        <w:autoSpaceDN w:val="0"/>
        <w:adjustRightInd w:val="0"/>
        <w:spacing w:line="360" w:lineRule="auto"/>
        <w:ind w:left="360" w:firstLine="720"/>
        <w:jc w:val="both"/>
        <w:rPr>
          <w:color w:val="000000" w:themeColor="text1"/>
        </w:rPr>
      </w:pPr>
      <w:r w:rsidRPr="00682070">
        <w:rPr>
          <w:color w:val="000000" w:themeColor="text1"/>
        </w:rPr>
        <w:t xml:space="preserve">Pada arah ini, selain sebagai agen pemberdayaan masyarakat yang berkompeten, bertaqwa, dan beretika, pendidikan Islam juga diharapkan mampu meningkatkan peran </w:t>
      </w:r>
      <w:r w:rsidRPr="00682070">
        <w:rPr>
          <w:color w:val="000000" w:themeColor="text1"/>
        </w:rPr>
        <w:lastRenderedPageBreak/>
        <w:t xml:space="preserve">kelembagaannya sebagai </w:t>
      </w:r>
      <w:r w:rsidRPr="00682070">
        <w:rPr>
          <w:i/>
          <w:color w:val="000000" w:themeColor="text1"/>
        </w:rPr>
        <w:t>kawah candradimuka</w:t>
      </w:r>
      <w:r w:rsidRPr="00682070">
        <w:rPr>
          <w:color w:val="000000" w:themeColor="text1"/>
        </w:rPr>
        <w:t>,</w:t>
      </w:r>
      <w:r w:rsidRPr="00682070">
        <w:rPr>
          <w:rStyle w:val="FootnoteReference"/>
          <w:color w:val="000000" w:themeColor="text1"/>
        </w:rPr>
        <w:footnoteReference w:id="50"/>
      </w:r>
      <w:r w:rsidRPr="00682070">
        <w:rPr>
          <w:color w:val="000000" w:themeColor="text1"/>
        </w:rPr>
        <w:t>bagi generasi muda Islam dalam menimba ilmu pengetahuan dan teknologi, sebagai bekal dalam menghadapi era globalisasi.</w:t>
      </w:r>
    </w:p>
    <w:p w:rsidR="00796237" w:rsidRPr="00682070" w:rsidRDefault="007D6980" w:rsidP="007D6980">
      <w:pPr>
        <w:autoSpaceDE w:val="0"/>
        <w:autoSpaceDN w:val="0"/>
        <w:adjustRightInd w:val="0"/>
        <w:spacing w:line="360" w:lineRule="auto"/>
        <w:ind w:left="360" w:firstLine="720"/>
        <w:jc w:val="both"/>
        <w:rPr>
          <w:b/>
          <w:bCs/>
          <w:color w:val="000000" w:themeColor="text1"/>
        </w:rPr>
      </w:pPr>
      <w:r w:rsidRPr="00682070">
        <w:rPr>
          <w:color w:val="000000" w:themeColor="text1"/>
        </w:rPr>
        <w:t>Kemudian, dalam peranannya untuk kehidupan bermasyarakat yang beradab, tentunya harus sesuai dengan nilai-nilai Pancasila dan UUD 45.</w:t>
      </w:r>
      <w:r w:rsidRPr="00682070">
        <w:rPr>
          <w:rStyle w:val="FootnoteReference"/>
          <w:color w:val="000000" w:themeColor="text1"/>
        </w:rPr>
        <w:footnoteReference w:id="51"/>
      </w:r>
      <w:r w:rsidRPr="00682070">
        <w:rPr>
          <w:color w:val="000000" w:themeColor="text1"/>
        </w:rPr>
        <w:t>Sebagai prinsip kerukunan antar sesama dalam lingkungan pluralis dan falsafah bangsa terkait dengan kepentingan membangun peradaban, sangatlah urgen untuk senantiasa di amalkan dalam kehidupan sehari-hari dan bagi umat islam tentunya prinsip tersebut merupakan keselarasan amanat untuk memperjuangkan visi rahmatal lil alamin dalam ajaran Islamnya.</w:t>
      </w:r>
    </w:p>
    <w:p w:rsidR="00796237" w:rsidRPr="00682070" w:rsidRDefault="00796237" w:rsidP="00796237">
      <w:pPr>
        <w:autoSpaceDE w:val="0"/>
        <w:autoSpaceDN w:val="0"/>
        <w:adjustRightInd w:val="0"/>
        <w:spacing w:line="360" w:lineRule="auto"/>
        <w:ind w:left="360" w:firstLine="720"/>
        <w:jc w:val="both"/>
        <w:rPr>
          <w:color w:val="000000" w:themeColor="text1"/>
        </w:rPr>
      </w:pPr>
      <w:r w:rsidRPr="00682070">
        <w:rPr>
          <w:color w:val="000000" w:themeColor="text1"/>
        </w:rPr>
        <w:t>Ajaran agama Islam sebenarnya bersifat transformatif, kontektual dan dinamis dengan keadaan yang dihadapi. Oleh karenanya, merupakan agama paripurna dan bahkan satu-satunya agama yang diterima di sisi Allah. Selanjutnya, tentang perubahan sebenarnya hanya kemungkinannya tentang visi (pemikiran) dan rumusannya, tapi kalau orientasinya tetap dari dulu. Sehingga kaum muslimin akan mendewasakan diri dalam pandangan agama mereka sendiri.</w:t>
      </w:r>
      <w:r w:rsidRPr="00682070">
        <w:rPr>
          <w:rStyle w:val="FootnoteReference"/>
          <w:color w:val="000000" w:themeColor="text1"/>
        </w:rPr>
        <w:footnoteReference w:id="52"/>
      </w:r>
    </w:p>
    <w:p w:rsidR="007D6980" w:rsidRPr="00F45732" w:rsidRDefault="00796237" w:rsidP="00F45732">
      <w:pPr>
        <w:autoSpaceDE w:val="0"/>
        <w:autoSpaceDN w:val="0"/>
        <w:adjustRightInd w:val="0"/>
        <w:spacing w:line="360" w:lineRule="auto"/>
        <w:ind w:left="360" w:firstLine="720"/>
        <w:jc w:val="both"/>
        <w:rPr>
          <w:color w:val="000000" w:themeColor="text1"/>
        </w:rPr>
      </w:pPr>
      <w:r w:rsidRPr="00682070">
        <w:rPr>
          <w:color w:val="000000" w:themeColor="text1"/>
        </w:rPr>
        <w:t xml:space="preserve">Meski demikian, Agama tidak mengandung nilai-nilai dalam dirinya. Akan tetapi mengandung ajaran-ajaran yang menanamkan nilai sosial yang bila nilai-nilai itu meresap pada sebagian besar masyarakat, ajaran-ajaran itu akan menjadi salah satu elemen pembentuk </w:t>
      </w:r>
      <w:r w:rsidRPr="00682070">
        <w:rPr>
          <w:i/>
          <w:iCs/>
          <w:color w:val="000000" w:themeColor="text1"/>
        </w:rPr>
        <w:t xml:space="preserve">cultural valuesystem </w:t>
      </w:r>
      <w:r w:rsidRPr="00682070">
        <w:rPr>
          <w:color w:val="000000" w:themeColor="text1"/>
        </w:rPr>
        <w:t xml:space="preserve">atau </w:t>
      </w:r>
      <w:r w:rsidRPr="00682070">
        <w:rPr>
          <w:i/>
          <w:iCs/>
          <w:color w:val="000000" w:themeColor="text1"/>
        </w:rPr>
        <w:t>value orientation</w:t>
      </w:r>
      <w:r w:rsidRPr="00682070">
        <w:rPr>
          <w:iCs/>
          <w:color w:val="000000" w:themeColor="text1"/>
        </w:rPr>
        <w:t>.</w:t>
      </w:r>
      <w:r w:rsidRPr="00682070">
        <w:rPr>
          <w:rStyle w:val="FootnoteReference"/>
          <w:iCs/>
          <w:color w:val="000000" w:themeColor="text1"/>
        </w:rPr>
        <w:footnoteReference w:id="53"/>
      </w:r>
      <w:r w:rsidRPr="00682070">
        <w:rPr>
          <w:iCs/>
          <w:color w:val="000000" w:themeColor="text1"/>
        </w:rPr>
        <w:t xml:space="preserve"> Misal, </w:t>
      </w:r>
      <w:r w:rsidRPr="00682070">
        <w:rPr>
          <w:color w:val="000000" w:themeColor="text1"/>
        </w:rPr>
        <w:t>aspek nilai tentang</w:t>
      </w:r>
      <w:r w:rsidRPr="00682070">
        <w:rPr>
          <w:i/>
          <w:color w:val="000000" w:themeColor="text1"/>
        </w:rPr>
        <w:t xml:space="preserve"> kemanusian, pluralisme, nasionalisme, </w:t>
      </w:r>
      <w:r w:rsidRPr="00682070">
        <w:rPr>
          <w:color w:val="000000" w:themeColor="text1"/>
        </w:rPr>
        <w:t>harus di tanamkan kedalam materi pendidikan dalam pelaksanaan pembelajaran yang ada, sehingga keseimbangan aspek ukhrawi dan duniawinya berjalan seimbang.</w:t>
      </w:r>
    </w:p>
    <w:p w:rsidR="00796237" w:rsidRPr="00682070" w:rsidRDefault="00796237" w:rsidP="00796237">
      <w:pPr>
        <w:autoSpaceDE w:val="0"/>
        <w:autoSpaceDN w:val="0"/>
        <w:adjustRightInd w:val="0"/>
        <w:spacing w:before="240" w:line="360" w:lineRule="auto"/>
        <w:ind w:left="360"/>
        <w:jc w:val="both"/>
        <w:rPr>
          <w:color w:val="000000" w:themeColor="text1"/>
        </w:rPr>
      </w:pPr>
      <w:r w:rsidRPr="00682070">
        <w:rPr>
          <w:color w:val="000000" w:themeColor="text1"/>
        </w:rPr>
        <w:t>a).</w:t>
      </w:r>
      <w:r w:rsidRPr="00682070">
        <w:rPr>
          <w:color w:val="000000" w:themeColor="text1"/>
        </w:rPr>
        <w:tab/>
        <w:t>Humanisme</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Secara umum dapat dikatakan, bahwa latar belakang kultural bagi sikap untuk menghargai sesama manusia dan menghormati hak-hak orang lain, memang terdapat dalam cakupan luas pada ajaran Islam. Menurut Gus Dur, beberapa aspek dan latar belakang kultural itu dapat disebutkan dalam uraian ini :</w:t>
      </w:r>
    </w:p>
    <w:p w:rsidR="00796237" w:rsidRPr="00682070" w:rsidRDefault="00796237" w:rsidP="00796237">
      <w:pPr>
        <w:autoSpaceDE w:val="0"/>
        <w:autoSpaceDN w:val="0"/>
        <w:adjustRightInd w:val="0"/>
        <w:spacing w:line="360" w:lineRule="auto"/>
        <w:ind w:left="960" w:hanging="240"/>
        <w:jc w:val="both"/>
        <w:rPr>
          <w:color w:val="000000" w:themeColor="text1"/>
        </w:rPr>
      </w:pPr>
      <w:r w:rsidRPr="00682070">
        <w:rPr>
          <w:color w:val="000000" w:themeColor="text1"/>
        </w:rPr>
        <w:t>a.</w:t>
      </w:r>
      <w:r w:rsidRPr="00682070">
        <w:rPr>
          <w:color w:val="000000" w:themeColor="text1"/>
        </w:rPr>
        <w:tab/>
        <w:t>Penciptaan dan penempatan manusia sebagai makhlukdalamalam kosmologi.</w:t>
      </w:r>
    </w:p>
    <w:p w:rsidR="00796237" w:rsidRPr="00682070" w:rsidRDefault="00796237" w:rsidP="00796237">
      <w:pPr>
        <w:autoSpaceDE w:val="0"/>
        <w:autoSpaceDN w:val="0"/>
        <w:adjustRightInd w:val="0"/>
        <w:spacing w:line="360" w:lineRule="auto"/>
        <w:ind w:left="960" w:hanging="240"/>
        <w:jc w:val="both"/>
        <w:rPr>
          <w:color w:val="000000" w:themeColor="text1"/>
        </w:rPr>
      </w:pPr>
      <w:r w:rsidRPr="00682070">
        <w:rPr>
          <w:color w:val="000000" w:themeColor="text1"/>
        </w:rPr>
        <w:lastRenderedPageBreak/>
        <w:t>b.</w:t>
      </w:r>
      <w:r w:rsidRPr="00682070">
        <w:rPr>
          <w:color w:val="000000" w:themeColor="text1"/>
        </w:rPr>
        <w:tab/>
        <w:t>Penekanan prinsip untuk mengatur kehidupan masyarakat dalam sebuah tata hukum.</w:t>
      </w:r>
    </w:p>
    <w:p w:rsidR="00796237" w:rsidRPr="00682070" w:rsidRDefault="00796237" w:rsidP="00796237">
      <w:pPr>
        <w:autoSpaceDE w:val="0"/>
        <w:autoSpaceDN w:val="0"/>
        <w:adjustRightInd w:val="0"/>
        <w:spacing w:line="360" w:lineRule="auto"/>
        <w:ind w:left="960" w:hanging="240"/>
        <w:jc w:val="both"/>
        <w:rPr>
          <w:color w:val="000000" w:themeColor="text1"/>
        </w:rPr>
      </w:pPr>
      <w:r w:rsidRPr="00682070">
        <w:rPr>
          <w:color w:val="000000" w:themeColor="text1"/>
        </w:rPr>
        <w:t>c.</w:t>
      </w:r>
      <w:r w:rsidRPr="00682070">
        <w:rPr>
          <w:color w:val="000000" w:themeColor="text1"/>
        </w:rPr>
        <w:tab/>
        <w:t>Pandangan untuk memperlakukan seluruh kehidupan sebagai kerja peribadatan.</w:t>
      </w:r>
      <w:r w:rsidRPr="00682070">
        <w:rPr>
          <w:rStyle w:val="FootnoteReference"/>
          <w:color w:val="000000" w:themeColor="text1"/>
        </w:rPr>
        <w:footnoteReference w:id="54"/>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Menurut Ishaque, seperti yang dikutip Gus Dur, ada 14 buah Hak-Hak Asasi dalam Hukum Islam, yang kesemuanya didasarkannya pada firman-firman Allah SWT dalam al-Qur’an. Keempat belas hak-hak asasi itu secara keseluruhan mendukung tujuan untuk membina dan membentuk makhluk yang secara moral memiliki kesempurnaan. Hak-hak tersebut dapat diringkaskan sebagai berikut :</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1.</w:t>
      </w:r>
      <w:r w:rsidRPr="00682070">
        <w:rPr>
          <w:color w:val="000000" w:themeColor="text1"/>
        </w:rPr>
        <w:tab/>
        <w:t>Hak memperoleh perlindungan hidup.</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2.</w:t>
      </w:r>
      <w:r w:rsidRPr="00682070">
        <w:rPr>
          <w:color w:val="000000" w:themeColor="text1"/>
        </w:rPr>
        <w:tab/>
        <w:t>Hak memperoleh keadilan.</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3.</w:t>
      </w:r>
      <w:r w:rsidRPr="00682070">
        <w:rPr>
          <w:color w:val="000000" w:themeColor="text1"/>
        </w:rPr>
        <w:tab/>
        <w:t>Hak memperoleh persamaan perlakuan.</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4.</w:t>
      </w:r>
      <w:r w:rsidRPr="00682070">
        <w:rPr>
          <w:color w:val="000000" w:themeColor="text1"/>
        </w:rPr>
        <w:tab/>
        <w:t>Kewajiban mengikuti apa yang benar dan hak untuk menolak apa yang tidak benar secara hukum.</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5.</w:t>
      </w:r>
      <w:r w:rsidRPr="00682070">
        <w:rPr>
          <w:color w:val="000000" w:themeColor="text1"/>
        </w:rPr>
        <w:tab/>
        <w:t>Hak untuk terjun ke dalam kehidupan masyarakat dan negara.</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6.</w:t>
      </w:r>
      <w:r w:rsidRPr="00682070">
        <w:rPr>
          <w:color w:val="000000" w:themeColor="text1"/>
        </w:rPr>
        <w:tab/>
        <w:t>Hak memperoleh kemerdekaan.</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7.</w:t>
      </w:r>
      <w:r w:rsidRPr="00682070">
        <w:rPr>
          <w:color w:val="000000" w:themeColor="text1"/>
        </w:rPr>
        <w:tab/>
        <w:t>Hak memperoleh Kebebasan dari pengejaran dan penuntutan.</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8.</w:t>
      </w:r>
      <w:r w:rsidRPr="00682070">
        <w:rPr>
          <w:color w:val="000000" w:themeColor="text1"/>
        </w:rPr>
        <w:tab/>
        <w:t>Hak menyatakan pendapat.</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9.</w:t>
      </w:r>
      <w:r w:rsidRPr="00682070">
        <w:rPr>
          <w:color w:val="000000" w:themeColor="text1"/>
        </w:rPr>
        <w:tab/>
        <w:t>Hak atas perlindungan terhadap penuntutan atas dasar perbedaan agama.</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10.</w:t>
      </w:r>
      <w:r w:rsidRPr="00682070">
        <w:rPr>
          <w:color w:val="000000" w:themeColor="text1"/>
        </w:rPr>
        <w:tab/>
        <w:t>Hak memperoleh ketenangan perorangan.</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11.</w:t>
      </w:r>
      <w:r w:rsidRPr="00682070">
        <w:rPr>
          <w:color w:val="000000" w:themeColor="text1"/>
        </w:rPr>
        <w:tab/>
        <w:t>Hak-hak ekonomi, termasuk hak memperoleh pekerjaan, hak memperoleh imbalan atas upah di saat tidak mampu bekerja, dan hak memperoleh upah yang pantas bagi pekerjaan yang dilakukan.</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12.</w:t>
      </w:r>
      <w:r w:rsidRPr="00682070">
        <w:rPr>
          <w:color w:val="000000" w:themeColor="text1"/>
        </w:rPr>
        <w:tab/>
        <w:t>Hak memperoleh perlindungan atas kehormatan dan nama baik. 3. Hak atas harta benda dan harta milik.</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14.</w:t>
      </w:r>
      <w:r w:rsidRPr="00682070">
        <w:rPr>
          <w:color w:val="000000" w:themeColor="text1"/>
        </w:rPr>
        <w:tab/>
        <w:t>Hak memperoleh imbalan yang pantas dan penggantian kerugian yang sepadan.</w:t>
      </w:r>
      <w:r w:rsidRPr="00682070">
        <w:rPr>
          <w:rStyle w:val="FootnoteReference"/>
          <w:color w:val="000000" w:themeColor="text1"/>
        </w:rPr>
        <w:footnoteReference w:id="55"/>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Adapun dalam rincian hukum Islamnya, menurut Gus Dur terangkum dalam lima hal dasar yang dilindungi agama (yang terangkum dalam </w:t>
      </w:r>
      <w:r w:rsidRPr="00682070">
        <w:rPr>
          <w:rStyle w:val="Emphasis"/>
          <w:color w:val="000000" w:themeColor="text1"/>
        </w:rPr>
        <w:t xml:space="preserve">ushûl al-fiqh </w:t>
      </w:r>
      <w:r w:rsidRPr="00682070">
        <w:rPr>
          <w:color w:val="000000" w:themeColor="text1"/>
        </w:rPr>
        <w:t xml:space="preserve">yaitu </w:t>
      </w:r>
      <w:r w:rsidRPr="00682070">
        <w:rPr>
          <w:rStyle w:val="Emphasis"/>
          <w:color w:val="000000" w:themeColor="text1"/>
        </w:rPr>
        <w:t>dharûriyat al-khamsah</w:t>
      </w:r>
      <w:r w:rsidRPr="00682070">
        <w:rPr>
          <w:color w:val="000000" w:themeColor="text1"/>
        </w:rPr>
        <w:t>). Kelima hal dasar itu adalah :</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1.</w:t>
      </w:r>
      <w:r w:rsidRPr="00682070">
        <w:rPr>
          <w:color w:val="000000" w:themeColor="text1"/>
        </w:rPr>
        <w:tab/>
      </w:r>
      <w:r w:rsidRPr="00682070">
        <w:rPr>
          <w:rStyle w:val="Emphasis"/>
          <w:color w:val="000000" w:themeColor="text1"/>
        </w:rPr>
        <w:t xml:space="preserve">Hifz al-dîn </w:t>
      </w:r>
      <w:r w:rsidRPr="00682070">
        <w:rPr>
          <w:color w:val="000000" w:themeColor="text1"/>
        </w:rPr>
        <w:t>yang Gus Dur maknai sebagai keselamatan keyakinan agama masing-masing, tanpa ada paksaan berpindah agama.</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lastRenderedPageBreak/>
        <w:t>2.</w:t>
      </w:r>
      <w:r w:rsidRPr="00682070">
        <w:rPr>
          <w:color w:val="000000" w:themeColor="text1"/>
        </w:rPr>
        <w:tab/>
      </w:r>
      <w:r w:rsidRPr="00682070">
        <w:rPr>
          <w:rStyle w:val="Emphasis"/>
          <w:color w:val="000000" w:themeColor="text1"/>
        </w:rPr>
        <w:t xml:space="preserve">Hifz al-nafs, </w:t>
      </w:r>
      <w:r w:rsidRPr="00682070">
        <w:rPr>
          <w:color w:val="000000" w:themeColor="text1"/>
        </w:rPr>
        <w:t>yang dimaknai keharusan keselamatan fisik warga masyarakat dari tindakan badani di luar ketentuan hukum.</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3.</w:t>
      </w:r>
      <w:r w:rsidRPr="00682070">
        <w:rPr>
          <w:color w:val="000000" w:themeColor="text1"/>
        </w:rPr>
        <w:tab/>
      </w:r>
      <w:r w:rsidRPr="00682070">
        <w:rPr>
          <w:rStyle w:val="Emphasis"/>
          <w:color w:val="000000" w:themeColor="text1"/>
        </w:rPr>
        <w:t xml:space="preserve">Hifz al-‘aqli, </w:t>
      </w:r>
      <w:r w:rsidRPr="00682070">
        <w:rPr>
          <w:color w:val="000000" w:themeColor="text1"/>
        </w:rPr>
        <w:t xml:space="preserve">pemeliharaan atas kecerdasan akal. </w:t>
      </w:r>
    </w:p>
    <w:p w:rsidR="0079623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4.</w:t>
      </w:r>
      <w:r w:rsidRPr="00682070">
        <w:rPr>
          <w:color w:val="000000" w:themeColor="text1"/>
        </w:rPr>
        <w:tab/>
      </w:r>
      <w:r w:rsidRPr="00682070">
        <w:rPr>
          <w:rStyle w:val="Emphasis"/>
          <w:color w:val="000000" w:themeColor="text1"/>
        </w:rPr>
        <w:t xml:space="preserve">Hifz al-nasb, </w:t>
      </w:r>
      <w:r w:rsidRPr="00682070">
        <w:rPr>
          <w:color w:val="000000" w:themeColor="text1"/>
        </w:rPr>
        <w:t xml:space="preserve">keselamatan keluarga dan keturunan. </w:t>
      </w:r>
    </w:p>
    <w:p w:rsidR="007D1A47" w:rsidRPr="00682070" w:rsidRDefault="00796237" w:rsidP="00796237">
      <w:pPr>
        <w:autoSpaceDE w:val="0"/>
        <w:autoSpaceDN w:val="0"/>
        <w:adjustRightInd w:val="0"/>
        <w:spacing w:line="360" w:lineRule="auto"/>
        <w:ind w:left="1080" w:hanging="360"/>
        <w:jc w:val="both"/>
        <w:rPr>
          <w:color w:val="000000" w:themeColor="text1"/>
        </w:rPr>
      </w:pPr>
      <w:r w:rsidRPr="00682070">
        <w:rPr>
          <w:color w:val="000000" w:themeColor="text1"/>
        </w:rPr>
        <w:t>5.</w:t>
      </w:r>
      <w:r w:rsidRPr="00682070">
        <w:rPr>
          <w:color w:val="000000" w:themeColor="text1"/>
        </w:rPr>
        <w:tab/>
      </w:r>
      <w:r w:rsidRPr="00682070">
        <w:rPr>
          <w:rStyle w:val="Emphasis"/>
          <w:color w:val="000000" w:themeColor="text1"/>
        </w:rPr>
        <w:t xml:space="preserve">Hifz al-mâl, </w:t>
      </w:r>
      <w:r w:rsidRPr="00682070">
        <w:rPr>
          <w:color w:val="000000" w:themeColor="text1"/>
        </w:rPr>
        <w:t>keselamatan hak milik, properti dan profesi dari gangguan dan penggusuran di luar prosedur hukum.</w:t>
      </w:r>
      <w:r w:rsidRPr="00682070">
        <w:rPr>
          <w:rStyle w:val="FootnoteReference"/>
          <w:color w:val="000000" w:themeColor="text1"/>
        </w:rPr>
        <w:footnoteReference w:id="56"/>
      </w:r>
    </w:p>
    <w:p w:rsidR="00796237" w:rsidRPr="00682070" w:rsidRDefault="00796237" w:rsidP="00796237">
      <w:pPr>
        <w:autoSpaceDE w:val="0"/>
        <w:autoSpaceDN w:val="0"/>
        <w:adjustRightInd w:val="0"/>
        <w:spacing w:before="240" w:line="360" w:lineRule="auto"/>
        <w:ind w:left="360"/>
        <w:jc w:val="both"/>
        <w:rPr>
          <w:color w:val="000000" w:themeColor="text1"/>
        </w:rPr>
      </w:pPr>
      <w:r w:rsidRPr="00682070">
        <w:rPr>
          <w:color w:val="000000" w:themeColor="text1"/>
        </w:rPr>
        <w:t>(b).</w:t>
      </w:r>
      <w:r w:rsidRPr="00682070">
        <w:rPr>
          <w:color w:val="000000" w:themeColor="text1"/>
        </w:rPr>
        <w:tab/>
        <w:t>Pluralisme</w:t>
      </w:r>
    </w:p>
    <w:p w:rsidR="00796237" w:rsidRPr="00682070" w:rsidRDefault="00796237" w:rsidP="00796237">
      <w:pPr>
        <w:autoSpaceDE w:val="0"/>
        <w:autoSpaceDN w:val="0"/>
        <w:adjustRightInd w:val="0"/>
        <w:spacing w:line="360" w:lineRule="auto"/>
        <w:ind w:left="720" w:firstLine="720"/>
        <w:jc w:val="both"/>
        <w:rPr>
          <w:bCs/>
          <w:color w:val="000000" w:themeColor="text1"/>
        </w:rPr>
      </w:pPr>
      <w:r w:rsidRPr="00682070">
        <w:rPr>
          <w:color w:val="000000" w:themeColor="text1"/>
        </w:rPr>
        <w:t xml:space="preserve">Prinsip </w:t>
      </w:r>
      <w:r w:rsidRPr="00682070">
        <w:rPr>
          <w:i/>
          <w:color w:val="000000" w:themeColor="text1"/>
        </w:rPr>
        <w:t>pluralisme</w:t>
      </w:r>
      <w:r w:rsidRPr="00682070">
        <w:rPr>
          <w:color w:val="000000" w:themeColor="text1"/>
        </w:rPr>
        <w:t xml:space="preserve"> secara tegas diakui di dalam kitab suci Al-Qur’an, yang mana secara tegas mendeklarasikan bahwa pluralitas masyarakat dari segi agama, etnis, warna kulit, bangsa, dan sebagainya, menjadi kehendak Allah (</w:t>
      </w:r>
      <w:r w:rsidRPr="00682070">
        <w:rPr>
          <w:rFonts w:eastAsia="TimesNewRoman,Italic"/>
          <w:i/>
          <w:color w:val="000000" w:themeColor="text1"/>
        </w:rPr>
        <w:t>sunnatulla</w:t>
      </w:r>
      <w:r w:rsidRPr="00682070">
        <w:rPr>
          <w:rFonts w:eastAsia="TimesNewRoman,Italic"/>
          <w:i/>
          <w:iCs/>
          <w:color w:val="000000" w:themeColor="text1"/>
        </w:rPr>
        <w:t>h</w:t>
      </w:r>
      <w:r w:rsidRPr="00682070">
        <w:rPr>
          <w:color w:val="000000" w:themeColor="text1"/>
        </w:rPr>
        <w:t xml:space="preserve">) dan keniscayaan dalam sejarahnya (al Mujadalah : 13). Karena itu, upaya penyeragaman dan berbagai bentuk hegemonisasi yang lain, termasuk dalam hal pemahaman dan implementasi ajaran agama, merupakan sesuatu yang bertentangan dengan semangat dasar al-Qur’an. Karena </w:t>
      </w:r>
      <w:r w:rsidRPr="00682070">
        <w:rPr>
          <w:bCs/>
          <w:color w:val="000000" w:themeColor="text1"/>
        </w:rPr>
        <w:t>adanya perbedaan atau kontroversi menurut Gus Dur merupakan esensi demokrasi yang pancasilais, dan andai pun itu dilarang hanyalah datangnya dari para diktator. Jadi sebuah kontroversi bukanlah kesalahan dan tidak boleh di takuti, sebagaimana Rasulullah S.A.W juga mengizinkan adanya kontroversi.</w:t>
      </w:r>
      <w:r w:rsidRPr="00682070">
        <w:rPr>
          <w:rStyle w:val="FootnoteReference"/>
          <w:color w:val="000000" w:themeColor="text1"/>
        </w:rPr>
        <w:footnoteReference w:id="57"/>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Perbedaan bukanlah alasan untuk menebarkan konflik dan perpecahan. Adanya perbedaan dan keragaman merupakan keniscayaan yang tidak dapat dihindari. Apalagi dalam perbedaan dan keragaman tersebut tersimpan keistimewaan, yang mana antara kelompok yang satu dengan kelompok lain, bisa saling mengisi dan menyempurnakan.Oleh karenanya dibutuhkn dialog yang terbuka, sehingga diharapkan akan betul-betul berusaha untuk memahami pihak lain secara utuh.</w:t>
      </w:r>
      <w:r w:rsidRPr="00682070">
        <w:rPr>
          <w:rStyle w:val="FootnoteReference"/>
          <w:color w:val="000000" w:themeColor="text1"/>
        </w:rPr>
        <w:footnoteReference w:id="58"/>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Karena ajaran Islam bukan digali secara langsung dari sumbernya, tetapi melalui penalaran dan takwil (khususnya kalangan NU), agar terhindar dari pendekatan tekstual dan interpretasi tunggal terhadap al-Qur’an juga al-Hadis. Karena tindakan tersebut (bagi kalangan NU) untuk mengikuti tradisi pemikiran madzhab, yang menjadi pilar tegaknya peradaban fiqih. Fiqih dirumuskan sebagai hukum atau kumpulan hukum yang ditarik </w:t>
      </w:r>
      <w:r w:rsidRPr="00682070">
        <w:rPr>
          <w:color w:val="000000" w:themeColor="text1"/>
        </w:rPr>
        <w:lastRenderedPageBreak/>
        <w:t>dari dalil-dalil syar’i, yaitu al-Qur’an dan al-Hadis (</w:t>
      </w:r>
      <w:r w:rsidRPr="00682070">
        <w:rPr>
          <w:rFonts w:eastAsia="TimesNewRoman,Italic"/>
          <w:i/>
          <w:iCs/>
          <w:color w:val="000000" w:themeColor="text1"/>
        </w:rPr>
        <w:t>al-ahkam al-mustanbatah min ‘adillatiha al-syar’iyyah</w:t>
      </w:r>
      <w:r w:rsidRPr="00682070">
        <w:rPr>
          <w:color w:val="000000" w:themeColor="text1"/>
        </w:rPr>
        <w:t>).</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Gus Dur juga pernah mengatakan:</w:t>
      </w:r>
    </w:p>
    <w:p w:rsidR="00796237" w:rsidRPr="00682070" w:rsidRDefault="00796237" w:rsidP="00796237">
      <w:pPr>
        <w:autoSpaceDE w:val="0"/>
        <w:autoSpaceDN w:val="0"/>
        <w:adjustRightInd w:val="0"/>
        <w:ind w:left="1440"/>
        <w:jc w:val="both"/>
        <w:rPr>
          <w:color w:val="000000" w:themeColor="text1"/>
        </w:rPr>
      </w:pPr>
      <w:r w:rsidRPr="00682070">
        <w:rPr>
          <w:color w:val="000000" w:themeColor="text1"/>
        </w:rPr>
        <w:t>“Saya membaca, menguasai, menerapkan Al Qur’an, Al Hadis, dan kitab-kitab Kuning tidak dikhususkan bagi orang Islam. Saya bersedia memakai yang mana pun asal benar dan cocok dan sesuai hati nurani. Saya tidak mempedulikan apakah kutipan dari Injil, Bhagawad Gita, kalau bernas kita terima. Dalam masalah bangsa, ayat Al Qur’an kita pakai secara fungsional, bukannya untuk diyakini secara teologis. Keyakinan teologis dipakai dalam persoalan mendasar. Tetapi aplikasi adalah soal penafsiran. Berbicara masalah penafsiran berarti bukan lagi masalah teologis, melainkan sudah menjadi masalah pemikiran.”</w:t>
      </w:r>
      <w:r w:rsidRPr="00682070">
        <w:rPr>
          <w:rStyle w:val="FootnoteReference"/>
          <w:color w:val="000000" w:themeColor="text1"/>
        </w:rPr>
        <w:footnoteReference w:id="59"/>
      </w:r>
    </w:p>
    <w:p w:rsidR="007D6980" w:rsidRPr="00682070" w:rsidRDefault="00796237" w:rsidP="00F45732">
      <w:pPr>
        <w:autoSpaceDE w:val="0"/>
        <w:autoSpaceDN w:val="0"/>
        <w:adjustRightInd w:val="0"/>
        <w:spacing w:before="240" w:line="360" w:lineRule="auto"/>
        <w:ind w:left="720" w:firstLine="720"/>
        <w:jc w:val="both"/>
        <w:rPr>
          <w:color w:val="000000" w:themeColor="text1"/>
        </w:rPr>
      </w:pPr>
      <w:r w:rsidRPr="00682070">
        <w:rPr>
          <w:color w:val="000000" w:themeColor="text1"/>
        </w:rPr>
        <w:t>Kalau nilai­nilai yang diikuti golongan Islam seperti santri ditentukan oleh Majelis Ulama Indonesia, orang­orang Katholik oleh Konferensi Wali Gereja Indonesia dan umat Kristen Protestan oleh Persekutuan Gereja­Gereja Indonesia, orang­orang konghucu oleh Majelis Tinggi Agama Konghucu Indonesia, maka umat Budha, dalam pandangan penulis, mengikuti dan melaksanakan nilai­nilai agama yang dirumuskan oleh Konferensi Agung Sangha Indonesia. Bukannya oleh pihak atau perkumpulan orang awam. Merekalah yang harus tunduk kepada perkumpulan para agamawan. Hal inilah yang harus kita sadari, baik sebagai aparat pemerintah maupun sebagai warga masyarakat. Selama hal ini belum terwujud dengan sempurna, maka kehidupan kita sebagai bangsa juga akan pincang.</w:t>
      </w:r>
      <w:r w:rsidRPr="00682070">
        <w:rPr>
          <w:rStyle w:val="FootnoteReference"/>
          <w:color w:val="000000" w:themeColor="text1"/>
        </w:rPr>
        <w:footnoteReference w:id="60"/>
      </w:r>
    </w:p>
    <w:p w:rsidR="00796237" w:rsidRPr="00682070" w:rsidRDefault="00796237" w:rsidP="00796237">
      <w:pPr>
        <w:autoSpaceDE w:val="0"/>
        <w:autoSpaceDN w:val="0"/>
        <w:adjustRightInd w:val="0"/>
        <w:spacing w:before="240" w:line="360" w:lineRule="auto"/>
        <w:ind w:left="360"/>
        <w:jc w:val="both"/>
        <w:rPr>
          <w:color w:val="000000" w:themeColor="text1"/>
        </w:rPr>
      </w:pPr>
      <w:r w:rsidRPr="00682070">
        <w:rPr>
          <w:color w:val="000000" w:themeColor="text1"/>
        </w:rPr>
        <w:t>(c).</w:t>
      </w:r>
      <w:r w:rsidRPr="00682070">
        <w:rPr>
          <w:color w:val="000000" w:themeColor="text1"/>
        </w:rPr>
        <w:tab/>
        <w:t>Nasionalisme</w:t>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Islam memiliki kepedulian yang tinggi terhadap keadaan dan masalah yang dihadapi sebuah bangsa atau negara. Kesadaran berbangsa sebagai penggerak utama (</w:t>
      </w:r>
      <w:r w:rsidRPr="00682070">
        <w:rPr>
          <w:i/>
          <w:iCs/>
          <w:color w:val="000000" w:themeColor="text1"/>
        </w:rPr>
        <w:t>prime mover</w:t>
      </w:r>
      <w:r w:rsidRPr="00682070">
        <w:rPr>
          <w:color w:val="000000" w:themeColor="text1"/>
        </w:rPr>
        <w:t>) bagi cita-cita kehidupan kita sebagai bangsa, adalah sesuatu yang harus diterima sebagai fakta obyektif yang tuntas.</w:t>
      </w:r>
      <w:r w:rsidRPr="00682070">
        <w:rPr>
          <w:rStyle w:val="FootnoteReference"/>
          <w:color w:val="000000" w:themeColor="text1"/>
        </w:rPr>
        <w:footnoteReference w:id="61"/>
      </w:r>
    </w:p>
    <w:p w:rsidR="00796237" w:rsidRPr="00682070" w:rsidRDefault="00796237" w:rsidP="00796237">
      <w:pPr>
        <w:autoSpaceDE w:val="0"/>
        <w:autoSpaceDN w:val="0"/>
        <w:adjustRightInd w:val="0"/>
        <w:spacing w:line="360" w:lineRule="auto"/>
        <w:ind w:left="720" w:firstLine="720"/>
        <w:jc w:val="both"/>
        <w:rPr>
          <w:color w:val="000000" w:themeColor="text1"/>
        </w:rPr>
      </w:pPr>
      <w:r w:rsidRPr="00682070">
        <w:rPr>
          <w:color w:val="000000" w:themeColor="text1"/>
        </w:rPr>
        <w:t xml:space="preserve">Ajaran Islam, sebagai komponen yang membentuk dan mengisi kehidupan bermasyarakat warga negara kita, seharusnya diperankan sebagai faktor komplementer bagi komponen-komponen lain, bukannya faktor tandingan yang bersifat disintegratif terhadap kehidupan bangsa secara keseluruhan. Sehingga pada akhirnya tujuan </w:t>
      </w:r>
      <w:r w:rsidRPr="00682070">
        <w:rPr>
          <w:color w:val="000000" w:themeColor="text1"/>
        </w:rPr>
        <w:lastRenderedPageBreak/>
        <w:t>perjuangannya adalah memfungsikan Islam sebagai kekuatan integratif dalam kehidupan berbangsa dan bernegara dari masyarakat kita.</w:t>
      </w:r>
      <w:r w:rsidRPr="00682070">
        <w:rPr>
          <w:rStyle w:val="FootnoteReference"/>
          <w:color w:val="000000" w:themeColor="text1"/>
        </w:rPr>
        <w:footnoteReference w:id="62"/>
      </w:r>
    </w:p>
    <w:p w:rsidR="00796237" w:rsidRPr="00682070" w:rsidRDefault="00796237" w:rsidP="00796237">
      <w:pPr>
        <w:autoSpaceDE w:val="0"/>
        <w:autoSpaceDN w:val="0"/>
        <w:adjustRightInd w:val="0"/>
        <w:spacing w:before="240" w:line="360" w:lineRule="auto"/>
        <w:ind w:left="360" w:hanging="360"/>
        <w:jc w:val="both"/>
        <w:rPr>
          <w:b/>
          <w:bCs/>
          <w:color w:val="000000" w:themeColor="text1"/>
        </w:rPr>
      </w:pPr>
      <w:r w:rsidRPr="00682070">
        <w:rPr>
          <w:b/>
          <w:bCs/>
          <w:color w:val="000000" w:themeColor="text1"/>
        </w:rPr>
        <w:t>E.</w:t>
      </w:r>
      <w:r w:rsidRPr="00682070">
        <w:rPr>
          <w:b/>
          <w:bCs/>
          <w:color w:val="000000" w:themeColor="text1"/>
        </w:rPr>
        <w:tab/>
        <w:t>Kerangka Berfikir Tentang Tradisional dan Modern Gus Dur</w:t>
      </w:r>
    </w:p>
    <w:p w:rsidR="00796237" w:rsidRPr="00682070" w:rsidRDefault="00796237" w:rsidP="00796237">
      <w:pPr>
        <w:autoSpaceDE w:val="0"/>
        <w:autoSpaceDN w:val="0"/>
        <w:adjustRightInd w:val="0"/>
        <w:spacing w:line="360" w:lineRule="auto"/>
        <w:ind w:left="360" w:firstLine="720"/>
        <w:jc w:val="both"/>
        <w:rPr>
          <w:bCs/>
          <w:color w:val="000000" w:themeColor="text1"/>
        </w:rPr>
      </w:pPr>
      <w:r w:rsidRPr="00682070">
        <w:rPr>
          <w:color w:val="000000" w:themeColor="text1"/>
        </w:rPr>
        <w:t>Pentingnya penyelenggaraan pendidikan Islam secara sinergi dengan doktrin-doktrin keagamaan  merupakan sebuah keharusan. Keadaan tersebut akan membentuk sistem kemasyarakatan yang penuh nilai dan berperadaban. Sebagaimana realitas tersebut ditampilkan oleh keberadaan lembaga pendidikan Islam tradisional atau yang dikenal dengan pondok pesantren.</w:t>
      </w:r>
      <w:r w:rsidRPr="00682070">
        <w:rPr>
          <w:bCs/>
          <w:color w:val="000000" w:themeColor="text1"/>
        </w:rPr>
        <w:t xml:space="preserve">Namun pengamalan ajaran Islam telah berubah melalui perubahan zaman, dengan menggunakan </w:t>
      </w:r>
      <w:r w:rsidRPr="00682070">
        <w:rPr>
          <w:color w:val="000000" w:themeColor="text1"/>
        </w:rPr>
        <w:t>cara</w:t>
      </w:r>
      <w:r w:rsidRPr="00682070">
        <w:rPr>
          <w:bCs/>
          <w:color w:val="000000" w:themeColor="text1"/>
        </w:rPr>
        <w:t xml:space="preserve"> tertentu. Dan cara tertentu itu adalah penafsiran ulang (reinterpretasi) oleh kaum muslimin sendiri, atas sesuatu yang tadinya diterima sebagai kebenaran tetap oleh mereka. Kebenarn relatif itu lalu berubah dengan adanya penafsiran ulang itu.</w:t>
      </w:r>
      <w:r w:rsidRPr="00682070">
        <w:rPr>
          <w:rStyle w:val="FootnoteReference"/>
          <w:color w:val="000000" w:themeColor="text1"/>
        </w:rPr>
        <w:footnoteReference w:id="63"/>
      </w:r>
    </w:p>
    <w:p w:rsidR="00796237" w:rsidRPr="00682070" w:rsidRDefault="00796237" w:rsidP="00796237">
      <w:pPr>
        <w:autoSpaceDE w:val="0"/>
        <w:autoSpaceDN w:val="0"/>
        <w:adjustRightInd w:val="0"/>
        <w:spacing w:line="360" w:lineRule="auto"/>
        <w:ind w:left="360" w:firstLine="720"/>
        <w:jc w:val="both"/>
        <w:rPr>
          <w:bCs/>
          <w:color w:val="000000" w:themeColor="text1"/>
        </w:rPr>
      </w:pPr>
      <w:r w:rsidRPr="00682070">
        <w:rPr>
          <w:bCs/>
          <w:color w:val="000000" w:themeColor="text1"/>
        </w:rPr>
        <w:t xml:space="preserve">Dengan kata lain, proses dan langkah tersebut merupakan upaya dari apa yang disebut sebagai </w:t>
      </w:r>
      <w:r w:rsidRPr="00682070">
        <w:rPr>
          <w:bCs/>
          <w:i/>
          <w:color w:val="000000" w:themeColor="text1"/>
        </w:rPr>
        <w:t>dinamisasi</w:t>
      </w:r>
      <w:r w:rsidRPr="00682070">
        <w:rPr>
          <w:bCs/>
          <w:color w:val="000000" w:themeColor="text1"/>
        </w:rPr>
        <w:t>. Pada dasarnya dinamisasi mencakup dua proses, yaitu penggalakan (penegakan) kembali nilai-nilai hidup positif yaang telah ada, selain mencakup pula pergantian nilai-nilai lama itu dengan nilai-nilai baru yang dianggap lebih sempurna. Dalam penggunaannya di sini, kata tersebut akan memiliki konotasi (</w:t>
      </w:r>
      <w:r w:rsidRPr="00682070">
        <w:rPr>
          <w:bCs/>
          <w:i/>
          <w:color w:val="000000" w:themeColor="text1"/>
        </w:rPr>
        <w:t>mafhum</w:t>
      </w:r>
      <w:r w:rsidRPr="00682070">
        <w:rPr>
          <w:bCs/>
          <w:color w:val="000000" w:themeColor="text1"/>
        </w:rPr>
        <w:t>) “perubahan ke arah penyempurnaan keadaan”, dengan menggunakan sikap hidup dan peralatan yang telah ada sebagai dasar.</w:t>
      </w:r>
      <w:r w:rsidRPr="00682070">
        <w:rPr>
          <w:rStyle w:val="FootnoteReference"/>
          <w:color w:val="000000" w:themeColor="text1"/>
        </w:rPr>
        <w:footnoteReference w:id="64"/>
      </w:r>
      <w:r w:rsidRPr="00682070">
        <w:rPr>
          <w:bCs/>
          <w:color w:val="000000" w:themeColor="text1"/>
        </w:rPr>
        <w:t xml:space="preserve"> Dengan begitu berlangsungnya sesuatu yang tradisional dalam Umat Islam khususnya, merupakan keniscayaan dalam batasannya, sebagaimana mafhum di atas.</w:t>
      </w:r>
    </w:p>
    <w:p w:rsidR="00796237" w:rsidRPr="00682070" w:rsidRDefault="00796237" w:rsidP="00796237">
      <w:pPr>
        <w:autoSpaceDE w:val="0"/>
        <w:autoSpaceDN w:val="0"/>
        <w:adjustRightInd w:val="0"/>
        <w:spacing w:line="360" w:lineRule="auto"/>
        <w:ind w:left="360" w:firstLine="720"/>
        <w:jc w:val="both"/>
        <w:rPr>
          <w:color w:val="000000" w:themeColor="text1"/>
        </w:rPr>
      </w:pPr>
      <w:r w:rsidRPr="00682070">
        <w:rPr>
          <w:color w:val="000000" w:themeColor="text1"/>
        </w:rPr>
        <w:t xml:space="preserve">Mengenai watak kosmopolitanisme dan universalisme ini, digunakan Gus Dur untuk melakukan pengembangan terhadap teologi </w:t>
      </w:r>
      <w:r w:rsidRPr="00682070">
        <w:rPr>
          <w:rStyle w:val="Emphasis"/>
          <w:color w:val="000000" w:themeColor="text1"/>
        </w:rPr>
        <w:t xml:space="preserve">ahlu as sunnah wa al jama’ah </w:t>
      </w:r>
      <w:r w:rsidRPr="00682070">
        <w:rPr>
          <w:color w:val="000000" w:themeColor="text1"/>
        </w:rPr>
        <w:t xml:space="preserve">(Aswaja) dalam menghadapi berbagai perubahan dan tantangan masyarakat. Jika selama ini paham Aswaja, terutama di lingkungan NU, hanya terkait dengan masalah teologi, fiqih dan tasawuf, bagi Gus Dur, pengenalan </w:t>
      </w:r>
      <w:r w:rsidRPr="00682070">
        <w:rPr>
          <w:i/>
          <w:color w:val="000000" w:themeColor="text1"/>
        </w:rPr>
        <w:t>Aswaja</w:t>
      </w:r>
      <w:r w:rsidRPr="00682070">
        <w:rPr>
          <w:color w:val="000000" w:themeColor="text1"/>
        </w:rPr>
        <w:t xml:space="preserve"> harus diperluas cakupannya meliputi dasar-dasar umum kehidupan bermasyarakat dan bernegara.</w:t>
      </w:r>
      <w:r w:rsidRPr="00682070">
        <w:rPr>
          <w:rStyle w:val="FootnoteReference"/>
          <w:color w:val="000000" w:themeColor="text1"/>
        </w:rPr>
        <w:footnoteReference w:id="65"/>
      </w:r>
      <w:r w:rsidRPr="00682070">
        <w:rPr>
          <w:color w:val="000000" w:themeColor="text1"/>
        </w:rPr>
        <w:t xml:space="preserve"> Tanpa melakukan pengembangan itu, maka </w:t>
      </w:r>
      <w:r w:rsidRPr="00682070">
        <w:rPr>
          <w:i/>
          <w:color w:val="000000" w:themeColor="text1"/>
        </w:rPr>
        <w:t>Aswaja</w:t>
      </w:r>
      <w:r w:rsidRPr="00682070">
        <w:rPr>
          <w:color w:val="000000" w:themeColor="text1"/>
        </w:rPr>
        <w:t xml:space="preserve"> akan sekedar menjadi muatan doktrin yang yang tidak mempunyai relevansi sosial.</w:t>
      </w:r>
    </w:p>
    <w:p w:rsidR="00796237" w:rsidRPr="00682070" w:rsidRDefault="00796237" w:rsidP="00796237">
      <w:pPr>
        <w:autoSpaceDE w:val="0"/>
        <w:autoSpaceDN w:val="0"/>
        <w:adjustRightInd w:val="0"/>
        <w:spacing w:line="360" w:lineRule="auto"/>
        <w:ind w:left="360" w:firstLine="720"/>
        <w:jc w:val="both"/>
        <w:rPr>
          <w:color w:val="000000" w:themeColor="text1"/>
        </w:rPr>
      </w:pPr>
      <w:r w:rsidRPr="00682070">
        <w:rPr>
          <w:color w:val="000000" w:themeColor="text1"/>
        </w:rPr>
        <w:lastRenderedPageBreak/>
        <w:t>Untuk mengembalikan relevansinya tersebut, ajaran dan hukum Islam harus mengembangkan watak dinamis bagi dirinya. Adapun sifat dinamis ini hanya bisa didapat jika gerakan Islam meletakkan titik berat perhatiannya kepada soal-soal duniawi yang menggeluti kehidupan bangsa dewasa ini, dan memberikan pemecahan bagi persoalan-persoalan hidup aktual yang dihadapi masa kini. Dengan kata lain, ia harus memiliki pendektan multi-dimensional kepada kehidupan, dan tidak hanya terikat kepada ketentuan normatif yang telah mengendap sekian lama.</w:t>
      </w:r>
      <w:r w:rsidRPr="00682070">
        <w:rPr>
          <w:rStyle w:val="FootnoteReference"/>
          <w:color w:val="000000" w:themeColor="text1"/>
        </w:rPr>
        <w:footnoteReference w:id="66"/>
      </w:r>
    </w:p>
    <w:p w:rsidR="00796237" w:rsidRPr="00682070" w:rsidRDefault="00796237" w:rsidP="00796237">
      <w:pPr>
        <w:autoSpaceDE w:val="0"/>
        <w:autoSpaceDN w:val="0"/>
        <w:adjustRightInd w:val="0"/>
        <w:spacing w:line="360" w:lineRule="auto"/>
        <w:ind w:left="360" w:firstLine="720"/>
        <w:jc w:val="both"/>
        <w:rPr>
          <w:color w:val="000000" w:themeColor="text1"/>
        </w:rPr>
      </w:pPr>
      <w:r w:rsidRPr="00682070">
        <w:rPr>
          <w:color w:val="000000" w:themeColor="text1"/>
        </w:rPr>
        <w:t>Tanpa tolak ukur sebagai landasan berfikir tersebut akan membawa penalaran seseorang secara bebas dan bisa mengikis nilai-nilai kemanusiaannya, seperti nilai pluralis, nasionalis, dan humanismenya. Petingnya menggunakan substansi keilmuan dan doktrin-doktrin ajaran Islam ini agar tercapai keseimbangan antara kecenderungan normatif dengan kebebasan berfikir dan ekspresi diri kaum muslim. Hal ini sebagai penyadaran, bahwa memang pesantren memiliki potensi kekuatan yang besar, dan justru kemampuan mengembangkan potensi tersebut yang perlu dibenahai.</w:t>
      </w:r>
    </w:p>
    <w:p w:rsidR="00796237" w:rsidRPr="00682070" w:rsidRDefault="00796237" w:rsidP="00796237">
      <w:pPr>
        <w:autoSpaceDE w:val="0"/>
        <w:autoSpaceDN w:val="0"/>
        <w:adjustRightInd w:val="0"/>
        <w:spacing w:line="360" w:lineRule="auto"/>
        <w:ind w:left="360" w:firstLine="720"/>
        <w:jc w:val="both"/>
        <w:rPr>
          <w:color w:val="000000" w:themeColor="text1"/>
        </w:rPr>
      </w:pPr>
      <w:r w:rsidRPr="00682070">
        <w:rPr>
          <w:color w:val="000000" w:themeColor="text1"/>
        </w:rPr>
        <w:t>Hal tersebut bisa dikatakan sebagai konsep perbaikan ke arah yang lebih sempurna, dan bisa sisebut sebagai proyek garapan. Di dalam konsep penggarapan proyek-proyek yang bersifat selektif, dibuat penggolongan menurut kelompok masing-masing. Secara umum dapat dilakukakan penggolongan, sebagai berikut :</w:t>
      </w:r>
    </w:p>
    <w:p w:rsidR="00796237" w:rsidRPr="00682070" w:rsidRDefault="00796237" w:rsidP="00796237">
      <w:pPr>
        <w:pStyle w:val="ListParagraph"/>
        <w:numPr>
          <w:ilvl w:val="0"/>
          <w:numId w:val="14"/>
        </w:numPr>
        <w:spacing w:line="360" w:lineRule="auto"/>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Kelompok pembinaan pimpinan pesantren.</w:t>
      </w:r>
    </w:p>
    <w:p w:rsidR="00796237" w:rsidRPr="00682070" w:rsidRDefault="00796237" w:rsidP="00796237">
      <w:pPr>
        <w:pStyle w:val="ListParagraph"/>
        <w:numPr>
          <w:ilvl w:val="0"/>
          <w:numId w:val="14"/>
        </w:numPr>
        <w:spacing w:line="360" w:lineRule="auto"/>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Kelompok pembinaan mutu pengajaran di pesantren.</w:t>
      </w:r>
    </w:p>
    <w:p w:rsidR="00796237" w:rsidRPr="00682070" w:rsidRDefault="00796237" w:rsidP="00796237">
      <w:pPr>
        <w:pStyle w:val="ListParagraph"/>
        <w:numPr>
          <w:ilvl w:val="0"/>
          <w:numId w:val="14"/>
        </w:numPr>
        <w:spacing w:line="360" w:lineRule="auto"/>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Kelompok pembinaan pola-pola hubungan pesantren dengan lembaga kemasyarakatan lainnya.</w:t>
      </w:r>
    </w:p>
    <w:p w:rsidR="00796237" w:rsidRPr="00682070" w:rsidRDefault="00796237" w:rsidP="00796237">
      <w:pPr>
        <w:pStyle w:val="ListParagraph"/>
        <w:numPr>
          <w:ilvl w:val="0"/>
          <w:numId w:val="14"/>
        </w:numPr>
        <w:spacing w:line="360" w:lineRule="auto"/>
        <w:jc w:val="both"/>
        <w:rPr>
          <w:rFonts w:ascii="Times New Roman" w:hAnsi="Times New Roman" w:cs="Times New Roman"/>
          <w:color w:val="000000" w:themeColor="text1"/>
          <w:sz w:val="24"/>
          <w:szCs w:val="24"/>
        </w:rPr>
      </w:pPr>
      <w:r w:rsidRPr="00682070">
        <w:rPr>
          <w:rFonts w:ascii="Times New Roman" w:hAnsi="Times New Roman" w:cs="Times New Roman"/>
          <w:color w:val="000000" w:themeColor="text1"/>
          <w:sz w:val="24"/>
          <w:szCs w:val="24"/>
        </w:rPr>
        <w:t>Kelompok pembinaan ketrampilan bagi para santri.</w:t>
      </w:r>
      <w:r w:rsidRPr="00682070">
        <w:rPr>
          <w:rStyle w:val="FootnoteReference"/>
          <w:rFonts w:ascii="Times New Roman" w:hAnsi="Times New Roman" w:cs="Times New Roman"/>
          <w:color w:val="000000" w:themeColor="text1"/>
          <w:sz w:val="24"/>
          <w:szCs w:val="24"/>
        </w:rPr>
        <w:footnoteReference w:id="67"/>
      </w:r>
    </w:p>
    <w:p w:rsidR="00F45732" w:rsidRPr="00F45732" w:rsidRDefault="00796237" w:rsidP="00F45732">
      <w:pPr>
        <w:autoSpaceDE w:val="0"/>
        <w:autoSpaceDN w:val="0"/>
        <w:adjustRightInd w:val="0"/>
        <w:spacing w:line="360" w:lineRule="auto"/>
        <w:ind w:left="360" w:firstLine="720"/>
        <w:jc w:val="both"/>
        <w:rPr>
          <w:color w:val="000000" w:themeColor="text1"/>
        </w:rPr>
      </w:pPr>
      <w:r w:rsidRPr="00682070">
        <w:rPr>
          <w:color w:val="000000" w:themeColor="text1"/>
        </w:rPr>
        <w:t>Dengan adanya penggolongan berdasarkan kelompok dan sumber daya yang dimiliki, agar pembenahan sesuai kemampuan masing-masing sebelum penggarapan yang lebih bersifat menyeluruh. Dengan demikian pada ahirnya tahapan-tahapan akan dapat tercapai sebagai akselerasi pendidikan Islam dengan tuntutan zaman, yang kita kenal dengan sebutan era globalisasi. Sehingga ajaran Islam akan di perankan sebagai faktor komplementer bagi komponen lainnya dan suplemen bagi tuntutan zaman, bukan sebagai penentu.</w:t>
      </w:r>
    </w:p>
    <w:p w:rsidR="00796237" w:rsidRPr="00682070" w:rsidRDefault="00796237" w:rsidP="00796237">
      <w:pPr>
        <w:spacing w:before="240" w:line="360" w:lineRule="auto"/>
        <w:jc w:val="center"/>
        <w:rPr>
          <w:b/>
          <w:bCs/>
          <w:color w:val="000000" w:themeColor="text1"/>
          <w:u w:val="single"/>
        </w:rPr>
      </w:pPr>
      <w:r w:rsidRPr="00682070">
        <w:rPr>
          <w:b/>
          <w:bCs/>
          <w:color w:val="000000" w:themeColor="text1"/>
          <w:u w:val="single"/>
        </w:rPr>
        <w:lastRenderedPageBreak/>
        <w:t>Bagan Pemikiran</w:t>
      </w:r>
    </w:p>
    <w:p w:rsidR="00796237" w:rsidRPr="00682070" w:rsidRDefault="00BD1EA6" w:rsidP="00796237">
      <w:pPr>
        <w:spacing w:before="240" w:line="360" w:lineRule="auto"/>
        <w:ind w:left="360" w:firstLine="720"/>
        <w:rPr>
          <w:b/>
          <w:bCs/>
          <w:color w:val="000000" w:themeColor="text1"/>
        </w:rPr>
      </w:pPr>
      <w:r>
        <w:rPr>
          <w:color w:val="000000" w:themeColor="text1"/>
        </w:rPr>
        <w:pict>
          <v:oval id="_x0000_s1028" style="position:absolute;left:0;text-align:left;margin-left:264pt;margin-top:31.85pt;width:102.9pt;height:54pt;z-index:251652608">
            <v:textbox style="mso-next-textbox:#_x0000_s1028">
              <w:txbxContent>
                <w:p w:rsidR="006D64B9" w:rsidRPr="007F09E8" w:rsidRDefault="006D64B9" w:rsidP="00796237">
                  <w:pPr>
                    <w:jc w:val="center"/>
                    <w:rPr>
                      <w:bCs/>
                    </w:rPr>
                  </w:pPr>
                  <w:r w:rsidRPr="007F09E8">
                    <w:rPr>
                      <w:bCs/>
                    </w:rPr>
                    <w:t>Pesantren Tradisional</w:t>
                  </w:r>
                </w:p>
              </w:txbxContent>
            </v:textbox>
          </v:oval>
        </w:pict>
      </w:r>
      <w:r>
        <w:rPr>
          <w:color w:val="000000" w:themeColor="text1"/>
        </w:rPr>
        <w:pict>
          <v:oval id="_x0000_s1027" style="position:absolute;left:0;text-align:left;margin-left:42pt;margin-top:23.9pt;width:138.15pt;height:81.4pt;z-index:251653632">
            <v:textbox style="mso-next-textbox:#_x0000_s1027">
              <w:txbxContent>
                <w:p w:rsidR="006D64B9" w:rsidRPr="007F09E8" w:rsidRDefault="006D64B9" w:rsidP="00796237">
                  <w:pPr>
                    <w:jc w:val="center"/>
                    <w:rPr>
                      <w:bCs/>
                    </w:rPr>
                  </w:pPr>
                  <w:r w:rsidRPr="007F09E8">
                    <w:rPr>
                      <w:bCs/>
                    </w:rPr>
                    <w:t>Bentuk awal (Ilmu dan Kultus Walisongo)</w:t>
                  </w:r>
                </w:p>
              </w:txbxContent>
            </v:textbox>
          </v:oval>
        </w:pict>
      </w:r>
      <w:r>
        <w:rPr>
          <w:color w:val="000000" w:themeColor="text1"/>
        </w:rPr>
        <w:pict>
          <v:oval id="_x0000_s1026" style="position:absolute;left:0;text-align:left;margin-left:17.7pt;margin-top:3.8pt;width:360.9pt;height:119.15pt;z-index:-251664896"/>
        </w:pict>
      </w:r>
      <w:r w:rsidR="00796237" w:rsidRPr="00682070">
        <w:rPr>
          <w:b/>
          <w:bCs/>
          <w:color w:val="000000" w:themeColor="text1"/>
        </w:rPr>
        <w:tab/>
      </w:r>
      <w:r w:rsidR="00796237" w:rsidRPr="00682070">
        <w:rPr>
          <w:b/>
          <w:bCs/>
          <w:color w:val="000000" w:themeColor="text1"/>
        </w:rPr>
        <w:tab/>
      </w:r>
      <w:r w:rsidR="00796237" w:rsidRPr="00682070">
        <w:rPr>
          <w:b/>
          <w:bCs/>
          <w:color w:val="000000" w:themeColor="text1"/>
        </w:rPr>
        <w:tab/>
      </w:r>
      <w:r w:rsidR="00796237" w:rsidRPr="00682070">
        <w:rPr>
          <w:b/>
          <w:bCs/>
          <w:color w:val="000000" w:themeColor="text1"/>
        </w:rPr>
        <w:tab/>
      </w:r>
      <w:r w:rsidR="00796237" w:rsidRPr="00682070">
        <w:rPr>
          <w:bCs/>
          <w:color w:val="000000" w:themeColor="text1"/>
        </w:rPr>
        <w:t>“</w:t>
      </w:r>
      <w:r w:rsidR="00796237" w:rsidRPr="00682070">
        <w:rPr>
          <w:b/>
          <w:bCs/>
          <w:i/>
          <w:color w:val="000000" w:themeColor="text1"/>
        </w:rPr>
        <w:t>Tradisional</w:t>
      </w:r>
      <w:r w:rsidR="00796237" w:rsidRPr="00682070">
        <w:rPr>
          <w:bCs/>
          <w:i/>
          <w:color w:val="000000" w:themeColor="text1"/>
        </w:rPr>
        <w:t>”</w:t>
      </w:r>
    </w:p>
    <w:p w:rsidR="00796237" w:rsidRPr="00682070" w:rsidRDefault="00BD1EA6" w:rsidP="00796237">
      <w:pPr>
        <w:spacing w:before="240" w:line="360" w:lineRule="auto"/>
        <w:ind w:left="360" w:firstLine="720"/>
        <w:jc w:val="center"/>
        <w:rPr>
          <w:color w:val="000000" w:themeColor="text1"/>
        </w:rPr>
      </w:pPr>
      <w:r>
        <w:rPr>
          <w:color w:val="000000" w:themeColor="text1"/>
        </w:rPr>
        <w:pict>
          <v:shapetype id="_x0000_t32" coordsize="21600,21600" o:spt="32" o:oned="t" path="m,l21600,21600e" filled="f">
            <v:path arrowok="t" fillok="f" o:connecttype="none"/>
            <o:lock v:ext="edit" shapetype="t"/>
          </v:shapetype>
          <v:shape id="_x0000_s1029" type="#_x0000_t32" style="position:absolute;left:0;text-align:left;margin-left:180.15pt;margin-top:30pt;width:83.85pt;height:0;z-index:251654656" o:connectortype="straight">
            <v:stroke endarrow="block"/>
          </v:shape>
        </w:pict>
      </w:r>
    </w:p>
    <w:p w:rsidR="00796237" w:rsidRPr="00682070" w:rsidRDefault="00796237" w:rsidP="00796237">
      <w:pPr>
        <w:spacing w:line="360" w:lineRule="auto"/>
        <w:ind w:left="360" w:firstLine="720"/>
        <w:jc w:val="both"/>
        <w:rPr>
          <w:color w:val="000000" w:themeColor="text1"/>
        </w:rPr>
      </w:pPr>
    </w:p>
    <w:p w:rsidR="00796237" w:rsidRPr="00682070" w:rsidRDefault="00BD1EA6" w:rsidP="00796237">
      <w:pPr>
        <w:spacing w:line="360" w:lineRule="auto"/>
        <w:ind w:left="360" w:firstLine="720"/>
        <w:jc w:val="both"/>
        <w:rPr>
          <w:color w:val="000000" w:themeColor="text1"/>
        </w:rPr>
      </w:pPr>
      <w:r>
        <w:rPr>
          <w:color w:val="000000" w:themeColor="text1"/>
        </w:rPr>
        <w:pict>
          <v:shape id="_x0000_s1030" type="#_x0000_t32" style="position:absolute;left:0;text-align:left;margin-left:132pt;margin-top:-.25pt;width:160.85pt;height:71.15pt;flip:x;z-index:251655680" o:connectortype="straight">
            <v:stroke endarrow="block"/>
          </v:shape>
        </w:pict>
      </w:r>
    </w:p>
    <w:p w:rsidR="00796237" w:rsidRPr="00682070" w:rsidRDefault="00796237" w:rsidP="00796237">
      <w:pPr>
        <w:spacing w:line="360" w:lineRule="auto"/>
        <w:ind w:left="360" w:firstLine="720"/>
        <w:jc w:val="both"/>
        <w:rPr>
          <w:color w:val="000000" w:themeColor="text1"/>
        </w:rPr>
      </w:pPr>
    </w:p>
    <w:p w:rsidR="00796237" w:rsidRPr="00682070" w:rsidRDefault="00BD1EA6" w:rsidP="00796237">
      <w:pPr>
        <w:spacing w:line="360" w:lineRule="auto"/>
        <w:ind w:left="360" w:firstLine="720"/>
        <w:jc w:val="both"/>
        <w:rPr>
          <w:color w:val="000000" w:themeColor="text1"/>
        </w:rPr>
      </w:pPr>
      <w:r>
        <w:rPr>
          <w:color w:val="000000" w:themeColor="text1"/>
        </w:rPr>
        <w:pict>
          <v:oval id="_x0000_s1032" style="position:absolute;left:0;text-align:left;margin-left:322.5pt;margin-top:17.2pt;width:128.1pt;height:99.6pt;z-index:251656704">
            <v:textbox style="mso-next-textbox:#_x0000_s1032">
              <w:txbxContent>
                <w:p w:rsidR="006D64B9" w:rsidRPr="004239A4" w:rsidRDefault="006D64B9" w:rsidP="00796237">
                  <w:pPr>
                    <w:jc w:val="center"/>
                    <w:rPr>
                      <w:b/>
                      <w:bCs/>
                    </w:rPr>
                  </w:pPr>
                  <w:r>
                    <w:rPr>
                      <w:b/>
                      <w:bCs/>
                    </w:rPr>
                    <w:t xml:space="preserve">Dinamisasi  pesantren dalam era </w:t>
                  </w:r>
                  <w:r w:rsidRPr="004239A4">
                    <w:rPr>
                      <w:b/>
                      <w:bCs/>
                    </w:rPr>
                    <w:t>Globalisasi</w:t>
                  </w:r>
                </w:p>
              </w:txbxContent>
            </v:textbox>
          </v:oval>
        </w:pict>
      </w:r>
      <w:r>
        <w:rPr>
          <w:color w:val="000000" w:themeColor="text1"/>
        </w:rPr>
        <w:pict>
          <v:oval id="_x0000_s1031" style="position:absolute;left:0;text-align:left;margin-left:42pt;margin-top:17.2pt;width:102.9pt;height:83.4pt;z-index:251657728">
            <v:textbox style="mso-next-textbox:#_x0000_s1031">
              <w:txbxContent>
                <w:p w:rsidR="006D64B9" w:rsidRPr="004239A4" w:rsidRDefault="006D64B9" w:rsidP="00796237">
                  <w:pPr>
                    <w:jc w:val="center"/>
                    <w:rPr>
                      <w:b/>
                      <w:bCs/>
                    </w:rPr>
                  </w:pPr>
                  <w:r>
                    <w:rPr>
                      <w:b/>
                      <w:bCs/>
                      <w:lang w:val="id-ID"/>
                    </w:rPr>
                    <w:t xml:space="preserve">Dinamika </w:t>
                  </w:r>
                  <w:r>
                    <w:rPr>
                      <w:b/>
                      <w:bCs/>
                    </w:rPr>
                    <w:t>Pendidikan Islam dewasa ini</w:t>
                  </w:r>
                </w:p>
              </w:txbxContent>
            </v:textbox>
          </v:oval>
        </w:pict>
      </w:r>
    </w:p>
    <w:p w:rsidR="00796237" w:rsidRPr="00682070" w:rsidRDefault="00796237" w:rsidP="00796237">
      <w:pPr>
        <w:spacing w:line="360" w:lineRule="auto"/>
        <w:ind w:left="360" w:firstLine="720"/>
        <w:jc w:val="both"/>
        <w:rPr>
          <w:color w:val="000000" w:themeColor="text1"/>
        </w:rPr>
      </w:pPr>
    </w:p>
    <w:p w:rsidR="00796237" w:rsidRPr="00682070" w:rsidRDefault="00BD1EA6" w:rsidP="00796237">
      <w:pPr>
        <w:spacing w:line="360" w:lineRule="auto"/>
        <w:ind w:left="360" w:firstLine="720"/>
        <w:jc w:val="both"/>
        <w:rPr>
          <w:color w:val="000000" w:themeColor="text1"/>
        </w:rPr>
      </w:pPr>
      <w:r>
        <w:rPr>
          <w:color w:val="000000" w:themeColor="text1"/>
        </w:rPr>
        <w:pict>
          <v:shape id="_x0000_s1033" type="#_x0000_t32" style="position:absolute;left:0;text-align:left;margin-left:144.9pt;margin-top:13.4pt;width:172.5pt;height:3.95pt;z-index:251658752" o:connectortype="straight">
            <v:stroke endarrow="block"/>
          </v:shape>
        </w:pict>
      </w:r>
    </w:p>
    <w:p w:rsidR="00796237" w:rsidRPr="00682070" w:rsidRDefault="00796237" w:rsidP="00796237">
      <w:pPr>
        <w:spacing w:line="360" w:lineRule="auto"/>
        <w:ind w:left="360" w:firstLine="720"/>
        <w:jc w:val="both"/>
        <w:rPr>
          <w:color w:val="000000" w:themeColor="text1"/>
        </w:rPr>
      </w:pPr>
    </w:p>
    <w:p w:rsidR="00796237" w:rsidRPr="00682070" w:rsidRDefault="00796237" w:rsidP="00796237">
      <w:pPr>
        <w:spacing w:line="360" w:lineRule="auto"/>
        <w:ind w:left="360" w:firstLine="720"/>
        <w:jc w:val="both"/>
        <w:rPr>
          <w:color w:val="000000" w:themeColor="text1"/>
        </w:rPr>
      </w:pPr>
    </w:p>
    <w:p w:rsidR="00796237" w:rsidRPr="00682070" w:rsidRDefault="00BD1EA6" w:rsidP="00796237">
      <w:pPr>
        <w:spacing w:line="360" w:lineRule="auto"/>
        <w:ind w:left="360" w:firstLine="720"/>
        <w:jc w:val="both"/>
        <w:rPr>
          <w:color w:val="000000" w:themeColor="text1"/>
        </w:rPr>
      </w:pPr>
      <w:r>
        <w:rPr>
          <w:color w:val="000000" w:themeColor="text1"/>
        </w:rPr>
        <w:pict>
          <v:shape id="_x0000_s1034" type="#_x0000_t32" style="position:absolute;left:0;text-align:left;margin-left:90.5pt;margin-top:2.65pt;width:25.75pt;height:49.25pt;flip:x y;z-index:251660800" o:connectortype="straight">
            <v:stroke endarrow="block"/>
          </v:shape>
        </w:pict>
      </w:r>
      <w:r>
        <w:rPr>
          <w:color w:val="000000" w:themeColor="text1"/>
        </w:rPr>
        <w:pict>
          <v:shape id="_x0000_s1035" type="#_x0000_t32" style="position:absolute;left:0;text-align:left;margin-left:104.6pt;margin-top:2.65pt;width:175.95pt;height:60.6pt;flip:x y;z-index:251659776" o:connectortype="straight">
            <v:stroke endarrow="block"/>
          </v:shape>
        </w:pict>
      </w:r>
      <w:r>
        <w:rPr>
          <w:color w:val="000000" w:themeColor="text1"/>
        </w:rPr>
        <w:pict>
          <v:oval id="_x0000_s1036" style="position:absolute;left:0;text-align:left;margin-left:65.2pt;margin-top:2.65pt;width:337.95pt;height:118.8pt;z-index:-251654656">
            <v:textbox style="mso-next-textbox:#_x0000_s1036">
              <w:txbxContent>
                <w:p w:rsidR="006D64B9" w:rsidRPr="00742C03" w:rsidRDefault="006D64B9" w:rsidP="00796237">
                  <w:pPr>
                    <w:ind w:left="1440" w:firstLine="720"/>
                    <w:rPr>
                      <w:i/>
                    </w:rPr>
                  </w:pPr>
                  <w:r>
                    <w:rPr>
                      <w:i/>
                    </w:rPr>
                    <w:t>“</w:t>
                  </w:r>
                  <w:r w:rsidRPr="00742C03">
                    <w:rPr>
                      <w:b/>
                      <w:i/>
                    </w:rPr>
                    <w:t>Modern</w:t>
                  </w:r>
                  <w:r>
                    <w:rPr>
                      <w:i/>
                    </w:rPr>
                    <w:t>”</w:t>
                  </w:r>
                </w:p>
              </w:txbxContent>
            </v:textbox>
          </v:oval>
        </w:pict>
      </w:r>
    </w:p>
    <w:p w:rsidR="00796237" w:rsidRPr="00682070" w:rsidRDefault="00796237" w:rsidP="00796237">
      <w:pPr>
        <w:spacing w:line="360" w:lineRule="auto"/>
        <w:ind w:left="360" w:firstLine="720"/>
        <w:jc w:val="both"/>
        <w:rPr>
          <w:color w:val="000000" w:themeColor="text1"/>
        </w:rPr>
      </w:pPr>
    </w:p>
    <w:p w:rsidR="00796237" w:rsidRPr="00682070" w:rsidRDefault="00BD1EA6" w:rsidP="00796237">
      <w:pPr>
        <w:spacing w:line="360" w:lineRule="auto"/>
        <w:ind w:left="360" w:firstLine="720"/>
        <w:jc w:val="both"/>
        <w:rPr>
          <w:color w:val="000000" w:themeColor="text1"/>
        </w:rPr>
      </w:pPr>
      <w:r>
        <w:rPr>
          <w:color w:val="000000" w:themeColor="text1"/>
        </w:rPr>
        <w:pict>
          <v:oval id="_x0000_s1038" style="position:absolute;left:0;text-align:left;margin-left:280.55pt;margin-top:.35pt;width:108.75pt;height:54.6pt;z-index:251663872">
            <v:textbox style="mso-next-textbox:#_x0000_s1038">
              <w:txbxContent>
                <w:p w:rsidR="006D64B9" w:rsidRPr="007F09E8" w:rsidRDefault="006D64B9" w:rsidP="00796237">
                  <w:pPr>
                    <w:jc w:val="center"/>
                    <w:rPr>
                      <w:bCs/>
                    </w:rPr>
                  </w:pPr>
                  <w:r w:rsidRPr="007F09E8">
                    <w:rPr>
                      <w:bCs/>
                    </w:rPr>
                    <w:t>Modernisasi</w:t>
                  </w:r>
                  <w:r>
                    <w:rPr>
                      <w:bCs/>
                    </w:rPr>
                    <w:t xml:space="preserve"> -   </w:t>
                  </w:r>
                  <w:r w:rsidRPr="007F09E8">
                    <w:rPr>
                      <w:bCs/>
                    </w:rPr>
                    <w:t>Barat</w:t>
                  </w:r>
                </w:p>
              </w:txbxContent>
            </v:textbox>
          </v:oval>
        </w:pict>
      </w:r>
      <w:r>
        <w:rPr>
          <w:color w:val="000000" w:themeColor="text1"/>
        </w:rPr>
        <w:pict>
          <v:oval id="_x0000_s1037" style="position:absolute;left:0;text-align:left;margin-left:99.75pt;margin-top:6pt;width:109.5pt;height:54.6pt;z-index:251662848">
            <v:textbox style="mso-next-textbox:#_x0000_s1037">
              <w:txbxContent>
                <w:p w:rsidR="006D64B9" w:rsidRPr="007F09E8" w:rsidRDefault="006D64B9" w:rsidP="00796237">
                  <w:pPr>
                    <w:jc w:val="center"/>
                    <w:rPr>
                      <w:bCs/>
                    </w:rPr>
                  </w:pPr>
                  <w:r w:rsidRPr="007F09E8">
                    <w:rPr>
                      <w:bCs/>
                    </w:rPr>
                    <w:t>Problem dalam Negeri</w:t>
                  </w:r>
                </w:p>
              </w:txbxContent>
            </v:textbox>
          </v:oval>
        </w:pict>
      </w:r>
    </w:p>
    <w:p w:rsidR="00796237" w:rsidRPr="00682070" w:rsidRDefault="00796237" w:rsidP="00796237">
      <w:pPr>
        <w:spacing w:line="360" w:lineRule="auto"/>
        <w:ind w:left="360" w:firstLine="720"/>
        <w:jc w:val="both"/>
        <w:rPr>
          <w:color w:val="000000" w:themeColor="text1"/>
        </w:rPr>
      </w:pPr>
    </w:p>
    <w:p w:rsidR="00796237" w:rsidRPr="00682070" w:rsidRDefault="00796237" w:rsidP="00796237">
      <w:pPr>
        <w:spacing w:line="360" w:lineRule="auto"/>
        <w:ind w:left="360" w:firstLine="720"/>
        <w:jc w:val="both"/>
        <w:rPr>
          <w:color w:val="000000" w:themeColor="text1"/>
        </w:rPr>
      </w:pPr>
    </w:p>
    <w:p w:rsidR="00796237" w:rsidRPr="00682070" w:rsidRDefault="00796237" w:rsidP="00796237">
      <w:pPr>
        <w:spacing w:line="360" w:lineRule="auto"/>
        <w:ind w:left="360" w:firstLine="720"/>
        <w:jc w:val="both"/>
        <w:rPr>
          <w:color w:val="000000" w:themeColor="text1"/>
        </w:rPr>
      </w:pPr>
    </w:p>
    <w:p w:rsidR="00796237" w:rsidRDefault="00796237" w:rsidP="00796237">
      <w:pPr>
        <w:spacing w:line="360" w:lineRule="auto"/>
        <w:ind w:left="360" w:firstLine="720"/>
        <w:jc w:val="both"/>
        <w:rPr>
          <w:color w:val="000000" w:themeColor="text1"/>
        </w:rPr>
      </w:pPr>
    </w:p>
    <w:p w:rsidR="00682070" w:rsidRDefault="00682070" w:rsidP="00796237">
      <w:pPr>
        <w:spacing w:line="360" w:lineRule="auto"/>
        <w:ind w:left="360" w:firstLine="720"/>
        <w:jc w:val="both"/>
        <w:rPr>
          <w:color w:val="000000" w:themeColor="text1"/>
        </w:rPr>
      </w:pPr>
    </w:p>
    <w:p w:rsidR="00F45732" w:rsidRDefault="00F45732" w:rsidP="00796237">
      <w:pPr>
        <w:spacing w:line="360" w:lineRule="auto"/>
        <w:ind w:left="360" w:firstLine="720"/>
        <w:jc w:val="both"/>
        <w:rPr>
          <w:color w:val="000000" w:themeColor="text1"/>
        </w:rPr>
      </w:pPr>
    </w:p>
    <w:p w:rsidR="00F45732" w:rsidRDefault="00F45732" w:rsidP="00796237">
      <w:pPr>
        <w:spacing w:line="360" w:lineRule="auto"/>
        <w:ind w:left="360" w:firstLine="720"/>
        <w:jc w:val="both"/>
        <w:rPr>
          <w:color w:val="000000" w:themeColor="text1"/>
        </w:rPr>
      </w:pPr>
    </w:p>
    <w:p w:rsidR="00F45732" w:rsidRDefault="00F45732" w:rsidP="00796237">
      <w:pPr>
        <w:spacing w:line="360" w:lineRule="auto"/>
        <w:ind w:left="360" w:firstLine="720"/>
        <w:jc w:val="both"/>
        <w:rPr>
          <w:color w:val="000000" w:themeColor="text1"/>
        </w:rPr>
      </w:pPr>
    </w:p>
    <w:p w:rsidR="00F45732" w:rsidRDefault="00F45732" w:rsidP="00796237">
      <w:pPr>
        <w:spacing w:line="360" w:lineRule="auto"/>
        <w:ind w:left="360" w:firstLine="720"/>
        <w:jc w:val="both"/>
        <w:rPr>
          <w:color w:val="000000" w:themeColor="text1"/>
        </w:rPr>
      </w:pPr>
    </w:p>
    <w:p w:rsidR="00682070" w:rsidRDefault="00682070" w:rsidP="00796237">
      <w:pPr>
        <w:spacing w:line="360" w:lineRule="auto"/>
        <w:ind w:left="360" w:firstLine="720"/>
        <w:jc w:val="both"/>
        <w:rPr>
          <w:color w:val="000000" w:themeColor="text1"/>
        </w:rPr>
      </w:pPr>
    </w:p>
    <w:p w:rsidR="00682070" w:rsidRDefault="00682070" w:rsidP="00796237">
      <w:pPr>
        <w:spacing w:line="360" w:lineRule="auto"/>
        <w:ind w:left="360" w:firstLine="720"/>
        <w:jc w:val="both"/>
        <w:rPr>
          <w:color w:val="000000" w:themeColor="text1"/>
        </w:rPr>
      </w:pPr>
    </w:p>
    <w:p w:rsidR="00F45732" w:rsidRDefault="00F45732" w:rsidP="00796237">
      <w:pPr>
        <w:spacing w:line="360" w:lineRule="auto"/>
        <w:ind w:left="360" w:firstLine="720"/>
        <w:jc w:val="both"/>
        <w:rPr>
          <w:color w:val="000000" w:themeColor="text1"/>
        </w:rPr>
      </w:pPr>
    </w:p>
    <w:p w:rsidR="00F45732" w:rsidRDefault="00F45732" w:rsidP="00796237">
      <w:pPr>
        <w:spacing w:line="360" w:lineRule="auto"/>
        <w:ind w:left="360" w:firstLine="720"/>
        <w:jc w:val="both"/>
        <w:rPr>
          <w:color w:val="000000" w:themeColor="text1"/>
        </w:rPr>
      </w:pPr>
    </w:p>
    <w:p w:rsidR="00F45732" w:rsidRDefault="00F45732" w:rsidP="00796237">
      <w:pPr>
        <w:spacing w:line="360" w:lineRule="auto"/>
        <w:ind w:left="360" w:firstLine="720"/>
        <w:jc w:val="both"/>
        <w:rPr>
          <w:color w:val="000000" w:themeColor="text1"/>
        </w:rPr>
      </w:pPr>
    </w:p>
    <w:p w:rsidR="00F45732" w:rsidRDefault="00F45732" w:rsidP="00796237">
      <w:pPr>
        <w:spacing w:line="360" w:lineRule="auto"/>
        <w:ind w:left="360" w:firstLine="720"/>
        <w:jc w:val="both"/>
        <w:rPr>
          <w:color w:val="000000" w:themeColor="text1"/>
        </w:rPr>
      </w:pPr>
    </w:p>
    <w:p w:rsidR="00F45732" w:rsidRPr="00682070" w:rsidRDefault="00F45732" w:rsidP="00796237">
      <w:pPr>
        <w:spacing w:line="360" w:lineRule="auto"/>
        <w:ind w:left="360" w:firstLine="720"/>
        <w:jc w:val="both"/>
        <w:rPr>
          <w:color w:val="000000" w:themeColor="text1"/>
        </w:rPr>
      </w:pPr>
      <w:bookmarkStart w:id="0" w:name="_GoBack"/>
      <w:bookmarkEnd w:id="0"/>
    </w:p>
    <w:sectPr w:rsidR="00F45732" w:rsidRPr="00682070" w:rsidSect="00314AD3">
      <w:footerReference w:type="default" r:id="rId10"/>
      <w:pgSz w:w="12240" w:h="15840"/>
      <w:pgMar w:top="1440" w:right="1440" w:bottom="1440" w:left="1440"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A6" w:rsidRDefault="00BD1EA6" w:rsidP="0052488B">
      <w:r>
        <w:separator/>
      </w:r>
    </w:p>
  </w:endnote>
  <w:endnote w:type="continuationSeparator" w:id="0">
    <w:p w:rsidR="00BD1EA6" w:rsidRDefault="00BD1EA6" w:rsidP="0052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5866"/>
      <w:docPartObj>
        <w:docPartGallery w:val="Page Numbers (Bottom of Page)"/>
        <w:docPartUnique/>
      </w:docPartObj>
    </w:sdtPr>
    <w:sdtEndPr/>
    <w:sdtContent>
      <w:p w:rsidR="006D64B9" w:rsidRDefault="00C110A8">
        <w:pPr>
          <w:pStyle w:val="Footer"/>
          <w:jc w:val="center"/>
        </w:pPr>
        <w:r>
          <w:fldChar w:fldCharType="begin"/>
        </w:r>
        <w:r>
          <w:instrText xml:space="preserve"> PAGE   \* MERGEFORMAT </w:instrText>
        </w:r>
        <w:r>
          <w:fldChar w:fldCharType="separate"/>
        </w:r>
        <w:r w:rsidR="00314AD3">
          <w:rPr>
            <w:noProof/>
          </w:rPr>
          <w:t>60</w:t>
        </w:r>
        <w:r>
          <w:rPr>
            <w:noProof/>
          </w:rPr>
          <w:fldChar w:fldCharType="end"/>
        </w:r>
      </w:p>
    </w:sdtContent>
  </w:sdt>
  <w:p w:rsidR="006D64B9" w:rsidRDefault="006D6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A6" w:rsidRDefault="00BD1EA6" w:rsidP="0052488B">
      <w:r>
        <w:separator/>
      </w:r>
    </w:p>
  </w:footnote>
  <w:footnote w:type="continuationSeparator" w:id="0">
    <w:p w:rsidR="00BD1EA6" w:rsidRDefault="00BD1EA6" w:rsidP="0052488B">
      <w:r>
        <w:continuationSeparator/>
      </w:r>
    </w:p>
  </w:footnote>
  <w:footnote w:id="1">
    <w:p w:rsidR="006D64B9" w:rsidRPr="001C3D61" w:rsidRDefault="006D64B9" w:rsidP="00796237">
      <w:pPr>
        <w:ind w:firstLine="748"/>
        <w:jc w:val="both"/>
        <w:rPr>
          <w:sz w:val="20"/>
          <w:szCs w:val="20"/>
        </w:rPr>
      </w:pPr>
      <w:r w:rsidRPr="001C3D61">
        <w:rPr>
          <w:rStyle w:val="FootnoteReference"/>
        </w:rPr>
        <w:footnoteRef/>
      </w:r>
      <w:r w:rsidRPr="001C3D61">
        <w:rPr>
          <w:sz w:val="20"/>
          <w:szCs w:val="20"/>
        </w:rPr>
        <w:t xml:space="preserve">Baidatul Raziqin, dkk., </w:t>
      </w:r>
      <w:r w:rsidRPr="001C3D61">
        <w:rPr>
          <w:i/>
          <w:iCs/>
          <w:sz w:val="20"/>
          <w:szCs w:val="20"/>
        </w:rPr>
        <w:t>101 Tokoh Islam Indonesia</w:t>
      </w:r>
      <w:r w:rsidRPr="001C3D61">
        <w:rPr>
          <w:sz w:val="20"/>
          <w:szCs w:val="20"/>
        </w:rPr>
        <w:t>, (Yogyakarta: e-Nusantara, 2009), hlm. 35.</w:t>
      </w:r>
    </w:p>
  </w:footnote>
  <w:footnote w:id="2">
    <w:p w:rsidR="006D64B9" w:rsidRPr="001C3D61" w:rsidRDefault="006D64B9" w:rsidP="00796237">
      <w:pPr>
        <w:tabs>
          <w:tab w:val="left" w:pos="960"/>
        </w:tabs>
        <w:ind w:firstLine="720"/>
        <w:jc w:val="both"/>
        <w:rPr>
          <w:color w:val="000000"/>
          <w:sz w:val="20"/>
          <w:szCs w:val="20"/>
        </w:rPr>
      </w:pPr>
      <w:r w:rsidRPr="001C3D61">
        <w:rPr>
          <w:rStyle w:val="FootnoteReference"/>
          <w:color w:val="000000"/>
        </w:rPr>
        <w:footnoteRef/>
      </w:r>
      <w:r w:rsidRPr="001C3D61">
        <w:rPr>
          <w:color w:val="000000"/>
          <w:sz w:val="20"/>
          <w:szCs w:val="20"/>
        </w:rPr>
        <w:t xml:space="preserve">Dewan Redaksi, </w:t>
      </w:r>
      <w:r w:rsidRPr="001C3D61">
        <w:rPr>
          <w:i/>
          <w:color w:val="000000"/>
          <w:sz w:val="20"/>
          <w:szCs w:val="20"/>
        </w:rPr>
        <w:t>Ensiklopedi Islam</w:t>
      </w:r>
      <w:r w:rsidRPr="001C3D61">
        <w:rPr>
          <w:color w:val="000000"/>
          <w:sz w:val="20"/>
          <w:szCs w:val="20"/>
        </w:rPr>
        <w:t>, (Jakarta: Ichtiar Baru Van Hoeve, PT. Ikrar Mandiri Abadi, 2002), hlm. 161.</w:t>
      </w:r>
    </w:p>
  </w:footnote>
  <w:footnote w:id="3">
    <w:p w:rsidR="006D64B9" w:rsidRPr="001C3D61" w:rsidRDefault="006D64B9" w:rsidP="00796237">
      <w:pPr>
        <w:ind w:firstLine="720"/>
        <w:jc w:val="both"/>
        <w:rPr>
          <w:color w:val="000000"/>
          <w:sz w:val="20"/>
          <w:szCs w:val="20"/>
        </w:rPr>
      </w:pPr>
      <w:r w:rsidRPr="001C3D61">
        <w:rPr>
          <w:rStyle w:val="FootnoteReference"/>
          <w:color w:val="000000"/>
        </w:rPr>
        <w:footnoteRef/>
      </w:r>
      <w:r w:rsidRPr="001C3D61">
        <w:rPr>
          <w:color w:val="000000"/>
          <w:sz w:val="20"/>
          <w:szCs w:val="20"/>
        </w:rPr>
        <w:t xml:space="preserve">Greg Barton, </w:t>
      </w:r>
      <w:r w:rsidRPr="001C3D61">
        <w:rPr>
          <w:i/>
          <w:color w:val="000000"/>
          <w:sz w:val="20"/>
          <w:szCs w:val="20"/>
        </w:rPr>
        <w:t>Biografi Gus Dur</w:t>
      </w:r>
      <w:r w:rsidRPr="001C3D61">
        <w:rPr>
          <w:color w:val="000000"/>
          <w:sz w:val="20"/>
          <w:szCs w:val="20"/>
        </w:rPr>
        <w:t xml:space="preserve">, </w:t>
      </w:r>
      <w:r w:rsidRPr="001C3D61">
        <w:rPr>
          <w:color w:val="000000"/>
          <w:sz w:val="20"/>
          <w:szCs w:val="20"/>
          <w:lang w:val="id-ID"/>
        </w:rPr>
        <w:t>pe</w:t>
      </w:r>
      <w:r w:rsidRPr="001C3D61">
        <w:rPr>
          <w:color w:val="000000"/>
          <w:sz w:val="20"/>
          <w:szCs w:val="20"/>
        </w:rPr>
        <w:t>terj.</w:t>
      </w:r>
      <w:r w:rsidRPr="001C3D61">
        <w:rPr>
          <w:color w:val="000000"/>
          <w:sz w:val="20"/>
          <w:szCs w:val="20"/>
          <w:lang w:val="id-ID"/>
        </w:rPr>
        <w:t xml:space="preserve"> Lia Hua</w:t>
      </w:r>
      <w:r w:rsidRPr="001C3D61">
        <w:rPr>
          <w:color w:val="000000"/>
          <w:sz w:val="20"/>
          <w:szCs w:val="20"/>
        </w:rPr>
        <w:t xml:space="preserve"> (Yogyakarta: LKiS, 2010), hlm. 25.</w:t>
      </w:r>
    </w:p>
  </w:footnote>
  <w:footnote w:id="4">
    <w:p w:rsidR="006D64B9" w:rsidRPr="001C3D61" w:rsidRDefault="006D64B9" w:rsidP="00796237">
      <w:pPr>
        <w:ind w:firstLine="720"/>
        <w:jc w:val="both"/>
        <w:rPr>
          <w:color w:val="000000"/>
          <w:sz w:val="20"/>
          <w:szCs w:val="20"/>
        </w:rPr>
      </w:pPr>
      <w:r w:rsidRPr="001C3D61">
        <w:rPr>
          <w:rStyle w:val="FootnoteReference"/>
          <w:color w:val="000000"/>
        </w:rPr>
        <w:footnoteRef/>
      </w:r>
      <w:r w:rsidRPr="001C3D61">
        <w:rPr>
          <w:color w:val="000000"/>
          <w:sz w:val="20"/>
          <w:szCs w:val="20"/>
        </w:rPr>
        <w:t xml:space="preserve"> Abudin Nata, </w:t>
      </w:r>
      <w:r w:rsidRPr="001C3D61">
        <w:rPr>
          <w:i/>
          <w:color w:val="000000"/>
          <w:sz w:val="20"/>
          <w:szCs w:val="20"/>
        </w:rPr>
        <w:t>Tokoh-Tokoh Pembaruan Pendidikan Islam di Indonesia</w:t>
      </w:r>
      <w:r w:rsidRPr="001C3D61">
        <w:rPr>
          <w:color w:val="000000"/>
          <w:sz w:val="20"/>
          <w:szCs w:val="20"/>
        </w:rPr>
        <w:t>, (Jakarta: Raja Grafindo Persada, 2005), hlm. 33.</w:t>
      </w:r>
    </w:p>
  </w:footnote>
  <w:footnote w:id="5">
    <w:p w:rsidR="006D64B9" w:rsidRPr="00C61621" w:rsidRDefault="006D64B9" w:rsidP="00796237">
      <w:pPr>
        <w:ind w:firstLine="720"/>
        <w:jc w:val="both"/>
        <w:rPr>
          <w:color w:val="000000"/>
          <w:sz w:val="20"/>
          <w:szCs w:val="20"/>
        </w:rPr>
      </w:pPr>
      <w:r>
        <w:rPr>
          <w:rStyle w:val="FootnoteReference"/>
        </w:rPr>
        <w:footnoteRef/>
      </w:r>
      <w:r w:rsidRPr="00C61621">
        <w:rPr>
          <w:color w:val="000000"/>
          <w:sz w:val="20"/>
          <w:szCs w:val="20"/>
        </w:rPr>
        <w:t xml:space="preserve">Ruchma Basori, </w:t>
      </w:r>
      <w:r w:rsidRPr="00C61621">
        <w:rPr>
          <w:i/>
          <w:color w:val="000000"/>
          <w:sz w:val="20"/>
          <w:szCs w:val="20"/>
        </w:rPr>
        <w:t>The Founding Father Peantren Modern Indonesia; Jejak Langkah KH. A. Wahid Hasyim</w:t>
      </w:r>
      <w:r w:rsidRPr="00C61621">
        <w:rPr>
          <w:color w:val="000000"/>
          <w:sz w:val="20"/>
          <w:szCs w:val="20"/>
        </w:rPr>
        <w:t>, cet.II, (Jakarta : Inceis, 2008), hlm. 81.</w:t>
      </w:r>
    </w:p>
  </w:footnote>
  <w:footnote w:id="6">
    <w:p w:rsidR="006D64B9" w:rsidRPr="001C3D61" w:rsidRDefault="006D64B9" w:rsidP="00796237">
      <w:pPr>
        <w:ind w:firstLine="720"/>
        <w:jc w:val="both"/>
        <w:rPr>
          <w:color w:val="000000"/>
          <w:sz w:val="20"/>
          <w:szCs w:val="20"/>
        </w:rPr>
      </w:pPr>
      <w:r w:rsidRPr="001C3D61">
        <w:rPr>
          <w:rStyle w:val="FootnoteReference"/>
          <w:color w:val="000000"/>
        </w:rPr>
        <w:footnoteRef/>
      </w:r>
      <w:r w:rsidRPr="001C3D61">
        <w:rPr>
          <w:color w:val="000000"/>
          <w:sz w:val="20"/>
          <w:szCs w:val="20"/>
        </w:rPr>
        <w:t xml:space="preserve">  Dewan Redaksi, </w:t>
      </w:r>
      <w:r w:rsidRPr="001C3D61">
        <w:rPr>
          <w:i/>
          <w:color w:val="000000"/>
          <w:sz w:val="20"/>
          <w:szCs w:val="20"/>
        </w:rPr>
        <w:t>Ensiklopedi Islam</w:t>
      </w:r>
      <w:r w:rsidRPr="001C3D61">
        <w:rPr>
          <w:color w:val="000000"/>
          <w:sz w:val="20"/>
          <w:szCs w:val="20"/>
        </w:rPr>
        <w:t>, hlm. 162.</w:t>
      </w:r>
    </w:p>
  </w:footnote>
  <w:footnote w:id="7">
    <w:p w:rsidR="006D64B9" w:rsidRPr="001C3D61" w:rsidRDefault="006D64B9" w:rsidP="00796237">
      <w:pPr>
        <w:tabs>
          <w:tab w:val="left" w:pos="960"/>
        </w:tabs>
        <w:ind w:firstLine="720"/>
        <w:jc w:val="both"/>
        <w:rPr>
          <w:color w:val="000000"/>
          <w:sz w:val="20"/>
          <w:szCs w:val="20"/>
        </w:rPr>
      </w:pPr>
      <w:r w:rsidRPr="001C3D61">
        <w:rPr>
          <w:rStyle w:val="FootnoteReference"/>
          <w:color w:val="000000"/>
        </w:rPr>
        <w:footnoteRef/>
      </w:r>
      <w:r w:rsidRPr="001C3D61">
        <w:rPr>
          <w:color w:val="000000"/>
          <w:sz w:val="20"/>
          <w:szCs w:val="20"/>
        </w:rPr>
        <w:t xml:space="preserve"> Abdurrahman Wahid, </w:t>
      </w:r>
      <w:r w:rsidRPr="001C3D61">
        <w:rPr>
          <w:i/>
          <w:color w:val="000000"/>
          <w:sz w:val="20"/>
          <w:szCs w:val="20"/>
        </w:rPr>
        <w:t>Tabayun Gus Dus; Pribumissasi Islam, Hak Minoritas, Reformasi Kultural</w:t>
      </w:r>
      <w:r w:rsidRPr="001C3D61">
        <w:rPr>
          <w:color w:val="000000"/>
          <w:sz w:val="20"/>
          <w:szCs w:val="20"/>
        </w:rPr>
        <w:t>, (Yoyakarta: Lkis, 2010), hlm. 108.</w:t>
      </w:r>
    </w:p>
  </w:footnote>
  <w:footnote w:id="8">
    <w:p w:rsidR="006D64B9" w:rsidRPr="009C5BD0" w:rsidRDefault="006D64B9" w:rsidP="00796237">
      <w:pPr>
        <w:ind w:firstLine="720"/>
        <w:jc w:val="both"/>
      </w:pPr>
      <w:r>
        <w:rPr>
          <w:rStyle w:val="FootnoteReference"/>
        </w:rPr>
        <w:footnoteRef/>
      </w:r>
      <w:r w:rsidRPr="00C61621">
        <w:rPr>
          <w:color w:val="000000"/>
          <w:sz w:val="20"/>
          <w:szCs w:val="20"/>
        </w:rPr>
        <w:t xml:space="preserve">Ruchma Basori, </w:t>
      </w:r>
      <w:r w:rsidRPr="00C61621">
        <w:rPr>
          <w:i/>
          <w:color w:val="000000"/>
          <w:sz w:val="20"/>
          <w:szCs w:val="20"/>
        </w:rPr>
        <w:t xml:space="preserve">The Founding Father Peantren Modern </w:t>
      </w:r>
      <w:r>
        <w:rPr>
          <w:i/>
          <w:color w:val="000000"/>
          <w:sz w:val="20"/>
          <w:szCs w:val="20"/>
        </w:rPr>
        <w:t xml:space="preserve">Indonesia, </w:t>
      </w:r>
      <w:r w:rsidRPr="009C5BD0">
        <w:rPr>
          <w:color w:val="000000"/>
          <w:sz w:val="20"/>
          <w:szCs w:val="20"/>
        </w:rPr>
        <w:t>hlm. 61</w:t>
      </w:r>
      <w:r>
        <w:rPr>
          <w:color w:val="000000"/>
          <w:sz w:val="20"/>
          <w:szCs w:val="20"/>
        </w:rPr>
        <w:t>.</w:t>
      </w:r>
    </w:p>
  </w:footnote>
  <w:footnote w:id="9">
    <w:p w:rsidR="006D64B9" w:rsidRPr="001C3D61" w:rsidRDefault="006D64B9" w:rsidP="00796237">
      <w:pPr>
        <w:ind w:firstLine="720"/>
        <w:jc w:val="both"/>
        <w:rPr>
          <w:color w:val="000000"/>
          <w:sz w:val="20"/>
          <w:szCs w:val="20"/>
        </w:rPr>
      </w:pPr>
      <w:r w:rsidRPr="001C3D61">
        <w:rPr>
          <w:rStyle w:val="FootnoteReference"/>
          <w:color w:val="000000"/>
        </w:rPr>
        <w:footnoteRef/>
      </w:r>
      <w:r w:rsidRPr="001C3D61">
        <w:rPr>
          <w:color w:val="000000"/>
          <w:sz w:val="20"/>
          <w:szCs w:val="20"/>
        </w:rPr>
        <w:t xml:space="preserve"> Abdurrahman Wahid, </w:t>
      </w:r>
      <w:r w:rsidRPr="001C3D61">
        <w:rPr>
          <w:i/>
          <w:color w:val="000000"/>
          <w:sz w:val="20"/>
          <w:szCs w:val="20"/>
        </w:rPr>
        <w:t>Tabayun Gus Dus</w:t>
      </w:r>
      <w:r w:rsidRPr="001C3D61">
        <w:rPr>
          <w:color w:val="000000"/>
          <w:sz w:val="20"/>
          <w:szCs w:val="20"/>
        </w:rPr>
        <w:t>, hlm.5</w:t>
      </w:r>
      <w:r>
        <w:rPr>
          <w:color w:val="000000"/>
          <w:sz w:val="20"/>
          <w:szCs w:val="20"/>
        </w:rPr>
        <w:t>8</w:t>
      </w:r>
      <w:r w:rsidRPr="001C3D61">
        <w:rPr>
          <w:color w:val="000000"/>
          <w:sz w:val="20"/>
          <w:szCs w:val="20"/>
        </w:rPr>
        <w:t>.</w:t>
      </w:r>
    </w:p>
  </w:footnote>
  <w:footnote w:id="10">
    <w:p w:rsidR="006D64B9" w:rsidRPr="001C3D61" w:rsidRDefault="006D64B9" w:rsidP="00796237">
      <w:pPr>
        <w:ind w:firstLine="720"/>
        <w:jc w:val="both"/>
        <w:rPr>
          <w:color w:val="000000"/>
          <w:sz w:val="20"/>
          <w:szCs w:val="20"/>
        </w:rPr>
      </w:pPr>
      <w:r w:rsidRPr="001C3D61">
        <w:rPr>
          <w:rStyle w:val="FootnoteReference"/>
          <w:color w:val="000000"/>
        </w:rPr>
        <w:footnoteRef/>
      </w:r>
      <w:r w:rsidRPr="001C3D61">
        <w:rPr>
          <w:color w:val="000000"/>
          <w:sz w:val="20"/>
          <w:szCs w:val="20"/>
        </w:rPr>
        <w:t xml:space="preserve">Dewan Redaksi, </w:t>
      </w:r>
      <w:r w:rsidRPr="001C3D61">
        <w:rPr>
          <w:i/>
          <w:color w:val="000000"/>
          <w:sz w:val="20"/>
          <w:szCs w:val="20"/>
        </w:rPr>
        <w:t>Ensiklopedi Islam</w:t>
      </w:r>
      <w:r w:rsidRPr="001C3D61">
        <w:rPr>
          <w:color w:val="000000"/>
          <w:sz w:val="20"/>
          <w:szCs w:val="20"/>
        </w:rPr>
        <w:t>, hlm. 162.</w:t>
      </w:r>
    </w:p>
  </w:footnote>
  <w:footnote w:id="11">
    <w:p w:rsidR="006D64B9" w:rsidRPr="001C3D61" w:rsidRDefault="006D64B9" w:rsidP="00796237">
      <w:pPr>
        <w:ind w:firstLine="720"/>
        <w:jc w:val="both"/>
        <w:rPr>
          <w:color w:val="000000"/>
          <w:sz w:val="20"/>
          <w:szCs w:val="20"/>
        </w:rPr>
      </w:pPr>
      <w:r w:rsidRPr="001C3D61">
        <w:rPr>
          <w:rStyle w:val="FootnoteReference"/>
          <w:color w:val="000000"/>
        </w:rPr>
        <w:footnoteRef/>
      </w:r>
      <w:r w:rsidRPr="001C3D61">
        <w:rPr>
          <w:color w:val="000000"/>
          <w:sz w:val="20"/>
          <w:szCs w:val="20"/>
        </w:rPr>
        <w:t xml:space="preserve"> Abdurrahman Wahid, </w:t>
      </w:r>
      <w:r w:rsidRPr="001C3D61">
        <w:rPr>
          <w:i/>
          <w:color w:val="000000"/>
          <w:sz w:val="20"/>
          <w:szCs w:val="20"/>
        </w:rPr>
        <w:t>Tabayun Gus Dur</w:t>
      </w:r>
      <w:r w:rsidRPr="001C3D61">
        <w:rPr>
          <w:color w:val="000000"/>
          <w:sz w:val="20"/>
          <w:szCs w:val="20"/>
        </w:rPr>
        <w:t>, hlm.169.</w:t>
      </w:r>
    </w:p>
  </w:footnote>
  <w:footnote w:id="12">
    <w:p w:rsidR="006D64B9" w:rsidRPr="001C3D61" w:rsidRDefault="006D64B9" w:rsidP="00796237">
      <w:pPr>
        <w:ind w:firstLine="720"/>
        <w:jc w:val="both"/>
        <w:rPr>
          <w:sz w:val="20"/>
          <w:szCs w:val="20"/>
        </w:rPr>
      </w:pPr>
      <w:r w:rsidRPr="001C3D61">
        <w:rPr>
          <w:rStyle w:val="FootnoteReference"/>
        </w:rPr>
        <w:footnoteRef/>
      </w:r>
      <w:r w:rsidRPr="001C3D61">
        <w:rPr>
          <w:color w:val="000000"/>
          <w:sz w:val="20"/>
          <w:szCs w:val="20"/>
        </w:rPr>
        <w:t>Baidatul</w:t>
      </w:r>
      <w:r w:rsidRPr="001C3D61">
        <w:rPr>
          <w:sz w:val="20"/>
          <w:szCs w:val="20"/>
        </w:rPr>
        <w:t xml:space="preserve"> Raziqin, dkk., </w:t>
      </w:r>
      <w:r w:rsidRPr="001C3D61">
        <w:rPr>
          <w:i/>
          <w:iCs/>
          <w:sz w:val="20"/>
          <w:szCs w:val="20"/>
        </w:rPr>
        <w:t>101 Tokoh Islam Indonesia</w:t>
      </w:r>
      <w:r w:rsidRPr="001C3D61">
        <w:rPr>
          <w:sz w:val="20"/>
          <w:szCs w:val="20"/>
        </w:rPr>
        <w:t>, hlm. 35.</w:t>
      </w:r>
    </w:p>
  </w:footnote>
  <w:footnote w:id="13">
    <w:p w:rsidR="006D64B9" w:rsidRPr="001C3D61" w:rsidRDefault="006D64B9" w:rsidP="00796237">
      <w:pPr>
        <w:ind w:firstLine="720"/>
        <w:rPr>
          <w:color w:val="000000"/>
          <w:sz w:val="20"/>
          <w:szCs w:val="20"/>
          <w:lang w:val="id-ID"/>
        </w:rPr>
      </w:pPr>
      <w:r w:rsidRPr="001C3D61">
        <w:rPr>
          <w:rStyle w:val="FootnoteReference"/>
          <w:color w:val="000000"/>
        </w:rPr>
        <w:footnoteRef/>
      </w:r>
      <w:r w:rsidRPr="001C3D61">
        <w:rPr>
          <w:color w:val="000000"/>
          <w:sz w:val="20"/>
          <w:szCs w:val="20"/>
        </w:rPr>
        <w:t xml:space="preserve">  Munawar Ahmad, </w:t>
      </w:r>
      <w:r w:rsidRPr="001C3D61">
        <w:rPr>
          <w:i/>
          <w:iCs/>
          <w:color w:val="000000"/>
          <w:sz w:val="20"/>
          <w:szCs w:val="20"/>
        </w:rPr>
        <w:t>Ijtihad Politik Gus Dur</w:t>
      </w:r>
      <w:r w:rsidRPr="001C3D61">
        <w:rPr>
          <w:color w:val="000000"/>
          <w:sz w:val="20"/>
          <w:szCs w:val="20"/>
        </w:rPr>
        <w:t>,</w:t>
      </w:r>
      <w:r w:rsidRPr="001C3D61">
        <w:rPr>
          <w:color w:val="000000" w:themeColor="text1"/>
        </w:rPr>
        <w:t>cet.</w:t>
      </w:r>
      <w:r w:rsidRPr="001C3D61">
        <w:rPr>
          <w:color w:val="000000" w:themeColor="text1"/>
          <w:lang w:val="id-ID"/>
        </w:rPr>
        <w:t>1</w:t>
      </w:r>
      <w:r w:rsidRPr="001C3D61">
        <w:rPr>
          <w:color w:val="000000" w:themeColor="text1"/>
        </w:rPr>
        <w:t>, (Yogyakarta: LKis, 2010)</w:t>
      </w:r>
      <w:r w:rsidRPr="001C3D61">
        <w:rPr>
          <w:color w:val="000000" w:themeColor="text1"/>
          <w:lang w:val="id-ID"/>
        </w:rPr>
        <w:t>,</w:t>
      </w:r>
      <w:r w:rsidRPr="001C3D61">
        <w:rPr>
          <w:color w:val="000000"/>
          <w:sz w:val="20"/>
          <w:szCs w:val="20"/>
        </w:rPr>
        <w:t xml:space="preserve"> hlm. 127</w:t>
      </w:r>
      <w:r w:rsidRPr="001C3D61">
        <w:rPr>
          <w:color w:val="000000"/>
          <w:sz w:val="20"/>
          <w:szCs w:val="20"/>
          <w:lang w:val="id-ID"/>
        </w:rPr>
        <w:t>.</w:t>
      </w:r>
    </w:p>
  </w:footnote>
  <w:footnote w:id="14">
    <w:p w:rsidR="006D64B9" w:rsidRPr="001C3D61" w:rsidRDefault="006D64B9" w:rsidP="00796237">
      <w:pPr>
        <w:ind w:firstLine="720"/>
        <w:rPr>
          <w:color w:val="000000"/>
          <w:sz w:val="20"/>
          <w:szCs w:val="20"/>
          <w:lang w:val="id-ID"/>
        </w:rPr>
      </w:pPr>
      <w:r w:rsidRPr="001C3D61">
        <w:rPr>
          <w:rStyle w:val="FootnoteReference"/>
          <w:color w:val="000000"/>
        </w:rPr>
        <w:footnoteRef/>
      </w:r>
      <w:r w:rsidRPr="001C3D61">
        <w:rPr>
          <w:color w:val="000000"/>
          <w:sz w:val="20"/>
          <w:szCs w:val="20"/>
        </w:rPr>
        <w:t xml:space="preserve">  Munawar Ahmad, </w:t>
      </w:r>
      <w:r w:rsidRPr="001C3D61">
        <w:rPr>
          <w:i/>
          <w:iCs/>
          <w:color w:val="000000"/>
          <w:sz w:val="20"/>
          <w:szCs w:val="20"/>
        </w:rPr>
        <w:t xml:space="preserve">Ijtihad Politik Gus Dur, </w:t>
      </w:r>
      <w:r w:rsidRPr="001C3D61">
        <w:rPr>
          <w:color w:val="000000"/>
          <w:sz w:val="20"/>
          <w:szCs w:val="20"/>
        </w:rPr>
        <w:t>hlm. 128</w:t>
      </w:r>
      <w:r w:rsidRPr="001C3D61">
        <w:rPr>
          <w:color w:val="000000"/>
          <w:sz w:val="20"/>
          <w:szCs w:val="20"/>
          <w:lang w:val="id-ID"/>
        </w:rPr>
        <w:t>.</w:t>
      </w:r>
    </w:p>
  </w:footnote>
  <w:footnote w:id="15">
    <w:p w:rsidR="006D64B9" w:rsidRPr="001C3D61" w:rsidRDefault="006D64B9" w:rsidP="00796237">
      <w:pPr>
        <w:ind w:firstLine="720"/>
        <w:rPr>
          <w:color w:val="000000"/>
          <w:sz w:val="20"/>
          <w:szCs w:val="20"/>
          <w:lang w:val="id-ID"/>
        </w:rPr>
      </w:pPr>
      <w:r w:rsidRPr="001C3D61">
        <w:rPr>
          <w:rStyle w:val="FootnoteReference"/>
          <w:color w:val="000000"/>
        </w:rPr>
        <w:footnoteRef/>
      </w:r>
      <w:r w:rsidRPr="001C3D61">
        <w:rPr>
          <w:color w:val="000000"/>
          <w:sz w:val="20"/>
          <w:szCs w:val="20"/>
        </w:rPr>
        <w:t xml:space="preserve">  Munawar Ahmad, </w:t>
      </w:r>
      <w:r w:rsidRPr="001C3D61">
        <w:rPr>
          <w:i/>
          <w:iCs/>
          <w:color w:val="000000"/>
          <w:sz w:val="20"/>
          <w:szCs w:val="20"/>
        </w:rPr>
        <w:t>Ijtihad Politik Gus Dur,</w:t>
      </w:r>
      <w:r w:rsidRPr="001C3D61">
        <w:rPr>
          <w:color w:val="000000"/>
          <w:sz w:val="20"/>
          <w:szCs w:val="20"/>
        </w:rPr>
        <w:t>hlm. 146-149</w:t>
      </w:r>
      <w:r w:rsidRPr="001C3D61">
        <w:rPr>
          <w:color w:val="000000"/>
          <w:sz w:val="20"/>
          <w:szCs w:val="20"/>
          <w:lang w:val="id-ID"/>
        </w:rPr>
        <w:t>.</w:t>
      </w:r>
    </w:p>
  </w:footnote>
  <w:footnote w:id="16">
    <w:p w:rsidR="006D64B9" w:rsidRPr="000171D3" w:rsidRDefault="006D64B9" w:rsidP="00796237">
      <w:pPr>
        <w:ind w:firstLine="720"/>
        <w:jc w:val="both"/>
        <w:rPr>
          <w:color w:val="000000"/>
          <w:sz w:val="20"/>
          <w:szCs w:val="20"/>
          <w:lang w:val="id-ID"/>
        </w:rPr>
      </w:pPr>
      <w:r w:rsidRPr="001C3D61">
        <w:rPr>
          <w:rStyle w:val="FootnoteReference"/>
          <w:color w:val="000000"/>
        </w:rPr>
        <w:footnoteRef/>
      </w:r>
      <w:r w:rsidRPr="000171D3">
        <w:rPr>
          <w:color w:val="000000"/>
          <w:sz w:val="20"/>
          <w:szCs w:val="20"/>
          <w:lang w:val="id-ID"/>
        </w:rPr>
        <w:t xml:space="preserve">Wiwit, </w:t>
      </w:r>
      <w:r w:rsidRPr="000171D3">
        <w:rPr>
          <w:i/>
          <w:color w:val="000000"/>
          <w:sz w:val="20"/>
          <w:szCs w:val="20"/>
          <w:lang w:val="id-ID"/>
        </w:rPr>
        <w:t>Biografi Abdurrahman Wahid</w:t>
      </w:r>
      <w:r w:rsidRPr="000171D3">
        <w:rPr>
          <w:color w:val="000000"/>
          <w:sz w:val="20"/>
          <w:szCs w:val="20"/>
          <w:lang w:val="id-ID"/>
        </w:rPr>
        <w:t>, dalam http: //</w:t>
      </w:r>
      <w:hyperlink r:id="rId1" w:history="1">
        <w:r w:rsidRPr="000171D3">
          <w:rPr>
            <w:rStyle w:val="Hyperlink"/>
            <w:color w:val="000000"/>
            <w:sz w:val="20"/>
            <w:szCs w:val="20"/>
            <w:u w:val="none"/>
            <w:lang w:val="id-ID"/>
          </w:rPr>
          <w:t>wiwitfatur.wordpress.com /2009/04/21/</w:t>
        </w:r>
      </w:hyperlink>
      <w:r w:rsidRPr="000171D3">
        <w:rPr>
          <w:color w:val="000000"/>
          <w:sz w:val="20"/>
          <w:szCs w:val="20"/>
          <w:lang w:val="id-ID"/>
        </w:rPr>
        <w:t>biografi-abdurrahman-wahid, di ambil  06-10-12, pkl. 17:17 WIB.</w:t>
      </w:r>
    </w:p>
  </w:footnote>
  <w:footnote w:id="17">
    <w:p w:rsidR="006D64B9" w:rsidRPr="001C3D61" w:rsidRDefault="006D64B9" w:rsidP="00796237">
      <w:pPr>
        <w:ind w:firstLine="720"/>
        <w:rPr>
          <w:sz w:val="20"/>
          <w:szCs w:val="20"/>
          <w:lang w:val="id-ID"/>
        </w:rPr>
      </w:pPr>
      <w:r w:rsidRPr="001C3D61">
        <w:rPr>
          <w:rStyle w:val="FootnoteReference"/>
        </w:rPr>
        <w:footnoteRef/>
      </w:r>
      <w:r w:rsidRPr="001C3D61">
        <w:rPr>
          <w:sz w:val="20"/>
          <w:szCs w:val="20"/>
        </w:rPr>
        <w:t xml:space="preserve"> Abdurrahman Wahid, </w:t>
      </w:r>
      <w:r w:rsidRPr="001C3D61">
        <w:rPr>
          <w:i/>
          <w:sz w:val="20"/>
          <w:szCs w:val="20"/>
        </w:rPr>
        <w:t>Prisma Pemikiran Gus Dur</w:t>
      </w:r>
      <w:r w:rsidRPr="001C3D61">
        <w:rPr>
          <w:sz w:val="20"/>
          <w:szCs w:val="20"/>
        </w:rPr>
        <w:t>, (Yogyakarta: Lkis, 2010), hlm.70</w:t>
      </w:r>
      <w:r w:rsidRPr="001C3D61">
        <w:rPr>
          <w:sz w:val="20"/>
          <w:szCs w:val="20"/>
          <w:lang w:val="id-ID"/>
        </w:rPr>
        <w:t>.</w:t>
      </w:r>
    </w:p>
  </w:footnote>
  <w:footnote w:id="18">
    <w:p w:rsidR="006D64B9" w:rsidRPr="001C3D61" w:rsidRDefault="006D64B9" w:rsidP="00796237">
      <w:pPr>
        <w:ind w:firstLine="720"/>
        <w:rPr>
          <w:sz w:val="20"/>
          <w:szCs w:val="20"/>
        </w:rPr>
      </w:pPr>
      <w:r w:rsidRPr="001C3D61">
        <w:rPr>
          <w:rStyle w:val="FootnoteReference"/>
        </w:rPr>
        <w:footnoteRef/>
      </w:r>
      <w:r w:rsidRPr="001C3D61">
        <w:rPr>
          <w:sz w:val="20"/>
          <w:szCs w:val="20"/>
        </w:rPr>
        <w:t xml:space="preserve"> Abdurrahman Wahid, </w:t>
      </w:r>
      <w:r w:rsidRPr="001C3D61">
        <w:rPr>
          <w:i/>
          <w:sz w:val="20"/>
          <w:szCs w:val="20"/>
        </w:rPr>
        <w:t>Tabayun Gus Dur</w:t>
      </w:r>
      <w:r w:rsidRPr="001C3D61">
        <w:rPr>
          <w:sz w:val="20"/>
          <w:szCs w:val="20"/>
        </w:rPr>
        <w:t>, hlm.131.</w:t>
      </w:r>
    </w:p>
  </w:footnote>
  <w:footnote w:id="19">
    <w:p w:rsidR="006D64B9" w:rsidRPr="001C3D61" w:rsidRDefault="006D64B9" w:rsidP="00796237">
      <w:pPr>
        <w:ind w:firstLine="720"/>
        <w:rPr>
          <w:sz w:val="20"/>
          <w:szCs w:val="20"/>
        </w:rPr>
      </w:pPr>
      <w:r w:rsidRPr="001C3D61">
        <w:rPr>
          <w:rStyle w:val="FootnoteReference"/>
        </w:rPr>
        <w:footnoteRef/>
      </w:r>
      <w:r w:rsidRPr="001C3D61">
        <w:rPr>
          <w:sz w:val="20"/>
          <w:szCs w:val="20"/>
        </w:rPr>
        <w:t xml:space="preserve"> Farhad Daftary, </w:t>
      </w:r>
      <w:r w:rsidRPr="001C3D61">
        <w:rPr>
          <w:i/>
          <w:sz w:val="20"/>
          <w:szCs w:val="20"/>
        </w:rPr>
        <w:t>Tradisi-Tradisi Intelektual Islam</w:t>
      </w:r>
      <w:r w:rsidRPr="001C3D61">
        <w:rPr>
          <w:sz w:val="20"/>
          <w:szCs w:val="20"/>
        </w:rPr>
        <w:t>, pe</w:t>
      </w:r>
      <w:r w:rsidRPr="001C3D61">
        <w:rPr>
          <w:sz w:val="20"/>
          <w:szCs w:val="20"/>
          <w:lang w:val="id-ID"/>
        </w:rPr>
        <w:t>t</w:t>
      </w:r>
      <w:r w:rsidRPr="001C3D61">
        <w:rPr>
          <w:sz w:val="20"/>
          <w:szCs w:val="20"/>
        </w:rPr>
        <w:t>erj.Fuad Jabali dan Udjang Thalib, (Jak</w:t>
      </w:r>
      <w:r>
        <w:rPr>
          <w:sz w:val="20"/>
          <w:szCs w:val="20"/>
        </w:rPr>
        <w:t>arta: Erlangga, 2002), hlm. 6</w:t>
      </w:r>
      <w:r w:rsidRPr="001C3D61">
        <w:rPr>
          <w:sz w:val="20"/>
          <w:szCs w:val="20"/>
        </w:rPr>
        <w:t>.</w:t>
      </w:r>
    </w:p>
  </w:footnote>
  <w:footnote w:id="20">
    <w:p w:rsidR="006D64B9" w:rsidRDefault="006D64B9" w:rsidP="00796237">
      <w:pPr>
        <w:ind w:firstLine="720"/>
        <w:jc w:val="both"/>
      </w:pPr>
      <w:r>
        <w:rPr>
          <w:rStyle w:val="FootnoteReference"/>
        </w:rPr>
        <w:footnoteRef/>
      </w:r>
      <w:r w:rsidRPr="001C3D61">
        <w:rPr>
          <w:sz w:val="20"/>
          <w:szCs w:val="20"/>
        </w:rPr>
        <w:t xml:space="preserve">Zamakhsyari Dhofier, </w:t>
      </w:r>
      <w:r w:rsidRPr="001C3D61">
        <w:rPr>
          <w:i/>
          <w:sz w:val="20"/>
          <w:szCs w:val="20"/>
        </w:rPr>
        <w:t>Tradisi Pesantren; Studi Tentang Pandangan Hidup Kyai</w:t>
      </w:r>
      <w:r w:rsidRPr="001C3D61">
        <w:rPr>
          <w:sz w:val="20"/>
          <w:szCs w:val="20"/>
        </w:rPr>
        <w:t>,cet VI, (Jakarta: LP3ES, 1994), hlm. 7</w:t>
      </w:r>
      <w:r>
        <w:t>.</w:t>
      </w:r>
    </w:p>
  </w:footnote>
  <w:footnote w:id="21">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Zamakhsyari Dhofier, </w:t>
      </w:r>
      <w:r w:rsidRPr="001C3D61">
        <w:rPr>
          <w:i/>
          <w:sz w:val="20"/>
          <w:szCs w:val="20"/>
        </w:rPr>
        <w:t>Tradisi Pesantren</w:t>
      </w:r>
      <w:r w:rsidRPr="001C3D61">
        <w:rPr>
          <w:sz w:val="20"/>
          <w:szCs w:val="20"/>
        </w:rPr>
        <w:t xml:space="preserve">, hlm. </w:t>
      </w:r>
      <w:r>
        <w:rPr>
          <w:sz w:val="20"/>
          <w:szCs w:val="20"/>
        </w:rPr>
        <w:t>8.</w:t>
      </w:r>
    </w:p>
  </w:footnote>
  <w:footnote w:id="22">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Menggerakan Tradisi: Esai-Esai Pesantren</w:t>
      </w:r>
      <w:r w:rsidRPr="001C3D61">
        <w:rPr>
          <w:sz w:val="20"/>
          <w:szCs w:val="20"/>
        </w:rPr>
        <w:t>, (Yogyakarta: Lkis, 2010), hlm. 12.</w:t>
      </w:r>
    </w:p>
  </w:footnote>
  <w:footnote w:id="23">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Greg Barton dan Greg Fealy, </w:t>
      </w:r>
      <w:r w:rsidRPr="001C3D61">
        <w:rPr>
          <w:i/>
          <w:sz w:val="20"/>
          <w:szCs w:val="20"/>
        </w:rPr>
        <w:t>Tradisionalisme Radikal, Persinggungan NU-Negara</w:t>
      </w:r>
      <w:r w:rsidRPr="001C3D61">
        <w:rPr>
          <w:sz w:val="20"/>
          <w:szCs w:val="20"/>
        </w:rPr>
        <w:t>, penerj. Ahmad Suaedy, dkk., (Yogyakarta: LKis, 1997), hlm. 176.</w:t>
      </w:r>
    </w:p>
  </w:footnote>
  <w:footnote w:id="24">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Mas’ud, </w:t>
      </w:r>
      <w:r w:rsidRPr="001C3D61">
        <w:rPr>
          <w:i/>
          <w:sz w:val="20"/>
          <w:szCs w:val="20"/>
        </w:rPr>
        <w:t>Intelektual Pesantren; Perhelatan Agama dan Tradisi</w:t>
      </w:r>
      <w:r w:rsidRPr="001C3D61">
        <w:rPr>
          <w:sz w:val="20"/>
          <w:szCs w:val="20"/>
        </w:rPr>
        <w:t>, (Yogyakarta: Lkis, 2004), hlm. 10.</w:t>
      </w:r>
    </w:p>
  </w:footnote>
  <w:footnote w:id="25">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Tabayun Gus Dus</w:t>
      </w:r>
      <w:r w:rsidRPr="001C3D61">
        <w:rPr>
          <w:sz w:val="20"/>
          <w:szCs w:val="20"/>
        </w:rPr>
        <w:t>, hlm.153.</w:t>
      </w:r>
    </w:p>
  </w:footnote>
  <w:footnote w:id="26">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Prisma Pemikiran Gus Dur</w:t>
      </w:r>
      <w:r w:rsidRPr="001C3D61">
        <w:rPr>
          <w:sz w:val="20"/>
          <w:szCs w:val="20"/>
        </w:rPr>
        <w:t>, hlm. 168.</w:t>
      </w:r>
    </w:p>
  </w:footnote>
  <w:footnote w:id="27">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Abdurrahman Wahid, </w:t>
      </w:r>
      <w:r w:rsidRPr="001C3D61">
        <w:rPr>
          <w:i/>
          <w:sz w:val="20"/>
          <w:szCs w:val="20"/>
        </w:rPr>
        <w:t>Islamku Islam Anda Islam Kita</w:t>
      </w:r>
      <w:r w:rsidRPr="001C3D61">
        <w:rPr>
          <w:sz w:val="20"/>
          <w:szCs w:val="20"/>
        </w:rPr>
        <w:t>, hlm. 224.</w:t>
      </w:r>
    </w:p>
  </w:footnote>
  <w:footnote w:id="28">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Menggerakan Tradisi</w:t>
      </w:r>
      <w:r w:rsidRPr="001C3D61">
        <w:rPr>
          <w:sz w:val="20"/>
          <w:szCs w:val="20"/>
        </w:rPr>
        <w:t xml:space="preserve">, hlm. </w:t>
      </w:r>
      <w:r>
        <w:rPr>
          <w:sz w:val="20"/>
          <w:szCs w:val="20"/>
        </w:rPr>
        <w:t>9</w:t>
      </w:r>
      <w:r w:rsidRPr="001C3D61">
        <w:rPr>
          <w:sz w:val="20"/>
          <w:szCs w:val="20"/>
        </w:rPr>
        <w:t>.</w:t>
      </w:r>
    </w:p>
  </w:footnote>
  <w:footnote w:id="29">
    <w:p w:rsidR="006D64B9" w:rsidRDefault="006D64B9" w:rsidP="00796237">
      <w:pPr>
        <w:ind w:firstLine="720"/>
        <w:jc w:val="both"/>
      </w:pPr>
      <w:r>
        <w:rPr>
          <w:rStyle w:val="FootnoteReference"/>
        </w:rPr>
        <w:footnoteRef/>
      </w:r>
      <w:r w:rsidRPr="001C3D61">
        <w:rPr>
          <w:sz w:val="20"/>
          <w:szCs w:val="20"/>
        </w:rPr>
        <w:t xml:space="preserve">Abdurrahman Wahid, </w:t>
      </w:r>
      <w:r w:rsidRPr="001C3D61">
        <w:rPr>
          <w:i/>
          <w:sz w:val="20"/>
          <w:szCs w:val="20"/>
        </w:rPr>
        <w:t>Islamku Islam Anda Islam Kita</w:t>
      </w:r>
      <w:r w:rsidRPr="001C3D61">
        <w:rPr>
          <w:sz w:val="20"/>
          <w:szCs w:val="20"/>
        </w:rPr>
        <w:t>, hlm</w:t>
      </w:r>
      <w:r>
        <w:rPr>
          <w:sz w:val="20"/>
          <w:szCs w:val="20"/>
        </w:rPr>
        <w:t>. 127.</w:t>
      </w:r>
    </w:p>
  </w:footnote>
  <w:footnote w:id="30">
    <w:p w:rsidR="006D64B9" w:rsidRPr="001C3D61" w:rsidRDefault="006D64B9" w:rsidP="00796237">
      <w:pPr>
        <w:ind w:firstLine="720"/>
        <w:jc w:val="both"/>
        <w:rPr>
          <w:sz w:val="20"/>
          <w:szCs w:val="20"/>
          <w:lang w:val="id-ID"/>
        </w:rPr>
      </w:pPr>
      <w:r w:rsidRPr="001C3D61">
        <w:rPr>
          <w:rStyle w:val="FootnoteReference"/>
        </w:rPr>
        <w:footnoteRef/>
      </w:r>
      <w:r w:rsidRPr="001C3D61">
        <w:rPr>
          <w:sz w:val="20"/>
          <w:szCs w:val="20"/>
        </w:rPr>
        <w:t xml:space="preserve"> Abdurrahman Wahid, </w:t>
      </w:r>
      <w:r w:rsidRPr="001C3D61">
        <w:rPr>
          <w:i/>
          <w:sz w:val="20"/>
          <w:szCs w:val="20"/>
        </w:rPr>
        <w:t>Tabayun Gus Dur</w:t>
      </w:r>
      <w:r w:rsidRPr="001C3D61">
        <w:rPr>
          <w:sz w:val="20"/>
          <w:szCs w:val="20"/>
        </w:rPr>
        <w:t>, hlm.136</w:t>
      </w:r>
      <w:r w:rsidRPr="001C3D61">
        <w:rPr>
          <w:sz w:val="20"/>
          <w:szCs w:val="20"/>
          <w:lang w:val="id-ID"/>
        </w:rPr>
        <w:t>.</w:t>
      </w:r>
    </w:p>
  </w:footnote>
  <w:footnote w:id="31">
    <w:p w:rsidR="006D64B9" w:rsidRPr="001C3D61" w:rsidRDefault="006D64B9" w:rsidP="00796237">
      <w:pPr>
        <w:ind w:firstLine="720"/>
        <w:jc w:val="both"/>
        <w:rPr>
          <w:sz w:val="20"/>
          <w:szCs w:val="20"/>
          <w:lang w:val="id-ID"/>
        </w:rPr>
      </w:pPr>
      <w:r w:rsidRPr="001C3D61">
        <w:rPr>
          <w:rStyle w:val="FootnoteReference"/>
        </w:rPr>
        <w:footnoteRef/>
      </w:r>
      <w:r w:rsidRPr="001C3D61">
        <w:rPr>
          <w:sz w:val="20"/>
          <w:szCs w:val="20"/>
        </w:rPr>
        <w:t xml:space="preserve">Abdurrahman Wahid, </w:t>
      </w:r>
      <w:r w:rsidRPr="001C3D61">
        <w:rPr>
          <w:i/>
          <w:sz w:val="20"/>
          <w:szCs w:val="20"/>
        </w:rPr>
        <w:t>Tabayun Gus Dus</w:t>
      </w:r>
      <w:r w:rsidRPr="001C3D61">
        <w:rPr>
          <w:sz w:val="20"/>
          <w:szCs w:val="20"/>
        </w:rPr>
        <w:t>, hlm.57</w:t>
      </w:r>
      <w:r w:rsidRPr="001C3D61">
        <w:rPr>
          <w:sz w:val="20"/>
          <w:szCs w:val="20"/>
          <w:lang w:val="id-ID"/>
        </w:rPr>
        <w:t>.</w:t>
      </w:r>
    </w:p>
  </w:footnote>
  <w:footnote w:id="32">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Soeleiman Fedeli dan Mohammad Subhan, </w:t>
      </w:r>
      <w:r w:rsidRPr="001C3D61">
        <w:rPr>
          <w:i/>
          <w:sz w:val="20"/>
          <w:szCs w:val="20"/>
        </w:rPr>
        <w:t>Antologi NU; Sejarah-Amaliah-Uswah</w:t>
      </w:r>
      <w:r w:rsidRPr="001C3D61">
        <w:rPr>
          <w:sz w:val="20"/>
          <w:szCs w:val="20"/>
        </w:rPr>
        <w:t>, (Su</w:t>
      </w:r>
      <w:r w:rsidRPr="001C3D61">
        <w:rPr>
          <w:sz w:val="20"/>
          <w:szCs w:val="20"/>
          <w:lang w:val="id-ID"/>
        </w:rPr>
        <w:t>ra</w:t>
      </w:r>
      <w:r w:rsidRPr="001C3D61">
        <w:rPr>
          <w:sz w:val="20"/>
          <w:szCs w:val="20"/>
        </w:rPr>
        <w:t>bay</w:t>
      </w:r>
      <w:r w:rsidRPr="001C3D61">
        <w:rPr>
          <w:sz w:val="20"/>
          <w:szCs w:val="20"/>
          <w:lang w:val="id-ID"/>
        </w:rPr>
        <w:t>a</w:t>
      </w:r>
      <w:r w:rsidRPr="001C3D61">
        <w:rPr>
          <w:sz w:val="20"/>
          <w:szCs w:val="20"/>
        </w:rPr>
        <w:t>: Khalista, 2008), hlm. 29.</w:t>
      </w:r>
    </w:p>
  </w:footnote>
  <w:footnote w:id="33">
    <w:p w:rsidR="006D64B9" w:rsidRPr="001C3D61" w:rsidRDefault="006D64B9" w:rsidP="00796237">
      <w:pPr>
        <w:ind w:firstLine="720"/>
        <w:jc w:val="both"/>
        <w:rPr>
          <w:sz w:val="20"/>
          <w:szCs w:val="20"/>
          <w:lang w:val="id-ID"/>
        </w:rPr>
      </w:pPr>
      <w:r w:rsidRPr="001C3D61">
        <w:rPr>
          <w:rStyle w:val="FootnoteReference"/>
        </w:rPr>
        <w:footnoteRef/>
      </w:r>
      <w:r w:rsidRPr="001C3D61">
        <w:rPr>
          <w:sz w:val="20"/>
          <w:szCs w:val="20"/>
        </w:rPr>
        <w:t xml:space="preserve">Muhammad ‘Abed Al Jabiri, </w:t>
      </w:r>
      <w:r w:rsidRPr="001C3D61">
        <w:rPr>
          <w:i/>
          <w:sz w:val="20"/>
          <w:szCs w:val="20"/>
        </w:rPr>
        <w:t>Post Tradisonalisme Islam</w:t>
      </w:r>
      <w:r w:rsidRPr="001C3D61">
        <w:rPr>
          <w:sz w:val="20"/>
          <w:szCs w:val="20"/>
        </w:rPr>
        <w:t>, hlm. Xlviii</w:t>
      </w:r>
      <w:r w:rsidRPr="001C3D61">
        <w:rPr>
          <w:sz w:val="20"/>
          <w:szCs w:val="20"/>
          <w:lang w:val="id-ID"/>
        </w:rPr>
        <w:t>.</w:t>
      </w:r>
    </w:p>
  </w:footnote>
  <w:footnote w:id="34">
    <w:p w:rsidR="006D64B9" w:rsidRPr="001C3D61" w:rsidRDefault="006D64B9" w:rsidP="00796237">
      <w:pPr>
        <w:ind w:firstLine="720"/>
        <w:jc w:val="both"/>
        <w:rPr>
          <w:sz w:val="20"/>
          <w:szCs w:val="20"/>
          <w:lang w:val="id-ID"/>
        </w:rPr>
      </w:pPr>
      <w:r w:rsidRPr="001C3D61">
        <w:rPr>
          <w:rStyle w:val="FootnoteReference"/>
        </w:rPr>
        <w:footnoteRef/>
      </w:r>
      <w:r w:rsidRPr="001C3D61">
        <w:rPr>
          <w:sz w:val="20"/>
          <w:szCs w:val="20"/>
        </w:rPr>
        <w:t xml:space="preserve">Abdurrahman Wahid, </w:t>
      </w:r>
      <w:r w:rsidRPr="001C3D61">
        <w:rPr>
          <w:i/>
          <w:sz w:val="20"/>
          <w:szCs w:val="20"/>
        </w:rPr>
        <w:t>Tabayun Gus Dur</w:t>
      </w:r>
      <w:r w:rsidRPr="001C3D61">
        <w:rPr>
          <w:sz w:val="20"/>
          <w:szCs w:val="20"/>
        </w:rPr>
        <w:t>, hlm.131</w:t>
      </w:r>
      <w:r w:rsidRPr="001C3D61">
        <w:rPr>
          <w:sz w:val="20"/>
          <w:szCs w:val="20"/>
          <w:lang w:val="id-ID"/>
        </w:rPr>
        <w:t>.</w:t>
      </w:r>
    </w:p>
  </w:footnote>
  <w:footnote w:id="35">
    <w:p w:rsidR="006D64B9" w:rsidRPr="001C3D61" w:rsidRDefault="006D64B9" w:rsidP="00796237">
      <w:pPr>
        <w:ind w:firstLine="720"/>
        <w:jc w:val="both"/>
        <w:rPr>
          <w:sz w:val="20"/>
          <w:szCs w:val="20"/>
          <w:lang w:val="id-ID"/>
        </w:rPr>
      </w:pPr>
      <w:r w:rsidRPr="001C3D61">
        <w:rPr>
          <w:rStyle w:val="FootnoteReference"/>
        </w:rPr>
        <w:footnoteRef/>
      </w:r>
      <w:r w:rsidRPr="001C3D61">
        <w:rPr>
          <w:sz w:val="20"/>
          <w:szCs w:val="20"/>
        </w:rPr>
        <w:t xml:space="preserve"> Umar Basalim, dkk.</w:t>
      </w:r>
      <w:r>
        <w:rPr>
          <w:sz w:val="20"/>
          <w:szCs w:val="20"/>
        </w:rPr>
        <w:t xml:space="preserve">, </w:t>
      </w:r>
      <w:r w:rsidRPr="001C3D61">
        <w:rPr>
          <w:i/>
          <w:sz w:val="20"/>
          <w:szCs w:val="20"/>
        </w:rPr>
        <w:t xml:space="preserve">Kiayi Tradisional Dan Perubahan, </w:t>
      </w:r>
      <w:r w:rsidRPr="001C3D61">
        <w:rPr>
          <w:sz w:val="20"/>
          <w:szCs w:val="20"/>
        </w:rPr>
        <w:t xml:space="preserve">dalam Hiroko Horikoshi, </w:t>
      </w:r>
      <w:r w:rsidRPr="001C3D61">
        <w:rPr>
          <w:i/>
          <w:iCs/>
          <w:sz w:val="20"/>
          <w:szCs w:val="20"/>
        </w:rPr>
        <w:t>A Traditional Leader In a Time of Change</w:t>
      </w:r>
      <w:r w:rsidRPr="001C3D61">
        <w:rPr>
          <w:i/>
          <w:iCs/>
          <w:sz w:val="20"/>
          <w:szCs w:val="20"/>
          <w:lang w:val="id-ID"/>
        </w:rPr>
        <w:t>;</w:t>
      </w:r>
      <w:r w:rsidRPr="001C3D61">
        <w:rPr>
          <w:i/>
          <w:iCs/>
          <w:sz w:val="20"/>
          <w:szCs w:val="20"/>
        </w:rPr>
        <w:t xml:space="preserve"> The Kijaji and Ulama in West Java</w:t>
      </w:r>
      <w:r w:rsidRPr="001C3D61">
        <w:rPr>
          <w:sz w:val="20"/>
          <w:szCs w:val="20"/>
        </w:rPr>
        <w:t>, (Jakarta: PT. Temprint, 1987), hlm</w:t>
      </w:r>
      <w:r w:rsidRPr="001C3D61">
        <w:rPr>
          <w:sz w:val="20"/>
          <w:szCs w:val="20"/>
          <w:lang w:val="id-ID"/>
        </w:rPr>
        <w:t xml:space="preserve">. </w:t>
      </w:r>
      <w:r w:rsidRPr="001C3D61">
        <w:rPr>
          <w:sz w:val="20"/>
          <w:szCs w:val="20"/>
        </w:rPr>
        <w:t>XV</w:t>
      </w:r>
      <w:r w:rsidRPr="001C3D61">
        <w:rPr>
          <w:sz w:val="20"/>
          <w:szCs w:val="20"/>
          <w:lang w:val="id-ID"/>
        </w:rPr>
        <w:t>.</w:t>
      </w:r>
    </w:p>
  </w:footnote>
  <w:footnote w:id="36">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 Kosmopolitan</w:t>
      </w:r>
      <w:r w:rsidRPr="001C3D61">
        <w:rPr>
          <w:sz w:val="20"/>
          <w:szCs w:val="20"/>
        </w:rPr>
        <w:t>, hlm. 4 -9.</w:t>
      </w:r>
    </w:p>
  </w:footnote>
  <w:footnote w:id="37">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 Kosmopolitan</w:t>
      </w:r>
      <w:r w:rsidRPr="001C3D61">
        <w:rPr>
          <w:sz w:val="20"/>
          <w:szCs w:val="20"/>
        </w:rPr>
        <w:t>, hlm. 66.</w:t>
      </w:r>
    </w:p>
  </w:footnote>
  <w:footnote w:id="38">
    <w:p w:rsidR="006D64B9" w:rsidRPr="001C3D61" w:rsidRDefault="006D64B9" w:rsidP="00796237">
      <w:pPr>
        <w:ind w:firstLine="720"/>
        <w:jc w:val="both"/>
        <w:rPr>
          <w:sz w:val="20"/>
          <w:szCs w:val="20"/>
          <w:lang w:val="id-ID"/>
        </w:rPr>
      </w:pPr>
      <w:r w:rsidRPr="001C3D61">
        <w:rPr>
          <w:rStyle w:val="FootnoteReference"/>
        </w:rPr>
        <w:footnoteRef/>
      </w:r>
      <w:r w:rsidRPr="001C3D61">
        <w:rPr>
          <w:sz w:val="20"/>
          <w:szCs w:val="20"/>
        </w:rPr>
        <w:t xml:space="preserve">  Abdurrahman Wahid, </w:t>
      </w:r>
      <w:r w:rsidRPr="001C3D61">
        <w:rPr>
          <w:i/>
          <w:sz w:val="20"/>
          <w:szCs w:val="20"/>
        </w:rPr>
        <w:t>Islam Kosmopolitan</w:t>
      </w:r>
      <w:r w:rsidRPr="001C3D61">
        <w:rPr>
          <w:sz w:val="20"/>
          <w:szCs w:val="20"/>
        </w:rPr>
        <w:t>, hlm. 33</w:t>
      </w:r>
      <w:r w:rsidRPr="001C3D61">
        <w:rPr>
          <w:sz w:val="20"/>
          <w:szCs w:val="20"/>
          <w:lang w:val="id-ID"/>
        </w:rPr>
        <w:t>.</w:t>
      </w:r>
    </w:p>
  </w:footnote>
  <w:footnote w:id="39">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Islamku Islam Anda Islam Kita</w:t>
      </w:r>
      <w:r w:rsidRPr="001C3D61">
        <w:rPr>
          <w:sz w:val="20"/>
          <w:szCs w:val="20"/>
        </w:rPr>
        <w:t>, hlm. 7</w:t>
      </w:r>
      <w:r>
        <w:rPr>
          <w:sz w:val="20"/>
          <w:szCs w:val="20"/>
        </w:rPr>
        <w:t>5</w:t>
      </w:r>
      <w:r w:rsidRPr="001C3D61">
        <w:rPr>
          <w:sz w:val="20"/>
          <w:szCs w:val="20"/>
        </w:rPr>
        <w:t>.</w:t>
      </w:r>
    </w:p>
  </w:footnote>
  <w:footnote w:id="40">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324F47">
        <w:rPr>
          <w:i/>
          <w:iCs/>
          <w:sz w:val="20"/>
          <w:szCs w:val="20"/>
        </w:rPr>
        <w:t>Prisma Pemikiran Gus Dur</w:t>
      </w:r>
      <w:r w:rsidRPr="001C3D61">
        <w:rPr>
          <w:sz w:val="20"/>
          <w:szCs w:val="20"/>
        </w:rPr>
        <w:t xml:space="preserve">, hlm. </w:t>
      </w:r>
      <w:r>
        <w:rPr>
          <w:sz w:val="20"/>
          <w:szCs w:val="20"/>
        </w:rPr>
        <w:t>157</w:t>
      </w:r>
      <w:r w:rsidRPr="001C3D61">
        <w:rPr>
          <w:sz w:val="20"/>
          <w:szCs w:val="20"/>
        </w:rPr>
        <w:t>.</w:t>
      </w:r>
    </w:p>
  </w:footnote>
  <w:footnote w:id="41">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Islamku Islam Anda Islam Kita</w:t>
      </w:r>
      <w:r w:rsidRPr="001C3D61">
        <w:rPr>
          <w:sz w:val="20"/>
          <w:szCs w:val="20"/>
        </w:rPr>
        <w:t>, hlm. 225.</w:t>
      </w:r>
    </w:p>
  </w:footnote>
  <w:footnote w:id="42">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Abdurrahman Wahid, </w:t>
      </w:r>
      <w:r w:rsidRPr="001C3D61">
        <w:rPr>
          <w:i/>
          <w:sz w:val="20"/>
          <w:szCs w:val="20"/>
        </w:rPr>
        <w:t>Tabayun Gus Dus</w:t>
      </w:r>
      <w:r w:rsidRPr="001C3D61">
        <w:rPr>
          <w:sz w:val="20"/>
          <w:szCs w:val="20"/>
        </w:rPr>
        <w:t>, hlm. 67.</w:t>
      </w:r>
    </w:p>
  </w:footnote>
  <w:footnote w:id="43">
    <w:p w:rsidR="006D64B9" w:rsidRPr="001C3D61" w:rsidRDefault="006D64B9" w:rsidP="00796237">
      <w:pPr>
        <w:pStyle w:val="FootnoteText"/>
        <w:ind w:left="748"/>
      </w:pPr>
      <w:r w:rsidRPr="006F1F5C">
        <w:rPr>
          <w:rStyle w:val="FootnoteReference"/>
          <w:sz w:val="24"/>
          <w:szCs w:val="24"/>
        </w:rPr>
        <w:footnoteRef/>
      </w:r>
      <w:r w:rsidRPr="001C3D61">
        <w:t xml:space="preserve">Abdurrahman Wahid, </w:t>
      </w:r>
      <w:r w:rsidRPr="001C3D61">
        <w:rPr>
          <w:i/>
        </w:rPr>
        <w:t>Tabayun Gus Dur</w:t>
      </w:r>
      <w:r w:rsidRPr="001C3D61">
        <w:t>, hlm. 159.</w:t>
      </w:r>
    </w:p>
  </w:footnote>
  <w:footnote w:id="44">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Abdurrahman Wahid, </w:t>
      </w:r>
      <w:r w:rsidRPr="001C3D61">
        <w:rPr>
          <w:i/>
          <w:sz w:val="20"/>
          <w:szCs w:val="20"/>
        </w:rPr>
        <w:t>Tabayun Gus Dur</w:t>
      </w:r>
      <w:r w:rsidRPr="001C3D61">
        <w:rPr>
          <w:sz w:val="20"/>
          <w:szCs w:val="20"/>
        </w:rPr>
        <w:t>, hlm.138.</w:t>
      </w:r>
    </w:p>
  </w:footnote>
  <w:footnote w:id="45">
    <w:p w:rsidR="006D64B9" w:rsidRPr="00680F2A" w:rsidRDefault="006D64B9" w:rsidP="00796237">
      <w:pPr>
        <w:ind w:firstLine="720"/>
        <w:jc w:val="both"/>
        <w:rPr>
          <w:sz w:val="20"/>
          <w:szCs w:val="20"/>
        </w:rPr>
      </w:pPr>
      <w:r>
        <w:rPr>
          <w:rStyle w:val="FootnoteReference"/>
        </w:rPr>
        <w:footnoteRef/>
      </w:r>
      <w:r w:rsidRPr="001C3D61">
        <w:rPr>
          <w:sz w:val="20"/>
          <w:szCs w:val="20"/>
        </w:rPr>
        <w:t xml:space="preserve">Abdurrahman Wahid, </w:t>
      </w:r>
      <w:r w:rsidRPr="000A7E60">
        <w:rPr>
          <w:i/>
          <w:sz w:val="20"/>
          <w:szCs w:val="20"/>
        </w:rPr>
        <w:t>Tabayun</w:t>
      </w:r>
      <w:r w:rsidRPr="001C3D61">
        <w:rPr>
          <w:i/>
          <w:sz w:val="20"/>
          <w:szCs w:val="20"/>
        </w:rPr>
        <w:t xml:space="preserve"> Gus Dus</w:t>
      </w:r>
      <w:r w:rsidRPr="001C3D61">
        <w:rPr>
          <w:sz w:val="20"/>
          <w:szCs w:val="20"/>
        </w:rPr>
        <w:t>, hlm</w:t>
      </w:r>
      <w:r w:rsidRPr="00680F2A">
        <w:rPr>
          <w:sz w:val="20"/>
          <w:szCs w:val="20"/>
        </w:rPr>
        <w:t>. 97.</w:t>
      </w:r>
    </w:p>
  </w:footnote>
  <w:footnote w:id="46">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Abdurrahman Wahid, </w:t>
      </w:r>
      <w:r w:rsidRPr="001C3D61">
        <w:rPr>
          <w:i/>
          <w:sz w:val="20"/>
          <w:szCs w:val="20"/>
        </w:rPr>
        <w:t>Tabayun Gus Dus</w:t>
      </w:r>
      <w:r w:rsidRPr="001C3D61">
        <w:rPr>
          <w:sz w:val="20"/>
          <w:szCs w:val="20"/>
        </w:rPr>
        <w:t>, hlm. 11.</w:t>
      </w:r>
    </w:p>
  </w:footnote>
  <w:footnote w:id="47">
    <w:p w:rsidR="006D64B9" w:rsidRPr="001C3D61" w:rsidRDefault="006D64B9" w:rsidP="007D6980">
      <w:pPr>
        <w:ind w:firstLine="720"/>
        <w:jc w:val="both"/>
        <w:rPr>
          <w:sz w:val="20"/>
          <w:szCs w:val="20"/>
        </w:rPr>
      </w:pPr>
      <w:r w:rsidRPr="001C3D61">
        <w:rPr>
          <w:rStyle w:val="FootnoteReference"/>
        </w:rPr>
        <w:footnoteRef/>
      </w:r>
      <w:r w:rsidRPr="001C3D61">
        <w:rPr>
          <w:sz w:val="20"/>
          <w:szCs w:val="20"/>
        </w:rPr>
        <w:t xml:space="preserve"> Haidar Putra daulay, </w:t>
      </w:r>
      <w:r w:rsidRPr="001C3D61">
        <w:rPr>
          <w:i/>
          <w:sz w:val="20"/>
          <w:szCs w:val="20"/>
        </w:rPr>
        <w:t>Pendidikan Islam Dalam Sistem Pendidikan di Indonesia</w:t>
      </w:r>
      <w:r w:rsidRPr="001C3D61">
        <w:rPr>
          <w:sz w:val="20"/>
          <w:szCs w:val="20"/>
        </w:rPr>
        <w:t>, (Jakarta: Kencana, 2004), hlm. 2</w:t>
      </w:r>
      <w:r>
        <w:rPr>
          <w:sz w:val="20"/>
          <w:szCs w:val="20"/>
        </w:rPr>
        <w:t>6</w:t>
      </w:r>
      <w:r w:rsidRPr="001C3D61">
        <w:rPr>
          <w:sz w:val="20"/>
          <w:szCs w:val="20"/>
        </w:rPr>
        <w:t>.</w:t>
      </w:r>
    </w:p>
  </w:footnote>
  <w:footnote w:id="48">
    <w:p w:rsidR="006D64B9" w:rsidRPr="001C3D61" w:rsidRDefault="006D64B9" w:rsidP="007D6980">
      <w:pPr>
        <w:ind w:firstLine="720"/>
        <w:jc w:val="both"/>
        <w:rPr>
          <w:sz w:val="20"/>
          <w:szCs w:val="20"/>
        </w:rPr>
      </w:pPr>
      <w:r w:rsidRPr="001C3D61">
        <w:rPr>
          <w:rStyle w:val="FootnoteReference"/>
        </w:rPr>
        <w:footnoteRef/>
      </w:r>
      <w:r w:rsidRPr="001C3D61">
        <w:rPr>
          <w:sz w:val="20"/>
          <w:szCs w:val="20"/>
        </w:rPr>
        <w:t xml:space="preserve"> Ali Maschan Moesa, </w:t>
      </w:r>
      <w:r w:rsidRPr="001C3D61">
        <w:rPr>
          <w:i/>
          <w:sz w:val="20"/>
          <w:szCs w:val="20"/>
        </w:rPr>
        <w:t>Nasionalisme Kyai</w:t>
      </w:r>
      <w:r w:rsidRPr="001C3D61">
        <w:rPr>
          <w:sz w:val="20"/>
          <w:szCs w:val="20"/>
        </w:rPr>
        <w:t>, (Yogyakarta: Lkis, 2007), hlm. 176.</w:t>
      </w:r>
    </w:p>
  </w:footnote>
  <w:footnote w:id="49">
    <w:p w:rsidR="006D64B9" w:rsidRDefault="006D64B9" w:rsidP="007D6980">
      <w:pPr>
        <w:pStyle w:val="FootnoteText"/>
        <w:ind w:firstLine="709"/>
      </w:pPr>
      <w:r w:rsidRPr="00F45732">
        <w:rPr>
          <w:rStyle w:val="FootnoteReference"/>
          <w:sz w:val="24"/>
          <w:szCs w:val="24"/>
        </w:rPr>
        <w:footnoteRef/>
      </w:r>
      <w:r w:rsidR="00F45732" w:rsidRPr="00F45732">
        <w:rPr>
          <w:rStyle w:val="FootnoteReference"/>
          <w:sz w:val="24"/>
          <w:szCs w:val="24"/>
        </w:rPr>
        <w:t xml:space="preserve"> </w:t>
      </w:r>
      <w:r w:rsidRPr="001C3D61">
        <w:t xml:space="preserve">Abdurrahman Wahid, </w:t>
      </w:r>
      <w:r w:rsidRPr="001C3D61">
        <w:rPr>
          <w:i/>
        </w:rPr>
        <w:t>Islamku Islam Anda Islam Kita</w:t>
      </w:r>
      <w:r w:rsidRPr="001C3D61">
        <w:t>, hlm</w:t>
      </w:r>
      <w:r w:rsidRPr="00694255">
        <w:t>.</w:t>
      </w:r>
      <w:r>
        <w:t xml:space="preserve"> 145.</w:t>
      </w:r>
    </w:p>
  </w:footnote>
  <w:footnote w:id="50">
    <w:p w:rsidR="006D64B9" w:rsidRDefault="006D64B9" w:rsidP="007D6980">
      <w:pPr>
        <w:ind w:firstLine="720"/>
        <w:jc w:val="both"/>
      </w:pPr>
      <w:r>
        <w:rPr>
          <w:rStyle w:val="FootnoteReference"/>
        </w:rPr>
        <w:footnoteRef/>
      </w:r>
      <w:r w:rsidRPr="002B791F">
        <w:rPr>
          <w:sz w:val="20"/>
          <w:szCs w:val="20"/>
        </w:rPr>
        <w:t xml:space="preserve">Zainal Arifin Thoha, </w:t>
      </w:r>
      <w:r w:rsidRPr="002B791F">
        <w:rPr>
          <w:i/>
          <w:sz w:val="20"/>
          <w:szCs w:val="20"/>
        </w:rPr>
        <w:t xml:space="preserve"> Kenyelnehan Gus Dur</w:t>
      </w:r>
      <w:r>
        <w:rPr>
          <w:i/>
        </w:rPr>
        <w:t xml:space="preserve">; </w:t>
      </w:r>
      <w:r w:rsidRPr="002B791F">
        <w:rPr>
          <w:i/>
          <w:sz w:val="20"/>
          <w:szCs w:val="20"/>
        </w:rPr>
        <w:t>Gugatan Kaum Muda NU dan Tantangan Kebudayaan,</w:t>
      </w:r>
      <w:r w:rsidRPr="002B791F">
        <w:rPr>
          <w:sz w:val="20"/>
          <w:szCs w:val="20"/>
        </w:rPr>
        <w:t xml:space="preserve"> (Yogyakarta: Gama Media, 2001), hlm</w:t>
      </w:r>
      <w:r w:rsidRPr="00690166">
        <w:rPr>
          <w:sz w:val="20"/>
          <w:szCs w:val="20"/>
        </w:rPr>
        <w:t>. 200.</w:t>
      </w:r>
    </w:p>
  </w:footnote>
  <w:footnote w:id="51">
    <w:p w:rsidR="006D64B9" w:rsidRPr="001C3D61" w:rsidRDefault="006D64B9" w:rsidP="007D6980">
      <w:pPr>
        <w:ind w:firstLine="720"/>
        <w:jc w:val="both"/>
        <w:rPr>
          <w:sz w:val="20"/>
          <w:szCs w:val="20"/>
        </w:rPr>
      </w:pPr>
      <w:r w:rsidRPr="001C3D61">
        <w:rPr>
          <w:rStyle w:val="FootnoteReference"/>
        </w:rPr>
        <w:footnoteRef/>
      </w:r>
      <w:r w:rsidRPr="001C3D61">
        <w:rPr>
          <w:sz w:val="20"/>
          <w:szCs w:val="20"/>
        </w:rPr>
        <w:t xml:space="preserve"> Elyasa KH. Dharwisi, </w:t>
      </w:r>
      <w:r w:rsidRPr="001C3D61">
        <w:rPr>
          <w:i/>
          <w:sz w:val="20"/>
          <w:szCs w:val="20"/>
        </w:rPr>
        <w:t xml:space="preserve">Gus Dur,NU </w:t>
      </w:r>
      <w:r w:rsidRPr="001C3D61">
        <w:rPr>
          <w:i/>
          <w:sz w:val="20"/>
          <w:szCs w:val="20"/>
          <w:lang w:val="id-ID"/>
        </w:rPr>
        <w:t xml:space="preserve">dan </w:t>
      </w:r>
      <w:r w:rsidRPr="001C3D61">
        <w:rPr>
          <w:i/>
          <w:sz w:val="20"/>
          <w:szCs w:val="20"/>
        </w:rPr>
        <w:t>Masyarakat Sipil,</w:t>
      </w:r>
      <w:r w:rsidRPr="001C3D61">
        <w:rPr>
          <w:sz w:val="20"/>
          <w:szCs w:val="20"/>
        </w:rPr>
        <w:t xml:space="preserve"> (Yogyakarta: Lkis, 2010), hlm.107. </w:t>
      </w:r>
    </w:p>
  </w:footnote>
  <w:footnote w:id="52">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Tabayun Gus Dur,</w:t>
      </w:r>
      <w:r w:rsidRPr="001C3D61">
        <w:rPr>
          <w:sz w:val="20"/>
          <w:szCs w:val="20"/>
        </w:rPr>
        <w:t xml:space="preserve"> hlm. </w:t>
      </w:r>
      <w:r>
        <w:rPr>
          <w:sz w:val="20"/>
          <w:szCs w:val="20"/>
        </w:rPr>
        <w:t>67</w:t>
      </w:r>
      <w:r w:rsidRPr="001C3D61">
        <w:rPr>
          <w:sz w:val="20"/>
          <w:szCs w:val="20"/>
        </w:rPr>
        <w:t>.</w:t>
      </w:r>
    </w:p>
  </w:footnote>
  <w:footnote w:id="53">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iCs/>
          <w:sz w:val="20"/>
          <w:szCs w:val="20"/>
        </w:rPr>
        <w:t>Prisma Pemikiran Gus Dur</w:t>
      </w:r>
      <w:r w:rsidRPr="001C3D61">
        <w:rPr>
          <w:sz w:val="20"/>
          <w:szCs w:val="20"/>
        </w:rPr>
        <w:t>, hlm. 70.</w:t>
      </w:r>
    </w:p>
  </w:footnote>
  <w:footnote w:id="54">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 Kosmopolitan</w:t>
      </w:r>
      <w:r w:rsidRPr="001C3D61">
        <w:rPr>
          <w:sz w:val="20"/>
          <w:szCs w:val="20"/>
        </w:rPr>
        <w:t>, hlm. 367-368.</w:t>
      </w:r>
    </w:p>
  </w:footnote>
  <w:footnote w:id="55">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 Kosmopolitan</w:t>
      </w:r>
      <w:r w:rsidRPr="001C3D61">
        <w:rPr>
          <w:sz w:val="20"/>
          <w:szCs w:val="20"/>
        </w:rPr>
        <w:t>, hlm. 369.</w:t>
      </w:r>
    </w:p>
  </w:footnote>
  <w:footnote w:id="56">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 Kosmopolitan</w:t>
      </w:r>
      <w:r>
        <w:rPr>
          <w:i/>
          <w:sz w:val="20"/>
          <w:szCs w:val="20"/>
        </w:rPr>
        <w:t>,</w:t>
      </w:r>
      <w:r w:rsidRPr="001C3D61">
        <w:rPr>
          <w:sz w:val="20"/>
          <w:szCs w:val="20"/>
        </w:rPr>
        <w:t xml:space="preserve"> hlm. 4 -5.</w:t>
      </w:r>
    </w:p>
  </w:footnote>
  <w:footnote w:id="57">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Tabayun Gus Dus</w:t>
      </w:r>
      <w:r w:rsidRPr="001C3D61">
        <w:rPr>
          <w:sz w:val="20"/>
          <w:szCs w:val="20"/>
        </w:rPr>
        <w:t>, hlm. 75.</w:t>
      </w:r>
    </w:p>
  </w:footnote>
  <w:footnote w:id="58">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rFonts w:eastAsia="TimesNewRoman,Italic"/>
          <w:i/>
          <w:sz w:val="20"/>
          <w:szCs w:val="20"/>
        </w:rPr>
        <w:t>Prisma Pemikiran Gus Dur</w:t>
      </w:r>
      <w:r w:rsidRPr="001C3D61">
        <w:rPr>
          <w:rFonts w:eastAsia="TimesNewRoman,Italic"/>
          <w:sz w:val="20"/>
          <w:szCs w:val="20"/>
        </w:rPr>
        <w:t>, hlm</w:t>
      </w:r>
      <w:r w:rsidRPr="001C3D61">
        <w:rPr>
          <w:rFonts w:eastAsia="TimesNewRoman,Italic"/>
          <w:sz w:val="20"/>
          <w:szCs w:val="20"/>
          <w:lang w:val="id-ID"/>
        </w:rPr>
        <w:t>. 204.</w:t>
      </w:r>
    </w:p>
  </w:footnote>
  <w:footnote w:id="59">
    <w:p w:rsidR="006D64B9" w:rsidRPr="001C3D61" w:rsidRDefault="006D64B9" w:rsidP="00796237">
      <w:pPr>
        <w:ind w:firstLine="720"/>
        <w:jc w:val="both"/>
        <w:rPr>
          <w:sz w:val="20"/>
          <w:szCs w:val="20"/>
          <w:lang w:val="id-ID"/>
        </w:rPr>
      </w:pPr>
      <w:r w:rsidRPr="001C3D61">
        <w:rPr>
          <w:rStyle w:val="FootnoteReference"/>
        </w:rPr>
        <w:footnoteRef/>
      </w:r>
      <w:r w:rsidRPr="001C3D61">
        <w:rPr>
          <w:sz w:val="20"/>
          <w:szCs w:val="20"/>
        </w:rPr>
        <w:t xml:space="preserve"> Abdurrahman Wahid, </w:t>
      </w:r>
      <w:r w:rsidRPr="001C3D61">
        <w:rPr>
          <w:rFonts w:eastAsia="TimesNewRoman,Italic"/>
          <w:i/>
          <w:sz w:val="20"/>
          <w:szCs w:val="20"/>
        </w:rPr>
        <w:t>Prisma Pemikiran Gus Dur</w:t>
      </w:r>
      <w:r w:rsidRPr="001C3D61">
        <w:rPr>
          <w:sz w:val="20"/>
          <w:szCs w:val="20"/>
        </w:rPr>
        <w:t>, hlm. 204</w:t>
      </w:r>
      <w:r w:rsidRPr="001C3D61">
        <w:rPr>
          <w:sz w:val="20"/>
          <w:szCs w:val="20"/>
          <w:lang w:val="id-ID"/>
        </w:rPr>
        <w:t>.</w:t>
      </w:r>
    </w:p>
  </w:footnote>
  <w:footnote w:id="60">
    <w:p w:rsidR="006D64B9" w:rsidRPr="00694255" w:rsidRDefault="006D64B9" w:rsidP="00796237">
      <w:pPr>
        <w:ind w:firstLine="720"/>
        <w:jc w:val="both"/>
        <w:rPr>
          <w:sz w:val="20"/>
          <w:szCs w:val="20"/>
        </w:rPr>
      </w:pPr>
      <w:r>
        <w:rPr>
          <w:rStyle w:val="FootnoteReference"/>
        </w:rPr>
        <w:footnoteRef/>
      </w:r>
      <w:r w:rsidR="00F45732">
        <w:rPr>
          <w:sz w:val="20"/>
          <w:szCs w:val="20"/>
        </w:rPr>
        <w:t xml:space="preserve"> </w:t>
      </w:r>
      <w:r w:rsidRPr="001C3D61">
        <w:rPr>
          <w:sz w:val="20"/>
          <w:szCs w:val="20"/>
        </w:rPr>
        <w:t xml:space="preserve">Abdurrahman Wahid, </w:t>
      </w:r>
      <w:r w:rsidRPr="001C3D61">
        <w:rPr>
          <w:i/>
          <w:sz w:val="20"/>
          <w:szCs w:val="20"/>
        </w:rPr>
        <w:t>Islamku Islam Anda Islam Kita</w:t>
      </w:r>
      <w:r w:rsidRPr="001C3D61">
        <w:rPr>
          <w:sz w:val="20"/>
          <w:szCs w:val="20"/>
        </w:rPr>
        <w:t>, hlm</w:t>
      </w:r>
      <w:r w:rsidRPr="00694255">
        <w:rPr>
          <w:sz w:val="20"/>
          <w:szCs w:val="20"/>
        </w:rPr>
        <w:t>. 137.</w:t>
      </w:r>
    </w:p>
  </w:footnote>
  <w:footnote w:id="61">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 Kosmopolitan</w:t>
      </w:r>
      <w:r w:rsidRPr="001C3D61">
        <w:rPr>
          <w:sz w:val="20"/>
          <w:szCs w:val="20"/>
        </w:rPr>
        <w:t>, hlm. 235.</w:t>
      </w:r>
    </w:p>
  </w:footnote>
  <w:footnote w:id="62">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 Kosmopolitan</w:t>
      </w:r>
      <w:r w:rsidRPr="001C3D61">
        <w:rPr>
          <w:sz w:val="20"/>
          <w:szCs w:val="20"/>
        </w:rPr>
        <w:t>, hlm. 236</w:t>
      </w:r>
      <w:r>
        <w:rPr>
          <w:sz w:val="20"/>
          <w:szCs w:val="20"/>
        </w:rPr>
        <w:t>&amp;</w:t>
      </w:r>
      <w:r w:rsidRPr="001C3D61">
        <w:rPr>
          <w:sz w:val="20"/>
          <w:szCs w:val="20"/>
        </w:rPr>
        <w:t>238.</w:t>
      </w:r>
    </w:p>
  </w:footnote>
  <w:footnote w:id="63">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Islamku Islam Anda Islam Kita</w:t>
      </w:r>
      <w:r w:rsidRPr="001C3D61">
        <w:rPr>
          <w:sz w:val="20"/>
          <w:szCs w:val="20"/>
        </w:rPr>
        <w:t>, hlm. 125.</w:t>
      </w:r>
    </w:p>
  </w:footnote>
  <w:footnote w:id="64">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Menggerakkan Tradisi</w:t>
      </w:r>
      <w:r w:rsidRPr="001C3D61">
        <w:rPr>
          <w:i/>
          <w:sz w:val="20"/>
          <w:szCs w:val="20"/>
          <w:lang w:val="id-ID"/>
        </w:rPr>
        <w:t xml:space="preserve">, </w:t>
      </w:r>
      <w:r w:rsidRPr="001C3D61">
        <w:rPr>
          <w:sz w:val="20"/>
          <w:szCs w:val="20"/>
        </w:rPr>
        <w:t>hlm. 53.</w:t>
      </w:r>
    </w:p>
  </w:footnote>
  <w:footnote w:id="65">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 Kosmopolitan</w:t>
      </w:r>
      <w:r w:rsidRPr="001C3D61">
        <w:rPr>
          <w:sz w:val="20"/>
          <w:szCs w:val="20"/>
        </w:rPr>
        <w:t>, hlm. 33.</w:t>
      </w:r>
    </w:p>
  </w:footnote>
  <w:footnote w:id="66">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Islam Kosmopolitan</w:t>
      </w:r>
      <w:r w:rsidRPr="001C3D61">
        <w:rPr>
          <w:sz w:val="20"/>
          <w:szCs w:val="20"/>
        </w:rPr>
        <w:t>, hlm. 50.</w:t>
      </w:r>
    </w:p>
  </w:footnote>
  <w:footnote w:id="67">
    <w:p w:rsidR="006D64B9" w:rsidRPr="001C3D61" w:rsidRDefault="006D64B9" w:rsidP="00796237">
      <w:pPr>
        <w:ind w:firstLine="720"/>
        <w:jc w:val="both"/>
        <w:rPr>
          <w:sz w:val="20"/>
          <w:szCs w:val="20"/>
        </w:rPr>
      </w:pPr>
      <w:r w:rsidRPr="001C3D61">
        <w:rPr>
          <w:rStyle w:val="FootnoteReference"/>
        </w:rPr>
        <w:footnoteRef/>
      </w:r>
      <w:r w:rsidRPr="001C3D61">
        <w:rPr>
          <w:sz w:val="20"/>
          <w:szCs w:val="20"/>
        </w:rPr>
        <w:t xml:space="preserve"> Abdurrahman Wahid, </w:t>
      </w:r>
      <w:r w:rsidRPr="001C3D61">
        <w:rPr>
          <w:i/>
          <w:sz w:val="20"/>
          <w:szCs w:val="20"/>
        </w:rPr>
        <w:t>Menggerakkan Tradisi</w:t>
      </w:r>
      <w:r w:rsidRPr="001C3D61">
        <w:rPr>
          <w:sz w:val="20"/>
          <w:szCs w:val="20"/>
        </w:rPr>
        <w:t>, hlm. 59-60.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2C4"/>
    <w:multiLevelType w:val="hybridMultilevel"/>
    <w:tmpl w:val="AF143DB2"/>
    <w:lvl w:ilvl="0" w:tplc="9B12878C">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585CAE"/>
    <w:multiLevelType w:val="hybridMultilevel"/>
    <w:tmpl w:val="B2805FA2"/>
    <w:lvl w:ilvl="0" w:tplc="CA50D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A3861"/>
    <w:multiLevelType w:val="hybridMultilevel"/>
    <w:tmpl w:val="DB9EDAA8"/>
    <w:lvl w:ilvl="0" w:tplc="E2D6D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152BC"/>
    <w:multiLevelType w:val="hybridMultilevel"/>
    <w:tmpl w:val="AF307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31FFD"/>
    <w:multiLevelType w:val="hybridMultilevel"/>
    <w:tmpl w:val="212870A6"/>
    <w:lvl w:ilvl="0" w:tplc="DFA09CE2">
      <w:start w:val="2"/>
      <w:numFmt w:val="upperLetter"/>
      <w:lvlText w:val="%1."/>
      <w:lvlJc w:val="left"/>
      <w:pPr>
        <w:tabs>
          <w:tab w:val="num" w:pos="749"/>
        </w:tabs>
        <w:ind w:left="749" w:hanging="375"/>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5">
    <w:nsid w:val="1CD8454F"/>
    <w:multiLevelType w:val="hybridMultilevel"/>
    <w:tmpl w:val="EB920848"/>
    <w:lvl w:ilvl="0" w:tplc="F1B0A85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33494C"/>
    <w:multiLevelType w:val="hybridMultilevel"/>
    <w:tmpl w:val="A022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F1EA8"/>
    <w:multiLevelType w:val="hybridMultilevel"/>
    <w:tmpl w:val="F0C8D630"/>
    <w:lvl w:ilvl="0" w:tplc="E14C9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409DB"/>
    <w:multiLevelType w:val="hybridMultilevel"/>
    <w:tmpl w:val="AB44E7D0"/>
    <w:lvl w:ilvl="0" w:tplc="9B12878C">
      <w:start w:val="2"/>
      <w:numFmt w:val="decimal"/>
      <w:lvlText w:val="%1."/>
      <w:lvlJc w:val="left"/>
      <w:pPr>
        <w:tabs>
          <w:tab w:val="num" w:pos="2340"/>
        </w:tabs>
        <w:ind w:left="2340" w:hanging="360"/>
      </w:pPr>
      <w:rPr>
        <w:rFonts w:hint="default"/>
      </w:rPr>
    </w:lvl>
    <w:lvl w:ilvl="1" w:tplc="DCD68ACA">
      <w:start w:val="1"/>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nsid w:val="2EBB6714"/>
    <w:multiLevelType w:val="hybridMultilevel"/>
    <w:tmpl w:val="7E18FB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8F0B0A"/>
    <w:multiLevelType w:val="hybridMultilevel"/>
    <w:tmpl w:val="A0D48EA4"/>
    <w:lvl w:ilvl="0" w:tplc="A9A8099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F864163"/>
    <w:multiLevelType w:val="hybridMultilevel"/>
    <w:tmpl w:val="6254C8B8"/>
    <w:lvl w:ilvl="0" w:tplc="F1781590">
      <w:start w:val="1"/>
      <w:numFmt w:val="decimal"/>
      <w:lvlText w:val="%1."/>
      <w:lvlJc w:val="left"/>
      <w:pPr>
        <w:tabs>
          <w:tab w:val="num" w:pos="734"/>
        </w:tabs>
        <w:ind w:left="734" w:hanging="360"/>
      </w:pPr>
      <w:rPr>
        <w:rFonts w:hint="default"/>
        <w:b w:val="0"/>
      </w:rPr>
    </w:lvl>
    <w:lvl w:ilvl="1" w:tplc="CF86FD46">
      <w:start w:val="1"/>
      <w:numFmt w:val="decimal"/>
      <w:lvlText w:val="%2."/>
      <w:lvlJc w:val="left"/>
      <w:pPr>
        <w:tabs>
          <w:tab w:val="num" w:pos="1574"/>
        </w:tabs>
        <w:ind w:left="1574" w:hanging="480"/>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nsid w:val="41DC595A"/>
    <w:multiLevelType w:val="hybridMultilevel"/>
    <w:tmpl w:val="92485336"/>
    <w:lvl w:ilvl="0" w:tplc="B0428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170323"/>
    <w:multiLevelType w:val="hybridMultilevel"/>
    <w:tmpl w:val="0C1A9C4A"/>
    <w:lvl w:ilvl="0" w:tplc="04090015">
      <w:start w:val="1"/>
      <w:numFmt w:val="upperLetter"/>
      <w:lvlText w:val="%1."/>
      <w:lvlJc w:val="left"/>
      <w:pPr>
        <w:tabs>
          <w:tab w:val="num" w:pos="720"/>
        </w:tabs>
        <w:ind w:left="720" w:hanging="360"/>
      </w:pPr>
    </w:lvl>
    <w:lvl w:ilvl="1" w:tplc="512C7662">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95696E"/>
    <w:multiLevelType w:val="hybridMultilevel"/>
    <w:tmpl w:val="E7426A3E"/>
    <w:lvl w:ilvl="0" w:tplc="D43ECAE2">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5">
    <w:nsid w:val="514C0E7D"/>
    <w:multiLevelType w:val="hybridMultilevel"/>
    <w:tmpl w:val="3F64720C"/>
    <w:lvl w:ilvl="0" w:tplc="0BF2C52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1667BC4"/>
    <w:multiLevelType w:val="hybridMultilevel"/>
    <w:tmpl w:val="ACE07BDE"/>
    <w:lvl w:ilvl="0" w:tplc="04090019">
      <w:start w:val="1"/>
      <w:numFmt w:val="lowerLetter"/>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7">
    <w:nsid w:val="539A0837"/>
    <w:multiLevelType w:val="hybridMultilevel"/>
    <w:tmpl w:val="9CF4C198"/>
    <w:lvl w:ilvl="0" w:tplc="1A86DD5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3D84E99"/>
    <w:multiLevelType w:val="hybridMultilevel"/>
    <w:tmpl w:val="38CA0E00"/>
    <w:lvl w:ilvl="0" w:tplc="04090019">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9">
    <w:nsid w:val="5CC1318D"/>
    <w:multiLevelType w:val="hybridMultilevel"/>
    <w:tmpl w:val="6884173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1914520"/>
    <w:multiLevelType w:val="hybridMultilevel"/>
    <w:tmpl w:val="CCB01E84"/>
    <w:lvl w:ilvl="0" w:tplc="62AE26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A046BC3"/>
    <w:multiLevelType w:val="hybridMultilevel"/>
    <w:tmpl w:val="84FA060E"/>
    <w:lvl w:ilvl="0" w:tplc="3606FA0E">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2">
    <w:nsid w:val="772764C7"/>
    <w:multiLevelType w:val="hybridMultilevel"/>
    <w:tmpl w:val="50647CF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B12878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6B05EE"/>
    <w:multiLevelType w:val="hybridMultilevel"/>
    <w:tmpl w:val="5EDA26B0"/>
    <w:lvl w:ilvl="0" w:tplc="04090015">
      <w:start w:val="1"/>
      <w:numFmt w:val="upperLetter"/>
      <w:lvlText w:val="%1."/>
      <w:lvlJc w:val="left"/>
      <w:pPr>
        <w:tabs>
          <w:tab w:val="num" w:pos="720"/>
        </w:tabs>
        <w:ind w:left="720" w:hanging="360"/>
      </w:pPr>
    </w:lvl>
    <w:lvl w:ilvl="1" w:tplc="3E3874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AC749E">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22"/>
  </w:num>
  <w:num w:numId="4">
    <w:abstractNumId w:val="18"/>
  </w:num>
  <w:num w:numId="5">
    <w:abstractNumId w:val="23"/>
  </w:num>
  <w:num w:numId="6">
    <w:abstractNumId w:val="19"/>
  </w:num>
  <w:num w:numId="7">
    <w:abstractNumId w:val="20"/>
  </w:num>
  <w:num w:numId="8">
    <w:abstractNumId w:val="0"/>
  </w:num>
  <w:num w:numId="9">
    <w:abstractNumId w:val="16"/>
  </w:num>
  <w:num w:numId="10">
    <w:abstractNumId w:val="8"/>
  </w:num>
  <w:num w:numId="11">
    <w:abstractNumId w:val="5"/>
  </w:num>
  <w:num w:numId="12">
    <w:abstractNumId w:val="14"/>
  </w:num>
  <w:num w:numId="13">
    <w:abstractNumId w:val="9"/>
  </w:num>
  <w:num w:numId="14">
    <w:abstractNumId w:val="6"/>
  </w:num>
  <w:num w:numId="15">
    <w:abstractNumId w:val="4"/>
  </w:num>
  <w:num w:numId="16">
    <w:abstractNumId w:val="17"/>
  </w:num>
  <w:num w:numId="17">
    <w:abstractNumId w:val="2"/>
  </w:num>
  <w:num w:numId="18">
    <w:abstractNumId w:val="15"/>
  </w:num>
  <w:num w:numId="19">
    <w:abstractNumId w:val="10"/>
  </w:num>
  <w:num w:numId="20">
    <w:abstractNumId w:val="21"/>
  </w:num>
  <w:num w:numId="21">
    <w:abstractNumId w:val="3"/>
  </w:num>
  <w:num w:numId="22">
    <w:abstractNumId w:val="7"/>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488B"/>
    <w:rsid w:val="00004595"/>
    <w:rsid w:val="00015C02"/>
    <w:rsid w:val="000171D3"/>
    <w:rsid w:val="000426DD"/>
    <w:rsid w:val="00066C12"/>
    <w:rsid w:val="00096F6A"/>
    <w:rsid w:val="000F234B"/>
    <w:rsid w:val="00156BA3"/>
    <w:rsid w:val="00171252"/>
    <w:rsid w:val="0017677C"/>
    <w:rsid w:val="00177381"/>
    <w:rsid w:val="001A3E0F"/>
    <w:rsid w:val="001D3ADF"/>
    <w:rsid w:val="00260F0B"/>
    <w:rsid w:val="00293E00"/>
    <w:rsid w:val="00296463"/>
    <w:rsid w:val="00314AD3"/>
    <w:rsid w:val="00322440"/>
    <w:rsid w:val="003227B6"/>
    <w:rsid w:val="003D57FB"/>
    <w:rsid w:val="00413B39"/>
    <w:rsid w:val="00444D67"/>
    <w:rsid w:val="0046593A"/>
    <w:rsid w:val="004C3F0C"/>
    <w:rsid w:val="004D59B6"/>
    <w:rsid w:val="004F496C"/>
    <w:rsid w:val="0052488B"/>
    <w:rsid w:val="00532507"/>
    <w:rsid w:val="00535370"/>
    <w:rsid w:val="005406A4"/>
    <w:rsid w:val="0054381B"/>
    <w:rsid w:val="005529B6"/>
    <w:rsid w:val="00553A40"/>
    <w:rsid w:val="00561390"/>
    <w:rsid w:val="005E1F35"/>
    <w:rsid w:val="005E41CC"/>
    <w:rsid w:val="006473FC"/>
    <w:rsid w:val="00647DEF"/>
    <w:rsid w:val="00652F0D"/>
    <w:rsid w:val="00664FD8"/>
    <w:rsid w:val="00675D74"/>
    <w:rsid w:val="00682070"/>
    <w:rsid w:val="006C3F98"/>
    <w:rsid w:val="006C4FBD"/>
    <w:rsid w:val="006D193A"/>
    <w:rsid w:val="006D64B9"/>
    <w:rsid w:val="006F1F5C"/>
    <w:rsid w:val="00706826"/>
    <w:rsid w:val="007174EC"/>
    <w:rsid w:val="00796237"/>
    <w:rsid w:val="007A3279"/>
    <w:rsid w:val="007A5D1E"/>
    <w:rsid w:val="007D1A47"/>
    <w:rsid w:val="007D6980"/>
    <w:rsid w:val="008010E0"/>
    <w:rsid w:val="008400BA"/>
    <w:rsid w:val="00852391"/>
    <w:rsid w:val="008674A8"/>
    <w:rsid w:val="00876DC3"/>
    <w:rsid w:val="008D1014"/>
    <w:rsid w:val="008E098D"/>
    <w:rsid w:val="008F6DF2"/>
    <w:rsid w:val="00932A9C"/>
    <w:rsid w:val="00933043"/>
    <w:rsid w:val="009427EE"/>
    <w:rsid w:val="00957FE9"/>
    <w:rsid w:val="009748C2"/>
    <w:rsid w:val="00982B88"/>
    <w:rsid w:val="009C4A71"/>
    <w:rsid w:val="00A14F57"/>
    <w:rsid w:val="00A9231C"/>
    <w:rsid w:val="00AC6795"/>
    <w:rsid w:val="00B20109"/>
    <w:rsid w:val="00B40089"/>
    <w:rsid w:val="00B520B4"/>
    <w:rsid w:val="00B61496"/>
    <w:rsid w:val="00BB5749"/>
    <w:rsid w:val="00BD1EA6"/>
    <w:rsid w:val="00C110A8"/>
    <w:rsid w:val="00C218FD"/>
    <w:rsid w:val="00C36D43"/>
    <w:rsid w:val="00C41130"/>
    <w:rsid w:val="00C95161"/>
    <w:rsid w:val="00C9516D"/>
    <w:rsid w:val="00D04C6A"/>
    <w:rsid w:val="00D50542"/>
    <w:rsid w:val="00D60AFF"/>
    <w:rsid w:val="00D62871"/>
    <w:rsid w:val="00DB78EF"/>
    <w:rsid w:val="00DD2637"/>
    <w:rsid w:val="00DE0B81"/>
    <w:rsid w:val="00E150A9"/>
    <w:rsid w:val="00E4629E"/>
    <w:rsid w:val="00E75AC9"/>
    <w:rsid w:val="00E933BA"/>
    <w:rsid w:val="00ED31A6"/>
    <w:rsid w:val="00EE3BD8"/>
    <w:rsid w:val="00F33ACB"/>
    <w:rsid w:val="00F45732"/>
    <w:rsid w:val="00F618D4"/>
    <w:rsid w:val="00FC5E2C"/>
    <w:rsid w:val="00FD505A"/>
    <w:rsid w:val="00FD5F89"/>
    <w:rsid w:val="00FE2C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4"/>
        <o:r id="V:Rule2" type="connector" idref="#_x0000_s1029"/>
        <o:r id="V:Rule3" type="connector" idref="#_x0000_s1033"/>
        <o:r id="V:Rule4" type="connector" idref="#_x0000_s1030"/>
        <o:r id="V:Rule5"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2488B"/>
    <w:rPr>
      <w:i/>
      <w:iCs/>
    </w:rPr>
  </w:style>
  <w:style w:type="character" w:styleId="Strong">
    <w:name w:val="Strong"/>
    <w:qFormat/>
    <w:rsid w:val="0052488B"/>
    <w:rPr>
      <w:b/>
      <w:bCs/>
    </w:rPr>
  </w:style>
  <w:style w:type="character" w:styleId="FootnoteReference">
    <w:name w:val="footnote reference"/>
    <w:basedOn w:val="DefaultParagraphFont"/>
    <w:rsid w:val="0052488B"/>
    <w:rPr>
      <w:vertAlign w:val="superscript"/>
    </w:rPr>
  </w:style>
  <w:style w:type="character" w:customStyle="1" w:styleId="gen">
    <w:name w:val="gen"/>
    <w:basedOn w:val="DefaultParagraphFont"/>
    <w:rsid w:val="0052488B"/>
  </w:style>
  <w:style w:type="paragraph" w:styleId="FootnoteText">
    <w:name w:val="footnote text"/>
    <w:basedOn w:val="Normal"/>
    <w:link w:val="FootnoteTextChar"/>
    <w:uiPriority w:val="99"/>
    <w:unhideWhenUsed/>
    <w:rsid w:val="007A3279"/>
    <w:rPr>
      <w:sz w:val="20"/>
      <w:szCs w:val="20"/>
    </w:rPr>
  </w:style>
  <w:style w:type="character" w:customStyle="1" w:styleId="FootnoteTextChar">
    <w:name w:val="Footnote Text Char"/>
    <w:basedOn w:val="DefaultParagraphFont"/>
    <w:link w:val="FootnoteText"/>
    <w:uiPriority w:val="99"/>
    <w:rsid w:val="007A3279"/>
    <w:rPr>
      <w:rFonts w:ascii="Times New Roman" w:eastAsia="Times New Roman" w:hAnsi="Times New Roman" w:cs="Times New Roman"/>
      <w:sz w:val="20"/>
      <w:szCs w:val="20"/>
    </w:rPr>
  </w:style>
  <w:style w:type="paragraph" w:styleId="NoSpacing">
    <w:name w:val="No Spacing"/>
    <w:uiPriority w:val="1"/>
    <w:qFormat/>
    <w:rsid w:val="00796237"/>
    <w:pPr>
      <w:spacing w:after="0" w:line="240" w:lineRule="auto"/>
    </w:pPr>
  </w:style>
  <w:style w:type="paragraph" w:styleId="Footer">
    <w:name w:val="footer"/>
    <w:basedOn w:val="Normal"/>
    <w:link w:val="FooterChar"/>
    <w:uiPriority w:val="99"/>
    <w:unhideWhenUsed/>
    <w:rsid w:val="00796237"/>
    <w:pPr>
      <w:tabs>
        <w:tab w:val="center" w:pos="4680"/>
        <w:tab w:val="right" w:pos="9360"/>
      </w:tabs>
    </w:pPr>
    <w:rPr>
      <w:rFonts w:ascii="Calibri" w:eastAsia="Calibri" w:hAnsi="Calibri" w:cs="Arial"/>
      <w:sz w:val="22"/>
      <w:szCs w:val="22"/>
    </w:rPr>
  </w:style>
  <w:style w:type="character" w:customStyle="1" w:styleId="FooterChar">
    <w:name w:val="Footer Char"/>
    <w:basedOn w:val="DefaultParagraphFont"/>
    <w:link w:val="Footer"/>
    <w:uiPriority w:val="99"/>
    <w:rsid w:val="00796237"/>
    <w:rPr>
      <w:rFonts w:ascii="Calibri" w:eastAsia="Calibri" w:hAnsi="Calibri" w:cs="Arial"/>
    </w:rPr>
  </w:style>
  <w:style w:type="paragraph" w:styleId="BodyTextIndent2">
    <w:name w:val="Body Text Indent 2"/>
    <w:basedOn w:val="Normal"/>
    <w:link w:val="BodyTextIndent2Char"/>
    <w:rsid w:val="00796237"/>
    <w:pPr>
      <w:spacing w:line="360" w:lineRule="auto"/>
      <w:ind w:left="1080" w:firstLine="720"/>
      <w:jc w:val="both"/>
    </w:pPr>
    <w:rPr>
      <w:rFonts w:ascii="Calibri" w:hAnsi="Calibri"/>
    </w:rPr>
  </w:style>
  <w:style w:type="character" w:customStyle="1" w:styleId="BodyTextIndent2Char">
    <w:name w:val="Body Text Indent 2 Char"/>
    <w:basedOn w:val="DefaultParagraphFont"/>
    <w:link w:val="BodyTextIndent2"/>
    <w:rsid w:val="00796237"/>
    <w:rPr>
      <w:rFonts w:ascii="Calibri" w:eastAsia="Times New Roman" w:hAnsi="Calibri" w:cs="Times New Roman"/>
      <w:sz w:val="24"/>
      <w:szCs w:val="24"/>
    </w:rPr>
  </w:style>
  <w:style w:type="character" w:styleId="Hyperlink">
    <w:name w:val="Hyperlink"/>
    <w:basedOn w:val="DefaultParagraphFont"/>
    <w:rsid w:val="00796237"/>
    <w:rPr>
      <w:color w:val="0000FF"/>
      <w:u w:val="single"/>
    </w:rPr>
  </w:style>
  <w:style w:type="paragraph" w:styleId="BodyText">
    <w:name w:val="Body Text"/>
    <w:basedOn w:val="Normal"/>
    <w:link w:val="BodyTextChar"/>
    <w:rsid w:val="00796237"/>
    <w:pPr>
      <w:spacing w:after="120"/>
    </w:pPr>
  </w:style>
  <w:style w:type="character" w:customStyle="1" w:styleId="BodyTextChar">
    <w:name w:val="Body Text Char"/>
    <w:basedOn w:val="DefaultParagraphFont"/>
    <w:link w:val="BodyText"/>
    <w:rsid w:val="00796237"/>
    <w:rPr>
      <w:rFonts w:ascii="Times New Roman" w:eastAsia="Times New Roman" w:hAnsi="Times New Roman" w:cs="Times New Roman"/>
      <w:sz w:val="24"/>
      <w:szCs w:val="24"/>
    </w:rPr>
  </w:style>
  <w:style w:type="paragraph" w:styleId="NormalWeb">
    <w:name w:val="Normal (Web)"/>
    <w:basedOn w:val="Normal"/>
    <w:rsid w:val="00796237"/>
    <w:pPr>
      <w:spacing w:before="100" w:beforeAutospacing="1" w:after="100" w:afterAutospacing="1"/>
    </w:pPr>
    <w:rPr>
      <w:rFonts w:ascii="Calibri" w:hAnsi="Calibri"/>
    </w:rPr>
  </w:style>
  <w:style w:type="paragraph" w:styleId="ListParagraph">
    <w:name w:val="List Paragraph"/>
    <w:basedOn w:val="Normal"/>
    <w:uiPriority w:val="34"/>
    <w:qFormat/>
    <w:rsid w:val="00796237"/>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semiHidden/>
    <w:unhideWhenUsed/>
    <w:rsid w:val="00796237"/>
    <w:pPr>
      <w:tabs>
        <w:tab w:val="center" w:pos="4680"/>
        <w:tab w:val="right" w:pos="9360"/>
      </w:tabs>
    </w:pPr>
  </w:style>
  <w:style w:type="character" w:customStyle="1" w:styleId="HeaderChar">
    <w:name w:val="Header Char"/>
    <w:basedOn w:val="DefaultParagraphFont"/>
    <w:link w:val="Header"/>
    <w:uiPriority w:val="99"/>
    <w:semiHidden/>
    <w:rsid w:val="007962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7FE9"/>
    <w:rPr>
      <w:rFonts w:ascii="Tahoma" w:hAnsi="Tahoma" w:cs="Tahoma"/>
      <w:sz w:val="16"/>
      <w:szCs w:val="16"/>
    </w:rPr>
  </w:style>
  <w:style w:type="character" w:customStyle="1" w:styleId="BalloonTextChar">
    <w:name w:val="Balloon Text Char"/>
    <w:basedOn w:val="DefaultParagraphFont"/>
    <w:link w:val="BalloonText"/>
    <w:uiPriority w:val="99"/>
    <w:semiHidden/>
    <w:rsid w:val="00957F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sdur.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iwitfatur.wordpress.com/2009/04/21/biografi-abdurrahman-wa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FEF6-8469-4921-8390-1AA16177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23</Pages>
  <Words>6553</Words>
  <Characters>37356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pemilik</Company>
  <LinksUpToDate>false</LinksUpToDate>
  <CharactersWithSpaces>43822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rajawali-master</cp:lastModifiedBy>
  <cp:revision>70</cp:revision>
  <cp:lastPrinted>2013-05-16T06:44:00Z</cp:lastPrinted>
  <dcterms:created xsi:type="dcterms:W3CDTF">2013-04-11T20:20:00Z</dcterms:created>
  <dcterms:modified xsi:type="dcterms:W3CDTF">2013-05-27T07:40:00Z</dcterms:modified>
</cp:coreProperties>
</file>