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73"/>
        <w:ind w:left="3" w:right="2" w:firstLine="0"/>
        <w:jc w:val="center"/>
        <w:rPr>
          <w:b/>
          <w:sz w:val="24"/>
        </w:rPr>
      </w:pPr>
      <w:r>
        <w:rPr>
          <w:b/>
          <w:sz w:val="24"/>
        </w:rPr>
        <w:t>PENGARUH</w:t>
      </w:r>
      <w:r>
        <w:rPr>
          <w:b/>
          <w:spacing w:val="-4"/>
          <w:sz w:val="24"/>
        </w:rPr>
        <w:t> </w:t>
      </w:r>
      <w:r>
        <w:rPr>
          <w:b/>
          <w:sz w:val="24"/>
        </w:rPr>
        <w:t>PROFITABILITAS,</w:t>
      </w:r>
      <w:r>
        <w:rPr>
          <w:b/>
          <w:spacing w:val="-5"/>
          <w:sz w:val="24"/>
        </w:rPr>
        <w:t> </w:t>
      </w:r>
      <w:r>
        <w:rPr>
          <w:b/>
          <w:i/>
          <w:sz w:val="24"/>
        </w:rPr>
        <w:t>GREEN</w:t>
      </w:r>
      <w:r>
        <w:rPr>
          <w:b/>
          <w:i/>
          <w:spacing w:val="-6"/>
          <w:sz w:val="24"/>
        </w:rPr>
        <w:t> </w:t>
      </w:r>
      <w:r>
        <w:rPr>
          <w:b/>
          <w:i/>
          <w:sz w:val="24"/>
        </w:rPr>
        <w:t>BANKING</w:t>
      </w:r>
      <w:r>
        <w:rPr>
          <w:b/>
          <w:i/>
          <w:spacing w:val="-6"/>
          <w:sz w:val="24"/>
        </w:rPr>
        <w:t> </w:t>
      </w:r>
      <w:r>
        <w:rPr>
          <w:b/>
          <w:i/>
          <w:sz w:val="24"/>
        </w:rPr>
        <w:t>DISCLOSURE,</w:t>
      </w:r>
      <w:r>
        <w:rPr>
          <w:b/>
          <w:i/>
          <w:spacing w:val="-6"/>
          <w:sz w:val="24"/>
        </w:rPr>
        <w:t> </w:t>
      </w:r>
      <w:r>
        <w:rPr>
          <w:b/>
          <w:i/>
          <w:sz w:val="24"/>
        </w:rPr>
        <w:t>CORPORATE</w:t>
      </w:r>
      <w:r>
        <w:rPr>
          <w:b/>
          <w:i/>
          <w:spacing w:val="-8"/>
          <w:sz w:val="24"/>
        </w:rPr>
        <w:t> </w:t>
      </w:r>
      <w:r>
        <w:rPr>
          <w:b/>
          <w:i/>
          <w:sz w:val="24"/>
        </w:rPr>
        <w:t>SOSIAL RESPONSIBILTY, </w:t>
      </w:r>
      <w:r>
        <w:rPr>
          <w:b/>
          <w:sz w:val="24"/>
        </w:rPr>
        <w:t>TERHADAP NILAI PERUSAHAAN PADA BANK UMUM SYARIAH YANG TEDAFTAR DI BURSA EFEK INDONESIA</w:t>
      </w:r>
      <w:r>
        <w:rPr>
          <w:b/>
          <w:spacing w:val="40"/>
          <w:sz w:val="24"/>
        </w:rPr>
        <w:t> </w:t>
      </w:r>
      <w:r>
        <w:rPr>
          <w:b/>
          <w:sz w:val="24"/>
        </w:rPr>
        <w:t>PERIODE 2021-2023</w:t>
      </w:r>
    </w:p>
    <w:p>
      <w:pPr>
        <w:pStyle w:val="Heading3"/>
        <w:spacing w:before="2"/>
        <w:ind w:left="1" w:right="2"/>
      </w:pPr>
      <w:r>
        <w:rPr>
          <w:spacing w:val="-2"/>
        </w:rPr>
        <w:t>SKRIPSI</w:t>
      </w:r>
    </w:p>
    <w:p>
      <w:pPr>
        <w:pStyle w:val="Heading4"/>
        <w:spacing w:line="578" w:lineRule="exact" w:before="54"/>
        <w:ind w:left="1789" w:right="1790"/>
        <w:jc w:val="center"/>
      </w:pPr>
      <w:r>
        <w:rPr/>
        <w:t>Disusun</w:t>
      </w:r>
      <w:r>
        <w:rPr>
          <w:spacing w:val="-7"/>
        </w:rPr>
        <w:t> </w:t>
      </w:r>
      <w:r>
        <w:rPr/>
        <w:t>untuk</w:t>
      </w:r>
      <w:r>
        <w:rPr>
          <w:spacing w:val="-6"/>
        </w:rPr>
        <w:t> </w:t>
      </w:r>
      <w:r>
        <w:rPr/>
        <w:t>Memperoleh</w:t>
      </w:r>
      <w:r>
        <w:rPr>
          <w:spacing w:val="-6"/>
        </w:rPr>
        <w:t> </w:t>
      </w:r>
      <w:r>
        <w:rPr/>
        <w:t>Gelar</w:t>
      </w:r>
      <w:r>
        <w:rPr>
          <w:spacing w:val="-6"/>
        </w:rPr>
        <w:t> </w:t>
      </w:r>
      <w:r>
        <w:rPr/>
        <w:t>Sarjana</w:t>
      </w:r>
      <w:r>
        <w:rPr>
          <w:spacing w:val="-6"/>
        </w:rPr>
        <w:t> </w:t>
      </w:r>
      <w:r>
        <w:rPr/>
        <w:t>Strata</w:t>
      </w:r>
      <w:r>
        <w:rPr>
          <w:spacing w:val="-6"/>
        </w:rPr>
        <w:t> </w:t>
      </w:r>
      <w:r>
        <w:rPr/>
        <w:t>S</w:t>
      </w:r>
      <w:r>
        <w:rPr>
          <w:b w:val="0"/>
        </w:rPr>
        <w:t>.1 </w:t>
      </w:r>
      <w:r>
        <w:rPr/>
        <w:t>Dalam Ilmu Perbankan Syariah</w:t>
      </w:r>
    </w:p>
    <w:p>
      <w:pPr>
        <w:pStyle w:val="BodyText"/>
        <w:spacing w:before="1"/>
        <w:rPr>
          <w:b/>
          <w:sz w:val="8"/>
        </w:rPr>
      </w:pPr>
      <w:r>
        <w:rPr>
          <w:b/>
          <w:sz w:val="8"/>
        </w:rPr>
        <w:drawing>
          <wp:anchor distT="0" distB="0" distL="0" distR="0" allowOverlap="1" layoutInCell="1" locked="0" behindDoc="1" simplePos="0" relativeHeight="487587840">
            <wp:simplePos x="0" y="0"/>
            <wp:positionH relativeFrom="page">
              <wp:posOffset>2854102</wp:posOffset>
            </wp:positionH>
            <wp:positionV relativeFrom="paragraph">
              <wp:posOffset>74313</wp:posOffset>
            </wp:positionV>
            <wp:extent cx="1954530" cy="2918936"/>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954530" cy="2918936"/>
                    </a:xfrm>
                    <a:prstGeom prst="rect">
                      <a:avLst/>
                    </a:prstGeom>
                  </pic:spPr>
                </pic:pic>
              </a:graphicData>
            </a:graphic>
          </wp:anchor>
        </w:drawing>
      </w:r>
    </w:p>
    <w:p>
      <w:pPr>
        <w:pStyle w:val="BodyText"/>
        <w:spacing w:line="499" w:lineRule="auto" w:before="110"/>
        <w:ind w:left="3593" w:right="3597"/>
        <w:jc w:val="center"/>
      </w:pPr>
      <w:r>
        <w:rPr/>
        <w:t>Lisda</w:t>
      </w:r>
      <w:r>
        <w:rPr>
          <w:spacing w:val="-15"/>
        </w:rPr>
        <w:t> </w:t>
      </w:r>
      <w:r>
        <w:rPr/>
        <w:t>Sabrina </w:t>
      </w:r>
      <w:r>
        <w:rPr>
          <w:spacing w:val="-2"/>
        </w:rPr>
        <w:t>2105036120</w:t>
      </w:r>
    </w:p>
    <w:p>
      <w:pPr>
        <w:pStyle w:val="BodyText"/>
      </w:pPr>
    </w:p>
    <w:p>
      <w:pPr>
        <w:pStyle w:val="BodyText"/>
      </w:pPr>
    </w:p>
    <w:p>
      <w:pPr>
        <w:pStyle w:val="BodyText"/>
      </w:pPr>
    </w:p>
    <w:p>
      <w:pPr>
        <w:pStyle w:val="BodyText"/>
        <w:spacing w:before="48"/>
      </w:pPr>
    </w:p>
    <w:p>
      <w:pPr>
        <w:spacing w:line="360" w:lineRule="auto" w:before="0"/>
        <w:ind w:left="2392" w:right="2036" w:firstLine="927"/>
        <w:jc w:val="left"/>
        <w:rPr>
          <w:b/>
          <w:sz w:val="24"/>
        </w:rPr>
      </w:pPr>
      <w:r>
        <w:rPr>
          <w:b/>
          <w:sz w:val="24"/>
        </w:rPr>
        <w:t>S1 PERBANKAN SYARIAH FAKULTAS</w:t>
      </w:r>
      <w:r>
        <w:rPr>
          <w:b/>
          <w:spacing w:val="-9"/>
          <w:sz w:val="24"/>
        </w:rPr>
        <w:t> </w:t>
      </w:r>
      <w:r>
        <w:rPr>
          <w:b/>
          <w:sz w:val="24"/>
        </w:rPr>
        <w:t>EKONOMI</w:t>
      </w:r>
      <w:r>
        <w:rPr>
          <w:b/>
          <w:spacing w:val="-9"/>
          <w:sz w:val="24"/>
        </w:rPr>
        <w:t> </w:t>
      </w:r>
      <w:r>
        <w:rPr>
          <w:b/>
          <w:sz w:val="24"/>
        </w:rPr>
        <w:t>DAN</w:t>
      </w:r>
      <w:r>
        <w:rPr>
          <w:b/>
          <w:spacing w:val="-9"/>
          <w:sz w:val="24"/>
        </w:rPr>
        <w:t> </w:t>
      </w:r>
      <w:r>
        <w:rPr>
          <w:b/>
          <w:sz w:val="24"/>
        </w:rPr>
        <w:t>BISNIS</w:t>
      </w:r>
      <w:r>
        <w:rPr>
          <w:b/>
          <w:spacing w:val="-9"/>
          <w:sz w:val="24"/>
        </w:rPr>
        <w:t> </w:t>
      </w:r>
      <w:r>
        <w:rPr>
          <w:b/>
          <w:sz w:val="24"/>
        </w:rPr>
        <w:t>ISLAM</w:t>
      </w:r>
    </w:p>
    <w:p>
      <w:pPr>
        <w:spacing w:line="360" w:lineRule="auto" w:before="0"/>
        <w:ind w:left="4579" w:right="1144" w:hanging="3035"/>
        <w:jc w:val="left"/>
        <w:rPr>
          <w:b/>
          <w:sz w:val="24"/>
        </w:rPr>
      </w:pPr>
      <w:r>
        <w:rPr>
          <w:b/>
          <w:sz w:val="24"/>
        </w:rPr>
        <w:t>UNIVERSITAS</w:t>
      </w:r>
      <w:r>
        <w:rPr>
          <w:b/>
          <w:spacing w:val="-9"/>
          <w:sz w:val="24"/>
        </w:rPr>
        <w:t> </w:t>
      </w:r>
      <w:r>
        <w:rPr>
          <w:b/>
          <w:sz w:val="24"/>
        </w:rPr>
        <w:t>ISLAM</w:t>
      </w:r>
      <w:r>
        <w:rPr>
          <w:b/>
          <w:spacing w:val="-10"/>
          <w:sz w:val="24"/>
        </w:rPr>
        <w:t> </w:t>
      </w:r>
      <w:r>
        <w:rPr>
          <w:b/>
          <w:sz w:val="24"/>
        </w:rPr>
        <w:t>NEGERI</w:t>
      </w:r>
      <w:r>
        <w:rPr>
          <w:b/>
          <w:spacing w:val="-9"/>
          <w:sz w:val="24"/>
        </w:rPr>
        <w:t> </w:t>
      </w:r>
      <w:r>
        <w:rPr>
          <w:b/>
          <w:sz w:val="24"/>
        </w:rPr>
        <w:t>WALISONGO</w:t>
      </w:r>
      <w:r>
        <w:rPr>
          <w:b/>
          <w:spacing w:val="-9"/>
          <w:sz w:val="24"/>
        </w:rPr>
        <w:t> </w:t>
      </w:r>
      <w:r>
        <w:rPr>
          <w:b/>
          <w:sz w:val="24"/>
        </w:rPr>
        <w:t>SEMARANG </w:t>
      </w:r>
      <w:r>
        <w:rPr>
          <w:b/>
          <w:spacing w:val="-4"/>
          <w:sz w:val="24"/>
        </w:rPr>
        <w:t>2024</w:t>
      </w:r>
    </w:p>
    <w:p>
      <w:pPr>
        <w:spacing w:after="0" w:line="360" w:lineRule="auto"/>
        <w:jc w:val="left"/>
        <w:rPr>
          <w:b/>
          <w:sz w:val="24"/>
        </w:rPr>
        <w:sectPr>
          <w:type w:val="continuous"/>
          <w:pgSz w:w="11910" w:h="16840"/>
          <w:pgMar w:top="1040" w:bottom="280" w:left="1275" w:right="992"/>
        </w:sectPr>
      </w:pPr>
    </w:p>
    <w:p>
      <w:pPr>
        <w:pStyle w:val="Heading3"/>
        <w:ind w:left="1" w:right="3"/>
      </w:pPr>
      <w:bookmarkStart w:name="_bookmark0" w:id="1"/>
      <w:bookmarkEnd w:id="1"/>
      <w:r>
        <w:rPr>
          <w:b w:val="0"/>
        </w:rPr>
      </w:r>
      <w:r>
        <w:rPr/>
        <w:t>PERSETUJUAN</w:t>
      </w:r>
      <w:r>
        <w:rPr>
          <w:spacing w:val="-3"/>
        </w:rPr>
        <w:t> </w:t>
      </w:r>
      <w:r>
        <w:rPr>
          <w:spacing w:val="-2"/>
        </w:rPr>
        <w:t>PEMBIMBING</w:t>
      </w:r>
    </w:p>
    <w:p>
      <w:pPr>
        <w:pStyle w:val="BodyText"/>
        <w:spacing w:before="7"/>
        <w:rPr>
          <w:b/>
          <w:sz w:val="20"/>
        </w:rPr>
      </w:pPr>
      <w:r>
        <w:rPr>
          <w:b/>
          <w:sz w:val="20"/>
        </w:rPr>
        <w:drawing>
          <wp:anchor distT="0" distB="0" distL="0" distR="0" allowOverlap="1" layoutInCell="1" locked="0" behindDoc="1" simplePos="0" relativeHeight="487588352">
            <wp:simplePos x="0" y="0"/>
            <wp:positionH relativeFrom="page">
              <wp:posOffset>1229360</wp:posOffset>
            </wp:positionH>
            <wp:positionV relativeFrom="paragraph">
              <wp:posOffset>165722</wp:posOffset>
            </wp:positionV>
            <wp:extent cx="5618765" cy="8165592"/>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618765" cy="8165592"/>
                    </a:xfrm>
                    <a:prstGeom prst="rect">
                      <a:avLst/>
                    </a:prstGeom>
                  </pic:spPr>
                </pic:pic>
              </a:graphicData>
            </a:graphic>
          </wp:anchor>
        </w:drawing>
      </w:r>
    </w:p>
    <w:p>
      <w:pPr>
        <w:pStyle w:val="BodyText"/>
        <w:spacing w:after="0"/>
        <w:rPr>
          <w:b/>
          <w:sz w:val="20"/>
        </w:rPr>
        <w:sectPr>
          <w:footerReference w:type="default" r:id="rId6"/>
          <w:pgSz w:w="11910" w:h="16840"/>
          <w:pgMar w:header="0" w:footer="1003" w:top="1040" w:bottom="1200" w:left="1275" w:right="992"/>
          <w:pgNumType w:start="1"/>
        </w:sectPr>
      </w:pPr>
    </w:p>
    <w:p>
      <w:pPr>
        <w:pStyle w:val="BodyText"/>
        <w:spacing w:before="4"/>
        <w:rPr>
          <w:b/>
          <w:sz w:val="17"/>
        </w:rPr>
      </w:pPr>
      <w:r>
        <w:rPr>
          <w:b/>
          <w:sz w:val="17"/>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518400" cy="10058400"/>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7518400" cy="10058400"/>
                    </a:xfrm>
                    <a:prstGeom prst="rect">
                      <a:avLst/>
                    </a:prstGeom>
                  </pic:spPr>
                </pic:pic>
              </a:graphicData>
            </a:graphic>
          </wp:anchor>
        </w:drawing>
      </w:r>
    </w:p>
    <w:p>
      <w:pPr>
        <w:pStyle w:val="BodyText"/>
        <w:spacing w:after="0"/>
        <w:rPr>
          <w:b/>
          <w:sz w:val="17"/>
        </w:rPr>
        <w:sectPr>
          <w:footerReference w:type="default" r:id="rId8"/>
          <w:pgSz w:w="11840" w:h="15840"/>
          <w:pgMar w:header="0" w:footer="0" w:top="1820" w:bottom="280" w:left="1700" w:right="1700"/>
        </w:sectPr>
      </w:pPr>
    </w:p>
    <w:p>
      <w:pPr>
        <w:pStyle w:val="Heading3"/>
        <w:ind w:right="283"/>
      </w:pPr>
      <w:bookmarkStart w:name="_bookmark1" w:id="2"/>
      <w:bookmarkEnd w:id="2"/>
      <w:r>
        <w:rPr>
          <w:b w:val="0"/>
        </w:rPr>
      </w:r>
      <w:r>
        <w:rPr>
          <w:spacing w:val="-2"/>
        </w:rPr>
        <w:t>MOTTO</w:t>
      </w:r>
    </w:p>
    <w:p>
      <w:pPr>
        <w:pStyle w:val="BodyText"/>
        <w:spacing w:before="205"/>
        <w:rPr>
          <w:b/>
          <w:sz w:val="28"/>
        </w:rPr>
      </w:pPr>
    </w:p>
    <w:p>
      <w:pPr>
        <w:pStyle w:val="Heading2"/>
        <w:bidi/>
        <w:ind w:right="3951" w:left="4231" w:firstLine="0"/>
        <w:jc w:val="left"/>
        <w:rPr>
          <w:rFonts w:ascii="Times New Roman" w:cs="Times New Roman"/>
          <w:position w:val="2"/>
        </w:rPr>
      </w:pPr>
      <w:r>
        <w:rPr>
          <w:rFonts w:ascii="Times New Roman" w:cs="Times New Roman"/>
          <w:w w:val="20"/>
          <w:position w:val="4"/>
          <w:rtl/>
        </w:rPr>
        <w:t>الَ</w:t>
      </w:r>
      <w:r>
        <w:rPr>
          <w:rFonts w:ascii="Times New Roman" w:cs="Times New Roman"/>
          <w:position w:val="2"/>
          <w:rtl/>
        </w:rPr>
        <w:t> </w:t>
      </w:r>
      <w:r>
        <w:rPr>
          <w:rFonts w:ascii="Times New Roman" w:cs="Times New Roman"/>
          <w:w w:val="53"/>
          <w:position w:val="2"/>
          <w:rtl/>
        </w:rPr>
        <w:t>يُ</w:t>
      </w:r>
      <w:r>
        <w:rPr>
          <w:rFonts w:ascii="Times New Roman" w:cs="Times New Roman"/>
          <w:spacing w:val="32"/>
          <w:position w:val="3"/>
          <w:rtl/>
        </w:rPr>
        <w:t> </w:t>
      </w:r>
      <w:r>
        <w:rPr>
          <w:rFonts w:ascii="Times New Roman" w:cs="Times New Roman"/>
          <w:w w:val="53"/>
          <w:position w:val="3"/>
          <w:rtl/>
        </w:rPr>
        <w:t>اكلِّ</w:t>
      </w:r>
      <w:r>
        <w:rPr>
          <w:rFonts w:ascii="Times New Roman" w:cs="Times New Roman"/>
          <w:w w:val="53"/>
          <w:position w:val="7"/>
        </w:rPr>
        <w:t>'</w:t>
      </w:r>
      <w:r>
        <w:rPr>
          <w:rFonts w:ascii="Times New Roman" w:cs="Times New Roman"/>
          <w:w w:val="53"/>
          <w:position w:val="2"/>
          <w:rtl/>
        </w:rPr>
        <w:t>فُ</w:t>
      </w:r>
      <w:r>
        <w:rPr>
          <w:rFonts w:ascii="Times New Roman" w:cs="Times New Roman"/>
          <w:spacing w:val="-2"/>
          <w:position w:val="2"/>
          <w:rtl/>
        </w:rPr>
        <w:t> </w:t>
      </w:r>
      <w:r>
        <w:rPr>
          <w:rFonts w:ascii="Times New Roman" w:cs="Times New Roman"/>
          <w:w w:val="53"/>
          <w:position w:val="2"/>
          <w:rtl/>
        </w:rPr>
        <w:t>ا</w:t>
      </w:r>
      <w:r>
        <w:rPr>
          <w:rFonts w:ascii="Times New Roman" w:cs="Times New Roman"/>
          <w:spacing w:val="40"/>
          <w:position w:val="2"/>
          <w:rtl/>
        </w:rPr>
        <w:t> </w:t>
      </w:r>
      <w:r>
        <w:rPr>
          <w:rFonts w:ascii="Times New Roman" w:cs="Times New Roman"/>
          <w:w w:val="53"/>
          <w:position w:val="2"/>
          <w:rtl/>
        </w:rPr>
        <w:t>هللُّٰ</w:t>
      </w:r>
      <w:r>
        <w:rPr>
          <w:rFonts w:ascii="Times New Roman" w:cs="Times New Roman"/>
          <w:spacing w:val="-6"/>
          <w:position w:val="2"/>
          <w:rtl/>
        </w:rPr>
        <w:t> </w:t>
      </w:r>
      <w:r>
        <w:rPr>
          <w:rFonts w:ascii="Times New Roman" w:cs="Times New Roman"/>
          <w:w w:val="53"/>
          <w:position w:val="2"/>
          <w:rtl/>
        </w:rPr>
        <w:t>نافْسًا</w:t>
      </w:r>
      <w:r>
        <w:rPr>
          <w:rFonts w:ascii="Times New Roman" w:cs="Times New Roman"/>
          <w:spacing w:val="-2"/>
          <w:position w:val="2"/>
          <w:rtl/>
        </w:rPr>
        <w:t> </w:t>
      </w:r>
      <w:r>
        <w:rPr>
          <w:rFonts w:ascii="Times New Roman" w:cs="Times New Roman"/>
          <w:w w:val="53"/>
          <w:position w:val="2"/>
          <w:rtl/>
        </w:rPr>
        <w:t>اِّ</w:t>
      </w:r>
      <w:r>
        <w:rPr>
          <w:rFonts w:ascii="Times New Roman" w:cs="Times New Roman"/>
          <w:spacing w:val="-2"/>
          <w:position w:val="6"/>
          <w:rtl/>
        </w:rPr>
        <w:t> </w:t>
      </w:r>
      <w:r>
        <w:rPr>
          <w:rFonts w:ascii="Times New Roman" w:cs="Times New Roman"/>
          <w:w w:val="53"/>
          <w:position w:val="6"/>
          <w:rtl/>
        </w:rPr>
        <w:t>الَ</w:t>
      </w:r>
      <w:r>
        <w:rPr>
          <w:rFonts w:ascii="Times New Roman" w:cs="Times New Roman"/>
          <w:spacing w:val="-1"/>
          <w:position w:val="2"/>
          <w:rtl/>
        </w:rPr>
        <w:t> </w:t>
      </w:r>
      <w:r>
        <w:rPr>
          <w:rFonts w:ascii="Times New Roman" w:cs="Times New Roman"/>
          <w:w w:val="53"/>
          <w:position w:val="2"/>
          <w:rtl/>
        </w:rPr>
        <w:t>وُسْعا</w:t>
      </w:r>
      <w:r>
        <w:rPr>
          <w:rFonts w:ascii="Times New Roman" w:cs="Times New Roman"/>
          <w:spacing w:val="25"/>
          <w:position w:val="-2"/>
          <w:rtl/>
        </w:rPr>
        <w:t> </w:t>
      </w:r>
      <w:r>
        <w:rPr>
          <w:rFonts w:ascii="Times New Roman" w:cs="Times New Roman"/>
          <w:w w:val="53"/>
          <w:position w:val="-2"/>
          <w:rtl/>
        </w:rPr>
        <w:t>اه</w:t>
      </w:r>
      <w:r>
        <w:rPr>
          <w:rFonts w:ascii="Times New Roman" w:cs="Times New Roman"/>
          <w:spacing w:val="-16"/>
          <w:position w:val="8"/>
          <w:rtl/>
        </w:rPr>
        <w:t> </w:t>
      </w:r>
      <w:r>
        <w:rPr>
          <w:rFonts w:ascii="Times New Roman" w:cs="Times New Roman"/>
          <w:w w:val="53"/>
          <w:position w:val="2"/>
          <w:rtl/>
        </w:rPr>
        <w:t>ا</w:t>
      </w:r>
    </w:p>
    <w:p>
      <w:pPr>
        <w:pStyle w:val="BodyText"/>
        <w:spacing w:line="398" w:lineRule="auto" w:before="141"/>
        <w:ind w:left="3785" w:right="1213" w:hanging="2480"/>
      </w:pPr>
      <w:r>
        <w:rPr/>
        <w:t>“Allah</w:t>
      </w:r>
      <w:r>
        <w:rPr>
          <w:spacing w:val="-6"/>
        </w:rPr>
        <w:t> </w:t>
      </w:r>
      <w:r>
        <w:rPr/>
        <w:t>tidak</w:t>
      </w:r>
      <w:r>
        <w:rPr>
          <w:spacing w:val="-6"/>
        </w:rPr>
        <w:t> </w:t>
      </w:r>
      <w:r>
        <w:rPr/>
        <w:t>membebani</w:t>
      </w:r>
      <w:r>
        <w:rPr>
          <w:spacing w:val="-4"/>
        </w:rPr>
        <w:t> </w:t>
      </w:r>
      <w:r>
        <w:rPr/>
        <w:t>seseorang,</w:t>
      </w:r>
      <w:r>
        <w:rPr>
          <w:spacing w:val="-6"/>
        </w:rPr>
        <w:t> </w:t>
      </w:r>
      <w:r>
        <w:rPr/>
        <w:t>melainkan</w:t>
      </w:r>
      <w:r>
        <w:rPr>
          <w:spacing w:val="-6"/>
        </w:rPr>
        <w:t> </w:t>
      </w:r>
      <w:r>
        <w:rPr/>
        <w:t>sesuai</w:t>
      </w:r>
      <w:r>
        <w:rPr>
          <w:spacing w:val="-6"/>
        </w:rPr>
        <w:t> </w:t>
      </w:r>
      <w:r>
        <w:rPr/>
        <w:t>dengan</w:t>
      </w:r>
      <w:r>
        <w:rPr>
          <w:spacing w:val="-6"/>
        </w:rPr>
        <w:t> </w:t>
      </w:r>
      <w:r>
        <w:rPr/>
        <w:t>kesanggupanya</w:t>
      </w:r>
      <w:r>
        <w:rPr>
          <w:spacing w:val="-3"/>
        </w:rPr>
        <w:t> </w:t>
      </w:r>
      <w:r>
        <w:rPr/>
        <w:t>” (QS. Al Baqarah Ayat 286)</w:t>
      </w:r>
    </w:p>
    <w:p>
      <w:pPr>
        <w:pStyle w:val="BodyText"/>
        <w:spacing w:before="181"/>
      </w:pPr>
    </w:p>
    <w:p>
      <w:pPr>
        <w:pStyle w:val="BodyText"/>
        <w:spacing w:line="398" w:lineRule="auto"/>
        <w:ind w:left="3713" w:right="1213" w:hanging="2389"/>
      </w:pPr>
      <w:r>
        <w:rPr/>
        <w:t>“Sebaik-baiknya</w:t>
      </w:r>
      <w:r>
        <w:rPr>
          <w:spacing w:val="-6"/>
        </w:rPr>
        <w:t> </w:t>
      </w:r>
      <w:r>
        <w:rPr/>
        <w:t>manusia</w:t>
      </w:r>
      <w:r>
        <w:rPr>
          <w:spacing w:val="-6"/>
        </w:rPr>
        <w:t> </w:t>
      </w:r>
      <w:r>
        <w:rPr/>
        <w:t>adalah</w:t>
      </w:r>
      <w:r>
        <w:rPr>
          <w:spacing w:val="-1"/>
        </w:rPr>
        <w:t> </w:t>
      </w:r>
      <w:r>
        <w:rPr/>
        <w:t>yang</w:t>
      </w:r>
      <w:r>
        <w:rPr>
          <w:spacing w:val="-8"/>
        </w:rPr>
        <w:t> </w:t>
      </w:r>
      <w:r>
        <w:rPr/>
        <w:t>paling</w:t>
      </w:r>
      <w:r>
        <w:rPr>
          <w:spacing w:val="-8"/>
        </w:rPr>
        <w:t> </w:t>
      </w:r>
      <w:r>
        <w:rPr/>
        <w:t>bermanfaat</w:t>
      </w:r>
      <w:r>
        <w:rPr>
          <w:spacing w:val="-5"/>
        </w:rPr>
        <w:t> </w:t>
      </w:r>
      <w:r>
        <w:rPr/>
        <w:t>bagi</w:t>
      </w:r>
      <w:r>
        <w:rPr>
          <w:spacing w:val="-5"/>
        </w:rPr>
        <w:t> </w:t>
      </w:r>
      <w:r>
        <w:rPr/>
        <w:t>manusia</w:t>
      </w:r>
      <w:r>
        <w:rPr>
          <w:spacing w:val="-6"/>
        </w:rPr>
        <w:t> </w:t>
      </w:r>
      <w:r>
        <w:rPr/>
        <w:t>lainya” (Hadist Riwayat Al Bukhari)</w:t>
      </w:r>
    </w:p>
    <w:p>
      <w:pPr>
        <w:pStyle w:val="BodyText"/>
        <w:spacing w:after="0" w:line="398" w:lineRule="auto"/>
        <w:sectPr>
          <w:pgSz w:w="11910" w:h="16840"/>
          <w:pgMar w:header="0" w:footer="0" w:top="1040" w:bottom="1200" w:left="992" w:right="425"/>
        </w:sectPr>
      </w:pPr>
    </w:p>
    <w:p>
      <w:pPr>
        <w:pStyle w:val="Heading3"/>
        <w:ind w:right="284"/>
      </w:pPr>
      <w:bookmarkStart w:name="_bookmark2" w:id="3"/>
      <w:bookmarkEnd w:id="3"/>
      <w:r>
        <w:rPr>
          <w:b w:val="0"/>
        </w:rPr>
      </w:r>
      <w:r>
        <w:rPr>
          <w:spacing w:val="-2"/>
        </w:rPr>
        <w:t>PERSEMBAHAN</w:t>
      </w:r>
    </w:p>
    <w:p>
      <w:pPr>
        <w:pStyle w:val="BodyText"/>
        <w:spacing w:line="360" w:lineRule="auto" w:before="135"/>
        <w:ind w:left="140" w:right="299" w:firstLine="360"/>
        <w:jc w:val="both"/>
      </w:pPr>
      <w:r>
        <w:rPr/>
        <w:t>Alhamdulillah</w:t>
      </w:r>
      <w:r>
        <w:rPr>
          <w:spacing w:val="-15"/>
        </w:rPr>
        <w:t> </w:t>
      </w:r>
      <w:r>
        <w:rPr/>
        <w:t>puji</w:t>
      </w:r>
      <w:r>
        <w:rPr>
          <w:spacing w:val="-15"/>
        </w:rPr>
        <w:t> </w:t>
      </w:r>
      <w:r>
        <w:rPr/>
        <w:t>syukur</w:t>
      </w:r>
      <w:r>
        <w:rPr>
          <w:spacing w:val="-15"/>
        </w:rPr>
        <w:t> </w:t>
      </w:r>
      <w:r>
        <w:rPr/>
        <w:t>atas</w:t>
      </w:r>
      <w:r>
        <w:rPr>
          <w:spacing w:val="-15"/>
        </w:rPr>
        <w:t> </w:t>
      </w:r>
      <w:r>
        <w:rPr/>
        <w:t>kehadirat</w:t>
      </w:r>
      <w:r>
        <w:rPr>
          <w:spacing w:val="-15"/>
        </w:rPr>
        <w:t> </w:t>
      </w:r>
      <w:r>
        <w:rPr/>
        <w:t>Allah</w:t>
      </w:r>
      <w:r>
        <w:rPr>
          <w:spacing w:val="-15"/>
        </w:rPr>
        <w:t> </w:t>
      </w:r>
      <w:r>
        <w:rPr/>
        <w:t>SWT,</w:t>
      </w:r>
      <w:r>
        <w:rPr>
          <w:spacing w:val="-15"/>
        </w:rPr>
        <w:t> </w:t>
      </w:r>
      <w:r>
        <w:rPr/>
        <w:t>yang</w:t>
      </w:r>
      <w:r>
        <w:rPr>
          <w:spacing w:val="-15"/>
        </w:rPr>
        <w:t> </w:t>
      </w:r>
      <w:r>
        <w:rPr/>
        <w:t>telah</w:t>
      </w:r>
      <w:r>
        <w:rPr>
          <w:spacing w:val="-15"/>
        </w:rPr>
        <w:t> </w:t>
      </w:r>
      <w:r>
        <w:rPr/>
        <w:t>memberikan</w:t>
      </w:r>
      <w:r>
        <w:rPr>
          <w:spacing w:val="-15"/>
        </w:rPr>
        <w:t> </w:t>
      </w:r>
      <w:r>
        <w:rPr/>
        <w:t>rahmat</w:t>
      </w:r>
      <w:r>
        <w:rPr>
          <w:spacing w:val="-15"/>
        </w:rPr>
        <w:t> </w:t>
      </w:r>
      <w:r>
        <w:rPr/>
        <w:t>serta</w:t>
      </w:r>
      <w:r>
        <w:rPr>
          <w:spacing w:val="-15"/>
        </w:rPr>
        <w:t> </w:t>
      </w:r>
      <w:r>
        <w:rPr/>
        <w:t>hidayahnya sehingga penulis dapat menyelesaikan skripsi ini dengn baik. Tak lupa pula sholawat beriring salam senantiasa penulis haturkan kepada baginda Nabi Muhammad SAW. Dengan penuh rasa syukur dan bahagia atas terselesaikanya karya ilmiah skripsi ini, maka penulis ingin mempersembahkan kepada:</w:t>
      </w:r>
    </w:p>
    <w:p>
      <w:pPr>
        <w:pStyle w:val="ListParagraph"/>
        <w:numPr>
          <w:ilvl w:val="0"/>
          <w:numId w:val="1"/>
        </w:numPr>
        <w:tabs>
          <w:tab w:pos="861" w:val="left" w:leader="none"/>
        </w:tabs>
        <w:spacing w:line="360" w:lineRule="auto" w:before="161" w:after="0"/>
        <w:ind w:left="861" w:right="297" w:hanging="360"/>
        <w:jc w:val="both"/>
        <w:rPr>
          <w:sz w:val="24"/>
        </w:rPr>
      </w:pPr>
      <w:r>
        <w:rPr>
          <w:sz w:val="24"/>
        </w:rPr>
        <w:t>Ayahku tercinta bapak Iwan hermawan</w:t>
      </w:r>
      <w:r>
        <w:rPr>
          <w:spacing w:val="40"/>
          <w:sz w:val="24"/>
        </w:rPr>
        <w:t> </w:t>
      </w:r>
      <w:r>
        <w:rPr>
          <w:sz w:val="24"/>
        </w:rPr>
        <w:t>yang selalu menjadi sumber inspirasi, kekuatan, dan motivasi dalam setiap langkah hidup penulis . Terima kasih atas segala doa, kasih sayang, dan pengorbanan yang tak terhingga. Terima kasih atas segala cinta yang tak pernah lelah mengalir, atas</w:t>
      </w:r>
      <w:r>
        <w:rPr>
          <w:spacing w:val="-15"/>
          <w:sz w:val="24"/>
        </w:rPr>
        <w:t> </w:t>
      </w:r>
      <w:r>
        <w:rPr>
          <w:sz w:val="24"/>
        </w:rPr>
        <w:t>semua</w:t>
      </w:r>
      <w:r>
        <w:rPr>
          <w:spacing w:val="-15"/>
          <w:sz w:val="24"/>
        </w:rPr>
        <w:t> </w:t>
      </w:r>
      <w:r>
        <w:rPr>
          <w:sz w:val="24"/>
        </w:rPr>
        <w:t>pelajaran</w:t>
      </w:r>
      <w:r>
        <w:rPr>
          <w:spacing w:val="-15"/>
          <w:sz w:val="24"/>
        </w:rPr>
        <w:t> </w:t>
      </w:r>
      <w:r>
        <w:rPr>
          <w:sz w:val="24"/>
        </w:rPr>
        <w:t>hidup</w:t>
      </w:r>
      <w:r>
        <w:rPr>
          <w:spacing w:val="-15"/>
          <w:sz w:val="24"/>
        </w:rPr>
        <w:t> </w:t>
      </w:r>
      <w:r>
        <w:rPr>
          <w:sz w:val="24"/>
        </w:rPr>
        <w:t>yang</w:t>
      </w:r>
      <w:r>
        <w:rPr>
          <w:spacing w:val="-15"/>
          <w:sz w:val="24"/>
        </w:rPr>
        <w:t> </w:t>
      </w:r>
      <w:r>
        <w:rPr>
          <w:sz w:val="24"/>
        </w:rPr>
        <w:t>tak</w:t>
      </w:r>
      <w:r>
        <w:rPr>
          <w:spacing w:val="-15"/>
          <w:sz w:val="24"/>
        </w:rPr>
        <w:t> </w:t>
      </w:r>
      <w:r>
        <w:rPr>
          <w:sz w:val="24"/>
        </w:rPr>
        <w:t>ternilai,</w:t>
      </w:r>
      <w:r>
        <w:rPr>
          <w:spacing w:val="-15"/>
          <w:sz w:val="24"/>
        </w:rPr>
        <w:t> </w:t>
      </w:r>
      <w:r>
        <w:rPr>
          <w:sz w:val="24"/>
        </w:rPr>
        <w:t>dan</w:t>
      </w:r>
      <w:r>
        <w:rPr>
          <w:spacing w:val="-15"/>
          <w:sz w:val="24"/>
        </w:rPr>
        <w:t> </w:t>
      </w:r>
      <w:r>
        <w:rPr>
          <w:sz w:val="24"/>
        </w:rPr>
        <w:t>atas</w:t>
      </w:r>
      <w:r>
        <w:rPr>
          <w:spacing w:val="-15"/>
          <w:sz w:val="24"/>
        </w:rPr>
        <w:t> </w:t>
      </w:r>
      <w:r>
        <w:rPr>
          <w:sz w:val="24"/>
        </w:rPr>
        <w:t>segala</w:t>
      </w:r>
      <w:r>
        <w:rPr>
          <w:spacing w:val="-15"/>
          <w:sz w:val="24"/>
        </w:rPr>
        <w:t> </w:t>
      </w:r>
      <w:r>
        <w:rPr>
          <w:sz w:val="24"/>
        </w:rPr>
        <w:t>doa</w:t>
      </w:r>
      <w:r>
        <w:rPr>
          <w:spacing w:val="-12"/>
          <w:sz w:val="24"/>
        </w:rPr>
        <w:t> </w:t>
      </w:r>
      <w:r>
        <w:rPr>
          <w:sz w:val="24"/>
        </w:rPr>
        <w:t>yang</w:t>
      </w:r>
      <w:r>
        <w:rPr>
          <w:spacing w:val="-15"/>
          <w:sz w:val="24"/>
        </w:rPr>
        <w:t> </w:t>
      </w:r>
      <w:r>
        <w:rPr>
          <w:sz w:val="24"/>
        </w:rPr>
        <w:t>selalu</w:t>
      </w:r>
      <w:r>
        <w:rPr>
          <w:spacing w:val="-13"/>
          <w:sz w:val="24"/>
        </w:rPr>
        <w:t> </w:t>
      </w:r>
      <w:r>
        <w:rPr>
          <w:sz w:val="24"/>
        </w:rPr>
        <w:t>mengiringi</w:t>
      </w:r>
      <w:r>
        <w:rPr>
          <w:spacing w:val="-15"/>
          <w:sz w:val="24"/>
        </w:rPr>
        <w:t> </w:t>
      </w:r>
      <w:r>
        <w:rPr>
          <w:sz w:val="24"/>
        </w:rPr>
        <w:t>perjalanan penulis.</w:t>
      </w:r>
      <w:r>
        <w:rPr>
          <w:spacing w:val="40"/>
          <w:sz w:val="24"/>
        </w:rPr>
        <w:t> </w:t>
      </w:r>
      <w:r>
        <w:rPr>
          <w:sz w:val="24"/>
        </w:rPr>
        <w:t>Sehat selalu dan hiduplah lebih lama lagi, ayah</w:t>
      </w:r>
      <w:r>
        <w:rPr>
          <w:spacing w:val="40"/>
          <w:sz w:val="24"/>
        </w:rPr>
        <w:t> </w:t>
      </w:r>
      <w:r>
        <w:rPr>
          <w:sz w:val="24"/>
        </w:rPr>
        <w:t>harus ada di setiap perjalanan dan pencapaian hidupku.</w:t>
      </w:r>
    </w:p>
    <w:p>
      <w:pPr>
        <w:pStyle w:val="ListParagraph"/>
        <w:numPr>
          <w:ilvl w:val="0"/>
          <w:numId w:val="1"/>
        </w:numPr>
        <w:tabs>
          <w:tab w:pos="861" w:val="left" w:leader="none"/>
        </w:tabs>
        <w:spacing w:line="360" w:lineRule="auto" w:before="121" w:after="0"/>
        <w:ind w:left="861" w:right="299" w:hanging="360"/>
        <w:jc w:val="both"/>
        <w:rPr>
          <w:sz w:val="24"/>
        </w:rPr>
      </w:pPr>
      <w:r>
        <w:rPr>
          <w:sz w:val="24"/>
        </w:rPr>
        <w:t>Ibuku tercinta Ibu soleha yang</w:t>
      </w:r>
      <w:r>
        <w:rPr>
          <w:spacing w:val="-1"/>
          <w:sz w:val="24"/>
        </w:rPr>
        <w:t> </w:t>
      </w:r>
      <w:r>
        <w:rPr>
          <w:sz w:val="24"/>
        </w:rPr>
        <w:t>sangat saya sayangi dengan sepenuh hati, yang</w:t>
      </w:r>
      <w:r>
        <w:rPr>
          <w:spacing w:val="-1"/>
          <w:sz w:val="24"/>
        </w:rPr>
        <w:t> </w:t>
      </w:r>
      <w:r>
        <w:rPr>
          <w:sz w:val="24"/>
        </w:rPr>
        <w:t>telah memberikan rasa kasih sayang, dan memberikan pendidikan yang baik. Terimakasih atas segala upaya yang diberikan</w:t>
      </w:r>
      <w:r>
        <w:rPr>
          <w:spacing w:val="-10"/>
          <w:sz w:val="24"/>
        </w:rPr>
        <w:t> </w:t>
      </w:r>
      <w:r>
        <w:rPr>
          <w:sz w:val="24"/>
        </w:rPr>
        <w:t>kepada</w:t>
      </w:r>
      <w:r>
        <w:rPr>
          <w:spacing w:val="-11"/>
          <w:sz w:val="24"/>
        </w:rPr>
        <w:t> </w:t>
      </w:r>
      <w:r>
        <w:rPr>
          <w:sz w:val="24"/>
        </w:rPr>
        <w:t>penulis,</w:t>
      </w:r>
      <w:r>
        <w:rPr>
          <w:spacing w:val="-9"/>
          <w:sz w:val="24"/>
        </w:rPr>
        <w:t> </w:t>
      </w:r>
      <w:r>
        <w:rPr>
          <w:sz w:val="24"/>
        </w:rPr>
        <w:t>support</w:t>
      </w:r>
      <w:r>
        <w:rPr>
          <w:spacing w:val="-10"/>
          <w:sz w:val="24"/>
        </w:rPr>
        <w:t> </w:t>
      </w:r>
      <w:r>
        <w:rPr>
          <w:sz w:val="24"/>
        </w:rPr>
        <w:t>dan</w:t>
      </w:r>
      <w:r>
        <w:rPr>
          <w:spacing w:val="-10"/>
          <w:sz w:val="24"/>
        </w:rPr>
        <w:t> </w:t>
      </w:r>
      <w:r>
        <w:rPr>
          <w:sz w:val="24"/>
        </w:rPr>
        <w:t>do’a</w:t>
      </w:r>
      <w:r>
        <w:rPr>
          <w:spacing w:val="-7"/>
          <w:sz w:val="24"/>
        </w:rPr>
        <w:t> </w:t>
      </w:r>
      <w:r>
        <w:rPr>
          <w:sz w:val="24"/>
        </w:rPr>
        <w:t>yang</w:t>
      </w:r>
      <w:r>
        <w:rPr>
          <w:spacing w:val="-10"/>
          <w:sz w:val="24"/>
        </w:rPr>
        <w:t> </w:t>
      </w:r>
      <w:r>
        <w:rPr>
          <w:sz w:val="24"/>
        </w:rPr>
        <w:t>tak</w:t>
      </w:r>
      <w:r>
        <w:rPr>
          <w:spacing w:val="-10"/>
          <w:sz w:val="24"/>
        </w:rPr>
        <w:t> </w:t>
      </w:r>
      <w:r>
        <w:rPr>
          <w:sz w:val="24"/>
        </w:rPr>
        <w:t>pernah</w:t>
      </w:r>
      <w:r>
        <w:rPr>
          <w:spacing w:val="-9"/>
          <w:sz w:val="24"/>
        </w:rPr>
        <w:t> </w:t>
      </w:r>
      <w:r>
        <w:rPr>
          <w:sz w:val="24"/>
        </w:rPr>
        <w:t>putus.</w:t>
      </w:r>
      <w:r>
        <w:rPr>
          <w:spacing w:val="-10"/>
          <w:sz w:val="24"/>
        </w:rPr>
        <w:t> </w:t>
      </w:r>
      <w:r>
        <w:rPr>
          <w:sz w:val="24"/>
        </w:rPr>
        <w:t>Sehat</w:t>
      </w:r>
      <w:r>
        <w:rPr>
          <w:spacing w:val="-9"/>
          <w:sz w:val="24"/>
        </w:rPr>
        <w:t> </w:t>
      </w:r>
      <w:r>
        <w:rPr>
          <w:sz w:val="24"/>
        </w:rPr>
        <w:t>selalu</w:t>
      </w:r>
      <w:r>
        <w:rPr>
          <w:spacing w:val="-9"/>
          <w:sz w:val="24"/>
        </w:rPr>
        <w:t> </w:t>
      </w:r>
      <w:r>
        <w:rPr>
          <w:sz w:val="24"/>
        </w:rPr>
        <w:t>dan</w:t>
      </w:r>
      <w:r>
        <w:rPr>
          <w:spacing w:val="-10"/>
          <w:sz w:val="24"/>
        </w:rPr>
        <w:t> </w:t>
      </w:r>
      <w:r>
        <w:rPr>
          <w:sz w:val="24"/>
        </w:rPr>
        <w:t>hiduplah</w:t>
      </w:r>
      <w:r>
        <w:rPr>
          <w:spacing w:val="-10"/>
          <w:sz w:val="24"/>
        </w:rPr>
        <w:t> </w:t>
      </w:r>
      <w:r>
        <w:rPr>
          <w:sz w:val="24"/>
        </w:rPr>
        <w:t>lebih lama lagi, ibu harus ada di setiap perjalanan dan pencapaian hidupku.</w:t>
      </w:r>
    </w:p>
    <w:p>
      <w:pPr>
        <w:pStyle w:val="ListParagraph"/>
        <w:numPr>
          <w:ilvl w:val="0"/>
          <w:numId w:val="1"/>
        </w:numPr>
        <w:tabs>
          <w:tab w:pos="861" w:val="left" w:leader="none"/>
        </w:tabs>
        <w:spacing w:line="360" w:lineRule="auto" w:before="118" w:after="0"/>
        <w:ind w:left="861" w:right="297" w:hanging="360"/>
        <w:jc w:val="both"/>
        <w:rPr>
          <w:sz w:val="24"/>
        </w:rPr>
      </w:pPr>
      <w:r>
        <w:rPr>
          <w:sz w:val="24"/>
        </w:rPr>
        <w:t>Bapak Zuhdan</w:t>
      </w:r>
      <w:r>
        <w:rPr>
          <w:spacing w:val="-1"/>
          <w:sz w:val="24"/>
        </w:rPr>
        <w:t> </w:t>
      </w:r>
      <w:r>
        <w:rPr>
          <w:sz w:val="24"/>
        </w:rPr>
        <w:t>Ady</w:t>
      </w:r>
      <w:r>
        <w:rPr>
          <w:spacing w:val="-4"/>
          <w:sz w:val="24"/>
        </w:rPr>
        <w:t> </w:t>
      </w:r>
      <w:r>
        <w:rPr>
          <w:sz w:val="24"/>
        </w:rPr>
        <w:t>Fataron,</w:t>
      </w:r>
      <w:r>
        <w:rPr>
          <w:spacing w:val="-1"/>
          <w:sz w:val="24"/>
        </w:rPr>
        <w:t> </w:t>
      </w:r>
      <w:r>
        <w:rPr>
          <w:sz w:val="24"/>
        </w:rPr>
        <w:t>M.M</w:t>
      </w:r>
      <w:r>
        <w:rPr>
          <w:spacing w:val="-1"/>
          <w:sz w:val="24"/>
        </w:rPr>
        <w:t> </w:t>
      </w:r>
      <w:r>
        <w:rPr>
          <w:sz w:val="24"/>
        </w:rPr>
        <w:t>dan Ibu</w:t>
      </w:r>
      <w:r>
        <w:rPr>
          <w:spacing w:val="-1"/>
          <w:sz w:val="24"/>
        </w:rPr>
        <w:t> </w:t>
      </w:r>
      <w:r>
        <w:rPr>
          <w:sz w:val="24"/>
        </w:rPr>
        <w:t>Riska Wijayanti,</w:t>
      </w:r>
      <w:r>
        <w:rPr>
          <w:spacing w:val="-1"/>
          <w:sz w:val="24"/>
        </w:rPr>
        <w:t> </w:t>
      </w:r>
      <w:r>
        <w:rPr>
          <w:sz w:val="24"/>
        </w:rPr>
        <w:t>M.H selaku</w:t>
      </w:r>
      <w:r>
        <w:rPr>
          <w:spacing w:val="-2"/>
          <w:sz w:val="24"/>
        </w:rPr>
        <w:t> </w:t>
      </w:r>
      <w:r>
        <w:rPr>
          <w:sz w:val="24"/>
        </w:rPr>
        <w:t>dosen</w:t>
      </w:r>
      <w:r>
        <w:rPr>
          <w:spacing w:val="-1"/>
          <w:sz w:val="24"/>
        </w:rPr>
        <w:t> </w:t>
      </w:r>
      <w:r>
        <w:rPr>
          <w:sz w:val="24"/>
        </w:rPr>
        <w:t>pembimbing</w:t>
      </w:r>
      <w:r>
        <w:rPr>
          <w:spacing w:val="-4"/>
          <w:sz w:val="24"/>
        </w:rPr>
        <w:t> </w:t>
      </w:r>
      <w:r>
        <w:rPr>
          <w:sz w:val="24"/>
        </w:rPr>
        <w:t>saya yang telah bersedia meluangkan tenaga, fikiran dan waktunya dalam membimbing dan mengarahkan selama proses skripsi.</w:t>
      </w:r>
    </w:p>
    <w:p>
      <w:pPr>
        <w:pStyle w:val="ListParagraph"/>
        <w:numPr>
          <w:ilvl w:val="0"/>
          <w:numId w:val="1"/>
        </w:numPr>
        <w:tabs>
          <w:tab w:pos="861" w:val="left" w:leader="none"/>
        </w:tabs>
        <w:spacing w:line="360" w:lineRule="auto" w:before="121" w:after="0"/>
        <w:ind w:left="861" w:right="293" w:hanging="360"/>
        <w:jc w:val="both"/>
        <w:rPr>
          <w:sz w:val="24"/>
        </w:rPr>
      </w:pPr>
      <w:r>
        <w:rPr>
          <w:sz w:val="24"/>
        </w:rPr>
        <w:t>Terimakasih kepaada Mba Ika, Mba leonita revi, Mba refi Agustina yang selalu membersamai proses penulis dan memmberikan support serta bimbimngannya.</w:t>
      </w:r>
    </w:p>
    <w:p>
      <w:pPr>
        <w:pStyle w:val="ListParagraph"/>
        <w:numPr>
          <w:ilvl w:val="0"/>
          <w:numId w:val="1"/>
        </w:numPr>
        <w:tabs>
          <w:tab w:pos="861" w:val="left" w:leader="none"/>
        </w:tabs>
        <w:spacing w:line="360" w:lineRule="auto" w:before="120" w:after="0"/>
        <w:ind w:left="861" w:right="293" w:hanging="360"/>
        <w:jc w:val="both"/>
        <w:rPr>
          <w:sz w:val="24"/>
        </w:rPr>
      </w:pPr>
      <w:r>
        <w:rPr>
          <w:spacing w:val="-3"/>
          <w:sz w:val="24"/>
        </w:rPr>
        <w:t> </w:t>
      </w:r>
      <w:r>
        <w:rPr>
          <w:sz w:val="24"/>
        </w:rPr>
        <w:t>​Feni Nursuklan, Savira Alviona , Farah diba, Annisa Alifiana, Angel Putri Agung, Kiki, Widia Agustin, M. Ikbal Terimakasih sudah selalu membersamai penulis dari masa ke masa, dan tidak pernah</w:t>
      </w:r>
      <w:r>
        <w:rPr>
          <w:spacing w:val="-11"/>
          <w:sz w:val="24"/>
        </w:rPr>
        <w:t> </w:t>
      </w:r>
      <w:r>
        <w:rPr>
          <w:sz w:val="24"/>
        </w:rPr>
        <w:t>bosan</w:t>
      </w:r>
      <w:r>
        <w:rPr>
          <w:spacing w:val="-13"/>
          <w:sz w:val="24"/>
        </w:rPr>
        <w:t> </w:t>
      </w:r>
      <w:r>
        <w:rPr>
          <w:sz w:val="24"/>
        </w:rPr>
        <w:t>mendengarkan</w:t>
      </w:r>
      <w:r>
        <w:rPr>
          <w:spacing w:val="-13"/>
          <w:sz w:val="24"/>
        </w:rPr>
        <w:t> </w:t>
      </w:r>
      <w:r>
        <w:rPr>
          <w:sz w:val="24"/>
        </w:rPr>
        <w:t>keluh</w:t>
      </w:r>
      <w:r>
        <w:rPr>
          <w:spacing w:val="-10"/>
          <w:sz w:val="24"/>
        </w:rPr>
        <w:t> </w:t>
      </w:r>
      <w:r>
        <w:rPr>
          <w:sz w:val="24"/>
        </w:rPr>
        <w:t>kesah</w:t>
      </w:r>
      <w:r>
        <w:rPr>
          <w:spacing w:val="-11"/>
          <w:sz w:val="24"/>
        </w:rPr>
        <w:t> </w:t>
      </w:r>
      <w:r>
        <w:rPr>
          <w:sz w:val="24"/>
        </w:rPr>
        <w:t>penulis,</w:t>
      </w:r>
      <w:r>
        <w:rPr>
          <w:spacing w:val="-10"/>
          <w:sz w:val="24"/>
        </w:rPr>
        <w:t> </w:t>
      </w:r>
      <w:r>
        <w:rPr>
          <w:sz w:val="24"/>
        </w:rPr>
        <w:t>serta</w:t>
      </w:r>
      <w:r>
        <w:rPr>
          <w:spacing w:val="-14"/>
          <w:sz w:val="24"/>
        </w:rPr>
        <w:t> </w:t>
      </w:r>
      <w:r>
        <w:rPr>
          <w:sz w:val="24"/>
        </w:rPr>
        <w:t>selalu</w:t>
      </w:r>
      <w:r>
        <w:rPr>
          <w:spacing w:val="-13"/>
          <w:sz w:val="24"/>
        </w:rPr>
        <w:t> </w:t>
      </w:r>
      <w:r>
        <w:rPr>
          <w:sz w:val="24"/>
        </w:rPr>
        <w:t>memberikan</w:t>
      </w:r>
      <w:r>
        <w:rPr>
          <w:spacing w:val="-11"/>
          <w:sz w:val="24"/>
        </w:rPr>
        <w:t> </w:t>
      </w:r>
      <w:r>
        <w:rPr>
          <w:sz w:val="24"/>
        </w:rPr>
        <w:t>support</w:t>
      </w:r>
      <w:r>
        <w:rPr>
          <w:spacing w:val="-13"/>
          <w:sz w:val="24"/>
        </w:rPr>
        <w:t> </w:t>
      </w:r>
      <w:r>
        <w:rPr>
          <w:sz w:val="24"/>
        </w:rPr>
        <w:t>kepada</w:t>
      </w:r>
      <w:r>
        <w:rPr>
          <w:spacing w:val="-14"/>
          <w:sz w:val="24"/>
        </w:rPr>
        <w:t> </w:t>
      </w:r>
      <w:r>
        <w:rPr>
          <w:sz w:val="24"/>
        </w:rPr>
        <w:t>penulis</w:t>
      </w:r>
    </w:p>
    <w:p>
      <w:pPr>
        <w:pStyle w:val="BodyText"/>
        <w:spacing w:line="360" w:lineRule="auto"/>
        <w:ind w:left="861" w:right="300"/>
        <w:jc w:val="both"/>
      </w:pPr>
      <w:r>
        <w:rPr/>
        <w:t>, selalu menemani di kala sulit maupun senang. Semoga kelak dipertemukan dengan kesuksesan </w:t>
      </w:r>
      <w:r>
        <w:rPr>
          <w:spacing w:val="-2"/>
        </w:rPr>
        <w:t>masing-masing.</w:t>
      </w:r>
    </w:p>
    <w:p>
      <w:pPr>
        <w:pStyle w:val="ListParagraph"/>
        <w:numPr>
          <w:ilvl w:val="0"/>
          <w:numId w:val="1"/>
        </w:numPr>
        <w:tabs>
          <w:tab w:pos="861" w:val="left" w:leader="none"/>
        </w:tabs>
        <w:spacing w:line="360" w:lineRule="auto" w:before="119" w:after="0"/>
        <w:ind w:left="861" w:right="295" w:hanging="360"/>
        <w:jc w:val="both"/>
        <w:rPr>
          <w:sz w:val="24"/>
        </w:rPr>
      </w:pPr>
      <w:r>
        <w:rPr>
          <w:sz w:val="24"/>
        </w:rPr>
        <w:t>Teman-teman di</w:t>
      </w:r>
      <w:r>
        <w:rPr>
          <w:spacing w:val="-1"/>
          <w:sz w:val="24"/>
        </w:rPr>
        <w:t> </w:t>
      </w:r>
      <w:r>
        <w:rPr>
          <w:sz w:val="24"/>
        </w:rPr>
        <w:t>masa perkuliahan,</w:t>
      </w:r>
      <w:r>
        <w:rPr>
          <w:spacing w:val="40"/>
          <w:sz w:val="24"/>
        </w:rPr>
        <w:t> </w:t>
      </w:r>
      <w:r>
        <w:rPr>
          <w:sz w:val="24"/>
        </w:rPr>
        <w:t>Ananda</w:t>
      </w:r>
      <w:r>
        <w:rPr>
          <w:spacing w:val="-2"/>
          <w:sz w:val="24"/>
        </w:rPr>
        <w:t> </w:t>
      </w:r>
      <w:r>
        <w:rPr>
          <w:sz w:val="24"/>
        </w:rPr>
        <w:t>Ayu amelia,</w:t>
      </w:r>
      <w:r>
        <w:rPr>
          <w:spacing w:val="-1"/>
          <w:sz w:val="24"/>
        </w:rPr>
        <w:t> </w:t>
      </w:r>
      <w:r>
        <w:rPr>
          <w:sz w:val="24"/>
        </w:rPr>
        <w:t>Demetria Farah Amalia,</w:t>
      </w:r>
      <w:r>
        <w:rPr>
          <w:spacing w:val="-1"/>
          <w:sz w:val="24"/>
        </w:rPr>
        <w:t> </w:t>
      </w:r>
      <w:r>
        <w:rPr>
          <w:sz w:val="24"/>
        </w:rPr>
        <w:t>Kurnia, Ikfina Kamalia, Ratna Mufidah, Ade Ramdani, Nabila Nida, Yusuf Amin</w:t>
      </w:r>
      <w:r>
        <w:rPr>
          <w:spacing w:val="40"/>
          <w:sz w:val="24"/>
        </w:rPr>
        <w:t> </w:t>
      </w:r>
      <w:r>
        <w:rPr>
          <w:sz w:val="24"/>
        </w:rPr>
        <w:t>Terimakasih atas support selama</w:t>
      </w:r>
      <w:r>
        <w:rPr>
          <w:spacing w:val="-1"/>
          <w:sz w:val="24"/>
        </w:rPr>
        <w:t> </w:t>
      </w:r>
      <w:r>
        <w:rPr>
          <w:sz w:val="24"/>
        </w:rPr>
        <w:t>di perkuliahan dan rantauan ini. Telah Menjadi pendengar yang</w:t>
      </w:r>
      <w:r>
        <w:rPr>
          <w:spacing w:val="-2"/>
          <w:sz w:val="24"/>
        </w:rPr>
        <w:t> </w:t>
      </w:r>
      <w:r>
        <w:rPr>
          <w:sz w:val="24"/>
        </w:rPr>
        <w:t>baik, selalu menemani di kala sulit maupun senang. Semoga kelak dipertemukan dengan kesuksesan masing-masing.</w:t>
      </w:r>
    </w:p>
    <w:p>
      <w:pPr>
        <w:pStyle w:val="ListParagraph"/>
        <w:numPr>
          <w:ilvl w:val="0"/>
          <w:numId w:val="1"/>
        </w:numPr>
        <w:tabs>
          <w:tab w:pos="861" w:val="left" w:leader="none"/>
        </w:tabs>
        <w:spacing w:line="360" w:lineRule="auto" w:before="121" w:after="0"/>
        <w:ind w:left="861" w:right="296" w:hanging="360"/>
        <w:jc w:val="both"/>
        <w:rPr>
          <w:sz w:val="24"/>
        </w:rPr>
      </w:pPr>
      <w:r>
        <w:rPr>
          <w:sz w:val="24"/>
        </w:rPr>
        <w:t>Teman-temanku</w:t>
      </w:r>
      <w:r>
        <w:rPr>
          <w:spacing w:val="-8"/>
          <w:sz w:val="24"/>
        </w:rPr>
        <w:t> </w:t>
      </w:r>
      <w:r>
        <w:rPr>
          <w:sz w:val="24"/>
        </w:rPr>
        <w:t>PBAS</w:t>
      </w:r>
      <w:r>
        <w:rPr>
          <w:spacing w:val="-8"/>
          <w:sz w:val="24"/>
        </w:rPr>
        <w:t> </w:t>
      </w:r>
      <w:r>
        <w:rPr>
          <w:sz w:val="24"/>
        </w:rPr>
        <w:t>C</w:t>
      </w:r>
      <w:r>
        <w:rPr>
          <w:spacing w:val="80"/>
          <w:sz w:val="24"/>
        </w:rPr>
        <w:t> </w:t>
      </w:r>
      <w:r>
        <w:rPr>
          <w:sz w:val="24"/>
        </w:rPr>
        <w:t>yang</w:t>
      </w:r>
      <w:r>
        <w:rPr>
          <w:spacing w:val="-11"/>
          <w:sz w:val="24"/>
        </w:rPr>
        <w:t> </w:t>
      </w:r>
      <w:r>
        <w:rPr>
          <w:sz w:val="24"/>
        </w:rPr>
        <w:t>sudah</w:t>
      </w:r>
      <w:r>
        <w:rPr>
          <w:spacing w:val="-8"/>
          <w:sz w:val="24"/>
        </w:rPr>
        <w:t> </w:t>
      </w:r>
      <w:r>
        <w:rPr>
          <w:sz w:val="24"/>
        </w:rPr>
        <w:t>menemani</w:t>
      </w:r>
      <w:r>
        <w:rPr>
          <w:spacing w:val="-8"/>
          <w:sz w:val="24"/>
        </w:rPr>
        <w:t> </w:t>
      </w:r>
      <w:r>
        <w:rPr>
          <w:sz w:val="24"/>
        </w:rPr>
        <w:t>di</w:t>
      </w:r>
      <w:r>
        <w:rPr>
          <w:spacing w:val="-8"/>
          <w:sz w:val="24"/>
        </w:rPr>
        <w:t> </w:t>
      </w:r>
      <w:r>
        <w:rPr>
          <w:sz w:val="24"/>
        </w:rPr>
        <w:t>masa</w:t>
      </w:r>
      <w:r>
        <w:rPr>
          <w:spacing w:val="-9"/>
          <w:sz w:val="24"/>
        </w:rPr>
        <w:t> </w:t>
      </w:r>
      <w:r>
        <w:rPr>
          <w:sz w:val="24"/>
        </w:rPr>
        <w:t>perkuliahan,</w:t>
      </w:r>
      <w:r>
        <w:rPr>
          <w:spacing w:val="-8"/>
          <w:sz w:val="24"/>
        </w:rPr>
        <w:t> </w:t>
      </w:r>
      <w:r>
        <w:rPr>
          <w:sz w:val="24"/>
        </w:rPr>
        <w:t>saling</w:t>
      </w:r>
      <w:r>
        <w:rPr>
          <w:spacing w:val="-11"/>
          <w:sz w:val="24"/>
        </w:rPr>
        <w:t> </w:t>
      </w:r>
      <w:r>
        <w:rPr>
          <w:sz w:val="24"/>
        </w:rPr>
        <w:t>meberi</w:t>
      </w:r>
      <w:r>
        <w:rPr>
          <w:spacing w:val="-9"/>
          <w:sz w:val="24"/>
        </w:rPr>
        <w:t> </w:t>
      </w:r>
      <w:r>
        <w:rPr>
          <w:sz w:val="24"/>
        </w:rPr>
        <w:t>semangat</w:t>
      </w:r>
      <w:r>
        <w:rPr>
          <w:spacing w:val="-8"/>
          <w:sz w:val="24"/>
        </w:rPr>
        <w:t> </w:t>
      </w:r>
      <w:r>
        <w:rPr>
          <w:sz w:val="24"/>
        </w:rPr>
        <w:t>di masa perkuliahan</w:t>
      </w:r>
    </w:p>
    <w:p>
      <w:pPr>
        <w:pStyle w:val="ListParagraph"/>
        <w:spacing w:after="0" w:line="360" w:lineRule="auto"/>
        <w:jc w:val="both"/>
        <w:rPr>
          <w:sz w:val="24"/>
        </w:rPr>
        <w:sectPr>
          <w:pgSz w:w="11910" w:h="16840"/>
          <w:pgMar w:header="0" w:footer="0" w:top="1040" w:bottom="1200" w:left="992" w:right="425"/>
        </w:sectPr>
      </w:pPr>
    </w:p>
    <w:p>
      <w:pPr>
        <w:pStyle w:val="ListParagraph"/>
        <w:numPr>
          <w:ilvl w:val="0"/>
          <w:numId w:val="1"/>
        </w:numPr>
        <w:tabs>
          <w:tab w:pos="861" w:val="left" w:leader="none"/>
        </w:tabs>
        <w:spacing w:line="360" w:lineRule="auto" w:before="68" w:after="0"/>
        <w:ind w:left="861" w:right="292" w:hanging="360"/>
        <w:jc w:val="both"/>
        <w:rPr>
          <w:sz w:val="24"/>
        </w:rPr>
      </w:pPr>
      <w:r>
        <w:rPr>
          <w:sz w:val="24"/>
        </w:rPr>
        <w:t>Terimakasih</w:t>
      </w:r>
      <w:r>
        <w:rPr>
          <w:spacing w:val="-12"/>
          <w:sz w:val="24"/>
        </w:rPr>
        <w:t> </w:t>
      </w:r>
      <w:r>
        <w:rPr>
          <w:sz w:val="24"/>
        </w:rPr>
        <w:t>untuk</w:t>
      </w:r>
      <w:r>
        <w:rPr>
          <w:spacing w:val="-13"/>
          <w:sz w:val="24"/>
        </w:rPr>
        <w:t> </w:t>
      </w:r>
      <w:r>
        <w:rPr>
          <w:sz w:val="24"/>
        </w:rPr>
        <w:t>teman</w:t>
      </w:r>
      <w:r>
        <w:rPr>
          <w:spacing w:val="-11"/>
          <w:sz w:val="24"/>
        </w:rPr>
        <w:t> </w:t>
      </w:r>
      <w:r>
        <w:rPr>
          <w:sz w:val="24"/>
        </w:rPr>
        <w:t>teman</w:t>
      </w:r>
      <w:r>
        <w:rPr>
          <w:spacing w:val="-13"/>
          <w:sz w:val="24"/>
        </w:rPr>
        <w:t> </w:t>
      </w:r>
      <w:r>
        <w:rPr>
          <w:sz w:val="24"/>
        </w:rPr>
        <w:t>KKN</w:t>
      </w:r>
      <w:r>
        <w:rPr>
          <w:spacing w:val="-14"/>
          <w:sz w:val="24"/>
        </w:rPr>
        <w:t> </w:t>
      </w:r>
      <w:r>
        <w:rPr>
          <w:sz w:val="24"/>
        </w:rPr>
        <w:t>MIT</w:t>
      </w:r>
      <w:r>
        <w:rPr>
          <w:spacing w:val="-11"/>
          <w:sz w:val="24"/>
        </w:rPr>
        <w:t> </w:t>
      </w:r>
      <w:r>
        <w:rPr>
          <w:sz w:val="24"/>
        </w:rPr>
        <w:t>Posko</w:t>
      </w:r>
      <w:r>
        <w:rPr>
          <w:spacing w:val="-10"/>
          <w:sz w:val="24"/>
        </w:rPr>
        <w:t> </w:t>
      </w:r>
      <w:r>
        <w:rPr>
          <w:sz w:val="24"/>
        </w:rPr>
        <w:t>80</w:t>
      </w:r>
      <w:r>
        <w:rPr>
          <w:spacing w:val="-11"/>
          <w:sz w:val="24"/>
        </w:rPr>
        <w:t> </w:t>
      </w:r>
      <w:r>
        <w:rPr>
          <w:sz w:val="24"/>
        </w:rPr>
        <w:t>yang</w:t>
      </w:r>
      <w:r>
        <w:rPr>
          <w:spacing w:val="-15"/>
          <w:sz w:val="24"/>
        </w:rPr>
        <w:t> </w:t>
      </w:r>
      <w:r>
        <w:rPr>
          <w:sz w:val="24"/>
        </w:rPr>
        <w:t>sudah</w:t>
      </w:r>
      <w:r>
        <w:rPr>
          <w:spacing w:val="-11"/>
          <w:sz w:val="24"/>
        </w:rPr>
        <w:t> </w:t>
      </w:r>
      <w:r>
        <w:rPr>
          <w:sz w:val="24"/>
        </w:rPr>
        <w:t>mengajarkan</w:t>
      </w:r>
      <w:r>
        <w:rPr>
          <w:spacing w:val="-8"/>
          <w:sz w:val="24"/>
        </w:rPr>
        <w:t> </w:t>
      </w:r>
      <w:r>
        <w:rPr>
          <w:sz w:val="24"/>
        </w:rPr>
        <w:t>banyak</w:t>
      </w:r>
      <w:r>
        <w:rPr>
          <w:spacing w:val="-13"/>
          <w:sz w:val="24"/>
        </w:rPr>
        <w:t> </w:t>
      </w:r>
      <w:r>
        <w:rPr>
          <w:sz w:val="24"/>
        </w:rPr>
        <w:t>hal</w:t>
      </w:r>
      <w:r>
        <w:rPr>
          <w:spacing w:val="-13"/>
          <w:sz w:val="24"/>
        </w:rPr>
        <w:t> </w:t>
      </w:r>
      <w:r>
        <w:rPr>
          <w:sz w:val="24"/>
        </w:rPr>
        <w:t>tentang arti kerja sama, saling menghargai, dan berbagi kebahagiaan.</w:t>
      </w:r>
    </w:p>
    <w:p>
      <w:pPr>
        <w:pStyle w:val="ListParagraph"/>
        <w:numPr>
          <w:ilvl w:val="0"/>
          <w:numId w:val="1"/>
        </w:numPr>
        <w:tabs>
          <w:tab w:pos="861" w:val="left" w:leader="none"/>
        </w:tabs>
        <w:spacing w:line="360" w:lineRule="auto" w:before="121" w:after="0"/>
        <w:ind w:left="861" w:right="299" w:hanging="360"/>
        <w:jc w:val="both"/>
        <w:rPr>
          <w:sz w:val="24"/>
        </w:rPr>
      </w:pPr>
      <w:r>
        <w:rPr>
          <w:sz w:val="24"/>
        </w:rPr>
        <w:t>Terimakasih untuk teman-teman organisasiku dari HMJ S1 Perbankan Syariah, LPM Invest, DEMA FEBI, dan</w:t>
      </w:r>
      <w:r>
        <w:rPr>
          <w:spacing w:val="40"/>
          <w:sz w:val="24"/>
        </w:rPr>
        <w:t> </w:t>
      </w:r>
      <w:r>
        <w:rPr>
          <w:sz w:val="24"/>
        </w:rPr>
        <w:t>PMII Rayon Ekonomi terimakasih telah memberikan kesempatan bisa berproses bersama-sama dalam sebuah tanggung jawab</w:t>
      </w:r>
    </w:p>
    <w:p>
      <w:pPr>
        <w:pStyle w:val="ListParagraph"/>
        <w:numPr>
          <w:ilvl w:val="0"/>
          <w:numId w:val="1"/>
        </w:numPr>
        <w:tabs>
          <w:tab w:pos="861" w:val="left" w:leader="none"/>
        </w:tabs>
        <w:spacing w:line="360" w:lineRule="auto" w:before="121" w:after="0"/>
        <w:ind w:left="861" w:right="296" w:hanging="360"/>
        <w:jc w:val="both"/>
        <w:rPr>
          <w:sz w:val="24"/>
        </w:rPr>
      </w:pPr>
      <w:r>
        <w:rPr>
          <w:sz w:val="24"/>
        </w:rPr>
        <w:t>Dan terakhir terimakasih untuk diri sendiri, karena mampu berusaha keras dan berjuang sejauh ini. Hebat bisa bertahan hingga saat ini, dengan segala kesulitan yang menerpa dan tak pernah memutuskan</w:t>
      </w:r>
      <w:r>
        <w:rPr>
          <w:spacing w:val="-11"/>
          <w:sz w:val="24"/>
        </w:rPr>
        <w:t> </w:t>
      </w:r>
      <w:r>
        <w:rPr>
          <w:sz w:val="24"/>
        </w:rPr>
        <w:t>untuk</w:t>
      </w:r>
      <w:r>
        <w:rPr>
          <w:spacing w:val="-10"/>
          <w:sz w:val="24"/>
        </w:rPr>
        <w:t> </w:t>
      </w:r>
      <w:r>
        <w:rPr>
          <w:sz w:val="24"/>
        </w:rPr>
        <w:t>menyerah.</w:t>
      </w:r>
      <w:r>
        <w:rPr>
          <w:spacing w:val="-9"/>
          <w:sz w:val="24"/>
        </w:rPr>
        <w:t> </w:t>
      </w:r>
      <w:r>
        <w:rPr>
          <w:sz w:val="24"/>
        </w:rPr>
        <w:t>Perjalanan</w:t>
      </w:r>
      <w:r>
        <w:rPr>
          <w:spacing w:val="-11"/>
          <w:sz w:val="24"/>
        </w:rPr>
        <w:t> </w:t>
      </w:r>
      <w:r>
        <w:rPr>
          <w:sz w:val="24"/>
        </w:rPr>
        <w:t>masih</w:t>
      </w:r>
      <w:r>
        <w:rPr>
          <w:spacing w:val="-8"/>
          <w:sz w:val="24"/>
        </w:rPr>
        <w:t> </w:t>
      </w:r>
      <w:r>
        <w:rPr>
          <w:sz w:val="24"/>
        </w:rPr>
        <w:t>sangat</w:t>
      </w:r>
      <w:r>
        <w:rPr>
          <w:spacing w:val="-8"/>
          <w:sz w:val="24"/>
        </w:rPr>
        <w:t> </w:t>
      </w:r>
      <w:r>
        <w:rPr>
          <w:sz w:val="24"/>
        </w:rPr>
        <w:t>panjang</w:t>
      </w:r>
      <w:r>
        <w:rPr>
          <w:spacing w:val="-11"/>
          <w:sz w:val="24"/>
        </w:rPr>
        <w:t> </w:t>
      </w:r>
      <w:r>
        <w:rPr>
          <w:sz w:val="24"/>
        </w:rPr>
        <w:t>semoga</w:t>
      </w:r>
      <w:r>
        <w:rPr>
          <w:spacing w:val="-9"/>
          <w:sz w:val="24"/>
        </w:rPr>
        <w:t> </w:t>
      </w:r>
      <w:r>
        <w:rPr>
          <w:sz w:val="24"/>
        </w:rPr>
        <w:t>senantiasa</w:t>
      </w:r>
      <w:r>
        <w:rPr>
          <w:spacing w:val="-11"/>
          <w:sz w:val="24"/>
        </w:rPr>
        <w:t> </w:t>
      </w:r>
      <w:r>
        <w:rPr>
          <w:sz w:val="24"/>
        </w:rPr>
        <w:t>kuat</w:t>
      </w:r>
      <w:r>
        <w:rPr>
          <w:spacing w:val="-10"/>
          <w:sz w:val="24"/>
        </w:rPr>
        <w:t> </w:t>
      </w:r>
      <w:r>
        <w:rPr>
          <w:sz w:val="24"/>
        </w:rPr>
        <w:t>dan</w:t>
      </w:r>
      <w:r>
        <w:rPr>
          <w:spacing w:val="-9"/>
          <w:sz w:val="24"/>
        </w:rPr>
        <w:t> </w:t>
      </w:r>
      <w:r>
        <w:rPr>
          <w:sz w:val="24"/>
        </w:rPr>
        <w:t>dapat menebarkan hal-hal positi bagi kehidupan.</w:t>
      </w:r>
    </w:p>
    <w:p>
      <w:pPr>
        <w:pStyle w:val="ListParagraph"/>
        <w:spacing w:after="0" w:line="360" w:lineRule="auto"/>
        <w:jc w:val="both"/>
        <w:rPr>
          <w:sz w:val="24"/>
        </w:rPr>
        <w:sectPr>
          <w:pgSz w:w="11910" w:h="16840"/>
          <w:pgMar w:header="0" w:footer="0" w:top="1040" w:bottom="1200" w:left="992" w:right="425"/>
        </w:sectPr>
      </w:pPr>
    </w:p>
    <w:p>
      <w:pPr>
        <w:pStyle w:val="Heading3"/>
        <w:ind w:right="282"/>
      </w:pPr>
      <w:bookmarkStart w:name="_bookmark3" w:id="4"/>
      <w:bookmarkEnd w:id="4"/>
      <w:r>
        <w:rPr>
          <w:b w:val="0"/>
        </w:rPr>
      </w:r>
      <w:r>
        <w:rPr>
          <w:spacing w:val="-2"/>
        </w:rPr>
        <w:t>DEKLARASI</w:t>
      </w:r>
    </w:p>
    <w:p>
      <w:pPr>
        <w:pStyle w:val="BodyText"/>
        <w:spacing w:line="360" w:lineRule="auto" w:before="135"/>
        <w:ind w:left="140" w:right="425"/>
        <w:jc w:val="both"/>
      </w:pPr>
      <w:r>
        <w:rPr/>
        <w:t>Dengan penuh kejujuran dan tanggung jawab, penulis menyatakan skripsi ini tidak berisi materi yang pernah</w:t>
      </w:r>
      <w:r>
        <w:rPr>
          <w:spacing w:val="-8"/>
        </w:rPr>
        <w:t> </w:t>
      </w:r>
      <w:r>
        <w:rPr/>
        <w:t>di</w:t>
      </w:r>
      <w:r>
        <w:rPr>
          <w:spacing w:val="-8"/>
        </w:rPr>
        <w:t> </w:t>
      </w:r>
      <w:r>
        <w:rPr/>
        <w:t>tulis</w:t>
      </w:r>
      <w:r>
        <w:rPr>
          <w:spacing w:val="-8"/>
        </w:rPr>
        <w:t> </w:t>
      </w:r>
      <w:r>
        <w:rPr/>
        <w:t>oleh</w:t>
      </w:r>
      <w:r>
        <w:rPr>
          <w:spacing w:val="-9"/>
        </w:rPr>
        <w:t> </w:t>
      </w:r>
      <w:r>
        <w:rPr/>
        <w:t>orang</w:t>
      </w:r>
      <w:r>
        <w:rPr>
          <w:spacing w:val="-8"/>
        </w:rPr>
        <w:t> </w:t>
      </w:r>
      <w:r>
        <w:rPr/>
        <w:t>laian</w:t>
      </w:r>
      <w:r>
        <w:rPr>
          <w:spacing w:val="-8"/>
        </w:rPr>
        <w:t> </w:t>
      </w:r>
      <w:r>
        <w:rPr/>
        <w:t>ayau</w:t>
      </w:r>
      <w:r>
        <w:rPr>
          <w:spacing w:val="-8"/>
        </w:rPr>
        <w:t> </w:t>
      </w:r>
      <w:r>
        <w:rPr/>
        <w:t>di</w:t>
      </w:r>
      <w:r>
        <w:rPr>
          <w:spacing w:val="-8"/>
        </w:rPr>
        <w:t> </w:t>
      </w:r>
      <w:r>
        <w:rPr/>
        <w:t>terbitkan.</w:t>
      </w:r>
      <w:r>
        <w:rPr>
          <w:spacing w:val="-8"/>
        </w:rPr>
        <w:t> </w:t>
      </w:r>
      <w:r>
        <w:rPr/>
        <w:t>Demikian</w:t>
      </w:r>
      <w:r>
        <w:rPr>
          <w:spacing w:val="-9"/>
        </w:rPr>
        <w:t> </w:t>
      </w:r>
      <w:r>
        <w:rPr/>
        <w:t>juga</w:t>
      </w:r>
      <w:r>
        <w:rPr>
          <w:spacing w:val="-9"/>
        </w:rPr>
        <w:t> </w:t>
      </w:r>
      <w:r>
        <w:rPr/>
        <w:t>skripsi</w:t>
      </w:r>
      <w:r>
        <w:rPr>
          <w:spacing w:val="-8"/>
        </w:rPr>
        <w:t> </w:t>
      </w:r>
      <w:r>
        <w:rPr/>
        <w:t>ini</w:t>
      </w:r>
      <w:r>
        <w:rPr>
          <w:spacing w:val="-8"/>
        </w:rPr>
        <w:t> </w:t>
      </w:r>
      <w:r>
        <w:rPr/>
        <w:t>tidak</w:t>
      </w:r>
      <w:r>
        <w:rPr>
          <w:spacing w:val="-8"/>
        </w:rPr>
        <w:t> </w:t>
      </w:r>
      <w:r>
        <w:rPr/>
        <w:t>berisi</w:t>
      </w:r>
      <w:r>
        <w:rPr>
          <w:spacing w:val="-8"/>
        </w:rPr>
        <w:t> </w:t>
      </w:r>
      <w:r>
        <w:rPr/>
        <w:t>pikiran</w:t>
      </w:r>
      <w:r>
        <w:rPr>
          <w:spacing w:val="-5"/>
        </w:rPr>
        <w:t> </w:t>
      </w:r>
      <w:r>
        <w:rPr/>
        <w:t>-</w:t>
      </w:r>
      <w:r>
        <w:rPr>
          <w:spacing w:val="40"/>
        </w:rPr>
        <w:t> </w:t>
      </w:r>
      <w:r>
        <w:rPr/>
        <w:t>pikiran orang lain kecuali informasi yang terdapat dalam referensi yang di cantumkan.</w:t>
      </w:r>
    </w:p>
    <w:p>
      <w:pPr>
        <w:pStyle w:val="BodyText"/>
      </w:pPr>
    </w:p>
    <w:p>
      <w:pPr>
        <w:pStyle w:val="BodyText"/>
        <w:spacing w:before="56"/>
      </w:pPr>
    </w:p>
    <w:p>
      <w:pPr>
        <w:pStyle w:val="BodyText"/>
        <w:spacing w:before="1"/>
        <w:ind w:left="3951" w:right="424"/>
        <w:jc w:val="right"/>
      </w:pPr>
      <w:r>
        <w:rPr/>
        <w:t>Semarang,</w:t>
      </w:r>
      <w:r>
        <w:rPr>
          <w:spacing w:val="-3"/>
        </w:rPr>
        <w:t> </w:t>
      </w:r>
      <w:r>
        <w:rPr/>
        <w:t>5</w:t>
      </w:r>
      <w:r>
        <w:rPr>
          <w:spacing w:val="-2"/>
        </w:rPr>
        <w:t> </w:t>
      </w:r>
      <w:r>
        <w:rPr/>
        <w:t>Desember</w:t>
      </w:r>
      <w:r>
        <w:rPr>
          <w:spacing w:val="-3"/>
        </w:rPr>
        <w:t> </w:t>
      </w:r>
      <w:r>
        <w:rPr>
          <w:spacing w:val="-4"/>
        </w:rPr>
        <w:t>2024</w:t>
      </w:r>
    </w:p>
    <w:p>
      <w:pPr>
        <w:pStyle w:val="BodyText"/>
        <w:spacing w:before="180" w:after="2"/>
        <w:ind w:left="5361"/>
      </w:pPr>
      <w:r>
        <w:rPr>
          <w:spacing w:val="-2"/>
        </w:rPr>
        <w:t>Penulis</w:t>
      </w:r>
    </w:p>
    <w:p>
      <w:pPr>
        <w:pStyle w:val="BodyText"/>
        <w:ind w:left="5287"/>
        <w:rPr>
          <w:sz w:val="20"/>
        </w:rPr>
      </w:pPr>
      <w:r>
        <w:rPr>
          <w:sz w:val="20"/>
        </w:rPr>
        <w:drawing>
          <wp:inline distT="0" distB="0" distL="0" distR="0">
            <wp:extent cx="1377910" cy="997457"/>
            <wp:effectExtent l="0" t="0" r="0" b="0"/>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1377910" cy="997457"/>
                    </a:xfrm>
                    <a:prstGeom prst="rect">
                      <a:avLst/>
                    </a:prstGeom>
                  </pic:spPr>
                </pic:pic>
              </a:graphicData>
            </a:graphic>
          </wp:inline>
        </w:drawing>
      </w:r>
      <w:r>
        <w:rPr>
          <w:sz w:val="20"/>
        </w:rPr>
      </w:r>
    </w:p>
    <w:p>
      <w:pPr>
        <w:pStyle w:val="BodyText"/>
        <w:spacing w:line="398" w:lineRule="auto"/>
        <w:ind w:left="5361" w:right="3400" w:firstLine="2"/>
      </w:pPr>
      <w:r>
        <w:rPr/>
        <w:t>Lisda sabrina NIM</w:t>
      </w:r>
      <w:r>
        <w:rPr>
          <w:spacing w:val="-15"/>
        </w:rPr>
        <w:t> </w:t>
      </w:r>
      <w:r>
        <w:rPr/>
        <w:t>2105036120</w:t>
      </w:r>
    </w:p>
    <w:p>
      <w:pPr>
        <w:pStyle w:val="BodyText"/>
        <w:spacing w:after="0" w:line="398" w:lineRule="auto"/>
        <w:sectPr>
          <w:pgSz w:w="11910" w:h="16840"/>
          <w:pgMar w:header="0" w:footer="0" w:top="1040" w:bottom="1200" w:left="992" w:right="425"/>
        </w:sectPr>
      </w:pPr>
    </w:p>
    <w:p>
      <w:pPr>
        <w:pStyle w:val="Heading3"/>
        <w:ind w:right="286"/>
      </w:pPr>
      <w:bookmarkStart w:name="_bookmark4" w:id="5"/>
      <w:bookmarkEnd w:id="5"/>
      <w:r>
        <w:rPr>
          <w:b w:val="0"/>
        </w:rPr>
      </w:r>
      <w:r>
        <w:rPr/>
        <w:t>KATA</w:t>
      </w:r>
      <w:r>
        <w:rPr>
          <w:spacing w:val="-1"/>
        </w:rPr>
        <w:t> </w:t>
      </w:r>
      <w:r>
        <w:rPr>
          <w:spacing w:val="-2"/>
        </w:rPr>
        <w:t>PENGANTAR</w:t>
      </w:r>
    </w:p>
    <w:p>
      <w:pPr>
        <w:spacing w:before="135"/>
        <w:ind w:left="707" w:right="0" w:firstLine="0"/>
        <w:jc w:val="left"/>
        <w:rPr>
          <w:i/>
          <w:sz w:val="24"/>
        </w:rPr>
      </w:pPr>
      <w:r>
        <w:rPr>
          <w:i/>
          <w:sz w:val="24"/>
        </w:rPr>
        <w:t>Assalamu’alaikum</w:t>
      </w:r>
      <w:r>
        <w:rPr>
          <w:i/>
          <w:spacing w:val="-3"/>
          <w:sz w:val="24"/>
        </w:rPr>
        <w:t> </w:t>
      </w:r>
      <w:r>
        <w:rPr>
          <w:i/>
          <w:sz w:val="24"/>
        </w:rPr>
        <w:t>Wr.</w:t>
      </w:r>
      <w:r>
        <w:rPr>
          <w:i/>
          <w:spacing w:val="-2"/>
          <w:sz w:val="24"/>
        </w:rPr>
        <w:t> </w:t>
      </w:r>
      <w:r>
        <w:rPr>
          <w:i/>
          <w:spacing w:val="-5"/>
          <w:sz w:val="24"/>
        </w:rPr>
        <w:t>Wb.</w:t>
      </w:r>
    </w:p>
    <w:p>
      <w:pPr>
        <w:pStyle w:val="BodyText"/>
        <w:spacing w:line="360" w:lineRule="auto" w:before="137"/>
        <w:ind w:left="707" w:right="426" w:firstLine="568"/>
        <w:jc w:val="both"/>
      </w:pPr>
      <w:r>
        <w:rPr/>
        <w:t>Puji</w:t>
      </w:r>
      <w:r>
        <w:rPr>
          <w:spacing w:val="-15"/>
        </w:rPr>
        <w:t> </w:t>
      </w:r>
      <w:r>
        <w:rPr/>
        <w:t>syukur</w:t>
      </w:r>
      <w:r>
        <w:rPr>
          <w:spacing w:val="-15"/>
        </w:rPr>
        <w:t> </w:t>
      </w:r>
      <w:r>
        <w:rPr/>
        <w:t>kehadirat</w:t>
      </w:r>
      <w:r>
        <w:rPr>
          <w:spacing w:val="-15"/>
        </w:rPr>
        <w:t> </w:t>
      </w:r>
      <w:r>
        <w:rPr/>
        <w:t>Allah</w:t>
      </w:r>
      <w:r>
        <w:rPr>
          <w:spacing w:val="-15"/>
        </w:rPr>
        <w:t> </w:t>
      </w:r>
      <w:r>
        <w:rPr/>
        <w:t>SWT,</w:t>
      </w:r>
      <w:r>
        <w:rPr>
          <w:spacing w:val="-15"/>
        </w:rPr>
        <w:t> </w:t>
      </w:r>
      <w:r>
        <w:rPr/>
        <w:t>Tuhan</w:t>
      </w:r>
      <w:r>
        <w:rPr>
          <w:spacing w:val="-15"/>
        </w:rPr>
        <w:t> </w:t>
      </w:r>
      <w:r>
        <w:rPr/>
        <w:t>Yang</w:t>
      </w:r>
      <w:r>
        <w:rPr>
          <w:spacing w:val="-15"/>
        </w:rPr>
        <w:t> </w:t>
      </w:r>
      <w:r>
        <w:rPr/>
        <w:t>Maha</w:t>
      </w:r>
      <w:r>
        <w:rPr>
          <w:spacing w:val="-15"/>
        </w:rPr>
        <w:t> </w:t>
      </w:r>
      <w:r>
        <w:rPr/>
        <w:t>Pengasih</w:t>
      </w:r>
      <w:r>
        <w:rPr>
          <w:spacing w:val="-15"/>
        </w:rPr>
        <w:t> </w:t>
      </w:r>
      <w:r>
        <w:rPr/>
        <w:t>lagi</w:t>
      </w:r>
      <w:r>
        <w:rPr>
          <w:spacing w:val="-15"/>
        </w:rPr>
        <w:t> </w:t>
      </w:r>
      <w:r>
        <w:rPr/>
        <w:t>Maha</w:t>
      </w:r>
      <w:r>
        <w:rPr>
          <w:spacing w:val="-15"/>
        </w:rPr>
        <w:t> </w:t>
      </w:r>
      <w:r>
        <w:rPr/>
        <w:t>Penyayang.</w:t>
      </w:r>
      <w:r>
        <w:rPr>
          <w:spacing w:val="-15"/>
        </w:rPr>
        <w:t> </w:t>
      </w:r>
      <w:r>
        <w:rPr/>
        <w:t>Berkat rahmat dan karunia-Nya penulis bisa menyelesaikan skripsi ini guna memenuhi tugas akhir dan persyaratan memperoleh gelar Sarjana Strata (S.1) program studi Perbankan Syariah Fakultas Ekonomi dan Bisnis Islam Universitas Islam Negeri Walisongo Semarang. Shalawat dan salam senantiasa tercurahkan kepada baginda Rasulullah Muhammad SAW yang senantiasa kita nanrikan syafa’atnya di hari</w:t>
      </w:r>
      <w:r>
        <w:rPr>
          <w:spacing w:val="-1"/>
        </w:rPr>
        <w:t> </w:t>
      </w:r>
      <w:r>
        <w:rPr/>
        <w:t>akhir. Skripsi ini berjudul “ </w:t>
      </w:r>
      <w:r>
        <w:rPr>
          <w:i/>
        </w:rPr>
        <w:t>Pengaruh profitabilitas, Green banking, Corporate</w:t>
      </w:r>
      <w:r>
        <w:rPr>
          <w:i/>
          <w:spacing w:val="-15"/>
        </w:rPr>
        <w:t> </w:t>
      </w:r>
      <w:r>
        <w:rPr>
          <w:i/>
        </w:rPr>
        <w:t>sosial</w:t>
      </w:r>
      <w:r>
        <w:rPr>
          <w:i/>
          <w:spacing w:val="-15"/>
        </w:rPr>
        <w:t> </w:t>
      </w:r>
      <w:r>
        <w:rPr>
          <w:i/>
        </w:rPr>
        <w:t>responsibility</w:t>
      </w:r>
      <w:r>
        <w:rPr>
          <w:i/>
          <w:spacing w:val="-15"/>
        </w:rPr>
        <w:t> </w:t>
      </w:r>
      <w:r>
        <w:rPr>
          <w:i/>
        </w:rPr>
        <w:t>terhadap</w:t>
      </w:r>
      <w:r>
        <w:rPr>
          <w:i/>
          <w:spacing w:val="-15"/>
        </w:rPr>
        <w:t> </w:t>
      </w:r>
      <w:r>
        <w:rPr>
          <w:i/>
        </w:rPr>
        <w:t>nilai</w:t>
      </w:r>
      <w:r>
        <w:rPr>
          <w:i/>
          <w:spacing w:val="-15"/>
        </w:rPr>
        <w:t> </w:t>
      </w:r>
      <w:r>
        <w:rPr>
          <w:i/>
        </w:rPr>
        <w:t>perusahaan</w:t>
      </w:r>
      <w:r>
        <w:rPr>
          <w:i/>
          <w:spacing w:val="-15"/>
        </w:rPr>
        <w:t> </w:t>
      </w:r>
      <w:r>
        <w:rPr>
          <w:i/>
        </w:rPr>
        <w:t>pada</w:t>
      </w:r>
      <w:r>
        <w:rPr>
          <w:i/>
          <w:spacing w:val="-15"/>
        </w:rPr>
        <w:t> </w:t>
      </w:r>
      <w:r>
        <w:rPr>
          <w:i/>
        </w:rPr>
        <w:t>bank</w:t>
      </w:r>
      <w:r>
        <w:rPr>
          <w:i/>
          <w:spacing w:val="-15"/>
        </w:rPr>
        <w:t> </w:t>
      </w:r>
      <w:r>
        <w:rPr>
          <w:i/>
        </w:rPr>
        <w:t>umum</w:t>
      </w:r>
      <w:r>
        <w:rPr>
          <w:i/>
          <w:spacing w:val="-15"/>
        </w:rPr>
        <w:t> </w:t>
      </w:r>
      <w:r>
        <w:rPr>
          <w:i/>
        </w:rPr>
        <w:t>syariah</w:t>
      </w:r>
      <w:r>
        <w:rPr>
          <w:i/>
          <w:spacing w:val="-15"/>
        </w:rPr>
        <w:t> </w:t>
      </w:r>
      <w:r>
        <w:rPr>
          <w:i/>
        </w:rPr>
        <w:t>yang</w:t>
      </w:r>
      <w:r>
        <w:rPr>
          <w:i/>
          <w:spacing w:val="-15"/>
        </w:rPr>
        <w:t> </w:t>
      </w:r>
      <w:r>
        <w:rPr>
          <w:i/>
        </w:rPr>
        <w:t>terdapat di</w:t>
      </w:r>
      <w:r>
        <w:rPr>
          <w:i/>
          <w:spacing w:val="-3"/>
        </w:rPr>
        <w:t> </w:t>
      </w:r>
      <w:r>
        <w:rPr>
          <w:i/>
        </w:rPr>
        <w:t>BEI</w:t>
      </w:r>
      <w:r>
        <w:rPr>
          <w:i/>
          <w:spacing w:val="-4"/>
        </w:rPr>
        <w:t> </w:t>
      </w:r>
      <w:r>
        <w:rPr>
          <w:i/>
        </w:rPr>
        <w:t>periode</w:t>
      </w:r>
      <w:r>
        <w:rPr>
          <w:i/>
          <w:spacing w:val="-3"/>
        </w:rPr>
        <w:t> </w:t>
      </w:r>
      <w:r>
        <w:rPr>
          <w:i/>
        </w:rPr>
        <w:t>2021</w:t>
      </w:r>
      <w:r>
        <w:rPr>
          <w:i/>
          <w:spacing w:val="-4"/>
        </w:rPr>
        <w:t> </w:t>
      </w:r>
      <w:r>
        <w:rPr>
          <w:i/>
        </w:rPr>
        <w:t>–</w:t>
      </w:r>
      <w:r>
        <w:rPr>
          <w:i/>
          <w:spacing w:val="-3"/>
        </w:rPr>
        <w:t> </w:t>
      </w:r>
      <w:r>
        <w:rPr>
          <w:i/>
        </w:rPr>
        <w:t>2023”</w:t>
      </w:r>
      <w:r>
        <w:rPr>
          <w:i/>
          <w:spacing w:val="40"/>
        </w:rPr>
        <w:t> </w:t>
      </w:r>
      <w:r>
        <w:rPr/>
        <w:t>Penulis</w:t>
      </w:r>
      <w:r>
        <w:rPr>
          <w:spacing w:val="-6"/>
        </w:rPr>
        <w:t> </w:t>
      </w:r>
      <w:r>
        <w:rPr/>
        <w:t>dengan</w:t>
      </w:r>
      <w:r>
        <w:rPr>
          <w:spacing w:val="-3"/>
        </w:rPr>
        <w:t> </w:t>
      </w:r>
      <w:r>
        <w:rPr/>
        <w:t>penuh</w:t>
      </w:r>
      <w:r>
        <w:rPr>
          <w:spacing w:val="-3"/>
        </w:rPr>
        <w:t> </w:t>
      </w:r>
      <w:r>
        <w:rPr/>
        <w:t>kesadaran</w:t>
      </w:r>
      <w:r>
        <w:rPr>
          <w:spacing w:val="-3"/>
        </w:rPr>
        <w:t> </w:t>
      </w:r>
      <w:r>
        <w:rPr/>
        <w:t>menyadari</w:t>
      </w:r>
      <w:r>
        <w:rPr>
          <w:spacing w:val="-2"/>
        </w:rPr>
        <w:t> </w:t>
      </w:r>
      <w:r>
        <w:rPr/>
        <w:t>bahwa</w:t>
      </w:r>
      <w:r>
        <w:rPr>
          <w:spacing w:val="-5"/>
        </w:rPr>
        <w:t> </w:t>
      </w:r>
      <w:r>
        <w:rPr/>
        <w:t>skripsi</w:t>
      </w:r>
      <w:r>
        <w:rPr>
          <w:spacing w:val="-3"/>
        </w:rPr>
        <w:t> </w:t>
      </w:r>
      <w:r>
        <w:rPr/>
        <w:t>ini</w:t>
      </w:r>
      <w:r>
        <w:rPr>
          <w:spacing w:val="-3"/>
        </w:rPr>
        <w:t> </w:t>
      </w:r>
      <w:r>
        <w:rPr/>
        <w:t>tidak terlepas</w:t>
      </w:r>
      <w:r>
        <w:rPr>
          <w:spacing w:val="-1"/>
        </w:rPr>
        <w:t> </w:t>
      </w:r>
      <w:r>
        <w:rPr/>
        <w:t>dari</w:t>
      </w:r>
      <w:r>
        <w:rPr>
          <w:spacing w:val="-2"/>
        </w:rPr>
        <w:t> </w:t>
      </w:r>
      <w:r>
        <w:rPr/>
        <w:t>dukungan</w:t>
      </w:r>
      <w:r>
        <w:rPr>
          <w:spacing w:val="-1"/>
        </w:rPr>
        <w:t> </w:t>
      </w:r>
      <w:r>
        <w:rPr/>
        <w:t>dan</w:t>
      </w:r>
      <w:r>
        <w:rPr>
          <w:spacing w:val="-1"/>
        </w:rPr>
        <w:t> </w:t>
      </w:r>
      <w:r>
        <w:rPr/>
        <w:t>bantuan</w:t>
      </w:r>
      <w:r>
        <w:rPr>
          <w:spacing w:val="-2"/>
        </w:rPr>
        <w:t> </w:t>
      </w:r>
      <w:r>
        <w:rPr/>
        <w:t>berbagai</w:t>
      </w:r>
      <w:r>
        <w:rPr>
          <w:spacing w:val="-1"/>
        </w:rPr>
        <w:t> </w:t>
      </w:r>
      <w:r>
        <w:rPr/>
        <w:t>pihak yang</w:t>
      </w:r>
      <w:r>
        <w:rPr>
          <w:spacing w:val="-3"/>
        </w:rPr>
        <w:t> </w:t>
      </w:r>
      <w:r>
        <w:rPr/>
        <w:t>memberikan</w:t>
      </w:r>
      <w:r>
        <w:rPr>
          <w:spacing w:val="-1"/>
        </w:rPr>
        <w:t> </w:t>
      </w:r>
      <w:r>
        <w:rPr/>
        <w:t>inspirasi,</w:t>
      </w:r>
      <w:r>
        <w:rPr>
          <w:spacing w:val="-1"/>
        </w:rPr>
        <w:t> </w:t>
      </w:r>
      <w:r>
        <w:rPr/>
        <w:t>bimbingan,</w:t>
      </w:r>
      <w:r>
        <w:rPr>
          <w:spacing w:val="-1"/>
        </w:rPr>
        <w:t> </w:t>
      </w:r>
      <w:r>
        <w:rPr/>
        <w:t>saran dan doa. Oleh karena itu, penulis ingin mengucapkan terima kasih kepada:</w:t>
      </w:r>
    </w:p>
    <w:p>
      <w:pPr>
        <w:pStyle w:val="ListParagraph"/>
        <w:numPr>
          <w:ilvl w:val="0"/>
          <w:numId w:val="2"/>
        </w:numPr>
        <w:tabs>
          <w:tab w:pos="1427" w:val="left" w:leader="none"/>
        </w:tabs>
        <w:spacing w:line="360" w:lineRule="auto" w:before="1" w:after="0"/>
        <w:ind w:left="1427" w:right="428" w:hanging="360"/>
        <w:jc w:val="both"/>
        <w:rPr>
          <w:sz w:val="24"/>
        </w:rPr>
      </w:pPr>
      <w:r>
        <w:rPr>
          <w:sz w:val="24"/>
        </w:rPr>
        <w:t>Allah SWT yang telah memberi rahmat dan karunia-Nya sehingga dapat menyelesaikan skripsi ini.</w:t>
      </w:r>
    </w:p>
    <w:p>
      <w:pPr>
        <w:pStyle w:val="ListParagraph"/>
        <w:numPr>
          <w:ilvl w:val="0"/>
          <w:numId w:val="2"/>
        </w:numPr>
        <w:tabs>
          <w:tab w:pos="1427" w:val="left" w:leader="none"/>
        </w:tabs>
        <w:spacing w:line="360" w:lineRule="auto" w:before="161" w:after="0"/>
        <w:ind w:left="1427" w:right="430" w:hanging="360"/>
        <w:jc w:val="both"/>
        <w:rPr>
          <w:sz w:val="24"/>
        </w:rPr>
      </w:pPr>
      <w:r>
        <w:rPr>
          <w:sz w:val="24"/>
        </w:rPr>
        <w:t>Bapak Prof. Dr. Nizar, M.Ag., selaku Rektor Universitas Islam Negeri Walisongo </w:t>
      </w:r>
      <w:r>
        <w:rPr>
          <w:spacing w:val="-2"/>
          <w:sz w:val="24"/>
        </w:rPr>
        <w:t>Semarang.</w:t>
      </w:r>
    </w:p>
    <w:p>
      <w:pPr>
        <w:pStyle w:val="ListParagraph"/>
        <w:numPr>
          <w:ilvl w:val="0"/>
          <w:numId w:val="2"/>
        </w:numPr>
        <w:tabs>
          <w:tab w:pos="1427" w:val="left" w:leader="none"/>
        </w:tabs>
        <w:spacing w:line="360" w:lineRule="auto" w:before="161" w:after="0"/>
        <w:ind w:left="1427" w:right="432" w:hanging="360"/>
        <w:jc w:val="both"/>
        <w:rPr>
          <w:sz w:val="24"/>
        </w:rPr>
      </w:pPr>
      <w:r>
        <w:rPr>
          <w:sz w:val="24"/>
        </w:rPr>
        <w:t>Bapak Dr. H. Nur Fatoni, M.Ag., selaku Dekan Fakultas Ekonomi dan Bisnis Islam Universitas Islam Negeri Walisongo Semarang.</w:t>
      </w:r>
    </w:p>
    <w:p>
      <w:pPr>
        <w:pStyle w:val="ListParagraph"/>
        <w:numPr>
          <w:ilvl w:val="0"/>
          <w:numId w:val="2"/>
        </w:numPr>
        <w:tabs>
          <w:tab w:pos="1427" w:val="left" w:leader="none"/>
        </w:tabs>
        <w:spacing w:line="362" w:lineRule="auto" w:before="158" w:after="0"/>
        <w:ind w:left="1427" w:right="425" w:hanging="360"/>
        <w:jc w:val="both"/>
        <w:rPr>
          <w:sz w:val="24"/>
        </w:rPr>
      </w:pPr>
      <w:r>
        <w:rPr>
          <w:sz w:val="24"/>
        </w:rPr>
        <w:t>Bapak Arif Afendi, S. E., M. Sc., selaku Ketua Prodi S1 Perbankan Syariah dan Ibu Mardhiyaturrositaningsih, S. E. Sy, M. E., selaku sekretaris prodi S1 Perbankan Syariah</w:t>
      </w:r>
    </w:p>
    <w:p>
      <w:pPr>
        <w:pStyle w:val="ListParagraph"/>
        <w:numPr>
          <w:ilvl w:val="0"/>
          <w:numId w:val="2"/>
        </w:numPr>
        <w:tabs>
          <w:tab w:pos="1427" w:val="left" w:leader="none"/>
        </w:tabs>
        <w:spacing w:line="360" w:lineRule="auto" w:before="156" w:after="0"/>
        <w:ind w:left="1427" w:right="425" w:hanging="360"/>
        <w:jc w:val="both"/>
        <w:rPr>
          <w:sz w:val="24"/>
        </w:rPr>
      </w:pPr>
      <w:r>
        <w:rPr>
          <w:spacing w:val="-2"/>
          <w:sz w:val="24"/>
        </w:rPr>
        <w:t>Bapak</w:t>
      </w:r>
      <w:r>
        <w:rPr>
          <w:spacing w:val="-3"/>
          <w:sz w:val="24"/>
        </w:rPr>
        <w:t> </w:t>
      </w:r>
      <w:r>
        <w:rPr>
          <w:spacing w:val="-2"/>
          <w:sz w:val="24"/>
        </w:rPr>
        <w:t>Zuhdan</w:t>
      </w:r>
      <w:r>
        <w:rPr>
          <w:spacing w:val="-7"/>
          <w:sz w:val="24"/>
        </w:rPr>
        <w:t> </w:t>
      </w:r>
      <w:r>
        <w:rPr>
          <w:spacing w:val="-2"/>
          <w:sz w:val="24"/>
        </w:rPr>
        <w:t>Ady</w:t>
      </w:r>
      <w:r>
        <w:rPr>
          <w:spacing w:val="-13"/>
          <w:sz w:val="24"/>
        </w:rPr>
        <w:t> </w:t>
      </w:r>
      <w:r>
        <w:rPr>
          <w:spacing w:val="-2"/>
          <w:sz w:val="24"/>
        </w:rPr>
        <w:t>Fataron,</w:t>
      </w:r>
      <w:r>
        <w:rPr>
          <w:spacing w:val="-7"/>
          <w:sz w:val="24"/>
        </w:rPr>
        <w:t> </w:t>
      </w:r>
      <w:r>
        <w:rPr>
          <w:spacing w:val="-2"/>
          <w:sz w:val="24"/>
        </w:rPr>
        <w:t>M.M</w:t>
      </w:r>
      <w:r>
        <w:rPr>
          <w:spacing w:val="-5"/>
          <w:sz w:val="24"/>
        </w:rPr>
        <w:t> </w:t>
      </w:r>
      <w:r>
        <w:rPr>
          <w:spacing w:val="-2"/>
          <w:sz w:val="24"/>
        </w:rPr>
        <w:t>dan</w:t>
      </w:r>
      <w:r>
        <w:rPr>
          <w:spacing w:val="-3"/>
          <w:sz w:val="24"/>
        </w:rPr>
        <w:t> </w:t>
      </w:r>
      <w:r>
        <w:rPr>
          <w:spacing w:val="-2"/>
          <w:sz w:val="24"/>
        </w:rPr>
        <w:t>Ibu</w:t>
      </w:r>
      <w:r>
        <w:rPr>
          <w:spacing w:val="-7"/>
          <w:sz w:val="24"/>
        </w:rPr>
        <w:t> </w:t>
      </w:r>
      <w:r>
        <w:rPr>
          <w:spacing w:val="-2"/>
          <w:sz w:val="24"/>
        </w:rPr>
        <w:t>Riska</w:t>
      </w:r>
      <w:r>
        <w:rPr>
          <w:spacing w:val="-7"/>
          <w:sz w:val="24"/>
        </w:rPr>
        <w:t> </w:t>
      </w:r>
      <w:r>
        <w:rPr>
          <w:spacing w:val="-2"/>
          <w:sz w:val="24"/>
        </w:rPr>
        <w:t>Wijayanti,</w:t>
      </w:r>
      <w:r>
        <w:rPr>
          <w:spacing w:val="-7"/>
          <w:sz w:val="24"/>
        </w:rPr>
        <w:t> </w:t>
      </w:r>
      <w:r>
        <w:rPr>
          <w:spacing w:val="-2"/>
          <w:sz w:val="24"/>
        </w:rPr>
        <w:t>M.H</w:t>
      </w:r>
      <w:r>
        <w:rPr>
          <w:spacing w:val="-7"/>
          <w:sz w:val="24"/>
        </w:rPr>
        <w:t> </w:t>
      </w:r>
      <w:r>
        <w:rPr>
          <w:spacing w:val="-2"/>
          <w:sz w:val="24"/>
        </w:rPr>
        <w:t>selaku</w:t>
      </w:r>
      <w:r>
        <w:rPr>
          <w:spacing w:val="-7"/>
          <w:sz w:val="24"/>
        </w:rPr>
        <w:t> </w:t>
      </w:r>
      <w:r>
        <w:rPr>
          <w:spacing w:val="-2"/>
          <w:sz w:val="24"/>
        </w:rPr>
        <w:t>dosen</w:t>
      </w:r>
      <w:r>
        <w:rPr>
          <w:spacing w:val="-7"/>
          <w:sz w:val="24"/>
        </w:rPr>
        <w:t> </w:t>
      </w:r>
      <w:r>
        <w:rPr>
          <w:spacing w:val="-2"/>
          <w:sz w:val="24"/>
        </w:rPr>
        <w:t>pembimbing </w:t>
      </w:r>
      <w:r>
        <w:rPr>
          <w:sz w:val="24"/>
        </w:rPr>
        <w:t>saya yang telah bersedia meluangkan tenaga, fikiran dan waktunya dalam membimbing dan mengarahkan selama proses skripsi.</w:t>
      </w:r>
    </w:p>
    <w:p>
      <w:pPr>
        <w:pStyle w:val="ListParagraph"/>
        <w:numPr>
          <w:ilvl w:val="0"/>
          <w:numId w:val="2"/>
        </w:numPr>
        <w:tabs>
          <w:tab w:pos="1427" w:val="left" w:leader="none"/>
        </w:tabs>
        <w:spacing w:line="360" w:lineRule="auto" w:before="160" w:after="0"/>
        <w:ind w:left="1427" w:right="429" w:hanging="360"/>
        <w:jc w:val="both"/>
        <w:rPr>
          <w:sz w:val="24"/>
        </w:rPr>
      </w:pPr>
      <w:r>
        <w:rPr>
          <w:sz w:val="24"/>
        </w:rPr>
        <mc:AlternateContent>
          <mc:Choice Requires="wps">
            <w:drawing>
              <wp:anchor distT="0" distB="0" distL="0" distR="0" allowOverlap="1" layoutInCell="1" locked="0" behindDoc="1" simplePos="0" relativeHeight="478268928">
                <wp:simplePos x="0" y="0"/>
                <wp:positionH relativeFrom="page">
                  <wp:posOffset>4217796</wp:posOffset>
                </wp:positionH>
                <wp:positionV relativeFrom="paragraph">
                  <wp:posOffset>258995</wp:posOffset>
                </wp:positionV>
                <wp:extent cx="33655" cy="127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3655" cy="12700"/>
                        </a:xfrm>
                        <a:custGeom>
                          <a:avLst/>
                          <a:gdLst/>
                          <a:ahLst/>
                          <a:cxnLst/>
                          <a:rect l="l" t="t" r="r" b="b"/>
                          <a:pathLst>
                            <a:path w="33655" h="12700">
                              <a:moveTo>
                                <a:pt x="33527" y="0"/>
                              </a:moveTo>
                              <a:lnTo>
                                <a:pt x="0" y="0"/>
                              </a:lnTo>
                              <a:lnTo>
                                <a:pt x="0" y="12191"/>
                              </a:lnTo>
                              <a:lnTo>
                                <a:pt x="33527" y="12191"/>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2.109985pt;margin-top:20.393322pt;width:2.64pt;height:.95996pt;mso-position-horizontal-relative:page;mso-position-vertical-relative:paragraph;z-index:-25047552" id="docshape2" filled="true" fillcolor="#000000" stroked="false">
                <v:fill type="solid"/>
                <w10:wrap type="none"/>
              </v:rect>
            </w:pict>
          </mc:Fallback>
        </mc:AlternateContent>
      </w:r>
      <w:r>
        <w:rPr>
          <w:sz w:val="24"/>
        </w:rPr>
        <w:t>Bapak </w:t>
      </w:r>
      <w:hyperlink r:id="rId11">
        <w:r>
          <w:rPr>
            <w:sz w:val="24"/>
          </w:rPr>
          <w:t>Dwi Swasana Ramadhan, M. SEI</w:t>
        </w:r>
        <w:r>
          <w:rPr>
            <w:b/>
            <w:sz w:val="21"/>
          </w:rPr>
          <w:t>.</w:t>
        </w:r>
      </w:hyperlink>
      <w:r>
        <w:rPr>
          <w:sz w:val="24"/>
        </w:rPr>
        <w:t>selaku wali dosen yang telah memberikan bimbingan dan bantuan selama penulis menempuh studi di prodi Perbankan Syariah.</w:t>
      </w:r>
    </w:p>
    <w:p>
      <w:pPr>
        <w:pStyle w:val="ListParagraph"/>
        <w:numPr>
          <w:ilvl w:val="0"/>
          <w:numId w:val="2"/>
        </w:numPr>
        <w:tabs>
          <w:tab w:pos="1427" w:val="left" w:leader="none"/>
        </w:tabs>
        <w:spacing w:line="360" w:lineRule="auto" w:before="160" w:after="0"/>
        <w:ind w:left="1427" w:right="428" w:hanging="360"/>
        <w:jc w:val="both"/>
        <w:rPr>
          <w:sz w:val="24"/>
        </w:rPr>
      </w:pPr>
      <w:r>
        <w:rPr>
          <w:sz w:val="24"/>
        </w:rPr>
        <w:t>Seluruh dosen pengajar Program S1 Perbankan Syariah</w:t>
      </w:r>
      <w:r>
        <w:rPr>
          <w:spacing w:val="40"/>
          <w:sz w:val="24"/>
        </w:rPr>
        <w:t> </w:t>
      </w:r>
      <w:r>
        <w:rPr>
          <w:sz w:val="24"/>
        </w:rPr>
        <w:t>Fakultas Ekonomi dan Bisnis Islam Universitas Islam Negeri Walisongo Semarang, yang telah memberikan ilmunya kepada penulis.</w:t>
      </w:r>
    </w:p>
    <w:p>
      <w:pPr>
        <w:pStyle w:val="ListParagraph"/>
        <w:numPr>
          <w:ilvl w:val="0"/>
          <w:numId w:val="2"/>
        </w:numPr>
        <w:tabs>
          <w:tab w:pos="1427" w:val="left" w:leader="none"/>
        </w:tabs>
        <w:spacing w:line="360" w:lineRule="auto" w:before="161" w:after="0"/>
        <w:ind w:left="1427" w:right="427" w:hanging="360"/>
        <w:jc w:val="both"/>
        <w:rPr>
          <w:sz w:val="24"/>
        </w:rPr>
      </w:pPr>
      <w:r>
        <w:rPr>
          <w:sz w:val="24"/>
        </w:rPr>
        <w:t>Orang</w:t>
      </w:r>
      <w:r>
        <w:rPr>
          <w:spacing w:val="-11"/>
          <w:sz w:val="24"/>
        </w:rPr>
        <w:t> </w:t>
      </w:r>
      <w:r>
        <w:rPr>
          <w:sz w:val="24"/>
        </w:rPr>
        <w:t>tua</w:t>
      </w:r>
      <w:r>
        <w:rPr>
          <w:spacing w:val="-9"/>
          <w:sz w:val="24"/>
        </w:rPr>
        <w:t> </w:t>
      </w:r>
      <w:r>
        <w:rPr>
          <w:sz w:val="24"/>
        </w:rPr>
        <w:t>tercinta</w:t>
      </w:r>
      <w:r>
        <w:rPr>
          <w:spacing w:val="40"/>
          <w:sz w:val="24"/>
        </w:rPr>
        <w:t> </w:t>
      </w:r>
      <w:r>
        <w:rPr>
          <w:sz w:val="24"/>
        </w:rPr>
        <w:t>Bapak</w:t>
      </w:r>
      <w:r>
        <w:rPr>
          <w:spacing w:val="-4"/>
          <w:sz w:val="24"/>
        </w:rPr>
        <w:t> </w:t>
      </w:r>
      <w:r>
        <w:rPr>
          <w:sz w:val="24"/>
        </w:rPr>
        <w:t>Iwan</w:t>
      </w:r>
      <w:r>
        <w:rPr>
          <w:spacing w:val="-8"/>
          <w:sz w:val="24"/>
        </w:rPr>
        <w:t> </w:t>
      </w:r>
      <w:r>
        <w:rPr>
          <w:sz w:val="24"/>
        </w:rPr>
        <w:t>Hermawan</w:t>
      </w:r>
      <w:r>
        <w:rPr>
          <w:spacing w:val="40"/>
          <w:sz w:val="24"/>
        </w:rPr>
        <w:t> </w:t>
      </w:r>
      <w:r>
        <w:rPr>
          <w:sz w:val="24"/>
        </w:rPr>
        <w:t>dan</w:t>
      </w:r>
      <w:r>
        <w:rPr>
          <w:spacing w:val="-4"/>
          <w:sz w:val="24"/>
        </w:rPr>
        <w:t> </w:t>
      </w:r>
      <w:r>
        <w:rPr>
          <w:sz w:val="24"/>
        </w:rPr>
        <w:t>Ibu</w:t>
      </w:r>
      <w:r>
        <w:rPr>
          <w:spacing w:val="-8"/>
          <w:sz w:val="24"/>
        </w:rPr>
        <w:t> </w:t>
      </w:r>
      <w:r>
        <w:rPr>
          <w:sz w:val="24"/>
        </w:rPr>
        <w:t>Soleha</w:t>
      </w:r>
      <w:r>
        <w:rPr>
          <w:spacing w:val="40"/>
          <w:sz w:val="24"/>
        </w:rPr>
        <w:t> </w:t>
      </w:r>
      <w:r>
        <w:rPr>
          <w:sz w:val="24"/>
        </w:rPr>
        <w:t>yang</w:t>
      </w:r>
      <w:r>
        <w:rPr>
          <w:spacing w:val="-11"/>
          <w:sz w:val="24"/>
        </w:rPr>
        <w:t> </w:t>
      </w:r>
      <w:r>
        <w:rPr>
          <w:sz w:val="24"/>
        </w:rPr>
        <w:t>senantiasa</w:t>
      </w:r>
      <w:r>
        <w:rPr>
          <w:spacing w:val="-7"/>
          <w:sz w:val="24"/>
        </w:rPr>
        <w:t> </w:t>
      </w:r>
      <w:r>
        <w:rPr>
          <w:sz w:val="24"/>
        </w:rPr>
        <w:t>membesarkan dengan</w:t>
      </w:r>
      <w:r>
        <w:rPr>
          <w:spacing w:val="28"/>
          <w:sz w:val="24"/>
        </w:rPr>
        <w:t> </w:t>
      </w:r>
      <w:r>
        <w:rPr>
          <w:sz w:val="24"/>
        </w:rPr>
        <w:t>kasih</w:t>
      </w:r>
      <w:r>
        <w:rPr>
          <w:spacing w:val="-15"/>
          <w:sz w:val="24"/>
        </w:rPr>
        <w:t> </w:t>
      </w:r>
      <w:r>
        <w:rPr>
          <w:sz w:val="24"/>
        </w:rPr>
        <w:t>sayang,</w:t>
      </w:r>
      <w:r>
        <w:rPr>
          <w:spacing w:val="-15"/>
          <w:sz w:val="24"/>
        </w:rPr>
        <w:t> </w:t>
      </w:r>
      <w:r>
        <w:rPr>
          <w:sz w:val="24"/>
        </w:rPr>
        <w:t>bekerja</w:t>
      </w:r>
      <w:r>
        <w:rPr>
          <w:spacing w:val="-15"/>
          <w:sz w:val="24"/>
        </w:rPr>
        <w:t> </w:t>
      </w:r>
      <w:r>
        <w:rPr>
          <w:sz w:val="24"/>
        </w:rPr>
        <w:t>keras</w:t>
      </w:r>
      <w:r>
        <w:rPr>
          <w:spacing w:val="-15"/>
          <w:sz w:val="24"/>
        </w:rPr>
        <w:t> </w:t>
      </w:r>
      <w:r>
        <w:rPr>
          <w:sz w:val="24"/>
        </w:rPr>
        <w:t>dan</w:t>
      </w:r>
      <w:r>
        <w:rPr>
          <w:spacing w:val="-15"/>
          <w:sz w:val="24"/>
        </w:rPr>
        <w:t> </w:t>
      </w:r>
      <w:r>
        <w:rPr>
          <w:sz w:val="24"/>
        </w:rPr>
        <w:t>selalu</w:t>
      </w:r>
      <w:r>
        <w:rPr>
          <w:spacing w:val="-15"/>
          <w:sz w:val="24"/>
        </w:rPr>
        <w:t> </w:t>
      </w:r>
      <w:r>
        <w:rPr>
          <w:sz w:val="24"/>
        </w:rPr>
        <w:t>mendoakan</w:t>
      </w:r>
      <w:r>
        <w:rPr>
          <w:spacing w:val="-15"/>
          <w:sz w:val="24"/>
        </w:rPr>
        <w:t> </w:t>
      </w:r>
      <w:r>
        <w:rPr>
          <w:sz w:val="24"/>
        </w:rPr>
        <w:t>penulis</w:t>
      </w:r>
      <w:r>
        <w:rPr>
          <w:spacing w:val="-15"/>
          <w:sz w:val="24"/>
        </w:rPr>
        <w:t> </w:t>
      </w:r>
      <w:r>
        <w:rPr>
          <w:sz w:val="24"/>
        </w:rPr>
        <w:t>sehingga</w:t>
      </w:r>
      <w:r>
        <w:rPr>
          <w:spacing w:val="-14"/>
          <w:sz w:val="24"/>
        </w:rPr>
        <w:t> </w:t>
      </w:r>
      <w:r>
        <w:rPr>
          <w:sz w:val="24"/>
        </w:rPr>
        <w:t>dapat</w:t>
      </w:r>
      <w:r>
        <w:rPr>
          <w:spacing w:val="-15"/>
          <w:sz w:val="24"/>
        </w:rPr>
        <w:t> </w:t>
      </w:r>
      <w:r>
        <w:rPr>
          <w:sz w:val="24"/>
        </w:rPr>
        <w:t>berjuang dalam meraih cita-cita.</w:t>
      </w:r>
    </w:p>
    <w:p>
      <w:pPr>
        <w:pStyle w:val="ListParagraph"/>
        <w:spacing w:after="0" w:line="360" w:lineRule="auto"/>
        <w:jc w:val="both"/>
        <w:rPr>
          <w:sz w:val="24"/>
        </w:rPr>
        <w:sectPr>
          <w:pgSz w:w="11910" w:h="16840"/>
          <w:pgMar w:header="0" w:footer="0" w:top="1040" w:bottom="1200" w:left="992" w:right="425"/>
        </w:sectPr>
      </w:pPr>
    </w:p>
    <w:p>
      <w:pPr>
        <w:pStyle w:val="ListParagraph"/>
        <w:numPr>
          <w:ilvl w:val="0"/>
          <w:numId w:val="2"/>
        </w:numPr>
        <w:tabs>
          <w:tab w:pos="1427" w:val="left" w:leader="none"/>
        </w:tabs>
        <w:spacing w:line="360" w:lineRule="auto" w:before="68" w:after="0"/>
        <w:ind w:left="1427" w:right="428" w:hanging="360"/>
        <w:jc w:val="both"/>
        <w:rPr>
          <w:sz w:val="24"/>
        </w:rPr>
      </w:pPr>
      <w:r>
        <w:rPr>
          <w:sz w:val="24"/>
        </w:rPr>
        <w:t>Para sahabat dan teman-teman seperjuangan yang turut membantu dalam menyelesaikan skripsi ini yang tidak dapat disebutkan satu per satu.</w:t>
      </w:r>
    </w:p>
    <w:p>
      <w:pPr>
        <w:pStyle w:val="BodyText"/>
        <w:spacing w:line="360" w:lineRule="auto" w:before="162"/>
        <w:ind w:left="1134" w:right="431" w:firstLine="566"/>
        <w:jc w:val="both"/>
      </w:pPr>
      <w:r>
        <w:rPr/>
        <w:t>Penulis percaya bahwa skripsi ini masih jauh dari sempurna, sehingga saran dan kritik yang bersifat membangun sangat diperlukan. Akhirnya harapan penulis semoga skripsi ini bermanfaat bagi yang membutuhkan.</w:t>
      </w:r>
    </w:p>
    <w:p>
      <w:pPr>
        <w:spacing w:before="159"/>
        <w:ind w:left="1134" w:right="0" w:firstLine="0"/>
        <w:jc w:val="both"/>
        <w:rPr>
          <w:i/>
          <w:sz w:val="24"/>
        </w:rPr>
      </w:pPr>
      <w:r>
        <w:rPr>
          <w:i/>
          <w:sz w:val="24"/>
        </w:rPr>
        <w:t>Wassalamu’alaikum</w:t>
      </w:r>
      <w:r>
        <w:rPr>
          <w:i/>
          <w:spacing w:val="-4"/>
          <w:sz w:val="24"/>
        </w:rPr>
        <w:t> </w:t>
      </w:r>
      <w:r>
        <w:rPr>
          <w:i/>
          <w:sz w:val="24"/>
        </w:rPr>
        <w:t>Wr.</w:t>
      </w:r>
      <w:r>
        <w:rPr>
          <w:i/>
          <w:spacing w:val="-2"/>
          <w:sz w:val="24"/>
        </w:rPr>
        <w:t> </w:t>
      </w:r>
      <w:r>
        <w:rPr>
          <w:i/>
          <w:spacing w:val="-5"/>
          <w:sz w:val="24"/>
        </w:rPr>
        <w:t>Wb.</w:t>
      </w:r>
    </w:p>
    <w:p>
      <w:pPr>
        <w:pStyle w:val="BodyText"/>
        <w:rPr>
          <w:i/>
          <w:sz w:val="20"/>
        </w:rPr>
      </w:pPr>
    </w:p>
    <w:p>
      <w:pPr>
        <w:pStyle w:val="BodyText"/>
        <w:rPr>
          <w:i/>
          <w:sz w:val="20"/>
        </w:rPr>
      </w:pPr>
    </w:p>
    <w:p>
      <w:pPr>
        <w:pStyle w:val="BodyText"/>
        <w:spacing w:before="228"/>
        <w:rPr>
          <w:i/>
          <w:sz w:val="20"/>
        </w:rPr>
      </w:pPr>
    </w:p>
    <w:tbl>
      <w:tblPr>
        <w:tblW w:w="0" w:type="auto"/>
        <w:jc w:val="left"/>
        <w:tblInd w:w="5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1"/>
      </w:tblGrid>
      <w:tr>
        <w:trPr>
          <w:trHeight w:val="419" w:hRule="atLeast"/>
        </w:trPr>
        <w:tc>
          <w:tcPr>
            <w:tcW w:w="2871" w:type="dxa"/>
          </w:tcPr>
          <w:p>
            <w:pPr>
              <w:pStyle w:val="TableParagraph"/>
              <w:spacing w:line="266" w:lineRule="exact"/>
              <w:ind w:left="50"/>
              <w:rPr>
                <w:sz w:val="24"/>
              </w:rPr>
            </w:pPr>
            <w:r>
              <w:rPr>
                <w:sz w:val="24"/>
              </w:rPr>
              <w:t>Semarang,</w:t>
            </w:r>
            <w:r>
              <w:rPr>
                <w:spacing w:val="-3"/>
                <w:sz w:val="24"/>
              </w:rPr>
              <w:t> </w:t>
            </w:r>
            <w:r>
              <w:rPr>
                <w:sz w:val="24"/>
              </w:rPr>
              <w:t>5</w:t>
            </w:r>
            <w:r>
              <w:rPr>
                <w:spacing w:val="-2"/>
                <w:sz w:val="24"/>
              </w:rPr>
              <w:t> </w:t>
            </w:r>
            <w:r>
              <w:rPr>
                <w:sz w:val="24"/>
              </w:rPr>
              <w:t>Desember</w:t>
            </w:r>
            <w:r>
              <w:rPr>
                <w:spacing w:val="-3"/>
                <w:sz w:val="24"/>
              </w:rPr>
              <w:t> </w:t>
            </w:r>
            <w:r>
              <w:rPr>
                <w:spacing w:val="-4"/>
                <w:sz w:val="24"/>
              </w:rPr>
              <w:t>2024</w:t>
            </w:r>
          </w:p>
        </w:tc>
      </w:tr>
      <w:tr>
        <w:trPr>
          <w:trHeight w:val="1148" w:hRule="atLeast"/>
        </w:trPr>
        <w:tc>
          <w:tcPr>
            <w:tcW w:w="2871" w:type="dxa"/>
          </w:tcPr>
          <w:p>
            <w:pPr>
              <w:pStyle w:val="TableParagraph"/>
              <w:spacing w:before="143"/>
              <w:ind w:left="50"/>
              <w:rPr>
                <w:sz w:val="24"/>
              </w:rPr>
            </w:pPr>
            <w:r>
              <w:rPr>
                <w:spacing w:val="-2"/>
                <w:sz w:val="24"/>
              </w:rPr>
              <w:t>Penulis</w:t>
            </w:r>
          </w:p>
        </w:tc>
      </w:tr>
      <w:tr>
        <w:trPr>
          <w:trHeight w:val="1148" w:hRule="atLeast"/>
        </w:trPr>
        <w:tc>
          <w:tcPr>
            <w:tcW w:w="2871" w:type="dxa"/>
          </w:tcPr>
          <w:p>
            <w:pPr>
              <w:pStyle w:val="TableParagraph"/>
              <w:rPr>
                <w:i/>
                <w:sz w:val="24"/>
              </w:rPr>
            </w:pPr>
          </w:p>
          <w:p>
            <w:pPr>
              <w:pStyle w:val="TableParagraph"/>
              <w:spacing w:before="166"/>
              <w:rPr>
                <w:i/>
                <w:sz w:val="24"/>
              </w:rPr>
            </w:pPr>
          </w:p>
          <w:p>
            <w:pPr>
              <w:pStyle w:val="TableParagraph"/>
              <w:spacing w:before="1"/>
              <w:ind w:left="50"/>
              <w:rPr>
                <w:sz w:val="24"/>
              </w:rPr>
            </w:pPr>
            <w:r>
              <w:rPr>
                <w:sz w:val="24"/>
              </w:rPr>
              <w:t>Lisda</w:t>
            </w:r>
            <w:r>
              <w:rPr>
                <w:spacing w:val="-3"/>
                <w:sz w:val="24"/>
              </w:rPr>
              <w:t> </w:t>
            </w:r>
            <w:r>
              <w:rPr>
                <w:spacing w:val="-2"/>
                <w:sz w:val="24"/>
              </w:rPr>
              <w:t>Sabrina</w:t>
            </w:r>
          </w:p>
        </w:tc>
      </w:tr>
      <w:tr>
        <w:trPr>
          <w:trHeight w:val="419" w:hRule="atLeast"/>
        </w:trPr>
        <w:tc>
          <w:tcPr>
            <w:tcW w:w="2871" w:type="dxa"/>
          </w:tcPr>
          <w:p>
            <w:pPr>
              <w:pStyle w:val="TableParagraph"/>
              <w:spacing w:line="256" w:lineRule="exact" w:before="143"/>
              <w:ind w:left="50"/>
              <w:rPr>
                <w:sz w:val="24"/>
              </w:rPr>
            </w:pPr>
            <w:r>
              <w:rPr>
                <w:sz w:val="24"/>
              </w:rPr>
              <w:t>NIM.</w:t>
            </w:r>
            <w:r>
              <w:rPr>
                <w:spacing w:val="-5"/>
                <w:sz w:val="24"/>
              </w:rPr>
              <w:t> </w:t>
            </w:r>
            <w:r>
              <w:rPr>
                <w:spacing w:val="-2"/>
                <w:sz w:val="24"/>
              </w:rPr>
              <w:t>2005036014</w:t>
            </w:r>
          </w:p>
        </w:tc>
      </w:tr>
    </w:tbl>
    <w:p>
      <w:pPr>
        <w:pStyle w:val="TableParagraph"/>
        <w:spacing w:after="0" w:line="256" w:lineRule="exact"/>
        <w:rPr>
          <w:sz w:val="24"/>
        </w:rPr>
        <w:sectPr>
          <w:pgSz w:w="11910" w:h="16840"/>
          <w:pgMar w:header="0" w:footer="0" w:top="1040" w:bottom="1200" w:left="992" w:right="425"/>
        </w:sectPr>
      </w:pPr>
    </w:p>
    <w:p>
      <w:pPr>
        <w:pStyle w:val="Heading3"/>
        <w:ind w:right="282"/>
      </w:pPr>
      <w:bookmarkStart w:name="_bookmark5" w:id="6"/>
      <w:bookmarkEnd w:id="6"/>
      <w:r>
        <w:rPr>
          <w:b w:val="0"/>
        </w:rPr>
      </w:r>
      <w:r>
        <w:rPr/>
        <w:t>PEDOMAN</w:t>
      </w:r>
      <w:r>
        <w:rPr>
          <w:spacing w:val="-4"/>
        </w:rPr>
        <w:t> </w:t>
      </w:r>
      <w:r>
        <w:rPr/>
        <w:t>TRANSLITERASI</w:t>
      </w:r>
      <w:r>
        <w:rPr>
          <w:spacing w:val="-1"/>
        </w:rPr>
        <w:t> </w:t>
      </w:r>
      <w:r>
        <w:rPr/>
        <w:t>ARAB</w:t>
      </w:r>
      <w:r>
        <w:rPr>
          <w:spacing w:val="1"/>
        </w:rPr>
        <w:t> </w:t>
      </w:r>
      <w:r>
        <w:rPr/>
        <w:t>-</w:t>
      </w:r>
      <w:r>
        <w:rPr>
          <w:spacing w:val="57"/>
        </w:rPr>
        <w:t> </w:t>
      </w:r>
      <w:r>
        <w:rPr>
          <w:spacing w:val="-2"/>
        </w:rPr>
        <w:t>LATIN</w:t>
      </w:r>
    </w:p>
    <w:p>
      <w:pPr>
        <w:pStyle w:val="BodyText"/>
        <w:spacing w:line="259" w:lineRule="auto" w:before="135"/>
        <w:ind w:left="707" w:right="430" w:firstLine="568"/>
        <w:jc w:val="both"/>
      </w:pPr>
      <w:r>
        <w:rPr/>
        <w:t>Transliterasi merupakan hal yang penting dalam skripsi karena pada umumnya banyak istilah Arab, nama orang, judul buku,</w:t>
      </w:r>
      <w:r>
        <w:rPr>
          <w:spacing w:val="-2"/>
        </w:rPr>
        <w:t> </w:t>
      </w:r>
      <w:r>
        <w:rPr/>
        <w:t>nama lembaga</w:t>
      </w:r>
      <w:r>
        <w:rPr>
          <w:spacing w:val="-1"/>
        </w:rPr>
        <w:t> </w:t>
      </w:r>
      <w:r>
        <w:rPr/>
        <w:t>dan lain sebagainya yang</w:t>
      </w:r>
      <w:r>
        <w:rPr>
          <w:spacing w:val="-2"/>
        </w:rPr>
        <w:t> </w:t>
      </w:r>
      <w:r>
        <w:rPr/>
        <w:t>asalnya bertulisan huruf Arab kemudian disalin dalam huruf Latin. Untuk menjamin konsistensi, perlu ditetapkan satu transliterasi sebagai berikut:</w:t>
      </w:r>
    </w:p>
    <w:p>
      <w:pPr>
        <w:pStyle w:val="ListParagraph"/>
        <w:numPr>
          <w:ilvl w:val="1"/>
          <w:numId w:val="2"/>
        </w:numPr>
        <w:tabs>
          <w:tab w:pos="1712" w:val="left" w:leader="none"/>
        </w:tabs>
        <w:spacing w:line="240" w:lineRule="auto" w:before="243" w:after="0"/>
        <w:ind w:left="1712" w:right="0" w:hanging="359"/>
        <w:jc w:val="left"/>
        <w:rPr>
          <w:b/>
          <w:sz w:val="24"/>
        </w:rPr>
      </w:pPr>
      <w:r>
        <w:rPr>
          <w:b/>
          <w:spacing w:val="-2"/>
          <w:sz w:val="24"/>
        </w:rPr>
        <w:t>Konsonan</w:t>
      </w:r>
    </w:p>
    <w:p>
      <w:pPr>
        <w:pStyle w:val="BodyText"/>
        <w:spacing w:before="11"/>
        <w:rPr>
          <w:b/>
          <w:sz w:val="10"/>
        </w:rPr>
      </w:pPr>
    </w:p>
    <w:tbl>
      <w:tblPr>
        <w:tblW w:w="0" w:type="auto"/>
        <w:jc w:val="left"/>
        <w:tblInd w:w="1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79"/>
        <w:gridCol w:w="1277"/>
        <w:gridCol w:w="1390"/>
        <w:gridCol w:w="1445"/>
      </w:tblGrid>
      <w:tr>
        <w:trPr>
          <w:trHeight w:val="573" w:hRule="atLeast"/>
        </w:trPr>
        <w:tc>
          <w:tcPr>
            <w:tcW w:w="1277" w:type="dxa"/>
          </w:tcPr>
          <w:p>
            <w:pPr>
              <w:pStyle w:val="TableParagraph"/>
              <w:spacing w:line="270" w:lineRule="exact"/>
              <w:ind w:left="11" w:right="2"/>
              <w:jc w:val="center"/>
              <w:rPr>
                <w:sz w:val="24"/>
                <w:szCs w:val="24"/>
              </w:rPr>
            </w:pPr>
            <w:r>
              <w:rPr>
                <w:sz w:val="24"/>
                <w:szCs w:val="24"/>
                <w:rtl/>
              </w:rPr>
              <w:t>أ</w:t>
            </w:r>
            <w:r>
              <w:rPr>
                <w:spacing w:val="30"/>
                <w:sz w:val="24"/>
                <w:szCs w:val="24"/>
              </w:rPr>
              <w:t>  </w:t>
            </w:r>
            <w:r>
              <w:rPr>
                <w:sz w:val="24"/>
                <w:szCs w:val="24"/>
              </w:rPr>
              <w:t>=</w:t>
            </w:r>
            <w:r>
              <w:rPr>
                <w:spacing w:val="-6"/>
                <w:sz w:val="24"/>
                <w:szCs w:val="24"/>
              </w:rPr>
              <w:t> </w:t>
            </w:r>
            <w:r>
              <w:rPr>
                <w:spacing w:val="-4"/>
                <w:sz w:val="24"/>
                <w:szCs w:val="24"/>
              </w:rPr>
              <w:t>Ali</w:t>
            </w:r>
            <w:r>
              <w:rPr>
                <w:spacing w:val="-4"/>
                <w:sz w:val="24"/>
                <w:szCs w:val="24"/>
              </w:rPr>
              <w:t>f</w:t>
            </w:r>
          </w:p>
        </w:tc>
        <w:tc>
          <w:tcPr>
            <w:tcW w:w="1279" w:type="dxa"/>
          </w:tcPr>
          <w:p>
            <w:pPr>
              <w:pStyle w:val="TableParagraph"/>
              <w:spacing w:line="270" w:lineRule="exact"/>
              <w:ind w:left="11" w:right="2"/>
              <w:jc w:val="center"/>
              <w:rPr>
                <w:sz w:val="24"/>
                <w:szCs w:val="24"/>
              </w:rPr>
            </w:pPr>
            <w:r>
              <w:rPr>
                <w:sz w:val="24"/>
                <w:szCs w:val="24"/>
                <w:rtl/>
              </w:rPr>
              <w:t>خ</w:t>
            </w:r>
            <w:r>
              <w:rPr>
                <w:spacing w:val="-1"/>
                <w:sz w:val="24"/>
                <w:szCs w:val="24"/>
              </w:rPr>
              <w:t> </w:t>
            </w:r>
            <w:r>
              <w:rPr>
                <w:sz w:val="24"/>
                <w:szCs w:val="24"/>
              </w:rPr>
              <w:t>=</w:t>
            </w:r>
            <w:r>
              <w:rPr>
                <w:spacing w:val="-1"/>
                <w:sz w:val="24"/>
                <w:szCs w:val="24"/>
              </w:rPr>
              <w:t> </w:t>
            </w:r>
            <w:r>
              <w:rPr>
                <w:spacing w:val="-5"/>
                <w:sz w:val="24"/>
                <w:szCs w:val="24"/>
              </w:rPr>
              <w:t>Kh</w:t>
            </w:r>
            <w:r>
              <w:rPr>
                <w:spacing w:val="-5"/>
                <w:sz w:val="24"/>
                <w:szCs w:val="24"/>
              </w:rPr>
              <w:t>a</w:t>
            </w:r>
          </w:p>
        </w:tc>
        <w:tc>
          <w:tcPr>
            <w:tcW w:w="1277" w:type="dxa"/>
          </w:tcPr>
          <w:p>
            <w:pPr>
              <w:pStyle w:val="TableParagraph"/>
              <w:spacing w:line="270" w:lineRule="exact"/>
              <w:ind w:left="11" w:right="5"/>
              <w:jc w:val="center"/>
              <w:rPr>
                <w:sz w:val="24"/>
                <w:szCs w:val="24"/>
              </w:rPr>
            </w:pPr>
            <w:r>
              <w:rPr>
                <w:sz w:val="24"/>
                <w:szCs w:val="24"/>
                <w:rtl/>
              </w:rPr>
              <w:t>ش</w:t>
            </w:r>
            <w:r>
              <w:rPr>
                <w:spacing w:val="59"/>
                <w:sz w:val="24"/>
                <w:szCs w:val="24"/>
              </w:rPr>
              <w:t> </w:t>
            </w:r>
            <w:r>
              <w:rPr>
                <w:sz w:val="24"/>
                <w:szCs w:val="24"/>
              </w:rPr>
              <w:t>=</w:t>
            </w:r>
            <w:r>
              <w:rPr>
                <w:spacing w:val="-1"/>
                <w:sz w:val="24"/>
                <w:szCs w:val="24"/>
              </w:rPr>
              <w:t> </w:t>
            </w:r>
            <w:r>
              <w:rPr>
                <w:spacing w:val="-5"/>
                <w:sz w:val="24"/>
                <w:szCs w:val="24"/>
              </w:rPr>
              <w:t>Sy</w:t>
            </w:r>
            <w:r>
              <w:rPr>
                <w:spacing w:val="-5"/>
                <w:sz w:val="24"/>
                <w:szCs w:val="24"/>
              </w:rPr>
              <w:t>a</w:t>
            </w:r>
          </w:p>
        </w:tc>
        <w:tc>
          <w:tcPr>
            <w:tcW w:w="1390" w:type="dxa"/>
          </w:tcPr>
          <w:p>
            <w:pPr>
              <w:pStyle w:val="TableParagraph"/>
              <w:spacing w:line="270" w:lineRule="exact"/>
              <w:ind w:left="9" w:right="2"/>
              <w:jc w:val="center"/>
              <w:rPr>
                <w:sz w:val="24"/>
                <w:szCs w:val="24"/>
              </w:rPr>
            </w:pPr>
            <w:r>
              <w:rPr>
                <w:sz w:val="24"/>
                <w:szCs w:val="24"/>
                <w:rtl/>
              </w:rPr>
              <w:t>غ</w:t>
            </w:r>
            <w:r>
              <w:rPr>
                <w:spacing w:val="59"/>
                <w:sz w:val="24"/>
                <w:szCs w:val="24"/>
              </w:rPr>
              <w:t> </w:t>
            </w:r>
            <w:r>
              <w:rPr>
                <w:sz w:val="24"/>
                <w:szCs w:val="24"/>
              </w:rPr>
              <w:t>=</w:t>
            </w:r>
            <w:r>
              <w:rPr>
                <w:spacing w:val="-1"/>
                <w:sz w:val="24"/>
                <w:szCs w:val="24"/>
              </w:rPr>
              <w:t> </w:t>
            </w:r>
            <w:r>
              <w:rPr>
                <w:spacing w:val="-5"/>
                <w:sz w:val="24"/>
                <w:szCs w:val="24"/>
              </w:rPr>
              <w:t>Gh</w:t>
            </w:r>
            <w:r>
              <w:rPr>
                <w:spacing w:val="-5"/>
                <w:sz w:val="24"/>
                <w:szCs w:val="24"/>
              </w:rPr>
              <w:t>a</w:t>
            </w:r>
          </w:p>
        </w:tc>
        <w:tc>
          <w:tcPr>
            <w:tcW w:w="1445" w:type="dxa"/>
          </w:tcPr>
          <w:p>
            <w:pPr>
              <w:pStyle w:val="TableParagraph"/>
              <w:spacing w:line="270" w:lineRule="exact"/>
              <w:ind w:left="108"/>
              <w:rPr>
                <w:sz w:val="24"/>
                <w:szCs w:val="24"/>
              </w:rPr>
            </w:pPr>
            <w:r>
              <w:rPr>
                <w:sz w:val="24"/>
                <w:szCs w:val="24"/>
                <w:rtl/>
              </w:rPr>
              <w:t>ن</w:t>
            </w:r>
            <w:r>
              <w:rPr>
                <w:sz w:val="24"/>
                <w:szCs w:val="24"/>
              </w:rPr>
              <w:t> =</w:t>
            </w:r>
            <w:r>
              <w:rPr>
                <w:spacing w:val="-1"/>
                <w:sz w:val="24"/>
                <w:szCs w:val="24"/>
              </w:rPr>
              <w:t> </w:t>
            </w:r>
            <w:r>
              <w:rPr>
                <w:spacing w:val="-5"/>
                <w:sz w:val="24"/>
                <w:szCs w:val="24"/>
              </w:rPr>
              <w:t>N</w:t>
            </w:r>
            <w:r>
              <w:rPr>
                <w:spacing w:val="-5"/>
                <w:sz w:val="24"/>
                <w:szCs w:val="24"/>
              </w:rPr>
              <w:t>a</w:t>
            </w:r>
          </w:p>
        </w:tc>
      </w:tr>
      <w:tr>
        <w:trPr>
          <w:trHeight w:val="575" w:hRule="atLeast"/>
        </w:trPr>
        <w:tc>
          <w:tcPr>
            <w:tcW w:w="1277" w:type="dxa"/>
          </w:tcPr>
          <w:p>
            <w:pPr>
              <w:pStyle w:val="TableParagraph"/>
              <w:spacing w:line="273" w:lineRule="exact"/>
              <w:ind w:left="11" w:right="6"/>
              <w:jc w:val="center"/>
              <w:rPr>
                <w:sz w:val="24"/>
                <w:szCs w:val="24"/>
              </w:rPr>
            </w:pPr>
            <w:r>
              <w:rPr>
                <w:sz w:val="24"/>
                <w:szCs w:val="24"/>
                <w:rtl/>
              </w:rPr>
              <w:t>ب</w:t>
            </w:r>
            <w:r>
              <w:rPr>
                <w:spacing w:val="-1"/>
                <w:sz w:val="24"/>
                <w:szCs w:val="24"/>
              </w:rPr>
              <w:t> </w:t>
            </w:r>
            <w:r>
              <w:rPr>
                <w:sz w:val="24"/>
                <w:szCs w:val="24"/>
              </w:rPr>
              <w:t>=</w:t>
            </w:r>
            <w:r>
              <w:rPr>
                <w:spacing w:val="-1"/>
                <w:sz w:val="24"/>
                <w:szCs w:val="24"/>
              </w:rPr>
              <w:t> </w:t>
            </w:r>
            <w:r>
              <w:rPr>
                <w:spacing w:val="-5"/>
                <w:sz w:val="24"/>
                <w:szCs w:val="24"/>
              </w:rPr>
              <w:t>B</w:t>
            </w:r>
            <w:r>
              <w:rPr>
                <w:spacing w:val="-5"/>
                <w:sz w:val="24"/>
                <w:szCs w:val="24"/>
              </w:rPr>
              <w:t>a</w:t>
            </w:r>
          </w:p>
        </w:tc>
        <w:tc>
          <w:tcPr>
            <w:tcW w:w="1279" w:type="dxa"/>
          </w:tcPr>
          <w:p>
            <w:pPr>
              <w:pStyle w:val="TableParagraph"/>
              <w:spacing w:line="273" w:lineRule="exact"/>
              <w:ind w:left="11" w:right="2"/>
              <w:jc w:val="center"/>
              <w:rPr>
                <w:sz w:val="24"/>
                <w:szCs w:val="24"/>
              </w:rPr>
            </w:pPr>
            <w:r>
              <w:rPr>
                <w:sz w:val="24"/>
                <w:szCs w:val="24"/>
                <w:rtl/>
              </w:rPr>
              <w:t>د</w:t>
            </w:r>
            <w:r>
              <w:rPr>
                <w:sz w:val="24"/>
                <w:szCs w:val="24"/>
              </w:rPr>
              <w:t> =</w:t>
            </w:r>
            <w:r>
              <w:rPr>
                <w:spacing w:val="-1"/>
                <w:sz w:val="24"/>
                <w:szCs w:val="24"/>
              </w:rPr>
              <w:t> </w:t>
            </w:r>
            <w:r>
              <w:rPr>
                <w:spacing w:val="-5"/>
                <w:sz w:val="24"/>
                <w:szCs w:val="24"/>
              </w:rPr>
              <w:t>D</w:t>
            </w:r>
            <w:r>
              <w:rPr>
                <w:spacing w:val="-5"/>
                <w:sz w:val="24"/>
                <w:szCs w:val="24"/>
              </w:rPr>
              <w:t>a</w:t>
            </w:r>
          </w:p>
        </w:tc>
        <w:tc>
          <w:tcPr>
            <w:tcW w:w="1277" w:type="dxa"/>
          </w:tcPr>
          <w:p>
            <w:pPr>
              <w:pStyle w:val="TableParagraph"/>
              <w:spacing w:line="273" w:lineRule="exact"/>
              <w:ind w:left="11"/>
              <w:jc w:val="center"/>
              <w:rPr>
                <w:sz w:val="24"/>
                <w:szCs w:val="24"/>
              </w:rPr>
            </w:pPr>
            <w:r>
              <w:rPr>
                <w:sz w:val="24"/>
                <w:szCs w:val="24"/>
                <w:rtl/>
              </w:rPr>
              <w:t>ص</w:t>
            </w:r>
            <w:r>
              <w:rPr>
                <w:sz w:val="24"/>
                <w:szCs w:val="24"/>
              </w:rPr>
              <w:t> =</w:t>
            </w:r>
            <w:r>
              <w:rPr>
                <w:spacing w:val="-1"/>
                <w:sz w:val="24"/>
                <w:szCs w:val="24"/>
              </w:rPr>
              <w:t> </w:t>
            </w:r>
            <w:r>
              <w:rPr>
                <w:spacing w:val="-5"/>
                <w:sz w:val="24"/>
                <w:szCs w:val="24"/>
              </w:rPr>
              <w:t>Sh</w:t>
            </w:r>
            <w:r>
              <w:rPr>
                <w:spacing w:val="-5"/>
                <w:sz w:val="24"/>
                <w:szCs w:val="24"/>
              </w:rPr>
              <w:t>a</w:t>
            </w:r>
          </w:p>
        </w:tc>
        <w:tc>
          <w:tcPr>
            <w:tcW w:w="1390" w:type="dxa"/>
          </w:tcPr>
          <w:p>
            <w:pPr>
              <w:pStyle w:val="TableParagraph"/>
              <w:spacing w:line="273" w:lineRule="exact"/>
              <w:ind w:left="9"/>
              <w:jc w:val="center"/>
              <w:rPr>
                <w:sz w:val="24"/>
                <w:szCs w:val="24"/>
              </w:rPr>
            </w:pPr>
            <w:r>
              <w:rPr>
                <w:sz w:val="24"/>
                <w:szCs w:val="24"/>
                <w:rtl/>
              </w:rPr>
              <w:t>ف</w:t>
            </w:r>
            <w:r>
              <w:rPr>
                <w:sz w:val="24"/>
                <w:szCs w:val="24"/>
              </w:rPr>
              <w:t> =</w:t>
            </w:r>
            <w:r>
              <w:rPr>
                <w:spacing w:val="-1"/>
                <w:sz w:val="24"/>
                <w:szCs w:val="24"/>
              </w:rPr>
              <w:t> </w:t>
            </w:r>
            <w:r>
              <w:rPr>
                <w:spacing w:val="-5"/>
                <w:sz w:val="24"/>
                <w:szCs w:val="24"/>
              </w:rPr>
              <w:t>F</w:t>
            </w:r>
            <w:r>
              <w:rPr>
                <w:spacing w:val="-5"/>
                <w:sz w:val="24"/>
                <w:szCs w:val="24"/>
              </w:rPr>
              <w:t>a</w:t>
            </w:r>
          </w:p>
        </w:tc>
        <w:tc>
          <w:tcPr>
            <w:tcW w:w="1445" w:type="dxa"/>
          </w:tcPr>
          <w:p>
            <w:pPr>
              <w:pStyle w:val="TableParagraph"/>
              <w:spacing w:line="273" w:lineRule="exact"/>
              <w:ind w:left="108"/>
              <w:rPr>
                <w:sz w:val="24"/>
                <w:szCs w:val="24"/>
              </w:rPr>
            </w:pPr>
            <w:r>
              <w:rPr>
                <w:sz w:val="24"/>
                <w:szCs w:val="24"/>
                <w:rtl/>
              </w:rPr>
              <w:t>و</w:t>
            </w:r>
            <w:r>
              <w:rPr>
                <w:spacing w:val="-1"/>
                <w:sz w:val="24"/>
                <w:szCs w:val="24"/>
              </w:rPr>
              <w:t> </w:t>
            </w:r>
            <w:r>
              <w:rPr>
                <w:sz w:val="24"/>
                <w:szCs w:val="24"/>
              </w:rPr>
              <w:t>=</w:t>
            </w:r>
            <w:r>
              <w:rPr>
                <w:spacing w:val="-1"/>
                <w:sz w:val="24"/>
                <w:szCs w:val="24"/>
              </w:rPr>
              <w:t> </w:t>
            </w:r>
            <w:r>
              <w:rPr>
                <w:spacing w:val="-5"/>
                <w:sz w:val="24"/>
                <w:szCs w:val="24"/>
              </w:rPr>
              <w:t>Wa</w:t>
            </w:r>
            <w:r>
              <w:rPr>
                <w:spacing w:val="-5"/>
                <w:sz w:val="24"/>
                <w:szCs w:val="24"/>
              </w:rPr>
              <w:t>u</w:t>
            </w:r>
          </w:p>
        </w:tc>
      </w:tr>
      <w:tr>
        <w:trPr>
          <w:trHeight w:val="573" w:hRule="atLeast"/>
        </w:trPr>
        <w:tc>
          <w:tcPr>
            <w:tcW w:w="1277" w:type="dxa"/>
          </w:tcPr>
          <w:p>
            <w:pPr>
              <w:pStyle w:val="TableParagraph"/>
              <w:spacing w:line="270" w:lineRule="exact"/>
              <w:ind w:left="11" w:right="6"/>
              <w:jc w:val="center"/>
              <w:rPr>
                <w:sz w:val="24"/>
                <w:szCs w:val="24"/>
              </w:rPr>
            </w:pPr>
            <w:r>
              <w:rPr>
                <w:sz w:val="24"/>
                <w:szCs w:val="24"/>
                <w:rtl/>
              </w:rPr>
              <w:t>ت</w:t>
            </w:r>
            <w:r>
              <w:rPr>
                <w:spacing w:val="-1"/>
                <w:sz w:val="24"/>
                <w:szCs w:val="24"/>
              </w:rPr>
              <w:t> </w:t>
            </w:r>
            <w:r>
              <w:rPr>
                <w:sz w:val="24"/>
                <w:szCs w:val="24"/>
              </w:rPr>
              <w:t>=</w:t>
            </w:r>
            <w:r>
              <w:rPr>
                <w:spacing w:val="-1"/>
                <w:sz w:val="24"/>
                <w:szCs w:val="24"/>
              </w:rPr>
              <w:t> </w:t>
            </w:r>
            <w:r>
              <w:rPr>
                <w:spacing w:val="-5"/>
                <w:sz w:val="24"/>
                <w:szCs w:val="24"/>
              </w:rPr>
              <w:t>T</w:t>
            </w:r>
            <w:r>
              <w:rPr>
                <w:spacing w:val="-5"/>
                <w:sz w:val="24"/>
                <w:szCs w:val="24"/>
              </w:rPr>
              <w:t>a</w:t>
            </w:r>
          </w:p>
        </w:tc>
        <w:tc>
          <w:tcPr>
            <w:tcW w:w="1279" w:type="dxa"/>
          </w:tcPr>
          <w:p>
            <w:pPr>
              <w:pStyle w:val="TableParagraph"/>
              <w:spacing w:line="270" w:lineRule="exact"/>
              <w:ind w:left="11"/>
              <w:jc w:val="center"/>
              <w:rPr>
                <w:sz w:val="24"/>
                <w:szCs w:val="24"/>
              </w:rPr>
            </w:pPr>
            <w:r>
              <w:rPr>
                <w:sz w:val="24"/>
                <w:szCs w:val="24"/>
                <w:rtl/>
              </w:rPr>
              <w:t>ذ</w:t>
            </w:r>
            <w:r>
              <w:rPr>
                <w:sz w:val="24"/>
                <w:szCs w:val="24"/>
              </w:rPr>
              <w:t> =</w:t>
            </w:r>
            <w:r>
              <w:rPr>
                <w:spacing w:val="-1"/>
                <w:sz w:val="24"/>
                <w:szCs w:val="24"/>
              </w:rPr>
              <w:t> </w:t>
            </w:r>
            <w:r>
              <w:rPr>
                <w:spacing w:val="-5"/>
                <w:sz w:val="24"/>
                <w:szCs w:val="24"/>
              </w:rPr>
              <w:t>Dz</w:t>
            </w:r>
            <w:r>
              <w:rPr>
                <w:spacing w:val="-5"/>
                <w:sz w:val="24"/>
                <w:szCs w:val="24"/>
              </w:rPr>
              <w:t>a</w:t>
            </w:r>
          </w:p>
        </w:tc>
        <w:tc>
          <w:tcPr>
            <w:tcW w:w="1277" w:type="dxa"/>
          </w:tcPr>
          <w:p>
            <w:pPr>
              <w:pStyle w:val="TableParagraph"/>
              <w:spacing w:line="270" w:lineRule="exact"/>
              <w:ind w:left="11" w:right="6"/>
              <w:jc w:val="center"/>
              <w:rPr>
                <w:sz w:val="24"/>
                <w:szCs w:val="24"/>
              </w:rPr>
            </w:pPr>
            <w:r>
              <w:rPr>
                <w:sz w:val="24"/>
                <w:szCs w:val="24"/>
                <w:rtl/>
              </w:rPr>
              <w:t>ض</w:t>
            </w:r>
            <w:r>
              <w:rPr>
                <w:sz w:val="24"/>
                <w:szCs w:val="24"/>
              </w:rPr>
              <w:t> =</w:t>
            </w:r>
            <w:r>
              <w:rPr>
                <w:spacing w:val="-1"/>
                <w:sz w:val="24"/>
                <w:szCs w:val="24"/>
              </w:rPr>
              <w:t> </w:t>
            </w:r>
            <w:r>
              <w:rPr>
                <w:spacing w:val="-5"/>
                <w:sz w:val="24"/>
                <w:szCs w:val="24"/>
              </w:rPr>
              <w:t>Da</w:t>
            </w:r>
            <w:r>
              <w:rPr>
                <w:spacing w:val="-5"/>
                <w:sz w:val="24"/>
                <w:szCs w:val="24"/>
              </w:rPr>
              <w:t>l</w:t>
            </w:r>
          </w:p>
        </w:tc>
        <w:tc>
          <w:tcPr>
            <w:tcW w:w="1390" w:type="dxa"/>
          </w:tcPr>
          <w:p>
            <w:pPr>
              <w:pStyle w:val="TableParagraph"/>
              <w:spacing w:line="270" w:lineRule="exact"/>
              <w:ind w:left="9" w:right="2"/>
              <w:jc w:val="center"/>
              <w:rPr>
                <w:sz w:val="24"/>
                <w:szCs w:val="24"/>
              </w:rPr>
            </w:pPr>
            <w:r>
              <w:rPr>
                <w:sz w:val="24"/>
                <w:szCs w:val="24"/>
                <w:rtl/>
              </w:rPr>
              <w:t>ق</w:t>
            </w:r>
            <w:r>
              <w:rPr>
                <w:spacing w:val="59"/>
                <w:sz w:val="24"/>
                <w:szCs w:val="24"/>
              </w:rPr>
              <w:t> </w:t>
            </w:r>
            <w:r>
              <w:rPr>
                <w:sz w:val="24"/>
                <w:szCs w:val="24"/>
              </w:rPr>
              <w:t>=</w:t>
            </w:r>
            <w:r>
              <w:rPr>
                <w:spacing w:val="-1"/>
                <w:sz w:val="24"/>
                <w:szCs w:val="24"/>
              </w:rPr>
              <w:t> </w:t>
            </w:r>
            <w:r>
              <w:rPr>
                <w:spacing w:val="-5"/>
                <w:sz w:val="24"/>
                <w:szCs w:val="24"/>
              </w:rPr>
              <w:t>Q</w:t>
            </w:r>
            <w:r>
              <w:rPr>
                <w:spacing w:val="-5"/>
                <w:sz w:val="24"/>
                <w:szCs w:val="24"/>
              </w:rPr>
              <w:t>a</w:t>
            </w:r>
          </w:p>
        </w:tc>
        <w:tc>
          <w:tcPr>
            <w:tcW w:w="1445" w:type="dxa"/>
          </w:tcPr>
          <w:p>
            <w:pPr>
              <w:pStyle w:val="TableParagraph"/>
              <w:spacing w:line="270" w:lineRule="exact"/>
              <w:ind w:left="108"/>
              <w:rPr>
                <w:sz w:val="24"/>
                <w:szCs w:val="24"/>
              </w:rPr>
            </w:pPr>
            <w:r>
              <w:rPr>
                <w:sz w:val="24"/>
                <w:szCs w:val="24"/>
                <w:rtl/>
              </w:rPr>
              <w:t>ﮬ</w:t>
            </w:r>
            <w:r>
              <w:rPr>
                <w:spacing w:val="-1"/>
                <w:sz w:val="24"/>
                <w:szCs w:val="24"/>
              </w:rPr>
              <w:t> </w:t>
            </w:r>
            <w:r>
              <w:rPr>
                <w:sz w:val="24"/>
                <w:szCs w:val="24"/>
              </w:rPr>
              <w:t>=</w:t>
            </w:r>
            <w:r>
              <w:rPr>
                <w:spacing w:val="-1"/>
                <w:sz w:val="24"/>
                <w:szCs w:val="24"/>
              </w:rPr>
              <w:t> </w:t>
            </w:r>
            <w:r>
              <w:rPr>
                <w:spacing w:val="-5"/>
                <w:sz w:val="24"/>
                <w:szCs w:val="24"/>
              </w:rPr>
              <w:t>H</w:t>
            </w:r>
            <w:r>
              <w:rPr>
                <w:spacing w:val="-5"/>
                <w:sz w:val="24"/>
                <w:szCs w:val="24"/>
              </w:rPr>
              <w:t>a</w:t>
            </w:r>
          </w:p>
        </w:tc>
      </w:tr>
      <w:tr>
        <w:trPr>
          <w:trHeight w:val="573" w:hRule="atLeast"/>
        </w:trPr>
        <w:tc>
          <w:tcPr>
            <w:tcW w:w="1277" w:type="dxa"/>
          </w:tcPr>
          <w:p>
            <w:pPr>
              <w:pStyle w:val="TableParagraph"/>
              <w:spacing w:line="270" w:lineRule="exact"/>
              <w:ind w:left="11" w:right="4"/>
              <w:jc w:val="center"/>
              <w:rPr>
                <w:sz w:val="24"/>
                <w:szCs w:val="24"/>
              </w:rPr>
            </w:pPr>
            <w:r>
              <w:rPr>
                <w:sz w:val="24"/>
                <w:szCs w:val="24"/>
                <w:rtl/>
              </w:rPr>
              <w:t>ث</w:t>
            </w:r>
            <w:r>
              <w:rPr>
                <w:spacing w:val="-1"/>
                <w:sz w:val="24"/>
                <w:szCs w:val="24"/>
              </w:rPr>
              <w:t> </w:t>
            </w:r>
            <w:r>
              <w:rPr>
                <w:sz w:val="24"/>
                <w:szCs w:val="24"/>
              </w:rPr>
              <w:t>=</w:t>
            </w:r>
            <w:r>
              <w:rPr>
                <w:spacing w:val="-1"/>
                <w:sz w:val="24"/>
                <w:szCs w:val="24"/>
              </w:rPr>
              <w:t> </w:t>
            </w:r>
            <w:r>
              <w:rPr>
                <w:spacing w:val="-5"/>
                <w:sz w:val="24"/>
                <w:szCs w:val="24"/>
              </w:rPr>
              <w:t>S</w:t>
            </w:r>
            <w:r>
              <w:rPr>
                <w:spacing w:val="-5"/>
                <w:sz w:val="24"/>
                <w:szCs w:val="24"/>
              </w:rPr>
              <w:t>a</w:t>
            </w:r>
          </w:p>
        </w:tc>
        <w:tc>
          <w:tcPr>
            <w:tcW w:w="1279" w:type="dxa"/>
          </w:tcPr>
          <w:p>
            <w:pPr>
              <w:pStyle w:val="TableParagraph"/>
              <w:spacing w:line="270" w:lineRule="exact"/>
              <w:ind w:left="11" w:right="3"/>
              <w:jc w:val="center"/>
              <w:rPr>
                <w:sz w:val="24"/>
                <w:szCs w:val="24"/>
              </w:rPr>
            </w:pPr>
            <w:r>
              <w:rPr>
                <w:sz w:val="24"/>
                <w:szCs w:val="24"/>
                <w:rtl/>
              </w:rPr>
              <w:t>ر</w:t>
            </w:r>
            <w:r>
              <w:rPr>
                <w:sz w:val="24"/>
                <w:szCs w:val="24"/>
              </w:rPr>
              <w:t> =</w:t>
            </w:r>
            <w:r>
              <w:rPr>
                <w:spacing w:val="-1"/>
                <w:sz w:val="24"/>
                <w:szCs w:val="24"/>
              </w:rPr>
              <w:t> </w:t>
            </w:r>
            <w:r>
              <w:rPr>
                <w:spacing w:val="-5"/>
                <w:sz w:val="24"/>
                <w:szCs w:val="24"/>
              </w:rPr>
              <w:t>R</w:t>
            </w:r>
            <w:r>
              <w:rPr>
                <w:spacing w:val="-5"/>
                <w:sz w:val="24"/>
                <w:szCs w:val="24"/>
              </w:rPr>
              <w:t>a</w:t>
            </w:r>
          </w:p>
        </w:tc>
        <w:tc>
          <w:tcPr>
            <w:tcW w:w="1277" w:type="dxa"/>
          </w:tcPr>
          <w:p>
            <w:pPr>
              <w:pStyle w:val="TableParagraph"/>
              <w:spacing w:line="270" w:lineRule="exact"/>
              <w:ind w:left="11" w:right="2"/>
              <w:jc w:val="center"/>
              <w:rPr>
                <w:sz w:val="24"/>
                <w:szCs w:val="24"/>
              </w:rPr>
            </w:pPr>
            <w:r>
              <w:rPr>
                <w:sz w:val="24"/>
                <w:szCs w:val="24"/>
                <w:rtl/>
              </w:rPr>
              <w:t>ط</w:t>
            </w:r>
            <w:r>
              <w:rPr>
                <w:spacing w:val="27"/>
                <w:sz w:val="24"/>
                <w:szCs w:val="24"/>
              </w:rPr>
              <w:t>  </w:t>
            </w:r>
            <w:r>
              <w:rPr>
                <w:sz w:val="24"/>
                <w:szCs w:val="24"/>
              </w:rPr>
              <w:t>= </w:t>
            </w:r>
            <w:r>
              <w:rPr>
                <w:spacing w:val="-5"/>
                <w:sz w:val="24"/>
                <w:szCs w:val="24"/>
              </w:rPr>
              <w:t>Th</w:t>
            </w:r>
            <w:r>
              <w:rPr>
                <w:spacing w:val="-5"/>
                <w:sz w:val="24"/>
                <w:szCs w:val="24"/>
              </w:rPr>
              <w:t>a</w:t>
            </w:r>
          </w:p>
        </w:tc>
        <w:tc>
          <w:tcPr>
            <w:tcW w:w="1390" w:type="dxa"/>
          </w:tcPr>
          <w:p>
            <w:pPr>
              <w:pStyle w:val="TableParagraph"/>
              <w:spacing w:line="270" w:lineRule="exact"/>
              <w:ind w:left="9" w:right="2"/>
              <w:jc w:val="center"/>
              <w:rPr>
                <w:sz w:val="24"/>
                <w:szCs w:val="24"/>
              </w:rPr>
            </w:pPr>
            <w:r>
              <w:rPr>
                <w:sz w:val="24"/>
                <w:szCs w:val="24"/>
                <w:rtl/>
              </w:rPr>
              <w:t>ك</w:t>
            </w:r>
            <w:r>
              <w:rPr>
                <w:spacing w:val="59"/>
                <w:sz w:val="24"/>
                <w:szCs w:val="24"/>
              </w:rPr>
              <w:t> </w:t>
            </w:r>
            <w:r>
              <w:rPr>
                <w:sz w:val="24"/>
                <w:szCs w:val="24"/>
              </w:rPr>
              <w:t>=</w:t>
            </w:r>
            <w:r>
              <w:rPr>
                <w:spacing w:val="-1"/>
                <w:sz w:val="24"/>
                <w:szCs w:val="24"/>
              </w:rPr>
              <w:t> </w:t>
            </w:r>
            <w:r>
              <w:rPr>
                <w:spacing w:val="-5"/>
                <w:sz w:val="24"/>
                <w:szCs w:val="24"/>
              </w:rPr>
              <w:t>K</w:t>
            </w:r>
            <w:r>
              <w:rPr>
                <w:spacing w:val="-5"/>
                <w:sz w:val="24"/>
                <w:szCs w:val="24"/>
              </w:rPr>
              <w:t>a</w:t>
            </w:r>
          </w:p>
        </w:tc>
        <w:tc>
          <w:tcPr>
            <w:tcW w:w="1445" w:type="dxa"/>
          </w:tcPr>
          <w:p>
            <w:pPr>
              <w:pStyle w:val="TableParagraph"/>
              <w:spacing w:line="270" w:lineRule="exact"/>
              <w:ind w:left="108"/>
              <w:rPr>
                <w:sz w:val="24"/>
                <w:szCs w:val="24"/>
              </w:rPr>
            </w:pPr>
            <w:r>
              <w:rPr>
                <w:sz w:val="24"/>
                <w:szCs w:val="24"/>
                <w:rtl/>
              </w:rPr>
              <w:t>ء</w:t>
            </w:r>
            <w:r>
              <w:rPr>
                <w:spacing w:val="-3"/>
                <w:sz w:val="24"/>
                <w:szCs w:val="24"/>
              </w:rPr>
              <w:t> </w:t>
            </w:r>
            <w:r>
              <w:rPr>
                <w:sz w:val="24"/>
                <w:szCs w:val="24"/>
              </w:rPr>
              <w:t>=</w:t>
            </w:r>
            <w:r>
              <w:rPr>
                <w:spacing w:val="-1"/>
                <w:sz w:val="24"/>
                <w:szCs w:val="24"/>
              </w:rPr>
              <w:t> </w:t>
            </w:r>
            <w:r>
              <w:rPr>
                <w:spacing w:val="-2"/>
                <w:sz w:val="24"/>
                <w:szCs w:val="24"/>
              </w:rPr>
              <w:t>Hamza</w:t>
            </w:r>
            <w:r>
              <w:rPr>
                <w:spacing w:val="-2"/>
                <w:sz w:val="24"/>
                <w:szCs w:val="24"/>
              </w:rPr>
              <w:t>h</w:t>
            </w:r>
          </w:p>
        </w:tc>
      </w:tr>
      <w:tr>
        <w:trPr>
          <w:trHeight w:val="575" w:hRule="atLeast"/>
        </w:trPr>
        <w:tc>
          <w:tcPr>
            <w:tcW w:w="1277" w:type="dxa"/>
          </w:tcPr>
          <w:p>
            <w:pPr>
              <w:pStyle w:val="TableParagraph"/>
              <w:spacing w:line="270" w:lineRule="exact"/>
              <w:ind w:left="11" w:right="3"/>
              <w:jc w:val="center"/>
              <w:rPr>
                <w:sz w:val="24"/>
                <w:szCs w:val="24"/>
              </w:rPr>
            </w:pPr>
            <w:r>
              <w:rPr>
                <w:sz w:val="24"/>
                <w:szCs w:val="24"/>
                <w:rtl/>
              </w:rPr>
              <w:t>ج</w:t>
            </w:r>
            <w:r>
              <w:rPr>
                <w:spacing w:val="-1"/>
                <w:sz w:val="24"/>
                <w:szCs w:val="24"/>
              </w:rPr>
              <w:t> </w:t>
            </w:r>
            <w:r>
              <w:rPr>
                <w:sz w:val="24"/>
                <w:szCs w:val="24"/>
              </w:rPr>
              <w:t>=</w:t>
            </w:r>
            <w:r>
              <w:rPr>
                <w:spacing w:val="-1"/>
                <w:sz w:val="24"/>
                <w:szCs w:val="24"/>
              </w:rPr>
              <w:t> </w:t>
            </w:r>
            <w:r>
              <w:rPr>
                <w:spacing w:val="-5"/>
                <w:sz w:val="24"/>
                <w:szCs w:val="24"/>
              </w:rPr>
              <w:t>Ji</w:t>
            </w:r>
            <w:r>
              <w:rPr>
                <w:spacing w:val="-5"/>
                <w:sz w:val="24"/>
                <w:szCs w:val="24"/>
              </w:rPr>
              <w:t>m</w:t>
            </w:r>
          </w:p>
        </w:tc>
        <w:tc>
          <w:tcPr>
            <w:tcW w:w="1279" w:type="dxa"/>
          </w:tcPr>
          <w:p>
            <w:pPr>
              <w:pStyle w:val="TableParagraph"/>
              <w:spacing w:line="270" w:lineRule="exact"/>
              <w:ind w:left="11" w:right="2"/>
              <w:jc w:val="center"/>
              <w:rPr>
                <w:sz w:val="24"/>
                <w:szCs w:val="24"/>
              </w:rPr>
            </w:pPr>
            <w:r>
              <w:rPr>
                <w:sz w:val="24"/>
                <w:szCs w:val="24"/>
                <w:rtl/>
              </w:rPr>
              <w:t>ز</w:t>
            </w:r>
            <w:r>
              <w:rPr>
                <w:sz w:val="24"/>
                <w:szCs w:val="24"/>
              </w:rPr>
              <w:t> =</w:t>
            </w:r>
            <w:r>
              <w:rPr>
                <w:spacing w:val="-1"/>
                <w:sz w:val="24"/>
                <w:szCs w:val="24"/>
              </w:rPr>
              <w:t> </w:t>
            </w:r>
            <w:r>
              <w:rPr>
                <w:spacing w:val="-5"/>
                <w:sz w:val="24"/>
                <w:szCs w:val="24"/>
              </w:rPr>
              <w:t>Z</w:t>
            </w:r>
            <w:r>
              <w:rPr>
                <w:spacing w:val="-5"/>
                <w:sz w:val="24"/>
                <w:szCs w:val="24"/>
              </w:rPr>
              <w:t>a</w:t>
            </w:r>
          </w:p>
        </w:tc>
        <w:tc>
          <w:tcPr>
            <w:tcW w:w="1277" w:type="dxa"/>
          </w:tcPr>
          <w:p>
            <w:pPr>
              <w:pStyle w:val="TableParagraph"/>
              <w:spacing w:line="270" w:lineRule="exact"/>
              <w:ind w:left="11" w:right="3"/>
              <w:jc w:val="center"/>
              <w:rPr>
                <w:sz w:val="24"/>
                <w:szCs w:val="24"/>
              </w:rPr>
            </w:pPr>
            <w:r>
              <w:rPr>
                <w:sz w:val="24"/>
                <w:szCs w:val="24"/>
                <w:rtl/>
              </w:rPr>
              <w:t>ظ</w:t>
            </w:r>
            <w:r>
              <w:rPr>
                <w:spacing w:val="29"/>
                <w:sz w:val="24"/>
                <w:szCs w:val="24"/>
              </w:rPr>
              <w:t>  </w:t>
            </w:r>
            <w:r>
              <w:rPr>
                <w:sz w:val="24"/>
                <w:szCs w:val="24"/>
              </w:rPr>
              <w:t>=</w:t>
            </w:r>
            <w:r>
              <w:rPr>
                <w:spacing w:val="2"/>
                <w:sz w:val="24"/>
                <w:szCs w:val="24"/>
              </w:rPr>
              <w:t> </w:t>
            </w:r>
            <w:r>
              <w:rPr>
                <w:spacing w:val="-5"/>
                <w:sz w:val="24"/>
                <w:szCs w:val="24"/>
              </w:rPr>
              <w:t>Z</w:t>
            </w:r>
            <w:r>
              <w:rPr>
                <w:spacing w:val="-5"/>
                <w:sz w:val="24"/>
                <w:szCs w:val="24"/>
              </w:rPr>
              <w:t>a</w:t>
            </w:r>
          </w:p>
        </w:tc>
        <w:tc>
          <w:tcPr>
            <w:tcW w:w="1390" w:type="dxa"/>
          </w:tcPr>
          <w:p>
            <w:pPr>
              <w:pStyle w:val="TableParagraph"/>
              <w:spacing w:line="270" w:lineRule="exact"/>
              <w:ind w:left="9" w:right="3"/>
              <w:jc w:val="center"/>
              <w:rPr>
                <w:sz w:val="24"/>
                <w:szCs w:val="24"/>
              </w:rPr>
            </w:pPr>
            <w:r>
              <w:rPr>
                <w:sz w:val="24"/>
                <w:szCs w:val="24"/>
                <w:rtl/>
              </w:rPr>
              <w:t>ل</w:t>
            </w:r>
            <w:r>
              <w:rPr>
                <w:spacing w:val="60"/>
                <w:sz w:val="24"/>
                <w:szCs w:val="24"/>
              </w:rPr>
              <w:t> </w:t>
            </w:r>
            <w:r>
              <w:rPr>
                <w:sz w:val="24"/>
                <w:szCs w:val="24"/>
              </w:rPr>
              <w:t>=</w:t>
            </w:r>
            <w:r>
              <w:rPr>
                <w:spacing w:val="1"/>
                <w:sz w:val="24"/>
                <w:szCs w:val="24"/>
              </w:rPr>
              <w:t> </w:t>
            </w:r>
            <w:r>
              <w:rPr>
                <w:spacing w:val="-5"/>
                <w:sz w:val="24"/>
                <w:szCs w:val="24"/>
              </w:rPr>
              <w:t>L</w:t>
            </w:r>
            <w:r>
              <w:rPr>
                <w:spacing w:val="-5"/>
                <w:sz w:val="24"/>
                <w:szCs w:val="24"/>
              </w:rPr>
              <w:t>a</w:t>
            </w:r>
          </w:p>
        </w:tc>
        <w:tc>
          <w:tcPr>
            <w:tcW w:w="1445" w:type="dxa"/>
          </w:tcPr>
          <w:p>
            <w:pPr>
              <w:pStyle w:val="TableParagraph"/>
              <w:spacing w:line="270" w:lineRule="exact"/>
              <w:ind w:left="108"/>
              <w:rPr>
                <w:sz w:val="24"/>
                <w:szCs w:val="24"/>
              </w:rPr>
            </w:pPr>
            <w:r>
              <w:rPr>
                <w:sz w:val="24"/>
                <w:szCs w:val="24"/>
                <w:rtl/>
              </w:rPr>
              <w:t>ي</w:t>
            </w:r>
            <w:r>
              <w:rPr>
                <w:sz w:val="24"/>
                <w:szCs w:val="24"/>
              </w:rPr>
              <w:t> =</w:t>
            </w:r>
            <w:r>
              <w:rPr>
                <w:spacing w:val="-1"/>
                <w:sz w:val="24"/>
                <w:szCs w:val="24"/>
              </w:rPr>
              <w:t> </w:t>
            </w:r>
            <w:r>
              <w:rPr>
                <w:spacing w:val="-5"/>
                <w:sz w:val="24"/>
                <w:szCs w:val="24"/>
              </w:rPr>
              <w:t>Y</w:t>
            </w:r>
            <w:r>
              <w:rPr>
                <w:spacing w:val="-5"/>
                <w:sz w:val="24"/>
                <w:szCs w:val="24"/>
              </w:rPr>
              <w:t>a</w:t>
            </w:r>
          </w:p>
        </w:tc>
      </w:tr>
      <w:tr>
        <w:trPr>
          <w:trHeight w:val="573" w:hRule="atLeast"/>
        </w:trPr>
        <w:tc>
          <w:tcPr>
            <w:tcW w:w="1277" w:type="dxa"/>
          </w:tcPr>
          <w:p>
            <w:pPr>
              <w:pStyle w:val="TableParagraph"/>
              <w:spacing w:line="270" w:lineRule="exact"/>
              <w:ind w:left="11" w:right="5"/>
              <w:jc w:val="center"/>
              <w:rPr>
                <w:sz w:val="24"/>
                <w:szCs w:val="24"/>
              </w:rPr>
            </w:pPr>
            <w:r>
              <w:rPr>
                <w:sz w:val="24"/>
                <w:szCs w:val="24"/>
                <w:rtl/>
              </w:rPr>
              <w:t>ح</w:t>
            </w:r>
            <w:r>
              <w:rPr>
                <w:spacing w:val="-1"/>
                <w:sz w:val="24"/>
                <w:szCs w:val="24"/>
              </w:rPr>
              <w:t> </w:t>
            </w:r>
            <w:r>
              <w:rPr>
                <w:sz w:val="24"/>
                <w:szCs w:val="24"/>
              </w:rPr>
              <w:t>=</w:t>
            </w:r>
            <w:r>
              <w:rPr>
                <w:spacing w:val="-1"/>
                <w:sz w:val="24"/>
                <w:szCs w:val="24"/>
              </w:rPr>
              <w:t> </w:t>
            </w:r>
            <w:r>
              <w:rPr>
                <w:spacing w:val="-5"/>
                <w:sz w:val="24"/>
                <w:szCs w:val="24"/>
              </w:rPr>
              <w:t>H</w:t>
            </w:r>
            <w:r>
              <w:rPr>
                <w:spacing w:val="-5"/>
                <w:sz w:val="24"/>
                <w:szCs w:val="24"/>
              </w:rPr>
              <w:t>a</w:t>
            </w:r>
          </w:p>
        </w:tc>
        <w:tc>
          <w:tcPr>
            <w:tcW w:w="1279" w:type="dxa"/>
          </w:tcPr>
          <w:p>
            <w:pPr>
              <w:pStyle w:val="TableParagraph"/>
              <w:spacing w:line="270" w:lineRule="exact"/>
              <w:ind w:left="11" w:right="3"/>
              <w:jc w:val="center"/>
              <w:rPr>
                <w:sz w:val="24"/>
                <w:szCs w:val="24"/>
              </w:rPr>
            </w:pPr>
            <w:r>
              <w:rPr>
                <w:sz w:val="24"/>
                <w:szCs w:val="24"/>
                <w:rtl/>
              </w:rPr>
              <w:t>س</w:t>
            </w:r>
            <w:r>
              <w:rPr>
                <w:spacing w:val="-1"/>
                <w:sz w:val="24"/>
                <w:szCs w:val="24"/>
              </w:rPr>
              <w:t> </w:t>
            </w:r>
            <w:r>
              <w:rPr>
                <w:sz w:val="24"/>
                <w:szCs w:val="24"/>
              </w:rPr>
              <w:t>=</w:t>
            </w:r>
            <w:r>
              <w:rPr>
                <w:spacing w:val="-1"/>
                <w:sz w:val="24"/>
                <w:szCs w:val="24"/>
              </w:rPr>
              <w:t> </w:t>
            </w:r>
            <w:r>
              <w:rPr>
                <w:spacing w:val="-5"/>
                <w:sz w:val="24"/>
                <w:szCs w:val="24"/>
              </w:rPr>
              <w:t>S</w:t>
            </w:r>
            <w:r>
              <w:rPr>
                <w:spacing w:val="-5"/>
                <w:sz w:val="24"/>
                <w:szCs w:val="24"/>
              </w:rPr>
              <w:t>a</w:t>
            </w:r>
          </w:p>
        </w:tc>
        <w:tc>
          <w:tcPr>
            <w:tcW w:w="1277" w:type="dxa"/>
          </w:tcPr>
          <w:p>
            <w:pPr>
              <w:pStyle w:val="TableParagraph"/>
              <w:spacing w:line="270" w:lineRule="exact"/>
              <w:ind w:left="11" w:right="6"/>
              <w:jc w:val="center"/>
              <w:rPr>
                <w:sz w:val="24"/>
                <w:szCs w:val="24"/>
              </w:rPr>
            </w:pPr>
            <w:r>
              <w:rPr>
                <w:sz w:val="24"/>
                <w:szCs w:val="24"/>
                <w:rtl/>
              </w:rPr>
              <w:t>ع</w:t>
            </w:r>
            <w:r>
              <w:rPr>
                <w:spacing w:val="27"/>
                <w:sz w:val="24"/>
                <w:szCs w:val="24"/>
              </w:rPr>
              <w:t>  </w:t>
            </w:r>
            <w:r>
              <w:rPr>
                <w:sz w:val="24"/>
                <w:szCs w:val="24"/>
              </w:rPr>
              <w:t>= </w:t>
            </w:r>
            <w:r>
              <w:rPr>
                <w:spacing w:val="-5"/>
                <w:sz w:val="24"/>
                <w:szCs w:val="24"/>
              </w:rPr>
              <w:t>Ai</w:t>
            </w:r>
            <w:r>
              <w:rPr>
                <w:spacing w:val="-5"/>
                <w:sz w:val="24"/>
                <w:szCs w:val="24"/>
              </w:rPr>
              <w:t>n</w:t>
            </w:r>
          </w:p>
        </w:tc>
        <w:tc>
          <w:tcPr>
            <w:tcW w:w="1390" w:type="dxa"/>
          </w:tcPr>
          <w:p>
            <w:pPr>
              <w:pStyle w:val="TableParagraph"/>
              <w:spacing w:line="270" w:lineRule="exact"/>
              <w:ind w:left="9"/>
              <w:jc w:val="center"/>
              <w:rPr>
                <w:sz w:val="24"/>
                <w:szCs w:val="24"/>
              </w:rPr>
            </w:pPr>
            <w:r>
              <w:rPr>
                <w:sz w:val="24"/>
                <w:szCs w:val="24"/>
                <w:rtl/>
              </w:rPr>
              <w:t>م</w:t>
            </w:r>
            <w:r>
              <w:rPr>
                <w:spacing w:val="60"/>
                <w:sz w:val="24"/>
                <w:szCs w:val="24"/>
              </w:rPr>
              <w:t> </w:t>
            </w:r>
            <w:r>
              <w:rPr>
                <w:sz w:val="24"/>
                <w:szCs w:val="24"/>
              </w:rPr>
              <w:t>=</w:t>
            </w:r>
            <w:r>
              <w:rPr>
                <w:spacing w:val="-1"/>
                <w:sz w:val="24"/>
                <w:szCs w:val="24"/>
              </w:rPr>
              <w:t> </w:t>
            </w:r>
            <w:r>
              <w:rPr>
                <w:spacing w:val="-5"/>
                <w:sz w:val="24"/>
                <w:szCs w:val="24"/>
              </w:rPr>
              <w:t>M</w:t>
            </w:r>
            <w:r>
              <w:rPr>
                <w:spacing w:val="-5"/>
                <w:sz w:val="24"/>
                <w:szCs w:val="24"/>
              </w:rPr>
              <w:t>a</w:t>
            </w:r>
          </w:p>
        </w:tc>
        <w:tc>
          <w:tcPr>
            <w:tcW w:w="1445" w:type="dxa"/>
          </w:tcPr>
          <w:p>
            <w:pPr>
              <w:pStyle w:val="TableParagraph"/>
              <w:rPr>
                <w:sz w:val="24"/>
              </w:rPr>
            </w:pPr>
          </w:p>
        </w:tc>
      </w:tr>
    </w:tbl>
    <w:p>
      <w:pPr>
        <w:pStyle w:val="ListParagraph"/>
        <w:numPr>
          <w:ilvl w:val="1"/>
          <w:numId w:val="2"/>
        </w:numPr>
        <w:tabs>
          <w:tab w:pos="1712" w:val="left" w:leader="none"/>
        </w:tabs>
        <w:spacing w:line="240" w:lineRule="auto" w:before="1" w:after="0"/>
        <w:ind w:left="1712" w:right="0" w:hanging="359"/>
        <w:jc w:val="left"/>
        <w:rPr>
          <w:b/>
          <w:sz w:val="24"/>
        </w:rPr>
      </w:pPr>
      <w:r>
        <w:rPr>
          <w:b/>
          <w:spacing w:val="-2"/>
          <w:sz w:val="24"/>
        </w:rPr>
        <w:t>Vokal</w:t>
      </w:r>
    </w:p>
    <w:p>
      <w:pPr>
        <w:pStyle w:val="BodyText"/>
        <w:spacing w:before="109"/>
        <w:rPr>
          <w:b/>
          <w:sz w:val="20"/>
        </w:rPr>
      </w:pPr>
    </w:p>
    <w:tbl>
      <w:tblPr>
        <w:tblW w:w="0" w:type="auto"/>
        <w:jc w:val="left"/>
        <w:tblInd w:w="2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1560"/>
        <w:gridCol w:w="2268"/>
      </w:tblGrid>
      <w:tr>
        <w:trPr>
          <w:trHeight w:val="453" w:hRule="atLeast"/>
        </w:trPr>
        <w:tc>
          <w:tcPr>
            <w:tcW w:w="1556" w:type="dxa"/>
          </w:tcPr>
          <w:p>
            <w:pPr>
              <w:pStyle w:val="TableParagraph"/>
              <w:spacing w:line="273" w:lineRule="exact"/>
              <w:ind w:left="9"/>
              <w:jc w:val="center"/>
              <w:rPr>
                <w:b/>
                <w:sz w:val="24"/>
              </w:rPr>
            </w:pPr>
            <w:r>
              <w:rPr>
                <w:b/>
                <w:sz w:val="24"/>
              </w:rPr>
              <w:t>Huruf</w:t>
            </w:r>
            <w:r>
              <w:rPr>
                <w:b/>
                <w:spacing w:val="-1"/>
                <w:sz w:val="24"/>
              </w:rPr>
              <w:t> </w:t>
            </w:r>
            <w:r>
              <w:rPr>
                <w:b/>
                <w:spacing w:val="-4"/>
                <w:sz w:val="24"/>
              </w:rPr>
              <w:t>Arab</w:t>
            </w:r>
          </w:p>
        </w:tc>
        <w:tc>
          <w:tcPr>
            <w:tcW w:w="1560" w:type="dxa"/>
          </w:tcPr>
          <w:p>
            <w:pPr>
              <w:pStyle w:val="TableParagraph"/>
              <w:spacing w:line="273" w:lineRule="exact"/>
              <w:ind w:left="7" w:right="1"/>
              <w:jc w:val="center"/>
              <w:rPr>
                <w:b/>
                <w:sz w:val="24"/>
              </w:rPr>
            </w:pPr>
            <w:r>
              <w:rPr>
                <w:b/>
                <w:spacing w:val="-4"/>
                <w:sz w:val="24"/>
              </w:rPr>
              <w:t>Nama</w:t>
            </w:r>
          </w:p>
        </w:tc>
        <w:tc>
          <w:tcPr>
            <w:tcW w:w="2268" w:type="dxa"/>
          </w:tcPr>
          <w:p>
            <w:pPr>
              <w:pStyle w:val="TableParagraph"/>
              <w:spacing w:line="273" w:lineRule="exact"/>
              <w:ind w:left="12" w:right="2"/>
              <w:jc w:val="center"/>
              <w:rPr>
                <w:b/>
                <w:sz w:val="24"/>
              </w:rPr>
            </w:pPr>
            <w:r>
              <w:rPr>
                <w:b/>
                <w:sz w:val="24"/>
              </w:rPr>
              <w:t>Huruf</w:t>
            </w:r>
            <w:r>
              <w:rPr>
                <w:b/>
                <w:spacing w:val="-1"/>
                <w:sz w:val="24"/>
              </w:rPr>
              <w:t> </w:t>
            </w:r>
            <w:r>
              <w:rPr>
                <w:b/>
                <w:spacing w:val="-2"/>
                <w:sz w:val="24"/>
              </w:rPr>
              <w:t>Latin</w:t>
            </w:r>
          </w:p>
        </w:tc>
      </w:tr>
      <w:tr>
        <w:trPr>
          <w:trHeight w:val="671" w:hRule="atLeast"/>
        </w:trPr>
        <w:tc>
          <w:tcPr>
            <w:tcW w:w="1556" w:type="dxa"/>
          </w:tcPr>
          <w:p>
            <w:pPr>
              <w:pStyle w:val="TableParagraph"/>
              <w:spacing w:before="24"/>
              <w:ind w:left="9" w:right="1"/>
              <w:jc w:val="center"/>
            </w:pPr>
            <w:r>
              <w:rPr>
                <w:rtl/>
              </w:rPr>
              <w:t>ﹷ</w:t>
            </w:r>
          </w:p>
        </w:tc>
        <w:tc>
          <w:tcPr>
            <w:tcW w:w="1560" w:type="dxa"/>
          </w:tcPr>
          <w:p>
            <w:pPr>
              <w:pStyle w:val="TableParagraph"/>
              <w:spacing w:line="270" w:lineRule="exact"/>
              <w:ind w:left="7"/>
              <w:jc w:val="center"/>
              <w:rPr>
                <w:sz w:val="24"/>
              </w:rPr>
            </w:pPr>
            <w:r>
              <w:rPr>
                <w:spacing w:val="-2"/>
                <w:sz w:val="24"/>
              </w:rPr>
              <w:t>Fathah</w:t>
            </w:r>
          </w:p>
        </w:tc>
        <w:tc>
          <w:tcPr>
            <w:tcW w:w="2268" w:type="dxa"/>
          </w:tcPr>
          <w:p>
            <w:pPr>
              <w:pStyle w:val="TableParagraph"/>
              <w:spacing w:line="270" w:lineRule="exact"/>
              <w:ind w:left="12" w:right="4"/>
              <w:jc w:val="center"/>
              <w:rPr>
                <w:sz w:val="24"/>
              </w:rPr>
            </w:pPr>
            <w:r>
              <w:rPr>
                <w:spacing w:val="-10"/>
                <w:sz w:val="24"/>
              </w:rPr>
              <w:t>A</w:t>
            </w:r>
          </w:p>
        </w:tc>
      </w:tr>
      <w:tr>
        <w:trPr>
          <w:trHeight w:val="669" w:hRule="atLeast"/>
        </w:trPr>
        <w:tc>
          <w:tcPr>
            <w:tcW w:w="1556" w:type="dxa"/>
          </w:tcPr>
          <w:p>
            <w:pPr>
              <w:pStyle w:val="TableParagraph"/>
              <w:spacing w:before="21"/>
              <w:ind w:left="9" w:right="1"/>
              <w:jc w:val="center"/>
            </w:pPr>
            <w:r>
              <w:rPr>
                <w:rtl/>
              </w:rPr>
              <w:t>ﹻ</w:t>
            </w:r>
          </w:p>
        </w:tc>
        <w:tc>
          <w:tcPr>
            <w:tcW w:w="1560" w:type="dxa"/>
          </w:tcPr>
          <w:p>
            <w:pPr>
              <w:pStyle w:val="TableParagraph"/>
              <w:spacing w:line="268" w:lineRule="exact"/>
              <w:ind w:left="7" w:right="3"/>
              <w:jc w:val="center"/>
              <w:rPr>
                <w:sz w:val="24"/>
              </w:rPr>
            </w:pPr>
            <w:r>
              <w:rPr>
                <w:spacing w:val="-2"/>
                <w:sz w:val="24"/>
              </w:rPr>
              <w:t>Kasrah</w:t>
            </w:r>
          </w:p>
        </w:tc>
        <w:tc>
          <w:tcPr>
            <w:tcW w:w="2268" w:type="dxa"/>
          </w:tcPr>
          <w:p>
            <w:pPr>
              <w:pStyle w:val="TableParagraph"/>
              <w:spacing w:line="268" w:lineRule="exact"/>
              <w:ind w:left="12" w:right="2"/>
              <w:jc w:val="center"/>
              <w:rPr>
                <w:sz w:val="24"/>
              </w:rPr>
            </w:pPr>
            <w:r>
              <w:rPr>
                <w:spacing w:val="-10"/>
                <w:sz w:val="24"/>
              </w:rPr>
              <w:t>I</w:t>
            </w:r>
          </w:p>
        </w:tc>
      </w:tr>
      <w:tr>
        <w:trPr>
          <w:trHeight w:val="671" w:hRule="atLeast"/>
        </w:trPr>
        <w:tc>
          <w:tcPr>
            <w:tcW w:w="1556" w:type="dxa"/>
          </w:tcPr>
          <w:p>
            <w:pPr>
              <w:pStyle w:val="TableParagraph"/>
              <w:spacing w:before="22"/>
              <w:ind w:left="9" w:right="1"/>
              <w:jc w:val="center"/>
            </w:pPr>
            <w:r>
              <w:rPr>
                <w:rtl/>
              </w:rPr>
              <w:t>ﹹ</w:t>
            </w:r>
          </w:p>
        </w:tc>
        <w:tc>
          <w:tcPr>
            <w:tcW w:w="1560" w:type="dxa"/>
          </w:tcPr>
          <w:p>
            <w:pPr>
              <w:pStyle w:val="TableParagraph"/>
              <w:spacing w:line="268" w:lineRule="exact"/>
              <w:ind w:left="7" w:right="3"/>
              <w:jc w:val="center"/>
              <w:rPr>
                <w:sz w:val="24"/>
              </w:rPr>
            </w:pPr>
            <w:r>
              <w:rPr>
                <w:spacing w:val="-2"/>
                <w:sz w:val="24"/>
              </w:rPr>
              <w:t>Dammah</w:t>
            </w:r>
          </w:p>
        </w:tc>
        <w:tc>
          <w:tcPr>
            <w:tcW w:w="2268" w:type="dxa"/>
          </w:tcPr>
          <w:p>
            <w:pPr>
              <w:pStyle w:val="TableParagraph"/>
              <w:spacing w:line="268" w:lineRule="exact"/>
              <w:ind w:left="12" w:right="4"/>
              <w:jc w:val="center"/>
              <w:rPr>
                <w:sz w:val="24"/>
              </w:rPr>
            </w:pPr>
            <w:r>
              <w:rPr>
                <w:spacing w:val="-10"/>
                <w:sz w:val="24"/>
              </w:rPr>
              <w:t>U</w:t>
            </w:r>
          </w:p>
        </w:tc>
      </w:tr>
    </w:tbl>
    <w:p>
      <w:pPr>
        <w:pStyle w:val="BodyText"/>
        <w:spacing w:before="221"/>
        <w:rPr>
          <w:b/>
        </w:rPr>
      </w:pPr>
    </w:p>
    <w:p>
      <w:pPr>
        <w:pStyle w:val="ListParagraph"/>
        <w:numPr>
          <w:ilvl w:val="1"/>
          <w:numId w:val="2"/>
        </w:numPr>
        <w:tabs>
          <w:tab w:pos="1712" w:val="left" w:leader="none"/>
        </w:tabs>
        <w:spacing w:line="240" w:lineRule="auto" w:before="0" w:after="0"/>
        <w:ind w:left="1712" w:right="0" w:hanging="359"/>
        <w:jc w:val="left"/>
        <w:rPr>
          <w:b/>
          <w:sz w:val="24"/>
        </w:rPr>
      </w:pPr>
      <w:r>
        <w:rPr>
          <w:b/>
          <w:spacing w:val="-2"/>
          <w:sz w:val="24"/>
        </w:rPr>
        <w:t>Diftong</w:t>
      </w:r>
    </w:p>
    <w:p>
      <w:pPr>
        <w:pStyle w:val="BodyText"/>
        <w:spacing w:before="109" w:after="1"/>
        <w:rPr>
          <w:b/>
          <w:sz w:val="20"/>
        </w:rPr>
      </w:pPr>
    </w:p>
    <w:tbl>
      <w:tblPr>
        <w:tblW w:w="0" w:type="auto"/>
        <w:jc w:val="left"/>
        <w:tblInd w:w="2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2410"/>
        <w:gridCol w:w="1870"/>
      </w:tblGrid>
      <w:tr>
        <w:trPr>
          <w:trHeight w:val="455" w:hRule="atLeast"/>
        </w:trPr>
        <w:tc>
          <w:tcPr>
            <w:tcW w:w="1556" w:type="dxa"/>
          </w:tcPr>
          <w:p>
            <w:pPr>
              <w:pStyle w:val="TableParagraph"/>
              <w:spacing w:line="273" w:lineRule="exact"/>
              <w:ind w:left="160"/>
              <w:rPr>
                <w:b/>
                <w:sz w:val="24"/>
              </w:rPr>
            </w:pPr>
            <w:r>
              <w:rPr>
                <w:b/>
                <w:sz w:val="24"/>
              </w:rPr>
              <w:t>Huruf</w:t>
            </w:r>
            <w:r>
              <w:rPr>
                <w:b/>
                <w:spacing w:val="-1"/>
                <w:sz w:val="24"/>
              </w:rPr>
              <w:t> </w:t>
            </w:r>
            <w:r>
              <w:rPr>
                <w:b/>
                <w:spacing w:val="-4"/>
                <w:sz w:val="24"/>
              </w:rPr>
              <w:t>Arab</w:t>
            </w:r>
          </w:p>
        </w:tc>
        <w:tc>
          <w:tcPr>
            <w:tcW w:w="2410" w:type="dxa"/>
          </w:tcPr>
          <w:p>
            <w:pPr>
              <w:pStyle w:val="TableParagraph"/>
              <w:spacing w:line="273" w:lineRule="exact"/>
              <w:ind w:left="6"/>
              <w:jc w:val="center"/>
              <w:rPr>
                <w:b/>
                <w:sz w:val="24"/>
              </w:rPr>
            </w:pPr>
            <w:r>
              <w:rPr>
                <w:b/>
                <w:spacing w:val="-4"/>
                <w:sz w:val="24"/>
              </w:rPr>
              <w:t>Nama</w:t>
            </w:r>
          </w:p>
        </w:tc>
        <w:tc>
          <w:tcPr>
            <w:tcW w:w="1870" w:type="dxa"/>
          </w:tcPr>
          <w:p>
            <w:pPr>
              <w:pStyle w:val="TableParagraph"/>
              <w:spacing w:line="273" w:lineRule="exact"/>
              <w:ind w:left="9"/>
              <w:jc w:val="center"/>
              <w:rPr>
                <w:b/>
                <w:sz w:val="24"/>
              </w:rPr>
            </w:pPr>
            <w:r>
              <w:rPr>
                <w:b/>
                <w:sz w:val="24"/>
              </w:rPr>
              <w:t>Huruf</w:t>
            </w:r>
            <w:r>
              <w:rPr>
                <w:b/>
                <w:spacing w:val="-1"/>
                <w:sz w:val="24"/>
              </w:rPr>
              <w:t> </w:t>
            </w:r>
            <w:r>
              <w:rPr>
                <w:b/>
                <w:spacing w:val="-2"/>
                <w:sz w:val="24"/>
              </w:rPr>
              <w:t>Latin</w:t>
            </w:r>
          </w:p>
        </w:tc>
      </w:tr>
      <w:tr>
        <w:trPr>
          <w:trHeight w:val="599" w:hRule="atLeast"/>
        </w:trPr>
        <w:tc>
          <w:tcPr>
            <w:tcW w:w="1556" w:type="dxa"/>
          </w:tcPr>
          <w:p>
            <w:pPr>
              <w:pStyle w:val="TableParagraph"/>
              <w:bidi/>
              <w:spacing w:line="404" w:lineRule="exact"/>
              <w:ind w:right="0" w:left="254" w:firstLine="0"/>
              <w:jc w:val="left"/>
              <w:rPr>
                <w:sz w:val="36"/>
                <w:szCs w:val="36"/>
              </w:rPr>
            </w:pPr>
            <w:r>
              <w:rPr>
                <w:w w:val="97"/>
                <w:sz w:val="36"/>
                <w:szCs w:val="36"/>
              </w:rPr>
              <w:t>.....</w:t>
            </w:r>
            <w:r>
              <w:rPr>
                <w:spacing w:val="10"/>
                <w:sz w:val="36"/>
                <w:szCs w:val="36"/>
                <w:rtl/>
              </w:rPr>
              <w:t> </w:t>
            </w:r>
            <w:r>
              <w:rPr>
                <w:w w:val="97"/>
                <w:sz w:val="36"/>
                <w:szCs w:val="36"/>
                <w:rtl/>
              </w:rPr>
              <w:t>ﹷ</w:t>
            </w:r>
            <w:r>
              <w:rPr>
                <w:w w:val="97"/>
                <w:sz w:val="36"/>
                <w:szCs w:val="36"/>
                <w:rtl/>
              </w:rPr>
              <w:t>ي</w:t>
            </w:r>
          </w:p>
        </w:tc>
        <w:tc>
          <w:tcPr>
            <w:tcW w:w="2410" w:type="dxa"/>
          </w:tcPr>
          <w:p>
            <w:pPr>
              <w:pStyle w:val="TableParagraph"/>
              <w:spacing w:line="268" w:lineRule="exact"/>
              <w:ind w:left="6" w:right="2"/>
              <w:jc w:val="center"/>
              <w:rPr>
                <w:sz w:val="24"/>
              </w:rPr>
            </w:pPr>
            <w:r>
              <w:rPr>
                <w:sz w:val="24"/>
              </w:rPr>
              <w:t>Fathah</w:t>
            </w:r>
            <w:r>
              <w:rPr>
                <w:spacing w:val="-2"/>
                <w:sz w:val="24"/>
              </w:rPr>
              <w:t> </w:t>
            </w:r>
            <w:r>
              <w:rPr>
                <w:sz w:val="24"/>
              </w:rPr>
              <w:t>dan</w:t>
            </w:r>
            <w:r>
              <w:rPr>
                <w:spacing w:val="3"/>
                <w:sz w:val="24"/>
              </w:rPr>
              <w:t> </w:t>
            </w:r>
            <w:r>
              <w:rPr>
                <w:spacing w:val="-5"/>
                <w:sz w:val="24"/>
              </w:rPr>
              <w:t>ya</w:t>
            </w:r>
          </w:p>
        </w:tc>
        <w:tc>
          <w:tcPr>
            <w:tcW w:w="1870" w:type="dxa"/>
          </w:tcPr>
          <w:p>
            <w:pPr>
              <w:pStyle w:val="TableParagraph"/>
              <w:spacing w:line="268" w:lineRule="exact"/>
              <w:ind w:left="9" w:right="4"/>
              <w:jc w:val="center"/>
              <w:rPr>
                <w:sz w:val="24"/>
              </w:rPr>
            </w:pPr>
            <w:r>
              <w:rPr>
                <w:spacing w:val="-5"/>
                <w:sz w:val="24"/>
              </w:rPr>
              <w:t>Ai</w:t>
            </w:r>
          </w:p>
        </w:tc>
      </w:tr>
      <w:tr>
        <w:trPr>
          <w:trHeight w:val="606" w:hRule="atLeast"/>
        </w:trPr>
        <w:tc>
          <w:tcPr>
            <w:tcW w:w="1556" w:type="dxa"/>
          </w:tcPr>
          <w:p>
            <w:pPr>
              <w:pStyle w:val="TableParagraph"/>
              <w:bidi/>
              <w:spacing w:line="404" w:lineRule="exact"/>
              <w:ind w:right="0" w:left="425" w:firstLine="0"/>
              <w:jc w:val="left"/>
              <w:rPr>
                <w:sz w:val="36"/>
                <w:szCs w:val="36"/>
              </w:rPr>
            </w:pPr>
            <w:r>
              <w:rPr>
                <w:w w:val="97"/>
                <w:sz w:val="36"/>
                <w:szCs w:val="36"/>
                <w:rtl/>
              </w:rPr>
              <w:t>و</w:t>
            </w:r>
            <w:r>
              <w:rPr>
                <w:spacing w:val="11"/>
                <w:sz w:val="36"/>
                <w:szCs w:val="36"/>
                <w:rtl/>
              </w:rPr>
              <w:t> </w:t>
            </w:r>
            <w:r>
              <w:rPr>
                <w:w w:val="97"/>
                <w:sz w:val="36"/>
                <w:szCs w:val="36"/>
              </w:rPr>
              <w:t>....</w:t>
            </w:r>
            <w:r>
              <w:rPr>
                <w:w w:val="97"/>
                <w:sz w:val="36"/>
                <w:szCs w:val="36"/>
                <w:rtl/>
              </w:rPr>
              <w:t>ﹷ</w:t>
            </w:r>
          </w:p>
        </w:tc>
        <w:tc>
          <w:tcPr>
            <w:tcW w:w="2410" w:type="dxa"/>
          </w:tcPr>
          <w:p>
            <w:pPr>
              <w:pStyle w:val="TableParagraph"/>
              <w:spacing w:line="270" w:lineRule="exact"/>
              <w:ind w:left="6" w:right="3"/>
              <w:jc w:val="center"/>
              <w:rPr>
                <w:sz w:val="24"/>
              </w:rPr>
            </w:pPr>
            <w:r>
              <w:rPr>
                <w:sz w:val="24"/>
              </w:rPr>
              <w:t>Fathah</w:t>
            </w:r>
            <w:r>
              <w:rPr>
                <w:spacing w:val="-2"/>
                <w:sz w:val="24"/>
              </w:rPr>
              <w:t> </w:t>
            </w:r>
            <w:r>
              <w:rPr>
                <w:sz w:val="24"/>
              </w:rPr>
              <w:t>dan</w:t>
            </w:r>
            <w:r>
              <w:rPr>
                <w:spacing w:val="-1"/>
                <w:sz w:val="24"/>
              </w:rPr>
              <w:t> </w:t>
            </w:r>
            <w:r>
              <w:rPr>
                <w:spacing w:val="-5"/>
                <w:sz w:val="24"/>
              </w:rPr>
              <w:t>wau</w:t>
            </w:r>
          </w:p>
        </w:tc>
        <w:tc>
          <w:tcPr>
            <w:tcW w:w="1870" w:type="dxa"/>
          </w:tcPr>
          <w:p>
            <w:pPr>
              <w:pStyle w:val="TableParagraph"/>
              <w:spacing w:line="270" w:lineRule="exact"/>
              <w:ind w:left="9" w:right="4"/>
              <w:jc w:val="center"/>
              <w:rPr>
                <w:sz w:val="24"/>
              </w:rPr>
            </w:pPr>
            <w:r>
              <w:rPr>
                <w:spacing w:val="-5"/>
                <w:sz w:val="24"/>
              </w:rPr>
              <w:t>Au</w:t>
            </w:r>
          </w:p>
        </w:tc>
      </w:tr>
    </w:tbl>
    <w:p>
      <w:pPr>
        <w:pStyle w:val="BodyText"/>
        <w:rPr>
          <w:b/>
        </w:rPr>
      </w:pPr>
    </w:p>
    <w:p>
      <w:pPr>
        <w:pStyle w:val="BodyText"/>
        <w:rPr>
          <w:b/>
        </w:rPr>
      </w:pPr>
    </w:p>
    <w:p>
      <w:pPr>
        <w:pStyle w:val="BodyText"/>
        <w:spacing w:before="169"/>
        <w:rPr>
          <w:b/>
        </w:rPr>
      </w:pPr>
    </w:p>
    <w:p>
      <w:pPr>
        <w:pStyle w:val="ListParagraph"/>
        <w:numPr>
          <w:ilvl w:val="1"/>
          <w:numId w:val="2"/>
        </w:numPr>
        <w:tabs>
          <w:tab w:pos="1712" w:val="left" w:leader="none"/>
        </w:tabs>
        <w:spacing w:line="240" w:lineRule="auto" w:before="0" w:after="0"/>
        <w:ind w:left="1712" w:right="0" w:hanging="359"/>
        <w:jc w:val="left"/>
        <w:rPr>
          <w:b/>
          <w:sz w:val="24"/>
        </w:rPr>
      </w:pPr>
      <w:r>
        <w:rPr>
          <w:b/>
          <w:spacing w:val="-2"/>
          <w:sz w:val="24"/>
        </w:rPr>
        <w:t>Maddah</w:t>
      </w:r>
    </w:p>
    <w:p>
      <w:pPr>
        <w:pStyle w:val="BodyText"/>
        <w:spacing w:before="58"/>
        <w:rPr>
          <w:b/>
        </w:rPr>
      </w:pPr>
    </w:p>
    <w:p>
      <w:pPr>
        <w:pStyle w:val="BodyText"/>
        <w:spacing w:line="256" w:lineRule="auto"/>
        <w:ind w:left="1713" w:firstLine="588"/>
      </w:pPr>
      <w:r>
        <w:rPr/>
        <w:t>Maddah</w:t>
      </w:r>
      <w:r>
        <w:rPr>
          <w:spacing w:val="80"/>
        </w:rPr>
        <w:t> </w:t>
      </w:r>
      <w:r>
        <w:rPr/>
        <w:t>atau</w:t>
      </w:r>
      <w:r>
        <w:rPr>
          <w:spacing w:val="80"/>
        </w:rPr>
        <w:t> </w:t>
      </w:r>
      <w:r>
        <w:rPr/>
        <w:t>vokal</w:t>
      </w:r>
      <w:r>
        <w:rPr>
          <w:spacing w:val="80"/>
        </w:rPr>
        <w:t> </w:t>
      </w:r>
      <w:r>
        <w:rPr/>
        <w:t>panjang</w:t>
      </w:r>
      <w:r>
        <w:rPr>
          <w:spacing w:val="80"/>
        </w:rPr>
        <w:t> </w:t>
      </w:r>
      <w:r>
        <w:rPr/>
        <w:t>yang</w:t>
      </w:r>
      <w:r>
        <w:rPr>
          <w:spacing w:val="80"/>
        </w:rPr>
        <w:t> </w:t>
      </w:r>
      <w:r>
        <w:rPr/>
        <w:t>lambangnya</w:t>
      </w:r>
      <w:r>
        <w:rPr>
          <w:spacing w:val="80"/>
        </w:rPr>
        <w:t> </w:t>
      </w:r>
      <w:r>
        <w:rPr/>
        <w:t>berupa</w:t>
      </w:r>
      <w:r>
        <w:rPr>
          <w:spacing w:val="80"/>
        </w:rPr>
        <w:t> </w:t>
      </w:r>
      <w:r>
        <w:rPr/>
        <w:t>harakat</w:t>
      </w:r>
      <w:r>
        <w:rPr>
          <w:spacing w:val="80"/>
        </w:rPr>
        <w:t> </w:t>
      </w:r>
      <w:r>
        <w:rPr/>
        <w:t>dan</w:t>
      </w:r>
      <w:r>
        <w:rPr>
          <w:spacing w:val="80"/>
        </w:rPr>
        <w:t> </w:t>
      </w:r>
      <w:r>
        <w:rPr/>
        <w:t>huruf, transliterasinya berupa huruf dan tanda, yaitu:</w:t>
      </w:r>
    </w:p>
    <w:p>
      <w:pPr>
        <w:pStyle w:val="BodyText"/>
        <w:spacing w:after="0" w:line="256" w:lineRule="auto"/>
        <w:sectPr>
          <w:pgSz w:w="11910" w:h="16840"/>
          <w:pgMar w:header="0" w:footer="0" w:top="1040" w:bottom="1200" w:left="992" w:right="425"/>
        </w:sectPr>
      </w:pPr>
    </w:p>
    <w:tbl>
      <w:tblPr>
        <w:tblW w:w="0" w:type="auto"/>
        <w:jc w:val="left"/>
        <w:tblInd w:w="2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2410"/>
        <w:gridCol w:w="1870"/>
      </w:tblGrid>
      <w:tr>
        <w:trPr>
          <w:trHeight w:val="457" w:hRule="atLeast"/>
        </w:trPr>
        <w:tc>
          <w:tcPr>
            <w:tcW w:w="1556" w:type="dxa"/>
          </w:tcPr>
          <w:p>
            <w:pPr>
              <w:pStyle w:val="TableParagraph"/>
              <w:spacing w:line="275" w:lineRule="exact"/>
              <w:ind w:left="9"/>
              <w:jc w:val="center"/>
              <w:rPr>
                <w:b/>
                <w:sz w:val="24"/>
              </w:rPr>
            </w:pPr>
            <w:r>
              <w:rPr>
                <w:b/>
                <w:sz w:val="24"/>
              </w:rPr>
              <w:t>Huruf</w:t>
            </w:r>
            <w:r>
              <w:rPr>
                <w:b/>
                <w:spacing w:val="-1"/>
                <w:sz w:val="24"/>
              </w:rPr>
              <w:t> </w:t>
            </w:r>
            <w:r>
              <w:rPr>
                <w:b/>
                <w:spacing w:val="-4"/>
                <w:sz w:val="24"/>
              </w:rPr>
              <w:t>Arab</w:t>
            </w:r>
          </w:p>
        </w:tc>
        <w:tc>
          <w:tcPr>
            <w:tcW w:w="2410" w:type="dxa"/>
          </w:tcPr>
          <w:p>
            <w:pPr>
              <w:pStyle w:val="TableParagraph"/>
              <w:spacing w:line="275" w:lineRule="exact"/>
              <w:ind w:left="6"/>
              <w:jc w:val="center"/>
              <w:rPr>
                <w:b/>
                <w:sz w:val="24"/>
              </w:rPr>
            </w:pPr>
            <w:r>
              <w:rPr>
                <w:b/>
                <w:spacing w:val="-4"/>
                <w:sz w:val="24"/>
              </w:rPr>
              <w:t>Nama</w:t>
            </w:r>
          </w:p>
        </w:tc>
        <w:tc>
          <w:tcPr>
            <w:tcW w:w="1870" w:type="dxa"/>
          </w:tcPr>
          <w:p>
            <w:pPr>
              <w:pStyle w:val="TableParagraph"/>
              <w:spacing w:line="275" w:lineRule="exact"/>
              <w:ind w:left="9"/>
              <w:jc w:val="center"/>
              <w:rPr>
                <w:b/>
                <w:sz w:val="24"/>
              </w:rPr>
            </w:pPr>
            <w:r>
              <w:rPr>
                <w:b/>
                <w:sz w:val="24"/>
              </w:rPr>
              <w:t>Huruf</w:t>
            </w:r>
            <w:r>
              <w:rPr>
                <w:b/>
                <w:spacing w:val="-1"/>
                <w:sz w:val="24"/>
              </w:rPr>
              <w:t> </w:t>
            </w:r>
            <w:r>
              <w:rPr>
                <w:b/>
                <w:spacing w:val="-2"/>
                <w:sz w:val="24"/>
              </w:rPr>
              <w:t>Latin</w:t>
            </w:r>
          </w:p>
        </w:tc>
      </w:tr>
      <w:tr>
        <w:trPr>
          <w:trHeight w:val="676" w:hRule="atLeast"/>
        </w:trPr>
        <w:tc>
          <w:tcPr>
            <w:tcW w:w="1556" w:type="dxa"/>
          </w:tcPr>
          <w:p>
            <w:pPr>
              <w:pStyle w:val="TableParagraph"/>
              <w:bidi/>
              <w:spacing w:before="22"/>
              <w:ind w:right="0" w:left="386" w:firstLine="0"/>
              <w:jc w:val="left"/>
              <w:rPr>
                <w:rFonts w:ascii="Microsoft Sans Serif" w:cs="Microsoft Sans Serif"/>
                <w:sz w:val="32"/>
                <w:szCs w:val="32"/>
              </w:rPr>
            </w:pPr>
            <w:r>
              <w:rPr>
                <w:rFonts w:ascii="Microsoft Sans Serif" w:cs="Microsoft Sans Serif"/>
                <w:w w:val="93"/>
                <w:sz w:val="32"/>
                <w:szCs w:val="32"/>
                <w:rtl/>
              </w:rPr>
              <w:t>اَ</w:t>
            </w:r>
            <w:r>
              <w:rPr>
                <w:rFonts w:ascii="Microsoft Sans Serif" w:cs="Microsoft Sans Serif"/>
                <w:w w:val="93"/>
                <w:sz w:val="32"/>
                <w:szCs w:val="32"/>
              </w:rPr>
              <w:t>...</w:t>
            </w:r>
            <w:r>
              <w:rPr>
                <w:rFonts w:ascii="Microsoft Sans Serif" w:cs="Microsoft Sans Serif"/>
                <w:w w:val="93"/>
                <w:sz w:val="32"/>
                <w:szCs w:val="32"/>
                <w:rtl/>
              </w:rPr>
              <w:t>ىَ</w:t>
            </w:r>
            <w:r>
              <w:rPr>
                <w:rFonts w:ascii="Microsoft Sans Serif" w:cs="Microsoft Sans Serif"/>
                <w:w w:val="93"/>
                <w:sz w:val="32"/>
                <w:szCs w:val="32"/>
              </w:rPr>
              <w:t>..</w:t>
            </w:r>
            <w:r>
              <w:rPr>
                <w:rFonts w:ascii="Microsoft Sans Serif" w:cs="Microsoft Sans Serif"/>
                <w:w w:val="93"/>
                <w:sz w:val="32"/>
                <w:szCs w:val="32"/>
              </w:rPr>
              <w:t>.</w:t>
            </w:r>
          </w:p>
        </w:tc>
        <w:tc>
          <w:tcPr>
            <w:tcW w:w="2410" w:type="dxa"/>
          </w:tcPr>
          <w:p>
            <w:pPr>
              <w:pStyle w:val="TableParagraph"/>
              <w:spacing w:line="270" w:lineRule="exact"/>
              <w:ind w:left="6" w:right="5"/>
              <w:jc w:val="center"/>
              <w:rPr>
                <w:sz w:val="24"/>
              </w:rPr>
            </w:pPr>
            <w:r>
              <w:rPr>
                <w:sz w:val="24"/>
              </w:rPr>
              <w:t>Fathah</w:t>
            </w:r>
            <w:r>
              <w:rPr>
                <w:spacing w:val="-2"/>
                <w:sz w:val="24"/>
              </w:rPr>
              <w:t> </w:t>
            </w:r>
            <w:r>
              <w:rPr>
                <w:sz w:val="24"/>
              </w:rPr>
              <w:t>dan</w:t>
            </w:r>
            <w:r>
              <w:rPr>
                <w:spacing w:val="-1"/>
                <w:sz w:val="24"/>
              </w:rPr>
              <w:t> </w:t>
            </w:r>
            <w:r>
              <w:rPr>
                <w:sz w:val="24"/>
              </w:rPr>
              <w:t>alif</w:t>
            </w:r>
            <w:r>
              <w:rPr>
                <w:spacing w:val="-2"/>
                <w:sz w:val="24"/>
              </w:rPr>
              <w:t> </w:t>
            </w:r>
            <w:r>
              <w:rPr>
                <w:sz w:val="24"/>
              </w:rPr>
              <w:t>atau</w:t>
            </w:r>
            <w:r>
              <w:rPr>
                <w:spacing w:val="3"/>
                <w:sz w:val="24"/>
              </w:rPr>
              <w:t> </w:t>
            </w:r>
            <w:r>
              <w:rPr>
                <w:spacing w:val="-5"/>
                <w:sz w:val="24"/>
              </w:rPr>
              <w:t>ya</w:t>
            </w:r>
          </w:p>
        </w:tc>
        <w:tc>
          <w:tcPr>
            <w:tcW w:w="1870" w:type="dxa"/>
          </w:tcPr>
          <w:p>
            <w:pPr>
              <w:pStyle w:val="TableParagraph"/>
              <w:spacing w:line="270" w:lineRule="exact"/>
              <w:ind w:left="9" w:right="3"/>
              <w:jc w:val="center"/>
              <w:rPr>
                <w:sz w:val="24"/>
              </w:rPr>
            </w:pPr>
            <w:r>
              <w:rPr>
                <w:spacing w:val="-10"/>
                <w:sz w:val="24"/>
              </w:rPr>
              <w:t>Ā</w:t>
            </w:r>
          </w:p>
        </w:tc>
      </w:tr>
      <w:tr>
        <w:trPr>
          <w:trHeight w:val="676" w:hRule="atLeast"/>
        </w:trPr>
        <w:tc>
          <w:tcPr>
            <w:tcW w:w="1556" w:type="dxa"/>
          </w:tcPr>
          <w:p>
            <w:pPr>
              <w:pStyle w:val="TableParagraph"/>
              <w:spacing w:before="19"/>
              <w:ind w:left="9" w:right="3"/>
              <w:jc w:val="center"/>
              <w:rPr>
                <w:rFonts w:ascii="Microsoft Sans Serif" w:cs="Microsoft Sans Serif"/>
                <w:sz w:val="32"/>
                <w:szCs w:val="32"/>
              </w:rPr>
            </w:pPr>
            <w:r>
              <w:rPr>
                <w:rFonts w:ascii="Microsoft Sans Serif" w:cs="Microsoft Sans Serif"/>
                <w:spacing w:val="-4"/>
                <w:sz w:val="32"/>
                <w:szCs w:val="32"/>
              </w:rPr>
              <w:t>...</w:t>
            </w:r>
            <w:r>
              <w:rPr>
                <w:rFonts w:ascii="Microsoft Sans Serif" w:cs="Microsoft Sans Serif"/>
                <w:spacing w:val="-4"/>
                <w:sz w:val="32"/>
                <w:szCs w:val="32"/>
                <w:rtl/>
              </w:rPr>
              <w:t>ِ</w:t>
            </w:r>
            <w:r>
              <w:rPr>
                <w:rFonts w:ascii="Microsoft Sans Serif" w:cs="Microsoft Sans Serif"/>
                <w:spacing w:val="-4"/>
                <w:sz w:val="32"/>
                <w:szCs w:val="32"/>
                <w:rtl/>
              </w:rPr>
              <w:t>ى</w:t>
            </w:r>
          </w:p>
        </w:tc>
        <w:tc>
          <w:tcPr>
            <w:tcW w:w="2410" w:type="dxa"/>
          </w:tcPr>
          <w:p>
            <w:pPr>
              <w:pStyle w:val="TableParagraph"/>
              <w:spacing w:line="268" w:lineRule="exact"/>
              <w:ind w:left="6"/>
              <w:jc w:val="center"/>
              <w:rPr>
                <w:sz w:val="24"/>
              </w:rPr>
            </w:pPr>
            <w:r>
              <w:rPr>
                <w:sz w:val="24"/>
              </w:rPr>
              <w:t>Kasrah</w:t>
            </w:r>
            <w:r>
              <w:rPr>
                <w:spacing w:val="-2"/>
                <w:sz w:val="24"/>
              </w:rPr>
              <w:t> </w:t>
            </w:r>
            <w:r>
              <w:rPr>
                <w:sz w:val="24"/>
              </w:rPr>
              <w:t>dan</w:t>
            </w:r>
            <w:r>
              <w:rPr>
                <w:spacing w:val="3"/>
                <w:sz w:val="24"/>
              </w:rPr>
              <w:t> </w:t>
            </w:r>
            <w:r>
              <w:rPr>
                <w:spacing w:val="-5"/>
                <w:sz w:val="24"/>
              </w:rPr>
              <w:t>ya</w:t>
            </w:r>
          </w:p>
        </w:tc>
        <w:tc>
          <w:tcPr>
            <w:tcW w:w="1870" w:type="dxa"/>
          </w:tcPr>
          <w:p>
            <w:pPr>
              <w:pStyle w:val="TableParagraph"/>
              <w:spacing w:line="268" w:lineRule="exact"/>
              <w:ind w:left="9"/>
              <w:jc w:val="center"/>
              <w:rPr>
                <w:sz w:val="24"/>
              </w:rPr>
            </w:pPr>
            <w:r>
              <w:rPr>
                <w:spacing w:val="-10"/>
                <w:sz w:val="24"/>
              </w:rPr>
              <w:t>Ī</w:t>
            </w:r>
          </w:p>
        </w:tc>
      </w:tr>
      <w:tr>
        <w:trPr>
          <w:trHeight w:val="676" w:hRule="atLeast"/>
        </w:trPr>
        <w:tc>
          <w:tcPr>
            <w:tcW w:w="1556" w:type="dxa"/>
          </w:tcPr>
          <w:p>
            <w:pPr>
              <w:pStyle w:val="TableParagraph"/>
              <w:spacing w:before="19"/>
              <w:ind w:left="9" w:right="2"/>
              <w:jc w:val="center"/>
              <w:rPr>
                <w:rFonts w:ascii="Microsoft Sans Serif" w:cs="Microsoft Sans Serif"/>
                <w:sz w:val="32"/>
                <w:szCs w:val="32"/>
              </w:rPr>
            </w:pPr>
            <w:r>
              <w:rPr>
                <w:rFonts w:ascii="Microsoft Sans Serif" w:cs="Microsoft Sans Serif"/>
                <w:spacing w:val="-4"/>
                <w:sz w:val="32"/>
                <w:szCs w:val="32"/>
              </w:rPr>
              <w:t>...</w:t>
            </w:r>
            <w:r>
              <w:rPr>
                <w:rFonts w:ascii="Microsoft Sans Serif" w:cs="Microsoft Sans Serif"/>
                <w:spacing w:val="-4"/>
                <w:sz w:val="32"/>
                <w:szCs w:val="32"/>
                <w:rtl/>
              </w:rPr>
              <w:t>ُ</w:t>
            </w:r>
            <w:r>
              <w:rPr>
                <w:rFonts w:ascii="Microsoft Sans Serif" w:cs="Microsoft Sans Serif"/>
                <w:spacing w:val="-4"/>
                <w:sz w:val="32"/>
                <w:szCs w:val="32"/>
                <w:rtl/>
              </w:rPr>
              <w:t>و</w:t>
            </w:r>
          </w:p>
        </w:tc>
        <w:tc>
          <w:tcPr>
            <w:tcW w:w="2410" w:type="dxa"/>
          </w:tcPr>
          <w:p>
            <w:pPr>
              <w:pStyle w:val="TableParagraph"/>
              <w:spacing w:line="268" w:lineRule="exact"/>
              <w:ind w:left="6" w:right="1"/>
              <w:jc w:val="center"/>
              <w:rPr>
                <w:sz w:val="24"/>
              </w:rPr>
            </w:pPr>
            <w:r>
              <w:rPr>
                <w:sz w:val="24"/>
              </w:rPr>
              <w:t>Dammah</w:t>
            </w:r>
            <w:r>
              <w:rPr>
                <w:spacing w:val="-2"/>
                <w:sz w:val="24"/>
              </w:rPr>
              <w:t> </w:t>
            </w:r>
            <w:r>
              <w:rPr>
                <w:sz w:val="24"/>
              </w:rPr>
              <w:t>dan</w:t>
            </w:r>
            <w:r>
              <w:rPr>
                <w:spacing w:val="-2"/>
                <w:sz w:val="24"/>
              </w:rPr>
              <w:t> </w:t>
            </w:r>
            <w:r>
              <w:rPr>
                <w:spacing w:val="-5"/>
                <w:sz w:val="24"/>
              </w:rPr>
              <w:t>wau</w:t>
            </w:r>
          </w:p>
        </w:tc>
        <w:tc>
          <w:tcPr>
            <w:tcW w:w="1870" w:type="dxa"/>
          </w:tcPr>
          <w:p>
            <w:pPr>
              <w:pStyle w:val="TableParagraph"/>
              <w:spacing w:line="268" w:lineRule="exact"/>
              <w:ind w:left="9" w:right="3"/>
              <w:jc w:val="center"/>
              <w:rPr>
                <w:sz w:val="24"/>
              </w:rPr>
            </w:pPr>
            <w:r>
              <w:rPr>
                <w:spacing w:val="-10"/>
                <w:sz w:val="24"/>
              </w:rPr>
              <w:t>Ū</w:t>
            </w:r>
          </w:p>
        </w:tc>
      </w:tr>
    </w:tbl>
    <w:p>
      <w:pPr>
        <w:pStyle w:val="BodyText"/>
        <w:spacing w:before="238"/>
      </w:pPr>
    </w:p>
    <w:p>
      <w:pPr>
        <w:pStyle w:val="Heading4"/>
        <w:numPr>
          <w:ilvl w:val="1"/>
          <w:numId w:val="2"/>
        </w:numPr>
        <w:tabs>
          <w:tab w:pos="1712" w:val="left" w:leader="none"/>
        </w:tabs>
        <w:spacing w:line="240" w:lineRule="auto" w:before="1" w:after="0"/>
        <w:ind w:left="1712" w:right="0" w:hanging="359"/>
        <w:jc w:val="left"/>
      </w:pPr>
      <w:r>
        <w:rPr>
          <w:spacing w:val="-2"/>
        </w:rPr>
        <w:t>Syaddah</w:t>
      </w:r>
    </w:p>
    <w:p>
      <w:pPr>
        <w:pStyle w:val="BodyText"/>
        <w:spacing w:before="49"/>
        <w:rPr>
          <w:b/>
        </w:rPr>
      </w:pPr>
    </w:p>
    <w:p>
      <w:pPr>
        <w:pStyle w:val="BodyText"/>
        <w:tabs>
          <w:tab w:pos="6804" w:val="left" w:leader="none"/>
        </w:tabs>
        <w:ind w:left="1713"/>
        <w:rPr>
          <w:sz w:val="28"/>
          <w:szCs w:val="28"/>
        </w:rPr>
      </w:pPr>
      <w:r>
        <w:rPr>
          <w:spacing w:val="3"/>
        </w:rPr>
        <w:t>S</w:t>
      </w:r>
      <w:r>
        <w:rPr>
          <w:spacing w:val="-5"/>
        </w:rPr>
        <w:t>y</w:t>
      </w:r>
      <w:r>
        <w:rPr>
          <w:spacing w:val="-1"/>
        </w:rPr>
        <w:t>a</w:t>
      </w:r>
      <w:r>
        <w:rPr/>
        <w:t>dd</w:t>
      </w:r>
      <w:r>
        <w:rPr>
          <w:spacing w:val="-1"/>
        </w:rPr>
        <w:t>a</w:t>
      </w:r>
      <w:r>
        <w:rPr/>
        <w:t>h dil</w:t>
      </w:r>
      <w:r>
        <w:rPr>
          <w:spacing w:val="-1"/>
        </w:rPr>
        <w:t>a</w:t>
      </w:r>
      <w:r>
        <w:rPr/>
        <w:t>m</w:t>
      </w:r>
      <w:r>
        <w:rPr>
          <w:spacing w:val="2"/>
        </w:rPr>
        <w:t>b</w:t>
      </w:r>
      <w:r>
        <w:rPr>
          <w:spacing w:val="-1"/>
        </w:rPr>
        <w:t>a</w:t>
      </w:r>
      <w:r>
        <w:rPr>
          <w:spacing w:val="2"/>
        </w:rPr>
        <w:t>n</w:t>
      </w:r>
      <w:r>
        <w:rPr>
          <w:spacing w:val="-3"/>
        </w:rPr>
        <w:t>g</w:t>
      </w:r>
      <w:r>
        <w:rPr/>
        <w:t>k</w:t>
      </w:r>
      <w:r>
        <w:rPr>
          <w:spacing w:val="-1"/>
        </w:rPr>
        <w:t>a</w:t>
      </w:r>
      <w:r>
        <w:rPr/>
        <w:t>n </w:t>
      </w:r>
      <w:r>
        <w:rPr>
          <w:spacing w:val="2"/>
        </w:rPr>
        <w:t>d</w:t>
      </w:r>
      <w:r>
        <w:rPr>
          <w:spacing w:val="-1"/>
        </w:rPr>
        <w:t>e</w:t>
      </w:r>
      <w:r>
        <w:rPr/>
        <w:t>ng</w:t>
      </w:r>
      <w:r>
        <w:rPr>
          <w:spacing w:val="-1"/>
        </w:rPr>
        <w:t>a</w:t>
      </w:r>
      <w:r>
        <w:rPr/>
        <w:t>n konson</w:t>
      </w:r>
      <w:r>
        <w:rPr>
          <w:spacing w:val="-1"/>
        </w:rPr>
        <w:t>a</w:t>
      </w:r>
      <w:r>
        <w:rPr/>
        <w:t>n</w:t>
      </w:r>
      <w:r>
        <w:rPr>
          <w:spacing w:val="2"/>
        </w:rPr>
        <w:t> </w:t>
      </w:r>
      <w:r>
        <w:rPr/>
        <w:t>g</w:t>
      </w:r>
      <w:r>
        <w:rPr>
          <w:spacing w:val="-1"/>
        </w:rPr>
        <w:t>a</w:t>
      </w:r>
      <w:r>
        <w:rPr/>
        <w:t>nda</w:t>
      </w:r>
      <w:r>
        <w:rPr>
          <w:spacing w:val="1"/>
        </w:rPr>
        <w:t> </w:t>
      </w:r>
      <w:r>
        <w:rPr>
          <w:w w:val="100"/>
          <w:sz w:val="28"/>
          <w:szCs w:val="28"/>
        </w:rPr>
        <w:t>(</w:t>
      </w:r>
      <w:r>
        <w:rPr>
          <w:spacing w:val="2"/>
          <w:sz w:val="28"/>
          <w:szCs w:val="28"/>
        </w:rPr>
        <w:t> </w:t>
      </w:r>
      <w:r>
        <w:rPr>
          <w:rFonts w:ascii="Microsoft Sans Serif" w:cs="Microsoft Sans Serif"/>
          <w:spacing w:val="2"/>
          <w:sz w:val="28"/>
          <w:szCs w:val="28"/>
          <w:rtl/>
        </w:rPr>
        <w:t>ّ</w:t>
      </w:r>
      <w:r>
        <w:rPr>
          <w:rFonts w:ascii="Microsoft Sans Serif" w:cs="Microsoft Sans Serif"/>
          <w:spacing w:val="-54"/>
          <w:position w:val="1"/>
          <w:sz w:val="28"/>
          <w:szCs w:val="28"/>
        </w:rPr>
        <w:t>'</w:t>
      </w:r>
      <w:r>
        <w:rPr>
          <w:rFonts w:ascii="Microsoft Sans Serif" w:cs="Microsoft Sans Serif"/>
          <w:position w:val="1"/>
          <w:sz w:val="28"/>
          <w:szCs w:val="28"/>
        </w:rPr>
        <w:tab/>
      </w:r>
      <w:r>
        <w:rPr>
          <w:w w:val="100"/>
          <w:sz w:val="28"/>
          <w:szCs w:val="28"/>
        </w:rPr>
        <w:t>)</w:t>
      </w:r>
      <w:r>
        <w:rPr>
          <w:w w:val="100"/>
          <w:sz w:val="28"/>
          <w:szCs w:val="28"/>
        </w:rPr>
        <w:t>.</w:t>
      </w:r>
    </w:p>
    <w:p>
      <w:pPr>
        <w:pStyle w:val="BodyText"/>
        <w:spacing w:before="256"/>
      </w:pPr>
    </w:p>
    <w:p>
      <w:pPr>
        <w:pStyle w:val="ListParagraph"/>
        <w:numPr>
          <w:ilvl w:val="1"/>
          <w:numId w:val="2"/>
        </w:numPr>
        <w:tabs>
          <w:tab w:pos="1712" w:val="left" w:leader="none"/>
        </w:tabs>
        <w:spacing w:line="240" w:lineRule="auto" w:before="0" w:after="0"/>
        <w:ind w:left="1712" w:right="0" w:hanging="359"/>
        <w:jc w:val="left"/>
        <w:rPr>
          <w:sz w:val="24"/>
          <w:szCs w:val="24"/>
        </w:rPr>
      </w:pPr>
      <w:r>
        <w:rPr>
          <w:b/>
          <w:bCs/>
          <w:sz w:val="24"/>
          <w:szCs w:val="24"/>
        </w:rPr>
        <w:t>Kata</w:t>
      </w:r>
      <w:r>
        <w:rPr>
          <w:b/>
          <w:bCs/>
          <w:spacing w:val="-1"/>
          <w:sz w:val="24"/>
          <w:szCs w:val="24"/>
        </w:rPr>
        <w:t> </w:t>
      </w:r>
      <w:r>
        <w:rPr>
          <w:b/>
          <w:bCs/>
          <w:sz w:val="24"/>
          <w:szCs w:val="24"/>
        </w:rPr>
        <w:t>Sandang </w:t>
      </w:r>
      <w:r>
        <w:rPr>
          <w:spacing w:val="-2"/>
          <w:sz w:val="24"/>
          <w:szCs w:val="24"/>
        </w:rPr>
        <w:t>(...</w:t>
      </w:r>
      <w:r>
        <w:rPr>
          <w:rFonts w:ascii="Microsoft Sans Serif" w:cs="Microsoft Sans Serif"/>
          <w:spacing w:val="-2"/>
          <w:sz w:val="28"/>
          <w:szCs w:val="28"/>
          <w:rtl/>
        </w:rPr>
        <w:t>ال</w:t>
      </w:r>
      <w:r>
        <w:rPr>
          <w:spacing w:val="-2"/>
          <w:sz w:val="24"/>
          <w:szCs w:val="24"/>
        </w:rPr>
        <w:t>)</w:t>
      </w:r>
    </w:p>
    <w:p>
      <w:pPr>
        <w:pStyle w:val="BodyText"/>
        <w:spacing w:before="38"/>
        <w:rPr>
          <w:sz w:val="20"/>
        </w:rPr>
      </w:pPr>
    </w:p>
    <w:p>
      <w:pPr>
        <w:pStyle w:val="BodyText"/>
        <w:spacing w:after="0"/>
        <w:rPr>
          <w:sz w:val="20"/>
        </w:rPr>
        <w:sectPr>
          <w:pgSz w:w="11910" w:h="16840"/>
          <w:pgMar w:header="0" w:footer="0" w:top="1100" w:bottom="1200" w:left="992" w:right="425"/>
        </w:sectPr>
      </w:pPr>
    </w:p>
    <w:p>
      <w:pPr>
        <w:spacing w:before="92"/>
        <w:ind w:left="2301" w:right="0" w:firstLine="0"/>
        <w:jc w:val="left"/>
        <w:rPr>
          <w:rFonts w:ascii="Arial" w:cs="Arial"/>
          <w:b/>
          <w:bCs/>
          <w:sz w:val="28"/>
          <w:szCs w:val="28"/>
        </w:rPr>
      </w:pPr>
      <w:r>
        <w:rPr>
          <w:sz w:val="24"/>
          <w:szCs w:val="24"/>
        </w:rPr>
        <w:t>Kata</w:t>
      </w:r>
      <w:r>
        <w:rPr>
          <w:spacing w:val="-2"/>
          <w:sz w:val="24"/>
          <w:szCs w:val="24"/>
        </w:rPr>
        <w:t> </w:t>
      </w:r>
      <w:r>
        <w:rPr>
          <w:sz w:val="24"/>
          <w:szCs w:val="24"/>
        </w:rPr>
        <w:t>sandang</w:t>
      </w:r>
      <w:r>
        <w:rPr>
          <w:spacing w:val="-4"/>
          <w:sz w:val="24"/>
          <w:szCs w:val="24"/>
        </w:rPr>
        <w:t> </w:t>
      </w:r>
      <w:r>
        <w:rPr>
          <w:sz w:val="24"/>
          <w:szCs w:val="24"/>
        </w:rPr>
        <w:t>(...</w:t>
      </w:r>
      <w:r>
        <w:rPr>
          <w:rFonts w:ascii="Microsoft Sans Serif" w:cs="Microsoft Sans Serif"/>
          <w:sz w:val="28"/>
          <w:szCs w:val="28"/>
          <w:rtl/>
        </w:rPr>
        <w:t>ال</w:t>
      </w:r>
      <w:r>
        <w:rPr>
          <w:sz w:val="24"/>
          <w:szCs w:val="24"/>
        </w:rPr>
        <w:t>)</w:t>
      </w:r>
      <w:r>
        <w:rPr>
          <w:spacing w:val="-1"/>
          <w:sz w:val="24"/>
          <w:szCs w:val="24"/>
        </w:rPr>
        <w:t> </w:t>
      </w:r>
      <w:r>
        <w:rPr>
          <w:sz w:val="24"/>
          <w:szCs w:val="24"/>
        </w:rPr>
        <w:t>ditulis</w:t>
      </w:r>
      <w:r>
        <w:rPr>
          <w:spacing w:val="-1"/>
          <w:sz w:val="24"/>
          <w:szCs w:val="24"/>
        </w:rPr>
        <w:t> </w:t>
      </w:r>
      <w:r>
        <w:rPr>
          <w:sz w:val="24"/>
          <w:szCs w:val="24"/>
        </w:rPr>
        <w:t>dengan </w:t>
      </w:r>
      <w:r>
        <w:rPr>
          <w:i/>
          <w:iCs/>
          <w:sz w:val="24"/>
          <w:szCs w:val="24"/>
        </w:rPr>
        <w:t>al</w:t>
      </w:r>
      <w:r>
        <w:rPr>
          <w:i/>
          <w:iCs/>
          <w:spacing w:val="-1"/>
          <w:sz w:val="24"/>
          <w:szCs w:val="24"/>
        </w:rPr>
        <w:t> </w:t>
      </w:r>
      <w:r>
        <w:rPr>
          <w:sz w:val="24"/>
          <w:szCs w:val="24"/>
        </w:rPr>
        <w:t>misalnya</w:t>
      </w:r>
      <w:r>
        <w:rPr>
          <w:spacing w:val="1"/>
          <w:sz w:val="24"/>
          <w:szCs w:val="24"/>
        </w:rPr>
        <w:t> </w:t>
      </w:r>
      <w:r>
        <w:rPr>
          <w:rFonts w:ascii="Arial" w:cs="Arial"/>
          <w:b/>
          <w:bCs/>
          <w:spacing w:val="-15"/>
          <w:w w:val="90"/>
          <w:sz w:val="28"/>
          <w:szCs w:val="28"/>
          <w:rtl/>
        </w:rPr>
        <w:t>ﺍلصناع</w:t>
      </w:r>
      <w:r>
        <w:rPr>
          <w:rFonts w:ascii="Arial" w:cs="Arial"/>
          <w:b/>
          <w:bCs/>
          <w:spacing w:val="-15"/>
          <w:w w:val="90"/>
          <w:sz w:val="28"/>
          <w:szCs w:val="28"/>
          <w:rtl/>
        </w:rPr>
        <w:t>ة</w:t>
      </w:r>
    </w:p>
    <w:p>
      <w:pPr>
        <w:spacing w:before="131"/>
        <w:ind w:left="110" w:right="0" w:firstLine="0"/>
        <w:jc w:val="left"/>
        <w:rPr>
          <w:sz w:val="24"/>
        </w:rPr>
      </w:pPr>
      <w:r>
        <w:rPr/>
        <w:br w:type="column"/>
      </w:r>
      <w:r>
        <w:rPr>
          <w:sz w:val="24"/>
        </w:rPr>
        <w:t>= </w:t>
      </w:r>
      <w:r>
        <w:rPr>
          <w:i/>
          <w:sz w:val="24"/>
        </w:rPr>
        <w:t>al-shina’ah</w:t>
      </w:r>
      <w:r>
        <w:rPr>
          <w:sz w:val="24"/>
        </w:rPr>
        <w:t>.</w:t>
      </w:r>
      <w:r>
        <w:rPr>
          <w:spacing w:val="1"/>
          <w:sz w:val="24"/>
        </w:rPr>
        <w:t> </w:t>
      </w:r>
      <w:r>
        <w:rPr>
          <w:i/>
          <w:sz w:val="24"/>
        </w:rPr>
        <w:t>Al</w:t>
      </w:r>
      <w:r>
        <w:rPr>
          <w:i/>
          <w:spacing w:val="2"/>
          <w:sz w:val="24"/>
        </w:rPr>
        <w:t> </w:t>
      </w:r>
      <w:r>
        <w:rPr>
          <w:spacing w:val="-2"/>
          <w:sz w:val="24"/>
        </w:rPr>
        <w:t>ditulis</w:t>
      </w:r>
    </w:p>
    <w:p>
      <w:pPr>
        <w:spacing w:after="0"/>
        <w:jc w:val="left"/>
        <w:rPr>
          <w:sz w:val="24"/>
        </w:rPr>
        <w:sectPr>
          <w:type w:val="continuous"/>
          <w:pgSz w:w="11910" w:h="16840"/>
          <w:pgMar w:header="0" w:footer="0" w:top="1040" w:bottom="280" w:left="992" w:right="425"/>
          <w:cols w:num="2" w:equalWidth="0">
            <w:col w:w="7615" w:space="40"/>
            <w:col w:w="2838"/>
          </w:cols>
        </w:sectPr>
      </w:pPr>
    </w:p>
    <w:p>
      <w:pPr>
        <w:pStyle w:val="BodyText"/>
        <w:spacing w:before="26"/>
        <w:ind w:left="1713"/>
      </w:pPr>
      <w:r>
        <w:rPr/>
        <w:t>dengan</w:t>
      </w:r>
      <w:r>
        <w:rPr>
          <w:spacing w:val="-3"/>
        </w:rPr>
        <w:t> </w:t>
      </w:r>
      <w:r>
        <w:rPr/>
        <w:t>huruf</w:t>
      </w:r>
      <w:r>
        <w:rPr>
          <w:spacing w:val="-1"/>
        </w:rPr>
        <w:t> </w:t>
      </w:r>
      <w:r>
        <w:rPr/>
        <w:t>kecil</w:t>
      </w:r>
      <w:r>
        <w:rPr>
          <w:spacing w:val="-1"/>
        </w:rPr>
        <w:t> </w:t>
      </w:r>
      <w:r>
        <w:rPr/>
        <w:t>kecuali</w:t>
      </w:r>
      <w:r>
        <w:rPr>
          <w:spacing w:val="-1"/>
        </w:rPr>
        <w:t> </w:t>
      </w:r>
      <w:r>
        <w:rPr/>
        <w:t>jika</w:t>
      </w:r>
      <w:r>
        <w:rPr>
          <w:spacing w:val="-2"/>
        </w:rPr>
        <w:t> </w:t>
      </w:r>
      <w:r>
        <w:rPr/>
        <w:t>terletak</w:t>
      </w:r>
      <w:r>
        <w:rPr>
          <w:spacing w:val="-1"/>
        </w:rPr>
        <w:t> </w:t>
      </w:r>
      <w:r>
        <w:rPr/>
        <w:t>pada</w:t>
      </w:r>
      <w:r>
        <w:rPr>
          <w:spacing w:val="-2"/>
        </w:rPr>
        <w:t> </w:t>
      </w:r>
      <w:r>
        <w:rPr/>
        <w:t>permulaan </w:t>
      </w:r>
      <w:r>
        <w:rPr>
          <w:spacing w:val="-2"/>
        </w:rPr>
        <w:t>kalimat.</w:t>
      </w:r>
    </w:p>
    <w:p>
      <w:pPr>
        <w:pStyle w:val="BodyText"/>
        <w:spacing w:before="247"/>
      </w:pPr>
    </w:p>
    <w:p>
      <w:pPr>
        <w:pStyle w:val="Heading4"/>
        <w:numPr>
          <w:ilvl w:val="1"/>
          <w:numId w:val="2"/>
        </w:numPr>
        <w:tabs>
          <w:tab w:pos="1712" w:val="left" w:leader="none"/>
        </w:tabs>
        <w:spacing w:line="240" w:lineRule="auto" w:before="0" w:after="0"/>
        <w:ind w:left="1712" w:right="0" w:hanging="359"/>
        <w:jc w:val="left"/>
      </w:pPr>
      <w:r>
        <w:rPr/>
        <w:t>Ta’ </w:t>
      </w:r>
      <w:r>
        <w:rPr>
          <w:spacing w:val="-2"/>
        </w:rPr>
        <w:t>Marbuthah</w:t>
      </w:r>
    </w:p>
    <w:p>
      <w:pPr>
        <w:pStyle w:val="BodyText"/>
        <w:spacing w:before="58"/>
        <w:rPr>
          <w:b/>
        </w:rPr>
      </w:pPr>
    </w:p>
    <w:p>
      <w:pPr>
        <w:spacing w:line="259" w:lineRule="auto" w:before="0"/>
        <w:ind w:left="1713" w:right="0" w:firstLine="0"/>
        <w:jc w:val="left"/>
        <w:rPr>
          <w:sz w:val="24"/>
          <w:szCs w:val="24"/>
        </w:rPr>
      </w:pPr>
      <w:r>
        <w:rPr>
          <w:spacing w:val="-4"/>
          <w:sz w:val="24"/>
          <w:szCs w:val="24"/>
        </w:rPr>
        <w:t>Setiap</w:t>
      </w:r>
      <w:r>
        <w:rPr>
          <w:spacing w:val="4"/>
          <w:sz w:val="24"/>
          <w:szCs w:val="24"/>
        </w:rPr>
        <w:t> </w:t>
      </w:r>
      <w:r>
        <w:rPr>
          <w:i/>
          <w:iCs/>
          <w:spacing w:val="-4"/>
          <w:sz w:val="24"/>
          <w:szCs w:val="24"/>
        </w:rPr>
        <w:t>ta’</w:t>
      </w:r>
      <w:r>
        <w:rPr>
          <w:i/>
          <w:iCs/>
          <w:spacing w:val="3"/>
          <w:sz w:val="24"/>
          <w:szCs w:val="24"/>
        </w:rPr>
        <w:t> </w:t>
      </w:r>
      <w:r>
        <w:rPr>
          <w:i/>
          <w:iCs/>
          <w:spacing w:val="-4"/>
          <w:sz w:val="24"/>
          <w:szCs w:val="24"/>
        </w:rPr>
        <w:t>marbuthah</w:t>
      </w:r>
      <w:r>
        <w:rPr>
          <w:i/>
          <w:iCs/>
          <w:spacing w:val="4"/>
          <w:sz w:val="24"/>
          <w:szCs w:val="24"/>
        </w:rPr>
        <w:t> </w:t>
      </w:r>
      <w:r>
        <w:rPr>
          <w:spacing w:val="-4"/>
          <w:sz w:val="24"/>
          <w:szCs w:val="24"/>
        </w:rPr>
        <w:t>ditulis</w:t>
      </w:r>
      <w:r>
        <w:rPr>
          <w:spacing w:val="4"/>
          <w:sz w:val="24"/>
          <w:szCs w:val="24"/>
        </w:rPr>
        <w:t> </w:t>
      </w:r>
      <w:r>
        <w:rPr>
          <w:spacing w:val="-4"/>
          <w:sz w:val="24"/>
          <w:szCs w:val="24"/>
        </w:rPr>
        <w:t>dengan</w:t>
      </w:r>
      <w:r>
        <w:rPr>
          <w:spacing w:val="5"/>
          <w:sz w:val="24"/>
          <w:szCs w:val="24"/>
        </w:rPr>
        <w:t> </w:t>
      </w:r>
      <w:r>
        <w:rPr>
          <w:spacing w:val="-4"/>
          <w:sz w:val="24"/>
          <w:szCs w:val="24"/>
        </w:rPr>
        <w:t>“h”</w:t>
      </w:r>
      <w:r>
        <w:rPr>
          <w:spacing w:val="3"/>
          <w:sz w:val="24"/>
          <w:szCs w:val="24"/>
        </w:rPr>
        <w:t> </w:t>
      </w:r>
      <w:r>
        <w:rPr>
          <w:spacing w:val="-4"/>
          <w:sz w:val="24"/>
          <w:szCs w:val="24"/>
        </w:rPr>
        <w:t>misalnya</w:t>
      </w:r>
      <w:r>
        <w:rPr>
          <w:spacing w:val="8"/>
          <w:sz w:val="24"/>
          <w:szCs w:val="24"/>
        </w:rPr>
        <w:t> </w:t>
      </w:r>
      <w:r>
        <w:rPr>
          <w:rFonts w:ascii="Arial" w:hAnsi="Arial" w:cs="Arial"/>
          <w:b/>
          <w:bCs/>
          <w:spacing w:val="-4"/>
          <w:sz w:val="28"/>
          <w:szCs w:val="28"/>
          <w:rtl/>
        </w:rPr>
        <w:t>ﺍلطبيعيةﺍلمعيش</w:t>
      </w:r>
      <w:r>
        <w:rPr>
          <w:rFonts w:ascii="Arial" w:hAnsi="Arial" w:cs="Arial"/>
          <w:b/>
          <w:bCs/>
          <w:spacing w:val="-15"/>
          <w:sz w:val="28"/>
          <w:szCs w:val="28"/>
        </w:rPr>
        <w:t> </w:t>
      </w:r>
      <w:r>
        <w:rPr>
          <w:spacing w:val="-4"/>
          <w:sz w:val="24"/>
          <w:szCs w:val="24"/>
        </w:rPr>
        <w:t>=</w:t>
      </w:r>
      <w:r>
        <w:rPr>
          <w:spacing w:val="3"/>
          <w:sz w:val="24"/>
          <w:szCs w:val="24"/>
        </w:rPr>
        <w:t> </w:t>
      </w:r>
      <w:r>
        <w:rPr>
          <w:i/>
          <w:iCs/>
          <w:spacing w:val="-4"/>
          <w:sz w:val="24"/>
          <w:szCs w:val="24"/>
        </w:rPr>
        <w:t>al-ma’isyah</w:t>
      </w:r>
      <w:r>
        <w:rPr>
          <w:i/>
          <w:iCs/>
          <w:spacing w:val="13"/>
          <w:sz w:val="24"/>
          <w:szCs w:val="24"/>
        </w:rPr>
        <w:t> </w:t>
      </w:r>
      <w:r>
        <w:rPr>
          <w:i/>
          <w:iCs/>
          <w:spacing w:val="-4"/>
          <w:sz w:val="24"/>
          <w:szCs w:val="24"/>
        </w:rPr>
        <w:t>al- </w:t>
      </w:r>
      <w:r>
        <w:rPr>
          <w:i/>
          <w:iCs/>
          <w:spacing w:val="-2"/>
          <w:sz w:val="24"/>
          <w:szCs w:val="24"/>
        </w:rPr>
        <w:t>thabi’iyyah</w:t>
      </w:r>
      <w:r>
        <w:rPr>
          <w:spacing w:val="-2"/>
          <w:sz w:val="24"/>
          <w:szCs w:val="24"/>
        </w:rPr>
        <w:t>.</w:t>
      </w:r>
    </w:p>
    <w:p>
      <w:pPr>
        <w:spacing w:after="0" w:line="259" w:lineRule="auto"/>
        <w:jc w:val="left"/>
        <w:rPr>
          <w:sz w:val="24"/>
          <w:szCs w:val="24"/>
        </w:rPr>
        <w:sectPr>
          <w:type w:val="continuous"/>
          <w:pgSz w:w="11910" w:h="16840"/>
          <w:pgMar w:header="0" w:footer="0" w:top="1040" w:bottom="280" w:left="992" w:right="425"/>
        </w:sectPr>
      </w:pPr>
    </w:p>
    <w:p>
      <w:pPr>
        <w:pStyle w:val="Heading3"/>
        <w:ind w:right="283"/>
      </w:pPr>
      <w:bookmarkStart w:name="_bookmark6" w:id="7"/>
      <w:bookmarkEnd w:id="7"/>
      <w:r>
        <w:rPr>
          <w:b w:val="0"/>
        </w:rPr>
      </w:r>
      <w:r>
        <w:rPr>
          <w:spacing w:val="-2"/>
        </w:rPr>
        <w:t>ABSTRAK</w:t>
      </w:r>
    </w:p>
    <w:p>
      <w:pPr>
        <w:pStyle w:val="BodyText"/>
        <w:spacing w:before="137"/>
        <w:rPr>
          <w:b/>
        </w:rPr>
      </w:pPr>
    </w:p>
    <w:p>
      <w:pPr>
        <w:pStyle w:val="BodyText"/>
        <w:ind w:left="140" w:right="423"/>
        <w:jc w:val="both"/>
      </w:pPr>
      <w:r>
        <w:rPr/>
        <w:t>Bank umum syariah di Bursa Efek Indonesia (BEI)</w:t>
      </w:r>
      <w:r>
        <w:rPr>
          <w:spacing w:val="40"/>
        </w:rPr>
        <w:t> </w:t>
      </w:r>
      <w:r>
        <w:rPr/>
        <w:t>memiliki peran penting dalam pertumbuhan ekonomi berkelanjutan, dengan profitabilitas sebagai indikator utama nilai perusahaan. Meski green banking</w:t>
      </w:r>
      <w:r>
        <w:rPr>
          <w:spacing w:val="-4"/>
        </w:rPr>
        <w:t> </w:t>
      </w:r>
      <w:r>
        <w:rPr/>
        <w:t>dan</w:t>
      </w:r>
      <w:r>
        <w:rPr>
          <w:spacing w:val="-5"/>
        </w:rPr>
        <w:t> </w:t>
      </w:r>
      <w:r>
        <w:rPr/>
        <w:t>CSR</w:t>
      </w:r>
      <w:r>
        <w:rPr>
          <w:spacing w:val="-4"/>
        </w:rPr>
        <w:t> </w:t>
      </w:r>
      <w:r>
        <w:rPr/>
        <w:t>mulai</w:t>
      </w:r>
      <w:r>
        <w:rPr>
          <w:spacing w:val="-2"/>
        </w:rPr>
        <w:t> </w:t>
      </w:r>
      <w:r>
        <w:rPr/>
        <w:t>diterapkan</w:t>
      </w:r>
      <w:r>
        <w:rPr>
          <w:spacing w:val="-5"/>
        </w:rPr>
        <w:t> </w:t>
      </w:r>
      <w:r>
        <w:rPr/>
        <w:t>untuk</w:t>
      </w:r>
      <w:r>
        <w:rPr>
          <w:spacing w:val="-2"/>
        </w:rPr>
        <w:t> </w:t>
      </w:r>
      <w:r>
        <w:rPr/>
        <w:t>mendukung</w:t>
      </w:r>
      <w:r>
        <w:rPr>
          <w:spacing w:val="-7"/>
        </w:rPr>
        <w:t> </w:t>
      </w:r>
      <w:r>
        <w:rPr/>
        <w:t>SDGs</w:t>
      </w:r>
      <w:r>
        <w:rPr>
          <w:spacing w:val="-2"/>
        </w:rPr>
        <w:t> </w:t>
      </w:r>
      <w:r>
        <w:rPr/>
        <w:t>2030,</w:t>
      </w:r>
      <w:r>
        <w:rPr>
          <w:spacing w:val="-5"/>
        </w:rPr>
        <w:t> </w:t>
      </w:r>
      <w:r>
        <w:rPr/>
        <w:t>penurunan</w:t>
      </w:r>
      <w:r>
        <w:rPr>
          <w:spacing w:val="-5"/>
        </w:rPr>
        <w:t> </w:t>
      </w:r>
      <w:r>
        <w:rPr/>
        <w:t>profitabilitas</w:t>
      </w:r>
      <w:r>
        <w:rPr>
          <w:spacing w:val="-5"/>
        </w:rPr>
        <w:t> </w:t>
      </w:r>
      <w:r>
        <w:rPr/>
        <w:t>di</w:t>
      </w:r>
      <w:r>
        <w:rPr>
          <w:spacing w:val="-4"/>
        </w:rPr>
        <w:t> </w:t>
      </w:r>
      <w:r>
        <w:rPr/>
        <w:t>beberapa bank, seperti Bank Aladin Syariah, menunjukkan tantangan reputasi. CSR juga masih kurang optimal, seperti di Bank Syariah Indonesia, yang pengelolaannya terintegrasi dengan laporan ZIS. Pelaksanaan green banking diatur oleh POJK Nomor 51/POJK.03/2017 dan PBI Nomor 14/15/PBI/2012, namun praktiknya</w:t>
      </w:r>
      <w:r>
        <w:rPr>
          <w:spacing w:val="-5"/>
        </w:rPr>
        <w:t> </w:t>
      </w:r>
      <w:r>
        <w:rPr/>
        <w:t>belum</w:t>
      </w:r>
      <w:r>
        <w:rPr>
          <w:spacing w:val="-5"/>
        </w:rPr>
        <w:t> </w:t>
      </w:r>
      <w:r>
        <w:rPr/>
        <w:t>maksimal,</w:t>
      </w:r>
      <w:r>
        <w:rPr>
          <w:spacing w:val="-6"/>
        </w:rPr>
        <w:t> </w:t>
      </w:r>
      <w:r>
        <w:rPr/>
        <w:t>contohnya</w:t>
      </w:r>
      <w:r>
        <w:rPr>
          <w:spacing w:val="-5"/>
        </w:rPr>
        <w:t> </w:t>
      </w:r>
      <w:r>
        <w:rPr/>
        <w:t>di</w:t>
      </w:r>
      <w:r>
        <w:rPr>
          <w:spacing w:val="-3"/>
        </w:rPr>
        <w:t> </w:t>
      </w:r>
      <w:r>
        <w:rPr/>
        <w:t>Bank</w:t>
      </w:r>
      <w:r>
        <w:rPr>
          <w:spacing w:val="-3"/>
        </w:rPr>
        <w:t> </w:t>
      </w:r>
      <w:r>
        <w:rPr/>
        <w:t>Panin</w:t>
      </w:r>
      <w:r>
        <w:rPr>
          <w:spacing w:val="-5"/>
        </w:rPr>
        <w:t> </w:t>
      </w:r>
      <w:r>
        <w:rPr/>
        <w:t>Dubai</w:t>
      </w:r>
      <w:r>
        <w:rPr>
          <w:spacing w:val="-5"/>
        </w:rPr>
        <w:t> </w:t>
      </w:r>
      <w:r>
        <w:rPr/>
        <w:t>Syariah</w:t>
      </w:r>
      <w:r>
        <w:rPr>
          <w:spacing w:val="-6"/>
        </w:rPr>
        <w:t> </w:t>
      </w:r>
      <w:r>
        <w:rPr/>
        <w:t>dengan</w:t>
      </w:r>
      <w:r>
        <w:rPr>
          <w:spacing w:val="-4"/>
        </w:rPr>
        <w:t> </w:t>
      </w:r>
      <w:r>
        <w:rPr/>
        <w:t>indeks</w:t>
      </w:r>
      <w:r>
        <w:rPr>
          <w:spacing w:val="-6"/>
        </w:rPr>
        <w:t> </w:t>
      </w:r>
      <w:r>
        <w:rPr/>
        <w:t>rendah</w:t>
      </w:r>
      <w:r>
        <w:rPr>
          <w:spacing w:val="-6"/>
        </w:rPr>
        <w:t> </w:t>
      </w:r>
      <w:r>
        <w:rPr/>
        <w:t>pada</w:t>
      </w:r>
      <w:r>
        <w:rPr>
          <w:spacing w:val="-7"/>
        </w:rPr>
        <w:t> </w:t>
      </w:r>
      <w:r>
        <w:rPr/>
        <w:t>2018- 2022.</w:t>
      </w:r>
      <w:r>
        <w:rPr>
          <w:spacing w:val="-10"/>
        </w:rPr>
        <w:t> </w:t>
      </w:r>
      <w:r>
        <w:rPr/>
        <w:t>Penelitian</w:t>
      </w:r>
      <w:r>
        <w:rPr>
          <w:spacing w:val="-11"/>
        </w:rPr>
        <w:t> </w:t>
      </w:r>
      <w:r>
        <w:rPr/>
        <w:t>ini</w:t>
      </w:r>
      <w:r>
        <w:rPr>
          <w:spacing w:val="-10"/>
        </w:rPr>
        <w:t> </w:t>
      </w:r>
      <w:r>
        <w:rPr/>
        <w:t>bertujuan</w:t>
      </w:r>
      <w:r>
        <w:rPr>
          <w:spacing w:val="-11"/>
        </w:rPr>
        <w:t> </w:t>
      </w:r>
      <w:r>
        <w:rPr/>
        <w:t>untuk</w:t>
      </w:r>
      <w:r>
        <w:rPr>
          <w:spacing w:val="-10"/>
        </w:rPr>
        <w:t> </w:t>
      </w:r>
      <w:r>
        <w:rPr/>
        <w:t>mengidentifikasi</w:t>
      </w:r>
      <w:r>
        <w:rPr>
          <w:spacing w:val="-10"/>
        </w:rPr>
        <w:t> </w:t>
      </w:r>
      <w:r>
        <w:rPr/>
        <w:t>pengaruh</w:t>
      </w:r>
      <w:r>
        <w:rPr>
          <w:spacing w:val="40"/>
        </w:rPr>
        <w:t> </w:t>
      </w:r>
      <w:r>
        <w:rPr/>
        <w:t>dari</w:t>
      </w:r>
      <w:r>
        <w:rPr>
          <w:spacing w:val="-11"/>
        </w:rPr>
        <w:t> </w:t>
      </w:r>
      <w:r>
        <w:rPr/>
        <w:t>Profitabilitas,</w:t>
      </w:r>
      <w:r>
        <w:rPr>
          <w:spacing w:val="-10"/>
        </w:rPr>
        <w:t> </w:t>
      </w:r>
      <w:r>
        <w:rPr/>
        <w:t>pengungkapan</w:t>
      </w:r>
      <w:r>
        <w:rPr>
          <w:spacing w:val="-8"/>
        </w:rPr>
        <w:t> </w:t>
      </w:r>
      <w:r>
        <w:rPr>
          <w:i/>
        </w:rPr>
        <w:t>green banking</w:t>
      </w:r>
      <w:r>
        <w:rPr/>
        <w:t>, dan Corporate Social Responsibility (CSR) terhadap nilai perusahaan pada Bank Umum Syariah di Indonesia. Data yang digunakan dalam penelitian ini diperoleh dari OJK dan situs resmi masing-masing Bank Umum Syariah. Sampel yang dipilih terdiri dari 4 Bank Umum Syariah yang terdaftar di BEI dan mempublikasikan laporan keberlanjutan, laporan tahunan, serta laporan keuangan triwulanan untuk periode 2021-2023. Pemilihan sampel dilakukan dengan menggunakan teknik purposive sampling. Analisis data dilakukan dengan regresi data panel menggunakan perangkat lunak Eviews</w:t>
      </w:r>
      <w:r>
        <w:rPr>
          <w:spacing w:val="-8"/>
        </w:rPr>
        <w:t> </w:t>
      </w:r>
      <w:r>
        <w:rPr/>
        <w:t>12.</w:t>
      </w:r>
      <w:r>
        <w:rPr>
          <w:spacing w:val="-7"/>
        </w:rPr>
        <w:t> </w:t>
      </w:r>
      <w:r>
        <w:rPr/>
        <w:t>Hasil</w:t>
      </w:r>
      <w:r>
        <w:rPr>
          <w:spacing w:val="-6"/>
        </w:rPr>
        <w:t> </w:t>
      </w:r>
      <w:r>
        <w:rPr/>
        <w:t>penelitian</w:t>
      </w:r>
      <w:r>
        <w:rPr>
          <w:spacing w:val="-7"/>
        </w:rPr>
        <w:t> </w:t>
      </w:r>
      <w:r>
        <w:rPr/>
        <w:t>menunjukkan</w:t>
      </w:r>
      <w:r>
        <w:rPr>
          <w:spacing w:val="-5"/>
        </w:rPr>
        <w:t> </w:t>
      </w:r>
      <w:r>
        <w:rPr/>
        <w:t>bahwa</w:t>
      </w:r>
      <w:r>
        <w:rPr>
          <w:spacing w:val="-8"/>
        </w:rPr>
        <w:t> </w:t>
      </w:r>
      <w:r>
        <w:rPr/>
        <w:t>secara</w:t>
      </w:r>
      <w:r>
        <w:rPr>
          <w:spacing w:val="-8"/>
        </w:rPr>
        <w:t> </w:t>
      </w:r>
      <w:r>
        <w:rPr/>
        <w:t>parsial,</w:t>
      </w:r>
      <w:r>
        <w:rPr>
          <w:spacing w:val="-7"/>
        </w:rPr>
        <w:t> </w:t>
      </w:r>
      <w:r>
        <w:rPr/>
        <w:t>Profitabilitas</w:t>
      </w:r>
      <w:r>
        <w:rPr>
          <w:spacing w:val="-7"/>
        </w:rPr>
        <w:t> </w:t>
      </w:r>
      <w:r>
        <w:rPr/>
        <w:t>memiliki</w:t>
      </w:r>
      <w:r>
        <w:rPr>
          <w:spacing w:val="-7"/>
        </w:rPr>
        <w:t> </w:t>
      </w:r>
      <w:r>
        <w:rPr/>
        <w:t>pengaruh</w:t>
      </w:r>
      <w:r>
        <w:rPr>
          <w:spacing w:val="-6"/>
        </w:rPr>
        <w:t> </w:t>
      </w:r>
      <w:r>
        <w:rPr/>
        <w:t>positif yang</w:t>
      </w:r>
      <w:r>
        <w:rPr>
          <w:spacing w:val="-15"/>
        </w:rPr>
        <w:t> </w:t>
      </w:r>
      <w:r>
        <w:rPr/>
        <w:t>signifikan</w:t>
      </w:r>
      <w:r>
        <w:rPr>
          <w:spacing w:val="-15"/>
        </w:rPr>
        <w:t> </w:t>
      </w:r>
      <w:r>
        <w:rPr/>
        <w:t>terhadap</w:t>
      </w:r>
      <w:r>
        <w:rPr>
          <w:spacing w:val="-15"/>
        </w:rPr>
        <w:t> </w:t>
      </w:r>
      <w:r>
        <w:rPr/>
        <w:t>nilai</w:t>
      </w:r>
      <w:r>
        <w:rPr>
          <w:spacing w:val="-15"/>
        </w:rPr>
        <w:t> </w:t>
      </w:r>
      <w:r>
        <w:rPr/>
        <w:t>perusahaan,</w:t>
      </w:r>
      <w:r>
        <w:rPr>
          <w:spacing w:val="-15"/>
        </w:rPr>
        <w:t> </w:t>
      </w:r>
      <w:r>
        <w:rPr/>
        <w:t>pengungkapan</w:t>
      </w:r>
      <w:r>
        <w:rPr>
          <w:spacing w:val="-15"/>
        </w:rPr>
        <w:t> </w:t>
      </w:r>
      <w:r>
        <w:rPr/>
        <w:t>green</w:t>
      </w:r>
      <w:r>
        <w:rPr>
          <w:spacing w:val="-15"/>
        </w:rPr>
        <w:t> </w:t>
      </w:r>
      <w:r>
        <w:rPr/>
        <w:t>banking</w:t>
      </w:r>
      <w:r>
        <w:rPr>
          <w:spacing w:val="-15"/>
        </w:rPr>
        <w:t> </w:t>
      </w:r>
      <w:r>
        <w:rPr/>
        <w:t>berpengaruh</w:t>
      </w:r>
      <w:r>
        <w:rPr>
          <w:spacing w:val="-15"/>
        </w:rPr>
        <w:t> </w:t>
      </w:r>
      <w:r>
        <w:rPr/>
        <w:t>negatif</w:t>
      </w:r>
      <w:r>
        <w:rPr>
          <w:spacing w:val="-15"/>
        </w:rPr>
        <w:t> </w:t>
      </w:r>
      <w:r>
        <w:rPr/>
        <w:t>ysignifikan terhadap</w:t>
      </w:r>
      <w:r>
        <w:rPr>
          <w:spacing w:val="-9"/>
        </w:rPr>
        <w:t> </w:t>
      </w:r>
      <w:r>
        <w:rPr/>
        <w:t>nilai</w:t>
      </w:r>
      <w:r>
        <w:rPr>
          <w:spacing w:val="-9"/>
        </w:rPr>
        <w:t> </w:t>
      </w:r>
      <w:r>
        <w:rPr/>
        <w:t>perusahaan,</w:t>
      </w:r>
      <w:r>
        <w:rPr>
          <w:spacing w:val="-9"/>
        </w:rPr>
        <w:t> </w:t>
      </w:r>
      <w:r>
        <w:rPr/>
        <w:t>dan</w:t>
      </w:r>
      <w:r>
        <w:rPr>
          <w:spacing w:val="-9"/>
        </w:rPr>
        <w:t> </w:t>
      </w:r>
      <w:r>
        <w:rPr/>
        <w:t>CSR</w:t>
      </w:r>
      <w:r>
        <w:rPr>
          <w:spacing w:val="-9"/>
        </w:rPr>
        <w:t> </w:t>
      </w:r>
      <w:r>
        <w:rPr/>
        <w:t>berpengaruh</w:t>
      </w:r>
      <w:r>
        <w:rPr>
          <w:spacing w:val="-10"/>
        </w:rPr>
        <w:t> </w:t>
      </w:r>
      <w:r>
        <w:rPr/>
        <w:t>negatif</w:t>
      </w:r>
      <w:r>
        <w:rPr>
          <w:spacing w:val="-8"/>
        </w:rPr>
        <w:t> </w:t>
      </w:r>
      <w:r>
        <w:rPr/>
        <w:t>signifikan</w:t>
      </w:r>
      <w:r>
        <w:rPr>
          <w:spacing w:val="-9"/>
        </w:rPr>
        <w:t> </w:t>
      </w:r>
      <w:r>
        <w:rPr/>
        <w:t>terhadap</w:t>
      </w:r>
      <w:r>
        <w:rPr>
          <w:spacing w:val="-7"/>
        </w:rPr>
        <w:t> </w:t>
      </w:r>
      <w:r>
        <w:rPr/>
        <w:t>nilai</w:t>
      </w:r>
      <w:r>
        <w:rPr>
          <w:spacing w:val="-9"/>
        </w:rPr>
        <w:t> </w:t>
      </w:r>
      <w:r>
        <w:rPr/>
        <w:t>perusahaan.</w:t>
      </w:r>
      <w:r>
        <w:rPr>
          <w:spacing w:val="-4"/>
        </w:rPr>
        <w:t> </w:t>
      </w:r>
      <w:r>
        <w:rPr/>
        <w:t>Implikasi dari</w:t>
      </w:r>
      <w:r>
        <w:rPr>
          <w:spacing w:val="-10"/>
        </w:rPr>
        <w:t> </w:t>
      </w:r>
      <w:r>
        <w:rPr/>
        <w:t>penelitian</w:t>
      </w:r>
      <w:r>
        <w:rPr>
          <w:spacing w:val="-10"/>
        </w:rPr>
        <w:t> </w:t>
      </w:r>
      <w:r>
        <w:rPr/>
        <w:t>ini</w:t>
      </w:r>
      <w:r>
        <w:rPr>
          <w:spacing w:val="-9"/>
        </w:rPr>
        <w:t> </w:t>
      </w:r>
      <w:r>
        <w:rPr/>
        <w:t>adalah</w:t>
      </w:r>
      <w:r>
        <w:rPr>
          <w:spacing w:val="-6"/>
        </w:rPr>
        <w:t> </w:t>
      </w:r>
      <w:r>
        <w:rPr/>
        <w:t>bahwa</w:t>
      </w:r>
      <w:r>
        <w:rPr>
          <w:spacing w:val="-9"/>
        </w:rPr>
        <w:t> </w:t>
      </w:r>
      <w:r>
        <w:rPr/>
        <w:t>Bank</w:t>
      </w:r>
      <w:r>
        <w:rPr>
          <w:spacing w:val="-8"/>
        </w:rPr>
        <w:t> </w:t>
      </w:r>
      <w:r>
        <w:rPr/>
        <w:t>Umum</w:t>
      </w:r>
      <w:r>
        <w:rPr>
          <w:spacing w:val="-9"/>
        </w:rPr>
        <w:t> </w:t>
      </w:r>
      <w:r>
        <w:rPr/>
        <w:t>Syariah</w:t>
      </w:r>
      <w:r>
        <w:rPr>
          <w:spacing w:val="-10"/>
        </w:rPr>
        <w:t> </w:t>
      </w:r>
      <w:r>
        <w:rPr/>
        <w:t>perlu</w:t>
      </w:r>
      <w:r>
        <w:rPr>
          <w:spacing w:val="-10"/>
        </w:rPr>
        <w:t> </w:t>
      </w:r>
      <w:r>
        <w:rPr/>
        <w:t>mengomunikasikan</w:t>
      </w:r>
      <w:r>
        <w:rPr>
          <w:spacing w:val="-10"/>
        </w:rPr>
        <w:t> </w:t>
      </w:r>
      <w:r>
        <w:rPr/>
        <w:t>manfaat</w:t>
      </w:r>
      <w:r>
        <w:rPr>
          <w:spacing w:val="-9"/>
        </w:rPr>
        <w:t> </w:t>
      </w:r>
      <w:r>
        <w:rPr/>
        <w:t>jangka</w:t>
      </w:r>
      <w:r>
        <w:rPr>
          <w:spacing w:val="-11"/>
        </w:rPr>
        <w:t> </w:t>
      </w:r>
      <w:r>
        <w:rPr/>
        <w:t>panjang dari green banking dan CSR, serta meninjau kembali prospek kegiatan yang dilaksanakan agar lebih produktif, sehingga dapat menarik minat investor untuk menanamkan modal dan mencapai tujuan </w:t>
      </w:r>
      <w:r>
        <w:rPr>
          <w:spacing w:val="-2"/>
        </w:rPr>
        <w:t>perusahaan.</w:t>
      </w:r>
    </w:p>
    <w:p>
      <w:pPr>
        <w:pStyle w:val="BodyText"/>
        <w:spacing w:before="11"/>
      </w:pPr>
    </w:p>
    <w:p>
      <w:pPr>
        <w:spacing w:before="0"/>
        <w:ind w:left="140" w:right="0" w:firstLine="0"/>
        <w:jc w:val="both"/>
        <w:rPr>
          <w:b/>
          <w:sz w:val="24"/>
        </w:rPr>
      </w:pPr>
      <w:r>
        <w:rPr>
          <w:b/>
          <w:sz w:val="24"/>
        </w:rPr>
        <w:t>Kata</w:t>
      </w:r>
      <w:r>
        <w:rPr>
          <w:b/>
          <w:spacing w:val="-3"/>
          <w:sz w:val="24"/>
        </w:rPr>
        <w:t> </w:t>
      </w:r>
      <w:r>
        <w:rPr>
          <w:b/>
          <w:sz w:val="24"/>
        </w:rPr>
        <w:t>Kunci</w:t>
      </w:r>
      <w:r>
        <w:rPr>
          <w:b/>
          <w:spacing w:val="-1"/>
          <w:sz w:val="24"/>
        </w:rPr>
        <w:t> </w:t>
      </w:r>
      <w:r>
        <w:rPr>
          <w:b/>
          <w:sz w:val="24"/>
        </w:rPr>
        <w:t>:</w:t>
      </w:r>
      <w:r>
        <w:rPr>
          <w:b/>
          <w:spacing w:val="-1"/>
          <w:sz w:val="24"/>
        </w:rPr>
        <w:t> </w:t>
      </w:r>
      <w:r>
        <w:rPr>
          <w:b/>
          <w:sz w:val="24"/>
        </w:rPr>
        <w:t>Profitabilitas </w:t>
      </w:r>
      <w:r>
        <w:rPr>
          <w:b/>
          <w:i/>
          <w:sz w:val="24"/>
        </w:rPr>
        <w:t>Green</w:t>
      </w:r>
      <w:r>
        <w:rPr>
          <w:b/>
          <w:i/>
          <w:spacing w:val="-2"/>
          <w:sz w:val="24"/>
        </w:rPr>
        <w:t> </w:t>
      </w:r>
      <w:r>
        <w:rPr>
          <w:b/>
          <w:i/>
          <w:sz w:val="24"/>
        </w:rPr>
        <w:t>Banking</w:t>
      </w:r>
      <w:r>
        <w:rPr>
          <w:b/>
          <w:i/>
          <w:spacing w:val="-1"/>
          <w:sz w:val="24"/>
        </w:rPr>
        <w:t> </w:t>
      </w:r>
      <w:r>
        <w:rPr>
          <w:b/>
          <w:i/>
          <w:sz w:val="24"/>
        </w:rPr>
        <w:t>Disclosure</w:t>
      </w:r>
      <w:r>
        <w:rPr>
          <w:b/>
          <w:sz w:val="24"/>
        </w:rPr>
        <w:t>,</w:t>
      </w:r>
      <w:r>
        <w:rPr>
          <w:b/>
          <w:spacing w:val="-1"/>
          <w:sz w:val="24"/>
        </w:rPr>
        <w:t> </w:t>
      </w:r>
      <w:r>
        <w:rPr>
          <w:b/>
          <w:i/>
          <w:sz w:val="24"/>
        </w:rPr>
        <w:t>Corporate</w:t>
      </w:r>
      <w:r>
        <w:rPr>
          <w:b/>
          <w:i/>
          <w:spacing w:val="-3"/>
          <w:sz w:val="24"/>
        </w:rPr>
        <w:t> </w:t>
      </w:r>
      <w:r>
        <w:rPr>
          <w:b/>
          <w:i/>
          <w:sz w:val="24"/>
        </w:rPr>
        <w:t>sosial</w:t>
      </w:r>
      <w:r>
        <w:rPr>
          <w:b/>
          <w:i/>
          <w:spacing w:val="-1"/>
          <w:sz w:val="24"/>
        </w:rPr>
        <w:t> </w:t>
      </w:r>
      <w:r>
        <w:rPr>
          <w:b/>
          <w:i/>
          <w:sz w:val="24"/>
        </w:rPr>
        <w:t>responsibility</w:t>
      </w:r>
      <w:r>
        <w:rPr>
          <w:b/>
          <w:i/>
          <w:spacing w:val="-1"/>
          <w:sz w:val="24"/>
        </w:rPr>
        <w:t> </w:t>
      </w:r>
      <w:r>
        <w:rPr>
          <w:b/>
          <w:sz w:val="24"/>
        </w:rPr>
        <w:t>(CSR)</w:t>
      </w:r>
      <w:r>
        <w:rPr>
          <w:b/>
          <w:spacing w:val="-3"/>
          <w:sz w:val="24"/>
        </w:rPr>
        <w:t> </w:t>
      </w:r>
      <w:r>
        <w:rPr>
          <w:b/>
          <w:sz w:val="24"/>
        </w:rPr>
        <w:t>,</w:t>
      </w:r>
      <w:r>
        <w:rPr>
          <w:b/>
          <w:spacing w:val="-1"/>
          <w:sz w:val="24"/>
        </w:rPr>
        <w:t> </w:t>
      </w:r>
      <w:r>
        <w:rPr>
          <w:b/>
          <w:spacing w:val="-5"/>
          <w:sz w:val="24"/>
        </w:rPr>
        <w:t>PBV</w:t>
      </w:r>
    </w:p>
    <w:p>
      <w:pPr>
        <w:spacing w:after="0"/>
        <w:jc w:val="both"/>
        <w:rPr>
          <w:b/>
          <w:sz w:val="24"/>
        </w:rPr>
        <w:sectPr>
          <w:pgSz w:w="11910" w:h="16840"/>
          <w:pgMar w:header="0" w:footer="0" w:top="1040" w:bottom="1200" w:left="992" w:right="425"/>
        </w:sectPr>
      </w:pPr>
    </w:p>
    <w:p>
      <w:pPr>
        <w:pStyle w:val="Heading3"/>
        <w:ind w:right="284"/>
      </w:pPr>
      <w:r>
        <w:rPr>
          <w:spacing w:val="-2"/>
        </w:rPr>
        <w:t>ABSTRACT</w:t>
      </w:r>
    </w:p>
    <w:p>
      <w:pPr>
        <w:pStyle w:val="BodyText"/>
        <w:spacing w:before="17"/>
        <w:rPr>
          <w:b/>
        </w:rPr>
      </w:pPr>
    </w:p>
    <w:p>
      <w:pPr>
        <w:pStyle w:val="BodyText"/>
        <w:ind w:left="707" w:right="1170" w:firstLine="427"/>
        <w:jc w:val="both"/>
      </w:pPr>
      <w:r>
        <w:rPr/>
        <w:t>Islamic</w:t>
      </w:r>
      <w:r>
        <w:rPr>
          <w:spacing w:val="-6"/>
        </w:rPr>
        <w:t> </w:t>
      </w:r>
      <w:r>
        <w:rPr/>
        <w:t>commercial</w:t>
      </w:r>
      <w:r>
        <w:rPr>
          <w:spacing w:val="-6"/>
        </w:rPr>
        <w:t> </w:t>
      </w:r>
      <w:r>
        <w:rPr/>
        <w:t>banks</w:t>
      </w:r>
      <w:r>
        <w:rPr>
          <w:spacing w:val="-6"/>
        </w:rPr>
        <w:t> </w:t>
      </w:r>
      <w:r>
        <w:rPr/>
        <w:t>on</w:t>
      </w:r>
      <w:r>
        <w:rPr>
          <w:spacing w:val="-6"/>
        </w:rPr>
        <w:t> </w:t>
      </w:r>
      <w:r>
        <w:rPr/>
        <w:t>the</w:t>
      </w:r>
      <w:r>
        <w:rPr>
          <w:spacing w:val="-6"/>
        </w:rPr>
        <w:t> </w:t>
      </w:r>
      <w:r>
        <w:rPr/>
        <w:t>Indonesia</w:t>
      </w:r>
      <w:r>
        <w:rPr>
          <w:spacing w:val="-7"/>
        </w:rPr>
        <w:t> </w:t>
      </w:r>
      <w:r>
        <w:rPr/>
        <w:t>Stock</w:t>
      </w:r>
      <w:r>
        <w:rPr>
          <w:spacing w:val="-9"/>
        </w:rPr>
        <w:t> </w:t>
      </w:r>
      <w:r>
        <w:rPr/>
        <w:t>Exchange</w:t>
      </w:r>
      <w:r>
        <w:rPr>
          <w:spacing w:val="-7"/>
        </w:rPr>
        <w:t> </w:t>
      </w:r>
      <w:r>
        <w:rPr/>
        <w:t>(IDX)</w:t>
      </w:r>
      <w:r>
        <w:rPr>
          <w:spacing w:val="-7"/>
        </w:rPr>
        <w:t> </w:t>
      </w:r>
      <w:r>
        <w:rPr/>
        <w:t>have</w:t>
      </w:r>
      <w:r>
        <w:rPr>
          <w:spacing w:val="-7"/>
        </w:rPr>
        <w:t> </w:t>
      </w:r>
      <w:r>
        <w:rPr/>
        <w:t>an</w:t>
      </w:r>
      <w:r>
        <w:rPr>
          <w:spacing w:val="-6"/>
        </w:rPr>
        <w:t> </w:t>
      </w:r>
      <w:r>
        <w:rPr/>
        <w:t>important role in sustainable economic growth, with profitability as the main indicator of company value. Although green banking and CSR have begun to be implemented to support the 2030 SDGs, the decline in profitability in several banks, such as Bank Aladin Syariah, indicates reputational challenges. CSR is also still less than optimal, such as in Bank Syariah Indonesia, whose management is integrated with the ZIS report. The implementation of green banking is regulated by POJK Number 51/POJK.03/2017 and PBI Number 14/15/PBI/2012, but the practice is not yet optimal, for example in Bank Panin</w:t>
      </w:r>
      <w:r>
        <w:rPr>
          <w:spacing w:val="-4"/>
        </w:rPr>
        <w:t> </w:t>
      </w:r>
      <w:r>
        <w:rPr/>
        <w:t>Dubai</w:t>
      </w:r>
      <w:r>
        <w:rPr>
          <w:spacing w:val="-4"/>
        </w:rPr>
        <w:t> </w:t>
      </w:r>
      <w:r>
        <w:rPr/>
        <w:t>Syariah</w:t>
      </w:r>
      <w:r>
        <w:rPr>
          <w:spacing w:val="-5"/>
        </w:rPr>
        <w:t> </w:t>
      </w:r>
      <w:r>
        <w:rPr/>
        <w:t>with</w:t>
      </w:r>
      <w:r>
        <w:rPr>
          <w:spacing w:val="-5"/>
        </w:rPr>
        <w:t> </w:t>
      </w:r>
      <w:r>
        <w:rPr/>
        <w:t>a</w:t>
      </w:r>
      <w:r>
        <w:rPr>
          <w:spacing w:val="-6"/>
        </w:rPr>
        <w:t> </w:t>
      </w:r>
      <w:r>
        <w:rPr/>
        <w:t>low</w:t>
      </w:r>
      <w:r>
        <w:rPr>
          <w:spacing w:val="-5"/>
        </w:rPr>
        <w:t> </w:t>
      </w:r>
      <w:r>
        <w:rPr/>
        <w:t>index</w:t>
      </w:r>
      <w:r>
        <w:rPr>
          <w:spacing w:val="-5"/>
        </w:rPr>
        <w:t> </w:t>
      </w:r>
      <w:r>
        <w:rPr/>
        <w:t>in</w:t>
      </w:r>
      <w:r>
        <w:rPr>
          <w:spacing w:val="-4"/>
        </w:rPr>
        <w:t> </w:t>
      </w:r>
      <w:r>
        <w:rPr/>
        <w:t>2018-2022.</w:t>
      </w:r>
      <w:r>
        <w:rPr>
          <w:spacing w:val="-5"/>
        </w:rPr>
        <w:t> </w:t>
      </w:r>
      <w:r>
        <w:rPr/>
        <w:t>This</w:t>
      </w:r>
      <w:r>
        <w:rPr>
          <w:spacing w:val="-4"/>
        </w:rPr>
        <w:t> </w:t>
      </w:r>
      <w:r>
        <w:rPr/>
        <w:t>study</w:t>
      </w:r>
      <w:r>
        <w:rPr>
          <w:spacing w:val="-12"/>
        </w:rPr>
        <w:t> </w:t>
      </w:r>
      <w:r>
        <w:rPr/>
        <w:t>aims</w:t>
      </w:r>
      <w:r>
        <w:rPr>
          <w:spacing w:val="-5"/>
        </w:rPr>
        <w:t> </w:t>
      </w:r>
      <w:r>
        <w:rPr/>
        <w:t>to</w:t>
      </w:r>
      <w:r>
        <w:rPr>
          <w:spacing w:val="-4"/>
        </w:rPr>
        <w:t> </w:t>
      </w:r>
      <w:r>
        <w:rPr/>
        <w:t>identify</w:t>
      </w:r>
      <w:r>
        <w:rPr>
          <w:spacing w:val="-10"/>
        </w:rPr>
        <w:t> </w:t>
      </w:r>
      <w:r>
        <w:rPr/>
        <w:t>the</w:t>
      </w:r>
      <w:r>
        <w:rPr>
          <w:spacing w:val="-5"/>
        </w:rPr>
        <w:t> </w:t>
      </w:r>
      <w:r>
        <w:rPr/>
        <w:t>effect of Profitability, green banking disclosure, and Corporate Social Responsibility (CSR) on company value in Islamic Commercial Banks in Indonesia. The data used in this study were obtained from the OJK and the official websites of each Islamic Commercial Bank. The</w:t>
      </w:r>
      <w:r>
        <w:rPr>
          <w:spacing w:val="-15"/>
        </w:rPr>
        <w:t> </w:t>
      </w:r>
      <w:r>
        <w:rPr/>
        <w:t>selected</w:t>
      </w:r>
      <w:r>
        <w:rPr>
          <w:spacing w:val="-15"/>
        </w:rPr>
        <w:t> </w:t>
      </w:r>
      <w:r>
        <w:rPr/>
        <w:t>sample</w:t>
      </w:r>
      <w:r>
        <w:rPr>
          <w:spacing w:val="-15"/>
        </w:rPr>
        <w:t> </w:t>
      </w:r>
      <w:r>
        <w:rPr/>
        <w:t>consists</w:t>
      </w:r>
      <w:r>
        <w:rPr>
          <w:spacing w:val="-14"/>
        </w:rPr>
        <w:t> </w:t>
      </w:r>
      <w:r>
        <w:rPr/>
        <w:t>of</w:t>
      </w:r>
      <w:r>
        <w:rPr>
          <w:spacing w:val="-15"/>
        </w:rPr>
        <w:t> </w:t>
      </w:r>
      <w:r>
        <w:rPr/>
        <w:t>4</w:t>
      </w:r>
      <w:r>
        <w:rPr>
          <w:spacing w:val="-12"/>
        </w:rPr>
        <w:t> </w:t>
      </w:r>
      <w:r>
        <w:rPr/>
        <w:t>Islamic</w:t>
      </w:r>
      <w:r>
        <w:rPr>
          <w:spacing w:val="-15"/>
        </w:rPr>
        <w:t> </w:t>
      </w:r>
      <w:r>
        <w:rPr/>
        <w:t>Commercial</w:t>
      </w:r>
      <w:r>
        <w:rPr>
          <w:spacing w:val="-14"/>
        </w:rPr>
        <w:t> </w:t>
      </w:r>
      <w:r>
        <w:rPr/>
        <w:t>Banks</w:t>
      </w:r>
      <w:r>
        <w:rPr>
          <w:spacing w:val="-14"/>
        </w:rPr>
        <w:t> </w:t>
      </w:r>
      <w:r>
        <w:rPr/>
        <w:t>listed</w:t>
      </w:r>
      <w:r>
        <w:rPr>
          <w:spacing w:val="-15"/>
        </w:rPr>
        <w:t> </w:t>
      </w:r>
      <w:r>
        <w:rPr/>
        <w:t>on</w:t>
      </w:r>
      <w:r>
        <w:rPr>
          <w:spacing w:val="-14"/>
        </w:rPr>
        <w:t> </w:t>
      </w:r>
      <w:r>
        <w:rPr/>
        <w:t>the</w:t>
      </w:r>
      <w:r>
        <w:rPr>
          <w:spacing w:val="-11"/>
        </w:rPr>
        <w:t> </w:t>
      </w:r>
      <w:r>
        <w:rPr/>
        <w:t>IDX</w:t>
      </w:r>
      <w:r>
        <w:rPr>
          <w:spacing w:val="-15"/>
        </w:rPr>
        <w:t> </w:t>
      </w:r>
      <w:r>
        <w:rPr/>
        <w:t>and</w:t>
      </w:r>
      <w:r>
        <w:rPr>
          <w:spacing w:val="-14"/>
        </w:rPr>
        <w:t> </w:t>
      </w:r>
      <w:r>
        <w:rPr/>
        <w:t>publish sustainability reports, annual reports, and quarterly financial reports for the period 2021- 2023. The sample selection was carried out using a purposive sampling technique. Data analysis</w:t>
      </w:r>
      <w:r>
        <w:rPr>
          <w:spacing w:val="-8"/>
        </w:rPr>
        <w:t> </w:t>
      </w:r>
      <w:r>
        <w:rPr/>
        <w:t>was</w:t>
      </w:r>
      <w:r>
        <w:rPr>
          <w:spacing w:val="-8"/>
        </w:rPr>
        <w:t> </w:t>
      </w:r>
      <w:r>
        <w:rPr/>
        <w:t>carried</w:t>
      </w:r>
      <w:r>
        <w:rPr>
          <w:spacing w:val="-8"/>
        </w:rPr>
        <w:t> </w:t>
      </w:r>
      <w:r>
        <w:rPr/>
        <w:t>out</w:t>
      </w:r>
      <w:r>
        <w:rPr>
          <w:spacing w:val="-8"/>
        </w:rPr>
        <w:t> </w:t>
      </w:r>
      <w:r>
        <w:rPr/>
        <w:t>using</w:t>
      </w:r>
      <w:r>
        <w:rPr>
          <w:spacing w:val="-10"/>
        </w:rPr>
        <w:t> </w:t>
      </w:r>
      <w:r>
        <w:rPr/>
        <w:t>panel</w:t>
      </w:r>
      <w:r>
        <w:rPr>
          <w:spacing w:val="-8"/>
        </w:rPr>
        <w:t> </w:t>
      </w:r>
      <w:r>
        <w:rPr/>
        <w:t>data</w:t>
      </w:r>
      <w:r>
        <w:rPr>
          <w:spacing w:val="-9"/>
        </w:rPr>
        <w:t> </w:t>
      </w:r>
      <w:r>
        <w:rPr/>
        <w:t>regression</w:t>
      </w:r>
      <w:r>
        <w:rPr>
          <w:spacing w:val="-8"/>
        </w:rPr>
        <w:t> </w:t>
      </w:r>
      <w:r>
        <w:rPr/>
        <w:t>using</w:t>
      </w:r>
      <w:r>
        <w:rPr>
          <w:spacing w:val="-10"/>
        </w:rPr>
        <w:t> </w:t>
      </w:r>
      <w:r>
        <w:rPr/>
        <w:t>Eviews</w:t>
      </w:r>
      <w:r>
        <w:rPr>
          <w:spacing w:val="-9"/>
        </w:rPr>
        <w:t> </w:t>
      </w:r>
      <w:r>
        <w:rPr/>
        <w:t>12</w:t>
      </w:r>
      <w:r>
        <w:rPr>
          <w:spacing w:val="-8"/>
        </w:rPr>
        <w:t> </w:t>
      </w:r>
      <w:r>
        <w:rPr/>
        <w:t>software.</w:t>
      </w:r>
      <w:r>
        <w:rPr>
          <w:spacing w:val="-8"/>
        </w:rPr>
        <w:t> </w:t>
      </w:r>
      <w:r>
        <w:rPr/>
        <w:t>The</w:t>
      </w:r>
      <w:r>
        <w:rPr>
          <w:spacing w:val="-9"/>
        </w:rPr>
        <w:t> </w:t>
      </w:r>
      <w:r>
        <w:rPr/>
        <w:t>results of the study indicate that partially, Profitability has a significant positive effect on firm value, green banking disclosure has a significant negative effect on firm value, and CSR has</w:t>
      </w:r>
      <w:r>
        <w:rPr>
          <w:spacing w:val="-8"/>
        </w:rPr>
        <w:t> </w:t>
      </w:r>
      <w:r>
        <w:rPr/>
        <w:t>a</w:t>
      </w:r>
      <w:r>
        <w:rPr>
          <w:spacing w:val="-9"/>
        </w:rPr>
        <w:t> </w:t>
      </w:r>
      <w:r>
        <w:rPr/>
        <w:t>significant</w:t>
      </w:r>
      <w:r>
        <w:rPr>
          <w:spacing w:val="-8"/>
        </w:rPr>
        <w:t> </w:t>
      </w:r>
      <w:r>
        <w:rPr/>
        <w:t>negative</w:t>
      </w:r>
      <w:r>
        <w:rPr>
          <w:spacing w:val="-7"/>
        </w:rPr>
        <w:t> </w:t>
      </w:r>
      <w:r>
        <w:rPr/>
        <w:t>effect</w:t>
      </w:r>
      <w:r>
        <w:rPr>
          <w:spacing w:val="-8"/>
        </w:rPr>
        <w:t> </w:t>
      </w:r>
      <w:r>
        <w:rPr/>
        <w:t>on</w:t>
      </w:r>
      <w:r>
        <w:rPr>
          <w:spacing w:val="-8"/>
        </w:rPr>
        <w:t> </w:t>
      </w:r>
      <w:r>
        <w:rPr/>
        <w:t>firm</w:t>
      </w:r>
      <w:r>
        <w:rPr>
          <w:spacing w:val="-8"/>
        </w:rPr>
        <w:t> </w:t>
      </w:r>
      <w:r>
        <w:rPr/>
        <w:t>value.</w:t>
      </w:r>
      <w:r>
        <w:rPr>
          <w:spacing w:val="-9"/>
        </w:rPr>
        <w:t> </w:t>
      </w:r>
      <w:r>
        <w:rPr/>
        <w:t>The</w:t>
      </w:r>
      <w:r>
        <w:rPr>
          <w:spacing w:val="-7"/>
        </w:rPr>
        <w:t> </w:t>
      </w:r>
      <w:r>
        <w:rPr/>
        <w:t>implication</w:t>
      </w:r>
      <w:r>
        <w:rPr>
          <w:spacing w:val="-8"/>
        </w:rPr>
        <w:t> </w:t>
      </w:r>
      <w:r>
        <w:rPr/>
        <w:t>of</w:t>
      </w:r>
      <w:r>
        <w:rPr>
          <w:spacing w:val="-11"/>
        </w:rPr>
        <w:t> </w:t>
      </w:r>
      <w:r>
        <w:rPr/>
        <w:t>this</w:t>
      </w:r>
      <w:r>
        <w:rPr>
          <w:spacing w:val="-8"/>
        </w:rPr>
        <w:t> </w:t>
      </w:r>
      <w:r>
        <w:rPr/>
        <w:t>study</w:t>
      </w:r>
      <w:r>
        <w:rPr>
          <w:spacing w:val="-12"/>
        </w:rPr>
        <w:t> </w:t>
      </w:r>
      <w:r>
        <w:rPr/>
        <w:t>is</w:t>
      </w:r>
      <w:r>
        <w:rPr>
          <w:spacing w:val="-8"/>
        </w:rPr>
        <w:t> </w:t>
      </w:r>
      <w:r>
        <w:rPr/>
        <w:t>that</w:t>
      </w:r>
      <w:r>
        <w:rPr>
          <w:spacing w:val="-8"/>
        </w:rPr>
        <w:t> </w:t>
      </w:r>
      <w:r>
        <w:rPr/>
        <w:t>Islamic Commercial Banks need to communicate the long-term benefits of green banking and CSR,</w:t>
      </w:r>
      <w:r>
        <w:rPr>
          <w:spacing w:val="-10"/>
        </w:rPr>
        <w:t> </w:t>
      </w:r>
      <w:r>
        <w:rPr/>
        <w:t>and</w:t>
      </w:r>
      <w:r>
        <w:rPr>
          <w:spacing w:val="-10"/>
        </w:rPr>
        <w:t> </w:t>
      </w:r>
      <w:r>
        <w:rPr/>
        <w:t>review</w:t>
      </w:r>
      <w:r>
        <w:rPr>
          <w:spacing w:val="-11"/>
        </w:rPr>
        <w:t> </w:t>
      </w:r>
      <w:r>
        <w:rPr/>
        <w:t>the</w:t>
      </w:r>
      <w:r>
        <w:rPr>
          <w:spacing w:val="-10"/>
        </w:rPr>
        <w:t> </w:t>
      </w:r>
      <w:r>
        <w:rPr/>
        <w:t>prospects</w:t>
      </w:r>
      <w:r>
        <w:rPr>
          <w:spacing w:val="-9"/>
        </w:rPr>
        <w:t> </w:t>
      </w:r>
      <w:r>
        <w:rPr/>
        <w:t>for</w:t>
      </w:r>
      <w:r>
        <w:rPr>
          <w:spacing w:val="-9"/>
        </w:rPr>
        <w:t> </w:t>
      </w:r>
      <w:r>
        <w:rPr/>
        <w:t>activities</w:t>
      </w:r>
      <w:r>
        <w:rPr>
          <w:spacing w:val="-10"/>
        </w:rPr>
        <w:t> </w:t>
      </w:r>
      <w:r>
        <w:rPr/>
        <w:t>carried</w:t>
      </w:r>
      <w:r>
        <w:rPr>
          <w:spacing w:val="-10"/>
        </w:rPr>
        <w:t> </w:t>
      </w:r>
      <w:r>
        <w:rPr/>
        <w:t>out</w:t>
      </w:r>
      <w:r>
        <w:rPr>
          <w:spacing w:val="-9"/>
        </w:rPr>
        <w:t> </w:t>
      </w:r>
      <w:r>
        <w:rPr/>
        <w:t>to</w:t>
      </w:r>
      <w:r>
        <w:rPr>
          <w:spacing w:val="-9"/>
        </w:rPr>
        <w:t> </w:t>
      </w:r>
      <w:r>
        <w:rPr/>
        <w:t>be</w:t>
      </w:r>
      <w:r>
        <w:rPr>
          <w:spacing w:val="-11"/>
        </w:rPr>
        <w:t> </w:t>
      </w:r>
      <w:r>
        <w:rPr/>
        <w:t>more</w:t>
      </w:r>
      <w:r>
        <w:rPr>
          <w:spacing w:val="-11"/>
        </w:rPr>
        <w:t> </w:t>
      </w:r>
      <w:r>
        <w:rPr/>
        <w:t>productive,</w:t>
      </w:r>
      <w:r>
        <w:rPr>
          <w:spacing w:val="-10"/>
        </w:rPr>
        <w:t> </w:t>
      </w:r>
      <w:r>
        <w:rPr/>
        <w:t>so</w:t>
      </w:r>
      <w:r>
        <w:rPr>
          <w:spacing w:val="-9"/>
        </w:rPr>
        <w:t> </w:t>
      </w:r>
      <w:r>
        <w:rPr/>
        <w:t>that</w:t>
      </w:r>
      <w:r>
        <w:rPr>
          <w:spacing w:val="-10"/>
        </w:rPr>
        <w:t> </w:t>
      </w:r>
      <w:r>
        <w:rPr/>
        <w:t>they can attract investors to invest and achieve company goals.</w:t>
      </w:r>
    </w:p>
    <w:p>
      <w:pPr>
        <w:spacing w:line="360" w:lineRule="auto" w:before="167"/>
        <w:ind w:left="707" w:right="1329" w:firstLine="0"/>
        <w:jc w:val="both"/>
        <w:rPr>
          <w:b/>
          <w:sz w:val="24"/>
        </w:rPr>
      </w:pPr>
      <w:r>
        <w:rPr>
          <w:b/>
          <w:sz w:val="24"/>
        </w:rPr>
        <w:t>Keywords:</w:t>
      </w:r>
      <w:r>
        <w:rPr>
          <w:b/>
          <w:spacing w:val="-5"/>
          <w:sz w:val="24"/>
        </w:rPr>
        <w:t> </w:t>
      </w:r>
      <w:r>
        <w:rPr>
          <w:b/>
          <w:sz w:val="24"/>
        </w:rPr>
        <w:t>Profitability</w:t>
      </w:r>
      <w:r>
        <w:rPr>
          <w:b/>
          <w:spacing w:val="-6"/>
          <w:sz w:val="24"/>
        </w:rPr>
        <w:t> </w:t>
      </w:r>
      <w:r>
        <w:rPr>
          <w:b/>
          <w:sz w:val="24"/>
        </w:rPr>
        <w:t>Green</w:t>
      </w:r>
      <w:r>
        <w:rPr>
          <w:b/>
          <w:spacing w:val="-6"/>
          <w:sz w:val="24"/>
        </w:rPr>
        <w:t> </w:t>
      </w:r>
      <w:r>
        <w:rPr>
          <w:b/>
          <w:sz w:val="24"/>
        </w:rPr>
        <w:t>Banking</w:t>
      </w:r>
      <w:r>
        <w:rPr>
          <w:b/>
          <w:spacing w:val="-6"/>
          <w:sz w:val="24"/>
        </w:rPr>
        <w:t> </w:t>
      </w:r>
      <w:r>
        <w:rPr>
          <w:b/>
          <w:sz w:val="24"/>
        </w:rPr>
        <w:t>Disclosure,</w:t>
      </w:r>
      <w:r>
        <w:rPr>
          <w:b/>
          <w:spacing w:val="-6"/>
          <w:sz w:val="24"/>
        </w:rPr>
        <w:t> </w:t>
      </w:r>
      <w:r>
        <w:rPr>
          <w:b/>
          <w:sz w:val="24"/>
        </w:rPr>
        <w:t>Corporate</w:t>
      </w:r>
      <w:r>
        <w:rPr>
          <w:b/>
          <w:spacing w:val="-7"/>
          <w:sz w:val="24"/>
        </w:rPr>
        <w:t> </w:t>
      </w:r>
      <w:r>
        <w:rPr>
          <w:b/>
          <w:sz w:val="24"/>
        </w:rPr>
        <w:t>social</w:t>
      </w:r>
      <w:r>
        <w:rPr>
          <w:b/>
          <w:spacing w:val="-6"/>
          <w:sz w:val="24"/>
        </w:rPr>
        <w:t> </w:t>
      </w:r>
      <w:r>
        <w:rPr>
          <w:b/>
          <w:sz w:val="24"/>
        </w:rPr>
        <w:t>responsibility (CSR), PBV</w:t>
      </w:r>
    </w:p>
    <w:p>
      <w:pPr>
        <w:spacing w:after="0" w:line="360" w:lineRule="auto"/>
        <w:jc w:val="both"/>
        <w:rPr>
          <w:b/>
          <w:sz w:val="24"/>
        </w:rPr>
        <w:sectPr>
          <w:pgSz w:w="11910" w:h="16840"/>
          <w:pgMar w:header="0" w:footer="0" w:top="1040" w:bottom="1200" w:left="992" w:right="425"/>
        </w:sectPr>
      </w:pPr>
    </w:p>
    <w:p>
      <w:pPr>
        <w:pStyle w:val="Heading3"/>
        <w:ind w:right="285"/>
      </w:pPr>
      <w:bookmarkStart w:name="_bookmark7" w:id="8"/>
      <w:bookmarkEnd w:id="8"/>
      <w:r>
        <w:rPr>
          <w:b w:val="0"/>
        </w:rPr>
      </w:r>
      <w:r>
        <w:rPr/>
        <w:t>DAFTAR</w:t>
      </w:r>
      <w:r>
        <w:rPr>
          <w:spacing w:val="-3"/>
        </w:rPr>
        <w:t> </w:t>
      </w:r>
      <w:r>
        <w:rPr>
          <w:spacing w:val="-5"/>
        </w:rPr>
        <w:t>ISI</w:t>
      </w:r>
    </w:p>
    <w:p>
      <w:pPr>
        <w:pStyle w:val="Heading3"/>
        <w:spacing w:after="0"/>
        <w:sectPr>
          <w:pgSz w:w="11910" w:h="16840"/>
          <w:pgMar w:header="0" w:footer="0" w:top="1040" w:bottom="1334" w:left="992" w:right="425"/>
        </w:sectPr>
      </w:pPr>
    </w:p>
    <w:sdt>
      <w:sdtPr>
        <w:docPartObj>
          <w:docPartGallery w:val="Table of Contents"/>
          <w:docPartUnique/>
        </w:docPartObj>
      </w:sdtPr>
      <w:sdtEndPr/>
      <w:sdtContent>
        <w:p>
          <w:pPr>
            <w:pStyle w:val="TOC2"/>
            <w:tabs>
              <w:tab w:pos="9780" w:val="right" w:leader="dot"/>
            </w:tabs>
            <w:spacing w:before="675"/>
          </w:pPr>
          <w:hyperlink w:history="true" w:anchor="_bookmark0">
            <w:r>
              <w:rPr/>
              <w:t>PERSETUJUAN</w:t>
            </w:r>
            <w:r>
              <w:rPr>
                <w:spacing w:val="-3"/>
              </w:rPr>
              <w:t> </w:t>
            </w:r>
            <w:r>
              <w:rPr>
                <w:spacing w:val="-2"/>
              </w:rPr>
              <w:t>PEMBIMBING</w:t>
            </w:r>
            <w:r>
              <w:rPr/>
              <w:tab/>
            </w:r>
            <w:r>
              <w:rPr>
                <w:spacing w:val="-10"/>
              </w:rPr>
              <w:t>i</w:t>
            </w:r>
          </w:hyperlink>
        </w:p>
        <w:p>
          <w:pPr>
            <w:pStyle w:val="TOC2"/>
            <w:tabs>
              <w:tab w:pos="9781" w:val="right" w:leader="dot"/>
            </w:tabs>
          </w:pPr>
          <w:hyperlink w:history="true" w:anchor="_bookmark1">
            <w:r>
              <w:rPr>
                <w:spacing w:val="-2"/>
              </w:rPr>
              <w:t>MOTTO</w:t>
            </w:r>
            <w:r>
              <w:rPr/>
              <w:tab/>
            </w:r>
            <w:r>
              <w:rPr>
                <w:spacing w:val="-5"/>
              </w:rPr>
              <w:t>ii</w:t>
            </w:r>
          </w:hyperlink>
        </w:p>
        <w:p>
          <w:pPr>
            <w:pStyle w:val="TOC2"/>
            <w:tabs>
              <w:tab w:pos="9783" w:val="right" w:leader="dot"/>
            </w:tabs>
            <w:spacing w:before="123"/>
          </w:pPr>
          <w:hyperlink w:history="true" w:anchor="_bookmark2">
            <w:r>
              <w:rPr>
                <w:spacing w:val="-2"/>
              </w:rPr>
              <w:t>PERSEMBAHAN</w:t>
            </w:r>
            <w:r>
              <w:rPr/>
              <w:tab/>
            </w:r>
            <w:r>
              <w:rPr>
                <w:spacing w:val="-5"/>
              </w:rPr>
              <w:t>iii</w:t>
            </w:r>
          </w:hyperlink>
        </w:p>
        <w:p>
          <w:pPr>
            <w:pStyle w:val="TOC2"/>
            <w:tabs>
              <w:tab w:pos="9781" w:val="right" w:leader="dot"/>
            </w:tabs>
            <w:spacing w:before="120"/>
          </w:pPr>
          <w:hyperlink w:history="true" w:anchor="_bookmark3">
            <w:r>
              <w:rPr>
                <w:spacing w:val="-2"/>
              </w:rPr>
              <w:t>DEKLARASI</w:t>
            </w:r>
            <w:r>
              <w:rPr/>
              <w:tab/>
            </w:r>
            <w:r>
              <w:rPr>
                <w:spacing w:val="-10"/>
              </w:rPr>
              <w:t>v</w:t>
            </w:r>
          </w:hyperlink>
        </w:p>
        <w:p>
          <w:pPr>
            <w:pStyle w:val="TOC2"/>
            <w:tabs>
              <w:tab w:pos="9780" w:val="right" w:leader="dot"/>
            </w:tabs>
          </w:pPr>
          <w:hyperlink w:history="true" w:anchor="_bookmark4">
            <w:r>
              <w:rPr/>
              <w:t>KATA</w:t>
            </w:r>
            <w:r>
              <w:rPr>
                <w:spacing w:val="-1"/>
              </w:rPr>
              <w:t> </w:t>
            </w:r>
            <w:r>
              <w:rPr>
                <w:spacing w:val="-2"/>
              </w:rPr>
              <w:t>PENGANTAR</w:t>
            </w:r>
            <w:r>
              <w:rPr/>
              <w:tab/>
            </w:r>
            <w:r>
              <w:rPr>
                <w:spacing w:val="-5"/>
              </w:rPr>
              <w:t>vi</w:t>
            </w:r>
          </w:hyperlink>
        </w:p>
        <w:p>
          <w:pPr>
            <w:pStyle w:val="TOC2"/>
            <w:tabs>
              <w:tab w:pos="9782" w:val="right" w:leader="dot"/>
            </w:tabs>
            <w:spacing w:before="123"/>
          </w:pPr>
          <w:hyperlink w:history="true" w:anchor="_bookmark5">
            <w:r>
              <w:rPr/>
              <w:t>PEDOMAN</w:t>
            </w:r>
            <w:r>
              <w:rPr>
                <w:spacing w:val="-4"/>
              </w:rPr>
              <w:t> </w:t>
            </w:r>
            <w:r>
              <w:rPr/>
              <w:t>TRANSLITERASI</w:t>
            </w:r>
            <w:r>
              <w:rPr>
                <w:spacing w:val="-1"/>
              </w:rPr>
              <w:t> </w:t>
            </w:r>
            <w:r>
              <w:rPr/>
              <w:t>ARAB</w:t>
            </w:r>
            <w:r>
              <w:rPr>
                <w:spacing w:val="1"/>
              </w:rPr>
              <w:t> </w:t>
            </w:r>
            <w:r>
              <w:rPr/>
              <w:t>-</w:t>
            </w:r>
            <w:r>
              <w:rPr>
                <w:spacing w:val="57"/>
              </w:rPr>
              <w:t> </w:t>
            </w:r>
            <w:r>
              <w:rPr>
                <w:spacing w:val="-2"/>
              </w:rPr>
              <w:t>LATIN</w:t>
            </w:r>
            <w:r>
              <w:rPr/>
              <w:tab/>
            </w:r>
            <w:r>
              <w:rPr>
                <w:spacing w:val="-4"/>
              </w:rPr>
              <w:t>viii</w:t>
            </w:r>
          </w:hyperlink>
        </w:p>
        <w:p>
          <w:pPr>
            <w:pStyle w:val="TOC2"/>
            <w:tabs>
              <w:tab w:pos="9781" w:val="right" w:leader="dot"/>
            </w:tabs>
          </w:pPr>
          <w:hyperlink w:history="true" w:anchor="_bookmark6">
            <w:r>
              <w:rPr>
                <w:spacing w:val="-2"/>
              </w:rPr>
              <w:t>ABSTRAK</w:t>
            </w:r>
            <w:r>
              <w:rPr/>
              <w:tab/>
            </w:r>
            <w:r>
              <w:rPr>
                <w:spacing w:val="-10"/>
              </w:rPr>
              <w:t>x</w:t>
            </w:r>
          </w:hyperlink>
        </w:p>
        <w:p>
          <w:pPr>
            <w:pStyle w:val="TOC2"/>
            <w:tabs>
              <w:tab w:pos="9780" w:val="right" w:leader="dot"/>
            </w:tabs>
            <w:spacing w:before="120"/>
          </w:pPr>
          <w:hyperlink w:history="true" w:anchor="_bookmark7">
            <w:r>
              <w:rPr/>
              <w:t>DAFTAR</w:t>
            </w:r>
            <w:r>
              <w:rPr>
                <w:spacing w:val="-3"/>
              </w:rPr>
              <w:t> </w:t>
            </w:r>
            <w:r>
              <w:rPr>
                <w:spacing w:val="-5"/>
              </w:rPr>
              <w:t>ISI</w:t>
            </w:r>
            <w:r>
              <w:rPr/>
              <w:tab/>
            </w:r>
            <w:r>
              <w:rPr>
                <w:spacing w:val="-5"/>
              </w:rPr>
              <w:t>xii</w:t>
            </w:r>
          </w:hyperlink>
        </w:p>
        <w:p>
          <w:pPr>
            <w:pStyle w:val="TOC2"/>
            <w:tabs>
              <w:tab w:pos="9781" w:val="right" w:leader="dot"/>
            </w:tabs>
            <w:spacing w:before="123"/>
          </w:pPr>
          <w:hyperlink w:history="true" w:anchor="_bookmark8">
            <w:r>
              <w:rPr/>
              <w:t>DAFTAR</w:t>
            </w:r>
            <w:r>
              <w:rPr>
                <w:spacing w:val="-3"/>
              </w:rPr>
              <w:t> </w:t>
            </w:r>
            <w:r>
              <w:rPr>
                <w:spacing w:val="-2"/>
              </w:rPr>
              <w:t>GAMBAR</w:t>
            </w:r>
            <w:r>
              <w:rPr/>
              <w:tab/>
            </w:r>
            <w:r>
              <w:rPr>
                <w:spacing w:val="-5"/>
              </w:rPr>
              <w:t>xv</w:t>
            </w:r>
          </w:hyperlink>
        </w:p>
        <w:p>
          <w:pPr>
            <w:pStyle w:val="TOC2"/>
            <w:tabs>
              <w:tab w:pos="9780" w:val="right" w:leader="dot"/>
            </w:tabs>
            <w:spacing w:before="123"/>
          </w:pPr>
          <w:hyperlink w:history="true" w:anchor="_bookmark9">
            <w:r>
              <w:rPr/>
              <w:t>DAFTAR</w:t>
            </w:r>
            <w:r>
              <w:rPr>
                <w:spacing w:val="-3"/>
              </w:rPr>
              <w:t> </w:t>
            </w:r>
            <w:r>
              <w:rPr>
                <w:spacing w:val="-2"/>
              </w:rPr>
              <w:t>TABEL</w:t>
            </w:r>
            <w:r>
              <w:rPr/>
              <w:tab/>
            </w:r>
            <w:r>
              <w:rPr>
                <w:spacing w:val="-5"/>
              </w:rPr>
              <w:t>xvi</w:t>
            </w:r>
          </w:hyperlink>
        </w:p>
        <w:p>
          <w:pPr>
            <w:pStyle w:val="TOC2"/>
            <w:tabs>
              <w:tab w:pos="9780" w:val="right" w:leader="dot"/>
            </w:tabs>
          </w:pPr>
          <w:hyperlink w:history="true" w:anchor="_bookmark10">
            <w:r>
              <w:rPr/>
              <w:t>DAFTAR</w:t>
            </w:r>
            <w:r>
              <w:rPr>
                <w:spacing w:val="-3"/>
              </w:rPr>
              <w:t> </w:t>
            </w:r>
            <w:r>
              <w:rPr>
                <w:spacing w:val="-2"/>
              </w:rPr>
              <w:t>GRAFIK</w:t>
            </w:r>
            <w:r>
              <w:rPr/>
              <w:tab/>
            </w:r>
            <w:r>
              <w:rPr>
                <w:spacing w:val="-4"/>
              </w:rPr>
              <w:t>xvii</w:t>
            </w:r>
          </w:hyperlink>
        </w:p>
        <w:p>
          <w:pPr>
            <w:pStyle w:val="TOC1"/>
            <w:tabs>
              <w:tab w:pos="1029" w:val="left" w:leader="none"/>
              <w:tab w:pos="9781" w:val="right" w:leader="dot"/>
            </w:tabs>
            <w:spacing w:before="120"/>
          </w:pPr>
          <w:hyperlink w:history="true" w:anchor="_bookmark11">
            <w:r>
              <w:rPr/>
              <w:t>BAB </w:t>
            </w:r>
            <w:r>
              <w:rPr>
                <w:spacing w:val="-10"/>
              </w:rPr>
              <w:t>I</w:t>
            </w:r>
            <w:r>
              <w:rPr/>
              <w:tab/>
            </w:r>
            <w:r>
              <w:rPr>
                <w:spacing w:val="-2"/>
              </w:rPr>
              <w:t>PENDAHULUAN</w:t>
            </w:r>
            <w:r>
              <w:rPr/>
              <w:tab/>
            </w:r>
            <w:r>
              <w:rPr>
                <w:spacing w:val="-10"/>
              </w:rPr>
              <w:t>1</w:t>
            </w:r>
          </w:hyperlink>
        </w:p>
        <w:p>
          <w:pPr>
            <w:pStyle w:val="TOC6"/>
            <w:numPr>
              <w:ilvl w:val="1"/>
              <w:numId w:val="3"/>
            </w:numPr>
            <w:tabs>
              <w:tab w:pos="1384" w:val="left" w:leader="none"/>
              <w:tab w:pos="9781" w:val="right" w:leader="dot"/>
            </w:tabs>
            <w:spacing w:line="240" w:lineRule="auto" w:before="118" w:after="0"/>
            <w:ind w:left="1384" w:right="0" w:hanging="362"/>
            <w:jc w:val="left"/>
          </w:pPr>
          <w:hyperlink w:history="true" w:anchor="_bookmark12">
            <w:r>
              <w:rPr/>
              <w:t>Latar</w:t>
            </w:r>
            <w:r>
              <w:rPr>
                <w:spacing w:val="-6"/>
              </w:rPr>
              <w:t> </w:t>
            </w:r>
            <w:r>
              <w:rPr>
                <w:spacing w:val="-2"/>
              </w:rPr>
              <w:t>belakang</w:t>
            </w:r>
            <w:r>
              <w:rPr/>
              <w:tab/>
            </w:r>
            <w:r>
              <w:rPr>
                <w:spacing w:val="-10"/>
              </w:rPr>
              <w:t>1</w:t>
            </w:r>
          </w:hyperlink>
        </w:p>
        <w:p>
          <w:pPr>
            <w:pStyle w:val="TOC6"/>
            <w:numPr>
              <w:ilvl w:val="1"/>
              <w:numId w:val="3"/>
            </w:numPr>
            <w:tabs>
              <w:tab w:pos="1382" w:val="left" w:leader="none"/>
              <w:tab w:pos="9781" w:val="right" w:leader="dot"/>
            </w:tabs>
            <w:spacing w:line="240" w:lineRule="auto" w:before="122" w:after="0"/>
            <w:ind w:left="1382" w:right="0" w:hanging="360"/>
            <w:jc w:val="left"/>
          </w:pPr>
          <w:hyperlink w:history="true" w:anchor="_bookmark16">
            <w:r>
              <w:rPr/>
              <w:t>Rumusan</w:t>
            </w:r>
            <w:r>
              <w:rPr>
                <w:spacing w:val="-1"/>
              </w:rPr>
              <w:t> </w:t>
            </w:r>
            <w:r>
              <w:rPr>
                <w:spacing w:val="-2"/>
              </w:rPr>
              <w:t>Masalah</w:t>
            </w:r>
            <w:r>
              <w:rPr/>
              <w:tab/>
            </w:r>
            <w:r>
              <w:rPr>
                <w:spacing w:val="-5"/>
              </w:rPr>
              <w:t>12</w:t>
            </w:r>
          </w:hyperlink>
        </w:p>
        <w:p>
          <w:pPr>
            <w:pStyle w:val="TOC6"/>
            <w:numPr>
              <w:ilvl w:val="1"/>
              <w:numId w:val="3"/>
            </w:numPr>
            <w:tabs>
              <w:tab w:pos="1382" w:val="left" w:leader="none"/>
              <w:tab w:pos="9781" w:val="right" w:leader="dot"/>
            </w:tabs>
            <w:spacing w:line="240" w:lineRule="auto" w:before="123" w:after="0"/>
            <w:ind w:left="1382" w:right="0" w:hanging="360"/>
            <w:jc w:val="left"/>
          </w:pPr>
          <w:hyperlink w:history="true" w:anchor="_bookmark17">
            <w:r>
              <w:rPr/>
              <w:t>Tujuan</w:t>
            </w:r>
            <w:r>
              <w:rPr>
                <w:spacing w:val="-1"/>
              </w:rPr>
              <w:t> </w:t>
            </w:r>
            <w:r>
              <w:rPr>
                <w:spacing w:val="-2"/>
              </w:rPr>
              <w:t>Penelitian</w:t>
            </w:r>
            <w:r>
              <w:rPr/>
              <w:tab/>
            </w:r>
            <w:r>
              <w:rPr>
                <w:spacing w:val="-5"/>
              </w:rPr>
              <w:t>12</w:t>
            </w:r>
          </w:hyperlink>
        </w:p>
        <w:p>
          <w:pPr>
            <w:pStyle w:val="TOC6"/>
            <w:numPr>
              <w:ilvl w:val="1"/>
              <w:numId w:val="3"/>
            </w:numPr>
            <w:tabs>
              <w:tab w:pos="1382" w:val="left" w:leader="none"/>
              <w:tab w:pos="9781" w:val="right" w:leader="dot"/>
            </w:tabs>
            <w:spacing w:line="240" w:lineRule="auto" w:before="120" w:after="0"/>
            <w:ind w:left="1382" w:right="0" w:hanging="360"/>
            <w:jc w:val="left"/>
          </w:pPr>
          <w:hyperlink w:history="true" w:anchor="_bookmark18">
            <w:r>
              <w:rPr/>
              <w:t>Manfaat</w:t>
            </w:r>
            <w:r>
              <w:rPr>
                <w:spacing w:val="-4"/>
              </w:rPr>
              <w:t> </w:t>
            </w:r>
            <w:r>
              <w:rPr>
                <w:spacing w:val="-2"/>
              </w:rPr>
              <w:t>Penelitian</w:t>
            </w:r>
            <w:r>
              <w:rPr/>
              <w:tab/>
            </w:r>
            <w:r>
              <w:rPr>
                <w:spacing w:val="-5"/>
              </w:rPr>
              <w:t>12</w:t>
            </w:r>
          </w:hyperlink>
        </w:p>
        <w:p>
          <w:pPr>
            <w:pStyle w:val="TOC6"/>
            <w:numPr>
              <w:ilvl w:val="1"/>
              <w:numId w:val="3"/>
            </w:numPr>
            <w:tabs>
              <w:tab w:pos="1382" w:val="left" w:leader="none"/>
              <w:tab w:pos="9781" w:val="right" w:leader="dot"/>
            </w:tabs>
            <w:spacing w:line="240" w:lineRule="auto" w:before="122" w:after="0"/>
            <w:ind w:left="1382" w:right="0" w:hanging="360"/>
            <w:jc w:val="left"/>
          </w:pPr>
          <w:hyperlink w:history="true" w:anchor="_bookmark19">
            <w:r>
              <w:rPr/>
              <w:t>Sistematika</w:t>
            </w:r>
            <w:r>
              <w:rPr>
                <w:spacing w:val="-1"/>
              </w:rPr>
              <w:t> </w:t>
            </w:r>
            <w:r>
              <w:rPr>
                <w:spacing w:val="-2"/>
              </w:rPr>
              <w:t>Penulisan</w:t>
            </w:r>
            <w:r>
              <w:rPr/>
              <w:tab/>
            </w:r>
            <w:r>
              <w:rPr>
                <w:spacing w:val="-5"/>
              </w:rPr>
              <w:t>12</w:t>
            </w:r>
          </w:hyperlink>
        </w:p>
        <w:p>
          <w:pPr>
            <w:pStyle w:val="TOC1"/>
            <w:tabs>
              <w:tab w:pos="9781" w:val="right" w:leader="dot"/>
            </w:tabs>
          </w:pPr>
          <w:hyperlink w:history="true" w:anchor="_bookmark20">
            <w:r>
              <w:rPr/>
              <w:t>BAB</w:t>
            </w:r>
            <w:r>
              <w:rPr>
                <w:spacing w:val="-1"/>
              </w:rPr>
              <w:t> </w:t>
            </w:r>
            <w:r>
              <w:rPr/>
              <w:t>II</w:t>
            </w:r>
            <w:r>
              <w:rPr>
                <w:spacing w:val="59"/>
              </w:rPr>
              <w:t> </w:t>
            </w:r>
            <w:r>
              <w:rPr/>
              <w:t>TINJAUAN </w:t>
            </w:r>
            <w:r>
              <w:rPr>
                <w:spacing w:val="-2"/>
              </w:rPr>
              <w:t>PUSTAKA</w:t>
            </w:r>
            <w:r>
              <w:rPr/>
              <w:tab/>
            </w:r>
            <w:r>
              <w:rPr>
                <w:spacing w:val="-5"/>
              </w:rPr>
              <w:t>14</w:t>
            </w:r>
          </w:hyperlink>
        </w:p>
        <w:p>
          <w:pPr>
            <w:pStyle w:val="TOC6"/>
            <w:numPr>
              <w:ilvl w:val="1"/>
              <w:numId w:val="4"/>
            </w:numPr>
            <w:tabs>
              <w:tab w:pos="1384" w:val="left" w:leader="none"/>
              <w:tab w:pos="9781" w:val="right" w:leader="dot"/>
            </w:tabs>
            <w:spacing w:line="240" w:lineRule="auto" w:before="118" w:after="0"/>
            <w:ind w:left="1384" w:right="0" w:hanging="362"/>
            <w:jc w:val="left"/>
          </w:pPr>
          <w:hyperlink w:history="true" w:anchor="_bookmark21">
            <w:r>
              <w:rPr/>
              <w:t>Landasan</w:t>
            </w:r>
            <w:r>
              <w:rPr>
                <w:spacing w:val="-8"/>
              </w:rPr>
              <w:t> </w:t>
            </w:r>
            <w:r>
              <w:rPr>
                <w:spacing w:val="-4"/>
              </w:rPr>
              <w:t>Teori</w:t>
            </w:r>
            <w:r>
              <w:rPr/>
              <w:tab/>
            </w:r>
            <w:r>
              <w:rPr>
                <w:spacing w:val="-5"/>
              </w:rPr>
              <w:t>14</w:t>
            </w:r>
          </w:hyperlink>
        </w:p>
        <w:p>
          <w:pPr>
            <w:numPr>
              <w:ilvl w:val="2"/>
              <w:numId w:val="4"/>
            </w:numPr>
            <w:tabs>
              <w:tab w:pos="1900" w:val="left" w:leader="none"/>
              <w:tab w:pos="9781" w:val="right" w:leader="dot"/>
            </w:tabs>
            <w:spacing w:before="123"/>
            <w:ind w:left="1900" w:right="0" w:hanging="540"/>
            <w:jc w:val="left"/>
            <w:rPr>
              <w:sz w:val="24"/>
            </w:rPr>
          </w:pPr>
          <w:hyperlink w:history="true" w:anchor="_bookmark22">
            <w:r>
              <w:rPr>
                <w:sz w:val="24"/>
              </w:rPr>
              <w:t>Teori</w:t>
            </w:r>
            <w:r>
              <w:rPr>
                <w:spacing w:val="-3"/>
                <w:sz w:val="24"/>
              </w:rPr>
              <w:t> </w:t>
            </w:r>
            <w:r>
              <w:rPr>
                <w:i/>
                <w:spacing w:val="-2"/>
                <w:sz w:val="24"/>
              </w:rPr>
              <w:t>stekholder</w:t>
            </w:r>
            <w:r>
              <w:rPr>
                <w:i/>
                <w:sz w:val="24"/>
              </w:rPr>
              <w:tab/>
            </w:r>
            <w:r>
              <w:rPr>
                <w:spacing w:val="-5"/>
                <w:sz w:val="24"/>
              </w:rPr>
              <w:t>14</w:t>
            </w:r>
          </w:hyperlink>
        </w:p>
        <w:p>
          <w:pPr>
            <w:numPr>
              <w:ilvl w:val="2"/>
              <w:numId w:val="4"/>
            </w:numPr>
            <w:tabs>
              <w:tab w:pos="1900" w:val="left" w:leader="none"/>
              <w:tab w:pos="9781" w:val="right" w:leader="dot"/>
            </w:tabs>
            <w:spacing w:before="120"/>
            <w:ind w:left="1900" w:right="0" w:hanging="540"/>
            <w:jc w:val="left"/>
            <w:rPr>
              <w:sz w:val="24"/>
            </w:rPr>
          </w:pPr>
          <w:hyperlink w:history="true" w:anchor="_bookmark23">
            <w:r>
              <w:rPr>
                <w:sz w:val="24"/>
              </w:rPr>
              <w:t>Teori</w:t>
            </w:r>
            <w:r>
              <w:rPr>
                <w:spacing w:val="-4"/>
                <w:sz w:val="24"/>
              </w:rPr>
              <w:t> </w:t>
            </w:r>
            <w:r>
              <w:rPr>
                <w:spacing w:val="-2"/>
                <w:sz w:val="24"/>
              </w:rPr>
              <w:t>Sinyal</w:t>
            </w:r>
            <w:r>
              <w:rPr>
                <w:sz w:val="24"/>
              </w:rPr>
              <w:tab/>
            </w:r>
            <w:r>
              <w:rPr>
                <w:spacing w:val="-5"/>
                <w:sz w:val="24"/>
              </w:rPr>
              <w:t>15</w:t>
            </w:r>
          </w:hyperlink>
        </w:p>
        <w:p>
          <w:pPr>
            <w:pStyle w:val="TOC6"/>
            <w:numPr>
              <w:ilvl w:val="1"/>
              <w:numId w:val="4"/>
            </w:numPr>
            <w:tabs>
              <w:tab w:pos="1382" w:val="left" w:leader="none"/>
              <w:tab w:pos="9781" w:val="right" w:leader="dot"/>
            </w:tabs>
            <w:spacing w:line="240" w:lineRule="auto" w:before="122" w:after="0"/>
            <w:ind w:left="1382" w:right="0" w:hanging="360"/>
            <w:jc w:val="left"/>
          </w:pPr>
          <w:hyperlink w:history="true" w:anchor="_bookmark24">
            <w:r>
              <w:rPr/>
              <w:t>Nilai </w:t>
            </w:r>
            <w:r>
              <w:rPr>
                <w:spacing w:val="-2"/>
              </w:rPr>
              <w:t>Perusahaan</w:t>
            </w:r>
            <w:r>
              <w:rPr/>
              <w:tab/>
            </w:r>
            <w:r>
              <w:rPr>
                <w:spacing w:val="-5"/>
              </w:rPr>
              <w:t>16</w:t>
            </w:r>
          </w:hyperlink>
        </w:p>
        <w:p>
          <w:pPr>
            <w:pStyle w:val="TOC6"/>
            <w:numPr>
              <w:ilvl w:val="1"/>
              <w:numId w:val="4"/>
            </w:numPr>
            <w:tabs>
              <w:tab w:pos="1382" w:val="left" w:leader="none"/>
              <w:tab w:pos="9781" w:val="right" w:leader="dot"/>
            </w:tabs>
            <w:spacing w:line="240" w:lineRule="auto" w:before="123" w:after="0"/>
            <w:ind w:left="1382" w:right="0" w:hanging="360"/>
            <w:jc w:val="left"/>
          </w:pPr>
          <w:hyperlink w:history="true" w:anchor="_bookmark25">
            <w:r>
              <w:rPr>
                <w:spacing w:val="-2"/>
              </w:rPr>
              <w:t>Profitabilitas</w:t>
            </w:r>
            <w:r>
              <w:rPr/>
              <w:tab/>
            </w:r>
            <w:r>
              <w:rPr>
                <w:spacing w:val="-5"/>
              </w:rPr>
              <w:t>18</w:t>
            </w:r>
          </w:hyperlink>
        </w:p>
        <w:p>
          <w:pPr>
            <w:pStyle w:val="TOC6"/>
            <w:numPr>
              <w:ilvl w:val="1"/>
              <w:numId w:val="4"/>
            </w:numPr>
            <w:tabs>
              <w:tab w:pos="1382" w:val="left" w:leader="none"/>
              <w:tab w:pos="9781" w:val="right" w:leader="dot"/>
            </w:tabs>
            <w:spacing w:line="240" w:lineRule="auto" w:before="122" w:after="0"/>
            <w:ind w:left="1382" w:right="0" w:hanging="360"/>
            <w:jc w:val="left"/>
          </w:pPr>
          <w:hyperlink w:history="true" w:anchor="_bookmark27">
            <w:r>
              <w:rPr/>
              <w:t>Green</w:t>
            </w:r>
            <w:r>
              <w:rPr>
                <w:spacing w:val="-1"/>
              </w:rPr>
              <w:t> </w:t>
            </w:r>
            <w:r>
              <w:rPr/>
              <w:t>Banking</w:t>
            </w:r>
            <w:r>
              <w:rPr>
                <w:spacing w:val="-5"/>
              </w:rPr>
              <w:t> </w:t>
            </w:r>
            <w:r>
              <w:rPr>
                <w:spacing w:val="-2"/>
              </w:rPr>
              <w:t>Disclosure</w:t>
            </w:r>
            <w:r>
              <w:rPr/>
              <w:tab/>
            </w:r>
            <w:r>
              <w:rPr>
                <w:spacing w:val="-5"/>
              </w:rPr>
              <w:t>20</w:t>
            </w:r>
          </w:hyperlink>
        </w:p>
        <w:p>
          <w:pPr>
            <w:numPr>
              <w:ilvl w:val="2"/>
              <w:numId w:val="4"/>
            </w:numPr>
            <w:tabs>
              <w:tab w:pos="1960" w:val="left" w:leader="none"/>
              <w:tab w:pos="9781" w:val="right" w:leader="dot"/>
            </w:tabs>
            <w:spacing w:before="120"/>
            <w:ind w:left="1960" w:right="0" w:hanging="540"/>
            <w:jc w:val="left"/>
            <w:rPr>
              <w:sz w:val="24"/>
            </w:rPr>
          </w:pPr>
          <w:hyperlink w:history="true" w:anchor="_bookmark28">
            <w:r>
              <w:rPr>
                <w:sz w:val="24"/>
              </w:rPr>
              <w:t>Pengertian</w:t>
            </w:r>
            <w:r>
              <w:rPr>
                <w:spacing w:val="-2"/>
                <w:sz w:val="24"/>
              </w:rPr>
              <w:t> </w:t>
            </w:r>
            <w:r>
              <w:rPr>
                <w:sz w:val="24"/>
              </w:rPr>
              <w:t>Green</w:t>
            </w:r>
            <w:r>
              <w:rPr>
                <w:spacing w:val="-1"/>
                <w:sz w:val="24"/>
              </w:rPr>
              <w:t> </w:t>
            </w:r>
            <w:r>
              <w:rPr>
                <w:sz w:val="24"/>
              </w:rPr>
              <w:t>Banking</w:t>
            </w:r>
            <w:r>
              <w:rPr>
                <w:spacing w:val="-5"/>
                <w:sz w:val="24"/>
              </w:rPr>
              <w:t> </w:t>
            </w:r>
            <w:r>
              <w:rPr>
                <w:spacing w:val="-2"/>
                <w:sz w:val="24"/>
              </w:rPr>
              <w:t>Disclosure</w:t>
            </w:r>
            <w:r>
              <w:rPr>
                <w:sz w:val="24"/>
              </w:rPr>
              <w:tab/>
            </w:r>
            <w:r>
              <w:rPr>
                <w:spacing w:val="-5"/>
                <w:sz w:val="24"/>
              </w:rPr>
              <w:t>20</w:t>
            </w:r>
          </w:hyperlink>
        </w:p>
        <w:p>
          <w:pPr>
            <w:numPr>
              <w:ilvl w:val="2"/>
              <w:numId w:val="4"/>
            </w:numPr>
            <w:tabs>
              <w:tab w:pos="1962" w:val="left" w:leader="none"/>
              <w:tab w:pos="9781" w:val="right" w:leader="dot"/>
            </w:tabs>
            <w:spacing w:before="122"/>
            <w:ind w:left="1962" w:right="0" w:hanging="542"/>
            <w:jc w:val="left"/>
            <w:rPr>
              <w:sz w:val="24"/>
            </w:rPr>
          </w:pPr>
          <w:hyperlink w:history="true" w:anchor="_bookmark29">
            <w:r>
              <w:rPr>
                <w:sz w:val="24"/>
              </w:rPr>
              <w:t>Implementasi</w:t>
            </w:r>
            <w:r>
              <w:rPr>
                <w:spacing w:val="-1"/>
                <w:sz w:val="24"/>
              </w:rPr>
              <w:t> </w:t>
            </w:r>
            <w:r>
              <w:rPr>
                <w:i/>
                <w:sz w:val="24"/>
              </w:rPr>
              <w:t>Green</w:t>
            </w:r>
            <w:r>
              <w:rPr>
                <w:i/>
                <w:spacing w:val="-3"/>
                <w:sz w:val="24"/>
              </w:rPr>
              <w:t> </w:t>
            </w:r>
            <w:r>
              <w:rPr>
                <w:i/>
                <w:sz w:val="24"/>
              </w:rPr>
              <w:t>Banking</w:t>
            </w:r>
            <w:r>
              <w:rPr>
                <w:i/>
                <w:spacing w:val="-2"/>
                <w:sz w:val="24"/>
              </w:rPr>
              <w:t> </w:t>
            </w:r>
            <w:r>
              <w:rPr>
                <w:i/>
                <w:sz w:val="24"/>
              </w:rPr>
              <w:t>Disclosure</w:t>
            </w:r>
            <w:r>
              <w:rPr>
                <w:i/>
                <w:spacing w:val="-2"/>
                <w:sz w:val="24"/>
              </w:rPr>
              <w:t> </w:t>
            </w:r>
            <w:r>
              <w:rPr>
                <w:spacing w:val="-2"/>
                <w:sz w:val="24"/>
              </w:rPr>
              <w:t>Terhadap</w:t>
            </w:r>
            <w:r>
              <w:rPr>
                <w:sz w:val="24"/>
              </w:rPr>
              <w:tab/>
            </w:r>
            <w:r>
              <w:rPr>
                <w:spacing w:val="-5"/>
                <w:sz w:val="24"/>
              </w:rPr>
              <w:t>21</w:t>
            </w:r>
          </w:hyperlink>
        </w:p>
        <w:p>
          <w:pPr>
            <w:numPr>
              <w:ilvl w:val="2"/>
              <w:numId w:val="4"/>
            </w:numPr>
            <w:tabs>
              <w:tab w:pos="1960" w:val="left" w:leader="none"/>
              <w:tab w:pos="9781" w:val="right" w:leader="dot"/>
            </w:tabs>
            <w:spacing w:before="123"/>
            <w:ind w:left="1960" w:right="0" w:hanging="540"/>
            <w:jc w:val="left"/>
            <w:rPr>
              <w:sz w:val="24"/>
            </w:rPr>
          </w:pPr>
          <w:hyperlink w:history="true" w:anchor="_bookmark30">
            <w:r>
              <w:rPr>
                <w:sz w:val="24"/>
              </w:rPr>
              <w:t>Manfaat</w:t>
            </w:r>
            <w:r>
              <w:rPr>
                <w:spacing w:val="-1"/>
                <w:sz w:val="24"/>
              </w:rPr>
              <w:t> </w:t>
            </w:r>
            <w:r>
              <w:rPr>
                <w:sz w:val="24"/>
              </w:rPr>
              <w:t>Implementasi</w:t>
            </w:r>
            <w:r>
              <w:rPr>
                <w:spacing w:val="-2"/>
                <w:sz w:val="24"/>
              </w:rPr>
              <w:t> </w:t>
            </w:r>
            <w:r>
              <w:rPr>
                <w:i/>
                <w:sz w:val="24"/>
              </w:rPr>
              <w:t>Green</w:t>
            </w:r>
            <w:r>
              <w:rPr>
                <w:i/>
                <w:spacing w:val="-2"/>
                <w:sz w:val="24"/>
              </w:rPr>
              <w:t> banking</w:t>
            </w:r>
            <w:r>
              <w:rPr>
                <w:i/>
                <w:sz w:val="24"/>
              </w:rPr>
              <w:tab/>
            </w:r>
            <w:r>
              <w:rPr>
                <w:spacing w:val="-5"/>
                <w:sz w:val="24"/>
              </w:rPr>
              <w:t>22</w:t>
            </w:r>
          </w:hyperlink>
        </w:p>
        <w:p>
          <w:pPr>
            <w:numPr>
              <w:ilvl w:val="2"/>
              <w:numId w:val="4"/>
            </w:numPr>
            <w:tabs>
              <w:tab w:pos="1962" w:val="left" w:leader="none"/>
              <w:tab w:pos="9781" w:val="right" w:leader="dot"/>
            </w:tabs>
            <w:spacing w:before="122"/>
            <w:ind w:left="1962" w:right="0" w:hanging="542"/>
            <w:jc w:val="left"/>
            <w:rPr>
              <w:sz w:val="24"/>
            </w:rPr>
          </w:pPr>
          <w:hyperlink w:history="true" w:anchor="_bookmark31">
            <w:r>
              <w:rPr>
                <w:sz w:val="24"/>
              </w:rPr>
              <w:t>Indikator</w:t>
            </w:r>
            <w:r>
              <w:rPr>
                <w:spacing w:val="-4"/>
                <w:sz w:val="24"/>
              </w:rPr>
              <w:t> </w:t>
            </w:r>
            <w:r>
              <w:rPr>
                <w:sz w:val="24"/>
              </w:rPr>
              <w:t>Green</w:t>
            </w:r>
            <w:r>
              <w:rPr>
                <w:spacing w:val="-2"/>
                <w:sz w:val="24"/>
              </w:rPr>
              <w:t> Banking</w:t>
            </w:r>
            <w:r>
              <w:rPr>
                <w:sz w:val="24"/>
              </w:rPr>
              <w:tab/>
            </w:r>
            <w:r>
              <w:rPr>
                <w:spacing w:val="-5"/>
                <w:sz w:val="24"/>
              </w:rPr>
              <w:t>23</w:t>
            </w:r>
          </w:hyperlink>
        </w:p>
        <w:p>
          <w:pPr>
            <w:numPr>
              <w:ilvl w:val="2"/>
              <w:numId w:val="4"/>
            </w:numPr>
            <w:tabs>
              <w:tab w:pos="1960" w:val="left" w:leader="none"/>
              <w:tab w:pos="9781" w:val="right" w:leader="dot"/>
            </w:tabs>
            <w:spacing w:before="121"/>
            <w:ind w:left="1960" w:right="0" w:hanging="540"/>
            <w:jc w:val="left"/>
            <w:rPr>
              <w:sz w:val="24"/>
            </w:rPr>
          </w:pPr>
          <w:hyperlink w:history="true" w:anchor="_bookmark33">
            <w:r>
              <w:rPr>
                <w:sz w:val="24"/>
              </w:rPr>
              <w:t>Pengukuran</w:t>
            </w:r>
            <w:r>
              <w:rPr>
                <w:spacing w:val="-2"/>
                <w:sz w:val="24"/>
              </w:rPr>
              <w:t> </w:t>
            </w:r>
            <w:r>
              <w:rPr>
                <w:i/>
                <w:sz w:val="24"/>
              </w:rPr>
              <w:t>Green</w:t>
            </w:r>
            <w:r>
              <w:rPr>
                <w:i/>
                <w:spacing w:val="-2"/>
                <w:sz w:val="24"/>
              </w:rPr>
              <w:t> </w:t>
            </w:r>
            <w:r>
              <w:rPr>
                <w:i/>
                <w:sz w:val="24"/>
              </w:rPr>
              <w:t>Banking</w:t>
            </w:r>
            <w:r>
              <w:rPr>
                <w:i/>
                <w:spacing w:val="-2"/>
                <w:sz w:val="24"/>
              </w:rPr>
              <w:t> Disclsoure</w:t>
            </w:r>
            <w:r>
              <w:rPr>
                <w:i/>
                <w:sz w:val="24"/>
              </w:rPr>
              <w:tab/>
            </w:r>
            <w:r>
              <w:rPr>
                <w:spacing w:val="-5"/>
                <w:sz w:val="24"/>
              </w:rPr>
              <w:t>25</w:t>
            </w:r>
          </w:hyperlink>
        </w:p>
        <w:p>
          <w:pPr>
            <w:pStyle w:val="TOC6"/>
            <w:numPr>
              <w:ilvl w:val="1"/>
              <w:numId w:val="4"/>
            </w:numPr>
            <w:tabs>
              <w:tab w:pos="1382" w:val="left" w:leader="none"/>
              <w:tab w:pos="9781" w:val="right" w:leader="dot"/>
            </w:tabs>
            <w:spacing w:line="240" w:lineRule="auto" w:before="122" w:after="0"/>
            <w:ind w:left="1382" w:right="0" w:hanging="360"/>
            <w:jc w:val="left"/>
          </w:pPr>
          <w:hyperlink w:history="true" w:anchor="_bookmark34">
            <w:r>
              <w:rPr/>
              <w:t>Corporate</w:t>
            </w:r>
            <w:r>
              <w:rPr>
                <w:spacing w:val="-2"/>
              </w:rPr>
              <w:t> </w:t>
            </w:r>
            <w:r>
              <w:rPr/>
              <w:t>Sosial</w:t>
            </w:r>
            <w:r>
              <w:rPr>
                <w:spacing w:val="-1"/>
              </w:rPr>
              <w:t> </w:t>
            </w:r>
            <w:r>
              <w:rPr>
                <w:spacing w:val="-2"/>
              </w:rPr>
              <w:t>Responsibility</w:t>
            </w:r>
            <w:r>
              <w:rPr/>
              <w:tab/>
            </w:r>
            <w:r>
              <w:rPr>
                <w:spacing w:val="-5"/>
              </w:rPr>
              <w:t>25</w:t>
            </w:r>
          </w:hyperlink>
        </w:p>
        <w:p>
          <w:pPr>
            <w:pStyle w:val="TOC6"/>
            <w:numPr>
              <w:ilvl w:val="1"/>
              <w:numId w:val="4"/>
            </w:numPr>
            <w:tabs>
              <w:tab w:pos="1382" w:val="left" w:leader="none"/>
              <w:tab w:pos="9781" w:val="right" w:leader="dot"/>
            </w:tabs>
            <w:spacing w:line="240" w:lineRule="auto" w:before="123" w:after="0"/>
            <w:ind w:left="1382" w:right="0" w:hanging="360"/>
            <w:jc w:val="left"/>
          </w:pPr>
          <w:hyperlink w:history="true" w:anchor="_bookmark36">
            <w:r>
              <w:rPr/>
              <w:t>Penelitian</w:t>
            </w:r>
            <w:r>
              <w:rPr>
                <w:spacing w:val="-5"/>
              </w:rPr>
              <w:t> </w:t>
            </w:r>
            <w:r>
              <w:rPr>
                <w:spacing w:val="-2"/>
              </w:rPr>
              <w:t>terdahulu</w:t>
            </w:r>
            <w:r>
              <w:rPr/>
              <w:tab/>
            </w:r>
            <w:r>
              <w:rPr>
                <w:spacing w:val="-5"/>
              </w:rPr>
              <w:t>40</w:t>
            </w:r>
          </w:hyperlink>
        </w:p>
        <w:p>
          <w:pPr>
            <w:pStyle w:val="TOC6"/>
            <w:numPr>
              <w:ilvl w:val="1"/>
              <w:numId w:val="4"/>
            </w:numPr>
            <w:tabs>
              <w:tab w:pos="1382" w:val="left" w:leader="none"/>
              <w:tab w:pos="9781" w:val="right" w:leader="dot"/>
            </w:tabs>
            <w:spacing w:line="240" w:lineRule="auto" w:before="122" w:after="0"/>
            <w:ind w:left="1382" w:right="0" w:hanging="360"/>
            <w:jc w:val="left"/>
          </w:pPr>
          <w:hyperlink w:history="true" w:anchor="_bookmark38">
            <w:r>
              <w:rPr/>
              <w:t>Kerangka</w:t>
            </w:r>
            <w:r>
              <w:rPr>
                <w:spacing w:val="-4"/>
              </w:rPr>
              <w:t> </w:t>
            </w:r>
            <w:r>
              <w:rPr>
                <w:spacing w:val="-2"/>
              </w:rPr>
              <w:t>pemikiran</w:t>
            </w:r>
            <w:r>
              <w:rPr/>
              <w:tab/>
            </w:r>
            <w:r>
              <w:rPr>
                <w:spacing w:val="-5"/>
              </w:rPr>
              <w:t>50</w:t>
            </w:r>
          </w:hyperlink>
        </w:p>
        <w:p>
          <w:pPr>
            <w:pStyle w:val="TOC6"/>
            <w:numPr>
              <w:ilvl w:val="1"/>
              <w:numId w:val="4"/>
            </w:numPr>
            <w:tabs>
              <w:tab w:pos="1382" w:val="left" w:leader="none"/>
              <w:tab w:pos="9781" w:val="right" w:leader="dot"/>
            </w:tabs>
            <w:spacing w:line="240" w:lineRule="auto" w:before="120" w:after="0"/>
            <w:ind w:left="1382" w:right="0" w:hanging="360"/>
            <w:jc w:val="left"/>
          </w:pPr>
          <w:hyperlink w:history="true" w:anchor="_bookmark39">
            <w:r>
              <w:rPr/>
              <w:t>Pengembangan</w:t>
            </w:r>
            <w:r>
              <w:rPr>
                <w:spacing w:val="-4"/>
              </w:rPr>
              <w:t> </w:t>
            </w:r>
            <w:r>
              <w:rPr>
                <w:spacing w:val="-2"/>
              </w:rPr>
              <w:t>Hipotesis</w:t>
            </w:r>
            <w:r>
              <w:rPr/>
              <w:tab/>
            </w:r>
            <w:r>
              <w:rPr>
                <w:spacing w:val="-5"/>
              </w:rPr>
              <w:t>50</w:t>
            </w:r>
          </w:hyperlink>
        </w:p>
        <w:p>
          <w:pPr>
            <w:numPr>
              <w:ilvl w:val="2"/>
              <w:numId w:val="4"/>
            </w:numPr>
            <w:tabs>
              <w:tab w:pos="1900" w:val="left" w:leader="none"/>
              <w:tab w:pos="9781" w:val="right" w:leader="dot"/>
            </w:tabs>
            <w:spacing w:before="123" w:after="20"/>
            <w:ind w:left="1900" w:right="0" w:hanging="540"/>
            <w:jc w:val="left"/>
            <w:rPr>
              <w:sz w:val="24"/>
            </w:rPr>
          </w:pPr>
          <w:hyperlink w:history="true" w:anchor="_bookmark40">
            <w:r>
              <w:rPr>
                <w:sz w:val="24"/>
              </w:rPr>
              <w:t>Pengaruh</w:t>
            </w:r>
            <w:r>
              <w:rPr>
                <w:spacing w:val="-3"/>
                <w:sz w:val="24"/>
              </w:rPr>
              <w:t> </w:t>
            </w:r>
            <w:r>
              <w:rPr>
                <w:sz w:val="24"/>
              </w:rPr>
              <w:t>Profitabilitas</w:t>
            </w:r>
            <w:r>
              <w:rPr>
                <w:spacing w:val="-2"/>
                <w:sz w:val="24"/>
              </w:rPr>
              <w:t> </w:t>
            </w:r>
            <w:r>
              <w:rPr>
                <w:sz w:val="24"/>
              </w:rPr>
              <w:t>terhadap</w:t>
            </w:r>
            <w:r>
              <w:rPr>
                <w:spacing w:val="-2"/>
                <w:sz w:val="24"/>
              </w:rPr>
              <w:t> </w:t>
            </w:r>
            <w:r>
              <w:rPr>
                <w:sz w:val="24"/>
              </w:rPr>
              <w:t>nilai</w:t>
            </w:r>
            <w:r>
              <w:rPr>
                <w:spacing w:val="-2"/>
                <w:sz w:val="24"/>
              </w:rPr>
              <w:t> perusahaan</w:t>
            </w:r>
            <w:r>
              <w:rPr>
                <w:sz w:val="24"/>
              </w:rPr>
              <w:tab/>
            </w:r>
            <w:r>
              <w:rPr>
                <w:spacing w:val="-5"/>
                <w:sz w:val="24"/>
              </w:rPr>
              <w:t>50</w:t>
            </w:r>
          </w:hyperlink>
        </w:p>
        <w:p>
          <w:pPr>
            <w:pStyle w:val="TOC9"/>
            <w:numPr>
              <w:ilvl w:val="2"/>
              <w:numId w:val="4"/>
            </w:numPr>
            <w:tabs>
              <w:tab w:pos="1780" w:val="left" w:leader="none"/>
              <w:tab w:pos="9781" w:val="right" w:leader="dot"/>
            </w:tabs>
            <w:spacing w:line="240" w:lineRule="auto" w:before="67" w:after="0"/>
            <w:ind w:left="1780" w:right="0" w:hanging="540"/>
            <w:jc w:val="left"/>
            <w:rPr>
              <w:b w:val="0"/>
              <w:i w:val="0"/>
              <w:sz w:val="24"/>
            </w:rPr>
          </w:pPr>
          <w:r>
            <w:rPr>
              <w:b w:val="0"/>
              <w:i w:val="0"/>
              <w:sz w:val="24"/>
            </w:rPr>
            <mc:AlternateContent>
              <mc:Choice Requires="wps">
                <w:drawing>
                  <wp:anchor distT="0" distB="0" distL="0" distR="0" allowOverlap="1" layoutInCell="1" locked="0" behindDoc="0" simplePos="0" relativeHeight="15730688">
                    <wp:simplePos x="0" y="0"/>
                    <wp:positionH relativeFrom="page">
                      <wp:posOffset>1722373</wp:posOffset>
                    </wp:positionH>
                    <wp:positionV relativeFrom="page">
                      <wp:posOffset>1379473</wp:posOffset>
                    </wp:positionV>
                    <wp:extent cx="38100" cy="762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135.619995pt;margin-top:108.61998pt;width:3pt;height:.6pt;mso-position-horizontal-relative:page;mso-position-vertical-relative:page;z-index:15730688" id="docshape3" filled="true" fillcolor="#0462c1" stroked="false">
                    <v:fill type="solid"/>
                    <w10:wrap type="none"/>
                  </v:rect>
                </w:pict>
              </mc:Fallback>
            </mc:AlternateContent>
          </w:r>
          <w:hyperlink w:history="true" w:anchor="_bookmark41">
            <w:r>
              <w:rPr>
                <w:b w:val="0"/>
                <w:i w:val="0"/>
                <w:sz w:val="24"/>
              </w:rPr>
              <w:t>Pengaruh</w:t>
            </w:r>
            <w:r>
              <w:rPr>
                <w:b w:val="0"/>
                <w:i w:val="0"/>
                <w:spacing w:val="-5"/>
                <w:sz w:val="24"/>
              </w:rPr>
              <w:t> </w:t>
            </w:r>
            <w:r>
              <w:rPr>
                <w:b w:val="0"/>
                <w:sz w:val="24"/>
              </w:rPr>
              <w:t>green</w:t>
            </w:r>
            <w:r>
              <w:rPr>
                <w:b w:val="0"/>
                <w:spacing w:val="-1"/>
                <w:sz w:val="24"/>
              </w:rPr>
              <w:t> </w:t>
            </w:r>
            <w:r>
              <w:rPr>
                <w:b w:val="0"/>
                <w:sz w:val="24"/>
              </w:rPr>
              <w:t>banking</w:t>
            </w:r>
            <w:r>
              <w:rPr>
                <w:b w:val="0"/>
                <w:spacing w:val="-1"/>
                <w:sz w:val="24"/>
              </w:rPr>
              <w:t> </w:t>
            </w:r>
            <w:r>
              <w:rPr>
                <w:b w:val="0"/>
                <w:sz w:val="24"/>
              </w:rPr>
              <w:t>disclosure</w:t>
            </w:r>
            <w:r>
              <w:rPr>
                <w:b w:val="0"/>
                <w:spacing w:val="-2"/>
                <w:sz w:val="24"/>
              </w:rPr>
              <w:t> </w:t>
            </w:r>
            <w:r>
              <w:rPr>
                <w:b w:val="0"/>
                <w:i w:val="0"/>
                <w:sz w:val="24"/>
              </w:rPr>
              <w:t>terhadap</w:t>
            </w:r>
            <w:r>
              <w:rPr>
                <w:b w:val="0"/>
                <w:i w:val="0"/>
                <w:spacing w:val="-1"/>
                <w:sz w:val="24"/>
              </w:rPr>
              <w:t> </w:t>
            </w:r>
            <w:r>
              <w:rPr>
                <w:b w:val="0"/>
                <w:i w:val="0"/>
                <w:sz w:val="24"/>
              </w:rPr>
              <w:t>nilai</w:t>
            </w:r>
            <w:r>
              <w:rPr>
                <w:b w:val="0"/>
                <w:i w:val="0"/>
                <w:spacing w:val="-1"/>
                <w:sz w:val="24"/>
              </w:rPr>
              <w:t> </w:t>
            </w:r>
            <w:r>
              <w:rPr>
                <w:b w:val="0"/>
                <w:i w:val="0"/>
                <w:spacing w:val="-2"/>
                <w:sz w:val="24"/>
              </w:rPr>
              <w:t>perusahaan</w:t>
            </w:r>
            <w:r>
              <w:rPr>
                <w:b w:val="0"/>
                <w:i w:val="0"/>
                <w:sz w:val="24"/>
              </w:rPr>
              <w:tab/>
            </w:r>
            <w:r>
              <w:rPr>
                <w:b w:val="0"/>
                <w:i w:val="0"/>
                <w:spacing w:val="-5"/>
                <w:sz w:val="24"/>
              </w:rPr>
              <w:t>52</w:t>
            </w:r>
          </w:hyperlink>
        </w:p>
        <w:p>
          <w:pPr>
            <w:pStyle w:val="TOC9"/>
            <w:numPr>
              <w:ilvl w:val="2"/>
              <w:numId w:val="4"/>
            </w:numPr>
            <w:tabs>
              <w:tab w:pos="1780" w:val="left" w:leader="none"/>
              <w:tab w:pos="9781" w:val="right" w:leader="dot"/>
            </w:tabs>
            <w:spacing w:line="240" w:lineRule="auto" w:before="122" w:after="0"/>
            <w:ind w:left="1780" w:right="0" w:hanging="540"/>
            <w:jc w:val="left"/>
            <w:rPr>
              <w:b w:val="0"/>
              <w:i w:val="0"/>
              <w:sz w:val="24"/>
            </w:rPr>
          </w:pPr>
          <w:hyperlink w:history="true" w:anchor="_bookmark42">
            <w:r>
              <w:rPr>
                <w:b w:val="0"/>
                <w:i w:val="0"/>
                <w:sz w:val="24"/>
              </w:rPr>
              <w:t>Pengaruh</w:t>
            </w:r>
            <w:r>
              <w:rPr>
                <w:b w:val="0"/>
                <w:i w:val="0"/>
                <w:spacing w:val="-5"/>
                <w:sz w:val="24"/>
              </w:rPr>
              <w:t> </w:t>
            </w:r>
            <w:r>
              <w:rPr>
                <w:b w:val="0"/>
                <w:sz w:val="24"/>
              </w:rPr>
              <w:t>Corporate</w:t>
            </w:r>
            <w:r>
              <w:rPr>
                <w:b w:val="0"/>
                <w:spacing w:val="-3"/>
                <w:sz w:val="24"/>
              </w:rPr>
              <w:t> </w:t>
            </w:r>
            <w:r>
              <w:rPr>
                <w:b w:val="0"/>
                <w:sz w:val="24"/>
              </w:rPr>
              <w:t>sosial</w:t>
            </w:r>
            <w:r>
              <w:rPr>
                <w:b w:val="0"/>
                <w:spacing w:val="-2"/>
                <w:sz w:val="24"/>
              </w:rPr>
              <w:t> </w:t>
            </w:r>
            <w:r>
              <w:rPr>
                <w:b w:val="0"/>
                <w:sz w:val="24"/>
              </w:rPr>
              <w:t>responsibility</w:t>
            </w:r>
            <w:r>
              <w:rPr>
                <w:b w:val="0"/>
                <w:spacing w:val="-1"/>
                <w:sz w:val="24"/>
              </w:rPr>
              <w:t> </w:t>
            </w:r>
            <w:r>
              <w:rPr>
                <w:b w:val="0"/>
                <w:i w:val="0"/>
                <w:sz w:val="24"/>
              </w:rPr>
              <w:t>terhadap</w:t>
            </w:r>
            <w:r>
              <w:rPr>
                <w:b w:val="0"/>
                <w:i w:val="0"/>
                <w:spacing w:val="-1"/>
                <w:sz w:val="24"/>
              </w:rPr>
              <w:t> </w:t>
            </w:r>
            <w:r>
              <w:rPr>
                <w:b w:val="0"/>
                <w:i w:val="0"/>
                <w:spacing w:val="-2"/>
                <w:sz w:val="24"/>
              </w:rPr>
              <w:t>nilai</w:t>
            </w:r>
            <w:r>
              <w:rPr>
                <w:b w:val="0"/>
                <w:i w:val="0"/>
                <w:sz w:val="24"/>
              </w:rPr>
              <w:tab/>
            </w:r>
            <w:r>
              <w:rPr>
                <w:b w:val="0"/>
                <w:i w:val="0"/>
                <w:spacing w:val="-5"/>
                <w:sz w:val="24"/>
              </w:rPr>
              <w:t>53</w:t>
            </w:r>
          </w:hyperlink>
        </w:p>
        <w:p>
          <w:pPr>
            <w:tabs>
              <w:tab w:pos="9781" w:val="right" w:leader="dot"/>
            </w:tabs>
            <w:spacing w:before="123"/>
            <w:ind w:left="1780" w:right="0" w:firstLine="0"/>
            <w:jc w:val="left"/>
            <w:rPr>
              <w:sz w:val="24"/>
            </w:rPr>
          </w:pPr>
          <w:hyperlink w:history="true" w:anchor="_bookmark43">
            <w:r>
              <w:rPr>
                <w:spacing w:val="-2"/>
                <w:sz w:val="24"/>
              </w:rPr>
              <w:t>perusahaan</w:t>
            </w:r>
            <w:r>
              <w:rPr>
                <w:sz w:val="24"/>
              </w:rPr>
              <w:tab/>
            </w:r>
            <w:r>
              <w:rPr>
                <w:spacing w:val="-5"/>
                <w:sz w:val="24"/>
              </w:rPr>
              <w:t>53</w:t>
            </w:r>
          </w:hyperlink>
        </w:p>
        <w:p>
          <w:pPr>
            <w:pStyle w:val="TOC1"/>
            <w:tabs>
              <w:tab w:pos="9781" w:val="right" w:leader="dot"/>
            </w:tabs>
            <w:spacing w:before="128"/>
          </w:pPr>
          <w:hyperlink w:history="true" w:anchor="_bookmark44">
            <w:r>
              <w:rPr/>
              <w:t>BAB</w:t>
            </w:r>
            <w:r>
              <w:rPr>
                <w:spacing w:val="-1"/>
              </w:rPr>
              <w:t> </w:t>
            </w:r>
            <w:r>
              <w:rPr/>
              <w:t>III</w:t>
            </w:r>
            <w:r>
              <w:rPr>
                <w:spacing w:val="30"/>
              </w:rPr>
              <w:t>  </w:t>
            </w:r>
            <w:r>
              <w:rPr/>
              <w:t>METODE</w:t>
            </w:r>
            <w:r>
              <w:rPr>
                <w:spacing w:val="60"/>
              </w:rPr>
              <w:t> </w:t>
            </w:r>
            <w:r>
              <w:rPr>
                <w:spacing w:val="-2"/>
              </w:rPr>
              <w:t>PENELITIAN</w:t>
            </w:r>
            <w:r>
              <w:rPr/>
              <w:tab/>
            </w:r>
            <w:r>
              <w:rPr>
                <w:spacing w:val="-5"/>
              </w:rPr>
              <w:t>55</w:t>
            </w:r>
          </w:hyperlink>
        </w:p>
        <w:p>
          <w:pPr>
            <w:pStyle w:val="TOC8"/>
            <w:numPr>
              <w:ilvl w:val="1"/>
              <w:numId w:val="5"/>
            </w:numPr>
            <w:tabs>
              <w:tab w:pos="1562" w:val="left" w:leader="none"/>
              <w:tab w:pos="9781" w:val="right" w:leader="dot"/>
            </w:tabs>
            <w:spacing w:line="240" w:lineRule="auto" w:before="117" w:after="0"/>
            <w:ind w:left="1562" w:right="0" w:hanging="360"/>
            <w:jc w:val="left"/>
          </w:pPr>
          <w:hyperlink w:history="true" w:anchor="_bookmark45">
            <w:r>
              <w:rPr/>
              <w:t>Jenis</w:t>
            </w:r>
            <w:r>
              <w:rPr>
                <w:spacing w:val="-1"/>
              </w:rPr>
              <w:t> </w:t>
            </w:r>
            <w:r>
              <w:rPr/>
              <w:t>dan</w:t>
            </w:r>
            <w:r>
              <w:rPr>
                <w:spacing w:val="-1"/>
              </w:rPr>
              <w:t> </w:t>
            </w:r>
            <w:r>
              <w:rPr/>
              <w:t>sumber</w:t>
            </w:r>
            <w:r>
              <w:rPr>
                <w:spacing w:val="-3"/>
              </w:rPr>
              <w:t> </w:t>
            </w:r>
            <w:r>
              <w:rPr/>
              <w:t>data </w:t>
            </w:r>
            <w:r>
              <w:rPr>
                <w:spacing w:val="-2"/>
              </w:rPr>
              <w:t>penelitian</w:t>
            </w:r>
            <w:r>
              <w:rPr/>
              <w:tab/>
            </w:r>
            <w:r>
              <w:rPr>
                <w:spacing w:val="-5"/>
              </w:rPr>
              <w:t>55</w:t>
            </w:r>
          </w:hyperlink>
        </w:p>
        <w:p>
          <w:pPr>
            <w:pStyle w:val="TOC8"/>
            <w:numPr>
              <w:ilvl w:val="1"/>
              <w:numId w:val="5"/>
            </w:numPr>
            <w:tabs>
              <w:tab w:pos="1562" w:val="left" w:leader="none"/>
              <w:tab w:pos="9781" w:val="right" w:leader="dot"/>
            </w:tabs>
            <w:spacing w:line="240" w:lineRule="auto" w:before="120" w:after="0"/>
            <w:ind w:left="1562" w:right="0" w:hanging="360"/>
            <w:jc w:val="left"/>
          </w:pPr>
          <w:hyperlink w:history="true" w:anchor="_bookmark46">
            <w:r>
              <w:rPr/>
              <w:t>Populasi</w:t>
            </w:r>
            <w:r>
              <w:rPr>
                <w:spacing w:val="-1"/>
              </w:rPr>
              <w:t> </w:t>
            </w:r>
            <w:r>
              <w:rPr/>
              <w:t>dan</w:t>
            </w:r>
            <w:r>
              <w:rPr>
                <w:spacing w:val="-1"/>
              </w:rPr>
              <w:t> </w:t>
            </w:r>
            <w:r>
              <w:rPr/>
              <w:t>sampel </w:t>
            </w:r>
            <w:r>
              <w:rPr>
                <w:spacing w:val="-2"/>
              </w:rPr>
              <w:t>penelitian</w:t>
            </w:r>
            <w:r>
              <w:rPr/>
              <w:tab/>
            </w:r>
            <w:r>
              <w:rPr>
                <w:spacing w:val="-5"/>
              </w:rPr>
              <w:t>55</w:t>
            </w:r>
          </w:hyperlink>
        </w:p>
        <w:p>
          <w:pPr>
            <w:numPr>
              <w:ilvl w:val="2"/>
              <w:numId w:val="5"/>
            </w:numPr>
            <w:tabs>
              <w:tab w:pos="2080" w:val="left" w:leader="none"/>
              <w:tab w:pos="9781" w:val="right" w:leader="dot"/>
            </w:tabs>
            <w:spacing w:before="123"/>
            <w:ind w:left="2080" w:right="0" w:hanging="540"/>
            <w:jc w:val="left"/>
            <w:rPr>
              <w:sz w:val="24"/>
            </w:rPr>
          </w:pPr>
          <w:hyperlink w:history="true" w:anchor="_bookmark47">
            <w:r>
              <w:rPr>
                <w:spacing w:val="-2"/>
                <w:sz w:val="24"/>
              </w:rPr>
              <w:t>Populasi</w:t>
            </w:r>
            <w:r>
              <w:rPr>
                <w:sz w:val="24"/>
              </w:rPr>
              <w:tab/>
            </w:r>
            <w:r>
              <w:rPr>
                <w:spacing w:val="-5"/>
                <w:sz w:val="24"/>
              </w:rPr>
              <w:t>55</w:t>
            </w:r>
          </w:hyperlink>
        </w:p>
        <w:p>
          <w:pPr>
            <w:numPr>
              <w:ilvl w:val="2"/>
              <w:numId w:val="5"/>
            </w:numPr>
            <w:tabs>
              <w:tab w:pos="2080" w:val="left" w:leader="none"/>
              <w:tab w:pos="9781" w:val="right" w:leader="dot"/>
            </w:tabs>
            <w:spacing w:before="122"/>
            <w:ind w:left="2080" w:right="0" w:hanging="540"/>
            <w:jc w:val="left"/>
            <w:rPr>
              <w:sz w:val="24"/>
            </w:rPr>
          </w:pPr>
          <w:hyperlink w:history="true" w:anchor="_bookmark49">
            <w:r>
              <w:rPr>
                <w:spacing w:val="-2"/>
                <w:sz w:val="24"/>
              </w:rPr>
              <w:t>Sampel</w:t>
            </w:r>
            <w:r>
              <w:rPr>
                <w:sz w:val="24"/>
              </w:rPr>
              <w:tab/>
            </w:r>
            <w:r>
              <w:rPr>
                <w:spacing w:val="-5"/>
                <w:sz w:val="24"/>
              </w:rPr>
              <w:t>56</w:t>
            </w:r>
          </w:hyperlink>
        </w:p>
        <w:p>
          <w:pPr>
            <w:pStyle w:val="TOC7"/>
            <w:numPr>
              <w:ilvl w:val="1"/>
              <w:numId w:val="5"/>
            </w:numPr>
            <w:tabs>
              <w:tab w:pos="1502" w:val="left" w:leader="none"/>
              <w:tab w:pos="9781" w:val="right" w:leader="dot"/>
            </w:tabs>
            <w:spacing w:line="240" w:lineRule="auto" w:before="122" w:after="0"/>
            <w:ind w:left="1502" w:right="0" w:hanging="360"/>
            <w:jc w:val="left"/>
          </w:pPr>
          <w:hyperlink w:history="true" w:anchor="_bookmark51">
            <w:r>
              <w:rPr/>
              <w:t>Metode</w:t>
            </w:r>
            <w:r>
              <w:rPr>
                <w:spacing w:val="-3"/>
              </w:rPr>
              <w:t> </w:t>
            </w:r>
            <w:r>
              <w:rPr/>
              <w:t>Pengumpulan </w:t>
            </w:r>
            <w:r>
              <w:rPr>
                <w:spacing w:val="-4"/>
              </w:rPr>
              <w:t>Data</w:t>
            </w:r>
            <w:r>
              <w:rPr/>
              <w:tab/>
            </w:r>
            <w:r>
              <w:rPr>
                <w:spacing w:val="-5"/>
              </w:rPr>
              <w:t>58</w:t>
            </w:r>
          </w:hyperlink>
        </w:p>
        <w:p>
          <w:pPr>
            <w:pStyle w:val="TOC7"/>
            <w:numPr>
              <w:ilvl w:val="1"/>
              <w:numId w:val="5"/>
            </w:numPr>
            <w:tabs>
              <w:tab w:pos="1502" w:val="left" w:leader="none"/>
              <w:tab w:pos="9781" w:val="right" w:leader="dot"/>
            </w:tabs>
            <w:spacing w:line="240" w:lineRule="auto" w:before="120" w:after="0"/>
            <w:ind w:left="1502" w:right="0" w:hanging="360"/>
            <w:jc w:val="left"/>
          </w:pPr>
          <w:hyperlink w:history="true" w:anchor="_bookmark52">
            <w:r>
              <w:rPr/>
              <w:t>Definisi</w:t>
            </w:r>
            <w:r>
              <w:rPr>
                <w:spacing w:val="-2"/>
              </w:rPr>
              <w:t> </w:t>
            </w:r>
            <w:r>
              <w:rPr/>
              <w:t>operasional</w:t>
            </w:r>
            <w:r>
              <w:rPr>
                <w:spacing w:val="-1"/>
              </w:rPr>
              <w:t> </w:t>
            </w:r>
            <w:r>
              <w:rPr>
                <w:spacing w:val="-2"/>
              </w:rPr>
              <w:t>Variabel</w:t>
            </w:r>
            <w:r>
              <w:rPr/>
              <w:tab/>
            </w:r>
            <w:r>
              <w:rPr>
                <w:spacing w:val="-5"/>
              </w:rPr>
              <w:t>58</w:t>
            </w:r>
          </w:hyperlink>
        </w:p>
        <w:p>
          <w:pPr>
            <w:pStyle w:val="TOC7"/>
            <w:numPr>
              <w:ilvl w:val="1"/>
              <w:numId w:val="5"/>
            </w:numPr>
            <w:tabs>
              <w:tab w:pos="1502" w:val="left" w:leader="none"/>
              <w:tab w:pos="9781" w:val="right" w:leader="dot"/>
            </w:tabs>
            <w:spacing w:line="240" w:lineRule="auto" w:before="123" w:after="0"/>
            <w:ind w:left="1502" w:right="0" w:hanging="360"/>
            <w:jc w:val="left"/>
          </w:pPr>
          <w:hyperlink w:history="true" w:anchor="_bookmark54">
            <w:r>
              <w:rPr/>
              <w:t>Teknik</w:t>
            </w:r>
            <w:r>
              <w:rPr>
                <w:spacing w:val="-4"/>
              </w:rPr>
              <w:t> </w:t>
            </w:r>
            <w:r>
              <w:rPr/>
              <w:t>Analisis</w:t>
            </w:r>
            <w:r>
              <w:rPr>
                <w:spacing w:val="-1"/>
              </w:rPr>
              <w:t> </w:t>
            </w:r>
            <w:r>
              <w:rPr>
                <w:spacing w:val="-4"/>
              </w:rPr>
              <w:t>Data</w:t>
            </w:r>
            <w:r>
              <w:rPr/>
              <w:tab/>
            </w:r>
            <w:r>
              <w:rPr>
                <w:spacing w:val="-5"/>
              </w:rPr>
              <w:t>60</w:t>
            </w:r>
          </w:hyperlink>
        </w:p>
        <w:p>
          <w:pPr>
            <w:numPr>
              <w:ilvl w:val="2"/>
              <w:numId w:val="5"/>
            </w:numPr>
            <w:tabs>
              <w:tab w:pos="2080" w:val="left" w:leader="none"/>
              <w:tab w:pos="9781" w:val="right" w:leader="dot"/>
            </w:tabs>
            <w:spacing w:before="123"/>
            <w:ind w:left="2080" w:right="0" w:hanging="540"/>
            <w:jc w:val="left"/>
            <w:rPr>
              <w:sz w:val="24"/>
            </w:rPr>
          </w:pPr>
          <w:hyperlink w:history="true" w:anchor="_bookmark55">
            <w:r>
              <w:rPr>
                <w:sz w:val="24"/>
              </w:rPr>
              <w:t>Analisis</w:t>
            </w:r>
            <w:r>
              <w:rPr>
                <w:spacing w:val="-1"/>
                <w:sz w:val="24"/>
              </w:rPr>
              <w:t> </w:t>
            </w:r>
            <w:r>
              <w:rPr>
                <w:sz w:val="24"/>
              </w:rPr>
              <w:t>Statistik</w:t>
            </w:r>
            <w:r>
              <w:rPr>
                <w:spacing w:val="-1"/>
                <w:sz w:val="24"/>
              </w:rPr>
              <w:t> </w:t>
            </w:r>
            <w:r>
              <w:rPr>
                <w:spacing w:val="-2"/>
                <w:sz w:val="24"/>
              </w:rPr>
              <w:t>Deskriptif</w:t>
            </w:r>
            <w:r>
              <w:rPr>
                <w:sz w:val="24"/>
              </w:rPr>
              <w:tab/>
            </w:r>
            <w:r>
              <w:rPr>
                <w:spacing w:val="-5"/>
                <w:sz w:val="24"/>
              </w:rPr>
              <w:t>60</w:t>
            </w:r>
          </w:hyperlink>
        </w:p>
        <w:p>
          <w:pPr>
            <w:numPr>
              <w:ilvl w:val="2"/>
              <w:numId w:val="5"/>
            </w:numPr>
            <w:tabs>
              <w:tab w:pos="2080" w:val="left" w:leader="none"/>
              <w:tab w:pos="9781" w:val="right" w:leader="dot"/>
            </w:tabs>
            <w:spacing w:before="122"/>
            <w:ind w:left="2080" w:right="0" w:hanging="540"/>
            <w:jc w:val="left"/>
            <w:rPr>
              <w:sz w:val="24"/>
            </w:rPr>
          </w:pPr>
          <w:hyperlink w:history="true" w:anchor="_bookmark56">
            <w:r>
              <w:rPr>
                <w:sz w:val="24"/>
              </w:rPr>
              <w:t>Uji Asumsi </w:t>
            </w:r>
            <w:r>
              <w:rPr>
                <w:spacing w:val="-2"/>
                <w:sz w:val="24"/>
              </w:rPr>
              <w:t>Klasik</w:t>
            </w:r>
            <w:r>
              <w:rPr>
                <w:sz w:val="24"/>
              </w:rPr>
              <w:tab/>
            </w:r>
            <w:r>
              <w:rPr>
                <w:spacing w:val="-5"/>
                <w:sz w:val="24"/>
              </w:rPr>
              <w:t>61</w:t>
            </w:r>
          </w:hyperlink>
        </w:p>
        <w:p>
          <w:pPr>
            <w:numPr>
              <w:ilvl w:val="2"/>
              <w:numId w:val="5"/>
            </w:numPr>
            <w:tabs>
              <w:tab w:pos="2080" w:val="left" w:leader="none"/>
              <w:tab w:pos="9781" w:val="right" w:leader="dot"/>
            </w:tabs>
            <w:spacing w:before="120"/>
            <w:ind w:left="2080" w:right="0" w:hanging="540"/>
            <w:jc w:val="left"/>
            <w:rPr>
              <w:sz w:val="24"/>
            </w:rPr>
          </w:pPr>
          <w:hyperlink w:history="true" w:anchor="_bookmark57">
            <w:r>
              <w:rPr>
                <w:sz w:val="24"/>
              </w:rPr>
              <w:t>Analisis</w:t>
            </w:r>
            <w:r>
              <w:rPr>
                <w:spacing w:val="-4"/>
                <w:sz w:val="24"/>
              </w:rPr>
              <w:t> </w:t>
            </w:r>
            <w:r>
              <w:rPr>
                <w:sz w:val="24"/>
              </w:rPr>
              <w:t>Regresi</w:t>
            </w:r>
            <w:r>
              <w:rPr>
                <w:spacing w:val="-1"/>
                <w:sz w:val="24"/>
              </w:rPr>
              <w:t> </w:t>
            </w:r>
            <w:r>
              <w:rPr>
                <w:sz w:val="24"/>
              </w:rPr>
              <w:t>Linear</w:t>
            </w:r>
            <w:r>
              <w:rPr>
                <w:spacing w:val="-2"/>
                <w:sz w:val="24"/>
              </w:rPr>
              <w:t> </w:t>
            </w:r>
            <w:r>
              <w:rPr>
                <w:sz w:val="24"/>
              </w:rPr>
              <w:t>Berganda</w:t>
            </w:r>
            <w:r>
              <w:rPr>
                <w:spacing w:val="-2"/>
                <w:sz w:val="24"/>
              </w:rPr>
              <w:t> </w:t>
            </w:r>
            <w:r>
              <w:rPr>
                <w:sz w:val="24"/>
              </w:rPr>
              <w:t>Data</w:t>
            </w:r>
            <w:r>
              <w:rPr>
                <w:spacing w:val="-3"/>
                <w:sz w:val="24"/>
              </w:rPr>
              <w:t> </w:t>
            </w:r>
            <w:r>
              <w:rPr>
                <w:spacing w:val="-2"/>
                <w:sz w:val="24"/>
              </w:rPr>
              <w:t>Panel</w:t>
            </w:r>
            <w:r>
              <w:rPr>
                <w:sz w:val="24"/>
              </w:rPr>
              <w:tab/>
            </w:r>
            <w:r>
              <w:rPr>
                <w:spacing w:val="-5"/>
                <w:sz w:val="24"/>
              </w:rPr>
              <w:t>62</w:t>
            </w:r>
          </w:hyperlink>
        </w:p>
        <w:p>
          <w:pPr>
            <w:numPr>
              <w:ilvl w:val="2"/>
              <w:numId w:val="5"/>
            </w:numPr>
            <w:tabs>
              <w:tab w:pos="2080" w:val="left" w:leader="none"/>
              <w:tab w:pos="9781" w:val="right" w:leader="dot"/>
            </w:tabs>
            <w:spacing w:before="123"/>
            <w:ind w:left="2080" w:right="0" w:hanging="540"/>
            <w:jc w:val="left"/>
            <w:rPr>
              <w:sz w:val="24"/>
            </w:rPr>
          </w:pPr>
          <w:hyperlink w:history="true" w:anchor="_bookmark58">
            <w:r>
              <w:rPr>
                <w:sz w:val="24"/>
              </w:rPr>
              <w:t>Pengujian</w:t>
            </w:r>
            <w:r>
              <w:rPr>
                <w:spacing w:val="-3"/>
                <w:sz w:val="24"/>
              </w:rPr>
              <w:t> </w:t>
            </w:r>
            <w:r>
              <w:rPr>
                <w:spacing w:val="-2"/>
                <w:sz w:val="24"/>
              </w:rPr>
              <w:t>Hipotesis</w:t>
            </w:r>
            <w:r>
              <w:rPr>
                <w:sz w:val="24"/>
              </w:rPr>
              <w:tab/>
            </w:r>
            <w:r>
              <w:rPr>
                <w:spacing w:val="-7"/>
                <w:sz w:val="24"/>
              </w:rPr>
              <w:t>63</w:t>
            </w:r>
          </w:hyperlink>
        </w:p>
        <w:p>
          <w:pPr>
            <w:pStyle w:val="TOC1"/>
            <w:tabs>
              <w:tab w:pos="9781" w:val="right" w:leader="dot"/>
            </w:tabs>
          </w:pPr>
          <w:hyperlink w:history="true" w:anchor="_bookmark59">
            <w:r>
              <w:rPr/>
              <w:t>BAB </w:t>
            </w:r>
            <w:r>
              <w:rPr>
                <w:spacing w:val="-5"/>
              </w:rPr>
              <w:t>IV</w:t>
            </w:r>
            <w:r>
              <w:rPr/>
              <w:tab/>
            </w:r>
            <w:r>
              <w:rPr>
                <w:spacing w:val="-5"/>
              </w:rPr>
              <w:t>65</w:t>
            </w:r>
          </w:hyperlink>
        </w:p>
        <w:p>
          <w:pPr>
            <w:pStyle w:val="TOC1"/>
            <w:tabs>
              <w:tab w:pos="9781" w:val="right" w:leader="dot"/>
            </w:tabs>
            <w:spacing w:before="122"/>
          </w:pPr>
          <w:hyperlink w:history="true" w:anchor="_bookmark60">
            <w:r>
              <w:rPr/>
              <w:t>HASIL</w:t>
            </w:r>
            <w:r>
              <w:rPr>
                <w:spacing w:val="-2"/>
              </w:rPr>
              <w:t> </w:t>
            </w:r>
            <w:r>
              <w:rPr/>
              <w:t>PENELITIAN</w:t>
            </w:r>
            <w:r>
              <w:rPr>
                <w:spacing w:val="-2"/>
              </w:rPr>
              <w:t> </w:t>
            </w:r>
            <w:r>
              <w:rPr/>
              <w:t>DAN </w:t>
            </w:r>
            <w:r>
              <w:rPr>
                <w:spacing w:val="-2"/>
              </w:rPr>
              <w:t>PEMBAHASAN</w:t>
            </w:r>
            <w:r>
              <w:rPr/>
              <w:tab/>
            </w:r>
            <w:r>
              <w:rPr>
                <w:spacing w:val="-5"/>
              </w:rPr>
              <w:t>65</w:t>
            </w:r>
          </w:hyperlink>
        </w:p>
        <w:p>
          <w:pPr>
            <w:pStyle w:val="TOC5"/>
            <w:numPr>
              <w:ilvl w:val="1"/>
              <w:numId w:val="6"/>
            </w:numPr>
            <w:tabs>
              <w:tab w:pos="1312" w:val="left" w:leader="none"/>
              <w:tab w:pos="9781" w:val="right" w:leader="dot"/>
            </w:tabs>
            <w:spacing w:line="240" w:lineRule="auto" w:before="116" w:after="0"/>
            <w:ind w:left="1312" w:right="0" w:hanging="350"/>
            <w:jc w:val="left"/>
          </w:pPr>
          <w:hyperlink w:history="true" w:anchor="_bookmark61">
            <w:r>
              <w:rPr/>
              <w:t>GAMBARAN</w:t>
            </w:r>
            <w:r>
              <w:rPr>
                <w:spacing w:val="-1"/>
              </w:rPr>
              <w:t> </w:t>
            </w:r>
            <w:r>
              <w:rPr/>
              <w:t>UMUM</w:t>
            </w:r>
            <w:r>
              <w:rPr>
                <w:spacing w:val="-1"/>
              </w:rPr>
              <w:t> </w:t>
            </w:r>
            <w:r>
              <w:rPr/>
              <w:t>OBJEK</w:t>
            </w:r>
            <w:r>
              <w:rPr>
                <w:spacing w:val="-2"/>
              </w:rPr>
              <w:t> PENELITIAN</w:t>
            </w:r>
            <w:r>
              <w:rPr/>
              <w:tab/>
            </w:r>
            <w:r>
              <w:rPr>
                <w:spacing w:val="-5"/>
              </w:rPr>
              <w:t>65</w:t>
            </w:r>
          </w:hyperlink>
        </w:p>
        <w:p>
          <w:pPr>
            <w:numPr>
              <w:ilvl w:val="2"/>
              <w:numId w:val="6"/>
            </w:numPr>
            <w:tabs>
              <w:tab w:pos="1840" w:val="left" w:leader="none"/>
              <w:tab w:pos="9781" w:val="right" w:leader="dot"/>
            </w:tabs>
            <w:spacing w:before="122"/>
            <w:ind w:left="1840" w:right="0" w:hanging="540"/>
            <w:jc w:val="left"/>
            <w:rPr>
              <w:sz w:val="24"/>
            </w:rPr>
          </w:pPr>
          <w:hyperlink w:history="true" w:anchor="_bookmark62">
            <w:r>
              <w:rPr>
                <w:sz w:val="24"/>
              </w:rPr>
              <w:t>Bank</w:t>
            </w:r>
            <w:r>
              <w:rPr>
                <w:spacing w:val="-3"/>
                <w:sz w:val="24"/>
              </w:rPr>
              <w:t> </w:t>
            </w:r>
            <w:r>
              <w:rPr>
                <w:sz w:val="24"/>
              </w:rPr>
              <w:t>Syariah Indonesia</w:t>
            </w:r>
            <w:r>
              <w:rPr>
                <w:spacing w:val="-2"/>
                <w:sz w:val="24"/>
              </w:rPr>
              <w:t> </w:t>
            </w:r>
            <w:r>
              <w:rPr>
                <w:spacing w:val="-4"/>
                <w:sz w:val="24"/>
              </w:rPr>
              <w:t>(BSI)</w:t>
            </w:r>
            <w:r>
              <w:rPr>
                <w:sz w:val="24"/>
              </w:rPr>
              <w:tab/>
            </w:r>
            <w:r>
              <w:rPr>
                <w:spacing w:val="-5"/>
                <w:sz w:val="24"/>
              </w:rPr>
              <w:t>65</w:t>
            </w:r>
          </w:hyperlink>
        </w:p>
        <w:p>
          <w:pPr>
            <w:numPr>
              <w:ilvl w:val="2"/>
              <w:numId w:val="6"/>
            </w:numPr>
            <w:tabs>
              <w:tab w:pos="1840" w:val="left" w:leader="none"/>
              <w:tab w:pos="9781" w:val="right" w:leader="dot"/>
            </w:tabs>
            <w:spacing w:before="122"/>
            <w:ind w:left="1840" w:right="0" w:hanging="540"/>
            <w:jc w:val="left"/>
            <w:rPr>
              <w:sz w:val="24"/>
            </w:rPr>
          </w:pPr>
          <w:hyperlink w:history="true" w:anchor="_bookmark63">
            <w:r>
              <w:rPr>
                <w:sz w:val="24"/>
              </w:rPr>
              <w:t>Panin</w:t>
            </w:r>
            <w:r>
              <w:rPr>
                <w:spacing w:val="-1"/>
                <w:sz w:val="24"/>
              </w:rPr>
              <w:t> </w:t>
            </w:r>
            <w:r>
              <w:rPr>
                <w:sz w:val="24"/>
              </w:rPr>
              <w:t>dubai </w:t>
            </w:r>
            <w:r>
              <w:rPr>
                <w:spacing w:val="-2"/>
                <w:sz w:val="24"/>
              </w:rPr>
              <w:t>Syariah</w:t>
            </w:r>
            <w:r>
              <w:rPr>
                <w:sz w:val="24"/>
              </w:rPr>
              <w:tab/>
            </w:r>
            <w:r>
              <w:rPr>
                <w:spacing w:val="-5"/>
                <w:sz w:val="24"/>
              </w:rPr>
              <w:t>65</w:t>
            </w:r>
          </w:hyperlink>
        </w:p>
        <w:p>
          <w:pPr>
            <w:numPr>
              <w:ilvl w:val="2"/>
              <w:numId w:val="6"/>
            </w:numPr>
            <w:tabs>
              <w:tab w:pos="1840" w:val="left" w:leader="none"/>
              <w:tab w:pos="9781" w:val="right" w:leader="dot"/>
            </w:tabs>
            <w:spacing w:before="123"/>
            <w:ind w:left="1840" w:right="0" w:hanging="540"/>
            <w:jc w:val="left"/>
            <w:rPr>
              <w:sz w:val="24"/>
            </w:rPr>
          </w:pPr>
          <w:hyperlink w:history="true" w:anchor="_bookmark64">
            <w:r>
              <w:rPr>
                <w:sz w:val="24"/>
              </w:rPr>
              <w:t>Bank</w:t>
            </w:r>
            <w:r>
              <w:rPr>
                <w:spacing w:val="-5"/>
                <w:sz w:val="24"/>
              </w:rPr>
              <w:t> </w:t>
            </w:r>
            <w:r>
              <w:rPr>
                <w:sz w:val="24"/>
              </w:rPr>
              <w:t>Tabungan</w:t>
            </w:r>
            <w:r>
              <w:rPr>
                <w:spacing w:val="-2"/>
                <w:sz w:val="24"/>
              </w:rPr>
              <w:t> </w:t>
            </w:r>
            <w:r>
              <w:rPr>
                <w:sz w:val="24"/>
              </w:rPr>
              <w:t>Pensiunan</w:t>
            </w:r>
            <w:r>
              <w:rPr>
                <w:spacing w:val="-2"/>
                <w:sz w:val="24"/>
              </w:rPr>
              <w:t> </w:t>
            </w:r>
            <w:r>
              <w:rPr>
                <w:sz w:val="24"/>
              </w:rPr>
              <w:t>Nasional Syariah (BTPN</w:t>
            </w:r>
            <w:r>
              <w:rPr>
                <w:spacing w:val="-2"/>
                <w:sz w:val="24"/>
              </w:rPr>
              <w:t> Syariah)</w:t>
            </w:r>
            <w:r>
              <w:rPr>
                <w:sz w:val="24"/>
              </w:rPr>
              <w:tab/>
            </w:r>
            <w:r>
              <w:rPr>
                <w:spacing w:val="-5"/>
                <w:sz w:val="24"/>
              </w:rPr>
              <w:t>66</w:t>
            </w:r>
          </w:hyperlink>
        </w:p>
        <w:p>
          <w:pPr>
            <w:numPr>
              <w:ilvl w:val="2"/>
              <w:numId w:val="6"/>
            </w:numPr>
            <w:tabs>
              <w:tab w:pos="1840" w:val="left" w:leader="none"/>
              <w:tab w:pos="9781" w:val="right" w:leader="dot"/>
            </w:tabs>
            <w:spacing w:before="120"/>
            <w:ind w:left="1840" w:right="0" w:hanging="540"/>
            <w:jc w:val="left"/>
            <w:rPr>
              <w:sz w:val="24"/>
            </w:rPr>
          </w:pPr>
          <w:hyperlink w:history="true" w:anchor="_bookmark65">
            <w:r>
              <w:rPr>
                <w:sz w:val="24"/>
              </w:rPr>
              <w:t>Bank</w:t>
            </w:r>
            <w:r>
              <w:rPr>
                <w:spacing w:val="-1"/>
                <w:sz w:val="24"/>
              </w:rPr>
              <w:t> </w:t>
            </w:r>
            <w:r>
              <w:rPr>
                <w:sz w:val="24"/>
              </w:rPr>
              <w:t>Aladin</w:t>
            </w:r>
            <w:r>
              <w:rPr>
                <w:spacing w:val="-1"/>
                <w:sz w:val="24"/>
              </w:rPr>
              <w:t> </w:t>
            </w:r>
            <w:r>
              <w:rPr>
                <w:spacing w:val="-2"/>
                <w:sz w:val="24"/>
              </w:rPr>
              <w:t>Syariah</w:t>
            </w:r>
            <w:r>
              <w:rPr>
                <w:sz w:val="24"/>
              </w:rPr>
              <w:tab/>
            </w:r>
            <w:r>
              <w:rPr>
                <w:spacing w:val="-5"/>
                <w:sz w:val="24"/>
              </w:rPr>
              <w:t>66</w:t>
            </w:r>
          </w:hyperlink>
        </w:p>
        <w:p>
          <w:pPr>
            <w:pStyle w:val="TOC4"/>
            <w:numPr>
              <w:ilvl w:val="1"/>
              <w:numId w:val="6"/>
            </w:numPr>
            <w:tabs>
              <w:tab w:pos="1262" w:val="left" w:leader="none"/>
              <w:tab w:pos="9781" w:val="right" w:leader="dot"/>
            </w:tabs>
            <w:spacing w:line="240" w:lineRule="auto" w:before="123" w:after="0"/>
            <w:ind w:left="1262" w:right="0" w:hanging="420"/>
            <w:jc w:val="left"/>
          </w:pPr>
          <w:hyperlink w:history="true" w:anchor="_bookmark66">
            <w:r>
              <w:rPr/>
              <w:t>Analisis</w:t>
            </w:r>
            <w:r>
              <w:rPr>
                <w:spacing w:val="-2"/>
              </w:rPr>
              <w:t> </w:t>
            </w:r>
            <w:r>
              <w:rPr/>
              <w:t>statistik</w:t>
            </w:r>
            <w:r>
              <w:rPr>
                <w:spacing w:val="-2"/>
              </w:rPr>
              <w:t> deskriptif</w:t>
            </w:r>
            <w:r>
              <w:rPr/>
              <w:tab/>
            </w:r>
            <w:r>
              <w:rPr>
                <w:spacing w:val="-5"/>
              </w:rPr>
              <w:t>67</w:t>
            </w:r>
          </w:hyperlink>
        </w:p>
        <w:p>
          <w:pPr>
            <w:pStyle w:val="TOC4"/>
            <w:numPr>
              <w:ilvl w:val="1"/>
              <w:numId w:val="6"/>
            </w:numPr>
            <w:tabs>
              <w:tab w:pos="1202" w:val="left" w:leader="none"/>
              <w:tab w:pos="9781" w:val="right" w:leader="dot"/>
            </w:tabs>
            <w:spacing w:line="240" w:lineRule="auto" w:before="122" w:after="0"/>
            <w:ind w:left="1202" w:right="0" w:hanging="360"/>
            <w:jc w:val="left"/>
          </w:pPr>
          <w:hyperlink w:history="true" w:anchor="_bookmark68">
            <w:r>
              <w:rPr/>
              <w:t>Pemilihan</w:t>
            </w:r>
            <w:r>
              <w:rPr>
                <w:spacing w:val="-2"/>
              </w:rPr>
              <w:t> </w:t>
            </w:r>
            <w:r>
              <w:rPr/>
              <w:t>Teknik</w:t>
            </w:r>
            <w:r>
              <w:rPr>
                <w:spacing w:val="-2"/>
              </w:rPr>
              <w:t> </w:t>
            </w:r>
            <w:r>
              <w:rPr/>
              <w:t>Estimasi</w:t>
            </w:r>
            <w:r>
              <w:rPr>
                <w:spacing w:val="-2"/>
              </w:rPr>
              <w:t> </w:t>
            </w:r>
            <w:r>
              <w:rPr/>
              <w:t>Regresi</w:t>
            </w:r>
            <w:r>
              <w:rPr>
                <w:spacing w:val="-2"/>
              </w:rPr>
              <w:t> </w:t>
            </w:r>
            <w:r>
              <w:rPr/>
              <w:t>Data </w:t>
            </w:r>
            <w:r>
              <w:rPr>
                <w:spacing w:val="-4"/>
              </w:rPr>
              <w:t>Panel</w:t>
            </w:r>
            <w:r>
              <w:rPr/>
              <w:tab/>
            </w:r>
            <w:r>
              <w:rPr>
                <w:spacing w:val="-5"/>
              </w:rPr>
              <w:t>68</w:t>
            </w:r>
          </w:hyperlink>
        </w:p>
        <w:p>
          <w:pPr>
            <w:pStyle w:val="TOC8"/>
            <w:numPr>
              <w:ilvl w:val="2"/>
              <w:numId w:val="6"/>
            </w:numPr>
            <w:tabs>
              <w:tab w:pos="1720" w:val="left" w:leader="none"/>
              <w:tab w:pos="9781" w:val="right" w:leader="dot"/>
            </w:tabs>
            <w:spacing w:line="240" w:lineRule="auto" w:before="123" w:after="0"/>
            <w:ind w:left="1720" w:right="0" w:hanging="540"/>
            <w:jc w:val="left"/>
          </w:pPr>
          <w:hyperlink w:history="true" w:anchor="_bookmark69">
            <w:r>
              <w:rPr/>
              <w:t>Uji </w:t>
            </w:r>
            <w:r>
              <w:rPr>
                <w:spacing w:val="-4"/>
              </w:rPr>
              <w:t>Chow</w:t>
            </w:r>
            <w:r>
              <w:rPr/>
              <w:tab/>
            </w:r>
            <w:r>
              <w:rPr>
                <w:spacing w:val="-5"/>
              </w:rPr>
              <w:t>68</w:t>
            </w:r>
          </w:hyperlink>
        </w:p>
        <w:p>
          <w:pPr>
            <w:pStyle w:val="TOC8"/>
            <w:numPr>
              <w:ilvl w:val="2"/>
              <w:numId w:val="6"/>
            </w:numPr>
            <w:tabs>
              <w:tab w:pos="1780" w:val="left" w:leader="none"/>
              <w:tab w:pos="9781" w:val="right" w:leader="dot"/>
            </w:tabs>
            <w:spacing w:line="240" w:lineRule="auto" w:before="122" w:after="0"/>
            <w:ind w:left="1780" w:right="0" w:hanging="600"/>
            <w:jc w:val="left"/>
          </w:pPr>
          <w:hyperlink w:history="true" w:anchor="_bookmark71">
            <w:r>
              <w:rPr/>
              <w:t>Uji </w:t>
            </w:r>
            <w:r>
              <w:rPr>
                <w:spacing w:val="-2"/>
              </w:rPr>
              <w:t>Hausman</w:t>
            </w:r>
            <w:r>
              <w:rPr/>
              <w:tab/>
            </w:r>
            <w:r>
              <w:rPr>
                <w:spacing w:val="-5"/>
              </w:rPr>
              <w:t>69</w:t>
            </w:r>
          </w:hyperlink>
        </w:p>
        <w:p>
          <w:pPr>
            <w:pStyle w:val="TOC4"/>
            <w:numPr>
              <w:ilvl w:val="1"/>
              <w:numId w:val="6"/>
            </w:numPr>
            <w:tabs>
              <w:tab w:pos="1141" w:val="left" w:leader="none"/>
              <w:tab w:pos="9781" w:val="right" w:leader="dot"/>
            </w:tabs>
            <w:spacing w:line="240" w:lineRule="auto" w:before="120" w:after="0"/>
            <w:ind w:left="1141" w:right="0" w:hanging="359"/>
            <w:jc w:val="left"/>
          </w:pPr>
          <w:hyperlink w:history="true" w:anchor="_bookmark73">
            <w:r>
              <w:rPr/>
              <w:t>Uji Asumsi </w:t>
            </w:r>
            <w:r>
              <w:rPr>
                <w:spacing w:val="-2"/>
              </w:rPr>
              <w:t>Klasik</w:t>
            </w:r>
            <w:r>
              <w:rPr/>
              <w:tab/>
            </w:r>
            <w:r>
              <w:rPr>
                <w:spacing w:val="-5"/>
              </w:rPr>
              <w:t>69</w:t>
            </w:r>
          </w:hyperlink>
        </w:p>
        <w:p>
          <w:pPr>
            <w:pStyle w:val="TOC7"/>
            <w:numPr>
              <w:ilvl w:val="2"/>
              <w:numId w:val="6"/>
            </w:numPr>
            <w:tabs>
              <w:tab w:pos="1660" w:val="left" w:leader="none"/>
              <w:tab w:pos="9781" w:val="right" w:leader="dot"/>
            </w:tabs>
            <w:spacing w:line="240" w:lineRule="auto" w:before="122" w:after="0"/>
            <w:ind w:left="1660" w:right="0" w:hanging="540"/>
            <w:jc w:val="left"/>
          </w:pPr>
          <w:hyperlink w:history="true" w:anchor="_bookmark74">
            <w:r>
              <w:rPr/>
              <w:t>Uji </w:t>
            </w:r>
            <w:r>
              <w:rPr>
                <w:spacing w:val="-2"/>
              </w:rPr>
              <w:t>Normalitas</w:t>
            </w:r>
            <w:r>
              <w:rPr/>
              <w:tab/>
            </w:r>
            <w:r>
              <w:rPr>
                <w:spacing w:val="-5"/>
              </w:rPr>
              <w:t>69</w:t>
            </w:r>
          </w:hyperlink>
        </w:p>
        <w:p>
          <w:pPr>
            <w:pStyle w:val="TOC7"/>
            <w:numPr>
              <w:ilvl w:val="2"/>
              <w:numId w:val="6"/>
            </w:numPr>
            <w:tabs>
              <w:tab w:pos="1720" w:val="left" w:leader="none"/>
              <w:tab w:pos="9781" w:val="right" w:leader="dot"/>
            </w:tabs>
            <w:spacing w:line="240" w:lineRule="auto" w:before="123" w:after="0"/>
            <w:ind w:left="1720" w:right="0" w:hanging="600"/>
            <w:jc w:val="left"/>
          </w:pPr>
          <w:hyperlink w:history="true" w:anchor="_bookmark75">
            <w:r>
              <w:rPr/>
              <w:t>Uji </w:t>
            </w:r>
            <w:r>
              <w:rPr>
                <w:spacing w:val="-2"/>
              </w:rPr>
              <w:t>Multikoleniaritas</w:t>
            </w:r>
            <w:r>
              <w:rPr/>
              <w:tab/>
            </w:r>
            <w:r>
              <w:rPr>
                <w:spacing w:val="-5"/>
              </w:rPr>
              <w:t>70</w:t>
            </w:r>
          </w:hyperlink>
        </w:p>
        <w:p>
          <w:pPr>
            <w:pStyle w:val="TOC7"/>
            <w:numPr>
              <w:ilvl w:val="2"/>
              <w:numId w:val="6"/>
            </w:numPr>
            <w:tabs>
              <w:tab w:pos="1660" w:val="left" w:leader="none"/>
              <w:tab w:pos="9781" w:val="right" w:leader="dot"/>
            </w:tabs>
            <w:spacing w:line="240" w:lineRule="auto" w:before="122" w:after="0"/>
            <w:ind w:left="1660" w:right="0" w:hanging="540"/>
            <w:jc w:val="left"/>
          </w:pPr>
          <w:hyperlink w:history="true" w:anchor="_bookmark77">
            <w:r>
              <w:rPr/>
              <w:t>Uji </w:t>
            </w:r>
            <w:r>
              <w:rPr>
                <w:spacing w:val="-2"/>
              </w:rPr>
              <w:t>heteroskedasitas</w:t>
            </w:r>
            <w:r>
              <w:rPr/>
              <w:tab/>
            </w:r>
            <w:r>
              <w:rPr>
                <w:spacing w:val="-5"/>
              </w:rPr>
              <w:t>70</w:t>
            </w:r>
          </w:hyperlink>
        </w:p>
        <w:p>
          <w:pPr>
            <w:pStyle w:val="TOC7"/>
            <w:numPr>
              <w:ilvl w:val="2"/>
              <w:numId w:val="6"/>
            </w:numPr>
            <w:tabs>
              <w:tab w:pos="1720" w:val="left" w:leader="none"/>
              <w:tab w:pos="9781" w:val="right" w:leader="dot"/>
            </w:tabs>
            <w:spacing w:line="240" w:lineRule="auto" w:before="121" w:after="0"/>
            <w:ind w:left="1720" w:right="0" w:hanging="600"/>
            <w:jc w:val="left"/>
          </w:pPr>
          <w:hyperlink w:history="true" w:anchor="_bookmark79">
            <w:r>
              <w:rPr/>
              <w:t>Uji </w:t>
            </w:r>
            <w:r>
              <w:rPr>
                <w:spacing w:val="-2"/>
              </w:rPr>
              <w:t>Autokerelasi</w:t>
            </w:r>
            <w:r>
              <w:rPr/>
              <w:tab/>
            </w:r>
            <w:r>
              <w:rPr>
                <w:spacing w:val="-5"/>
              </w:rPr>
              <w:t>71</w:t>
            </w:r>
          </w:hyperlink>
        </w:p>
        <w:p>
          <w:pPr>
            <w:pStyle w:val="TOC3"/>
            <w:numPr>
              <w:ilvl w:val="1"/>
              <w:numId w:val="6"/>
            </w:numPr>
            <w:tabs>
              <w:tab w:pos="1082" w:val="left" w:leader="none"/>
              <w:tab w:pos="9781" w:val="right" w:leader="dot"/>
            </w:tabs>
            <w:spacing w:line="240" w:lineRule="auto" w:before="122" w:after="0"/>
            <w:ind w:left="1082" w:right="0" w:hanging="360"/>
            <w:jc w:val="left"/>
          </w:pPr>
          <w:hyperlink w:history="true" w:anchor="_bookmark81">
            <w:r>
              <w:rPr/>
              <w:t>Analisis</w:t>
            </w:r>
            <w:r>
              <w:rPr>
                <w:spacing w:val="-3"/>
              </w:rPr>
              <w:t> </w:t>
            </w:r>
            <w:r>
              <w:rPr/>
              <w:t>regresi</w:t>
            </w:r>
            <w:r>
              <w:rPr>
                <w:spacing w:val="-2"/>
              </w:rPr>
              <w:t> </w:t>
            </w:r>
            <w:r>
              <w:rPr/>
              <w:t>linear</w:t>
            </w:r>
            <w:r>
              <w:rPr>
                <w:spacing w:val="-2"/>
              </w:rPr>
              <w:t> </w:t>
            </w:r>
            <w:r>
              <w:rPr/>
              <w:t>berganda</w:t>
            </w:r>
            <w:r>
              <w:rPr>
                <w:spacing w:val="-3"/>
              </w:rPr>
              <w:t> </w:t>
            </w:r>
            <w:r>
              <w:rPr/>
              <w:t>data</w:t>
            </w:r>
            <w:r>
              <w:rPr>
                <w:spacing w:val="-2"/>
              </w:rPr>
              <w:t> </w:t>
            </w:r>
            <w:r>
              <w:rPr>
                <w:spacing w:val="-4"/>
              </w:rPr>
              <w:t>panel</w:t>
            </w:r>
            <w:r>
              <w:rPr/>
              <w:tab/>
            </w:r>
            <w:r>
              <w:rPr>
                <w:spacing w:val="-5"/>
              </w:rPr>
              <w:t>72</w:t>
            </w:r>
          </w:hyperlink>
        </w:p>
        <w:p>
          <w:pPr>
            <w:pStyle w:val="TOC3"/>
            <w:numPr>
              <w:ilvl w:val="1"/>
              <w:numId w:val="6"/>
            </w:numPr>
            <w:tabs>
              <w:tab w:pos="1142" w:val="left" w:leader="none"/>
              <w:tab w:pos="9781" w:val="right" w:leader="dot"/>
            </w:tabs>
            <w:spacing w:line="240" w:lineRule="auto" w:before="123" w:after="0"/>
            <w:ind w:left="1142" w:right="0" w:hanging="420"/>
            <w:jc w:val="left"/>
          </w:pPr>
          <w:hyperlink w:history="true" w:anchor="_bookmark83">
            <w:r>
              <w:rPr/>
              <w:t>Uji </w:t>
            </w:r>
            <w:r>
              <w:rPr>
                <w:spacing w:val="-2"/>
              </w:rPr>
              <w:t>Hipotesis</w:t>
            </w:r>
            <w:r>
              <w:rPr/>
              <w:tab/>
            </w:r>
            <w:r>
              <w:rPr>
                <w:spacing w:val="-5"/>
              </w:rPr>
              <w:t>74</w:t>
            </w:r>
          </w:hyperlink>
        </w:p>
        <w:p>
          <w:pPr>
            <w:pStyle w:val="TOC7"/>
            <w:numPr>
              <w:ilvl w:val="2"/>
              <w:numId w:val="6"/>
            </w:numPr>
            <w:tabs>
              <w:tab w:pos="1720" w:val="left" w:leader="none"/>
              <w:tab w:pos="9781" w:val="right" w:leader="dot"/>
            </w:tabs>
            <w:spacing w:line="240" w:lineRule="auto" w:before="122" w:after="0"/>
            <w:ind w:left="1720" w:right="0" w:hanging="600"/>
            <w:jc w:val="left"/>
          </w:pPr>
          <w:hyperlink w:history="true" w:anchor="_bookmark84">
            <w:r>
              <w:rPr/>
              <w:t>Uji </w:t>
            </w:r>
            <w:r>
              <w:rPr>
                <w:spacing w:val="-10"/>
              </w:rPr>
              <w:t>T</w:t>
            </w:r>
            <w:r>
              <w:rPr/>
              <w:tab/>
            </w:r>
            <w:r>
              <w:rPr>
                <w:spacing w:val="-5"/>
              </w:rPr>
              <w:t>74</w:t>
            </w:r>
          </w:hyperlink>
        </w:p>
        <w:p>
          <w:pPr>
            <w:pStyle w:val="TOC7"/>
            <w:numPr>
              <w:ilvl w:val="2"/>
              <w:numId w:val="6"/>
            </w:numPr>
            <w:tabs>
              <w:tab w:pos="1720" w:val="left" w:leader="none"/>
              <w:tab w:pos="9781" w:val="right" w:leader="dot"/>
            </w:tabs>
            <w:spacing w:line="240" w:lineRule="auto" w:before="123" w:after="0"/>
            <w:ind w:left="1720" w:right="0" w:hanging="600"/>
            <w:jc w:val="left"/>
          </w:pPr>
          <w:hyperlink w:history="true" w:anchor="_bookmark86">
            <w:r>
              <w:rPr/>
              <w:t>Uji</w:t>
            </w:r>
            <w:r>
              <w:rPr>
                <w:spacing w:val="-3"/>
              </w:rPr>
              <w:t> </w:t>
            </w:r>
            <w:r>
              <w:rPr/>
              <w:t>koefisien</w:t>
            </w:r>
            <w:r>
              <w:rPr>
                <w:spacing w:val="-2"/>
              </w:rPr>
              <w:t> </w:t>
            </w:r>
            <w:r>
              <w:rPr/>
              <w:t>determinasi</w:t>
            </w:r>
            <w:r>
              <w:rPr>
                <w:spacing w:val="2"/>
              </w:rPr>
              <w:t> </w:t>
            </w:r>
            <w:r>
              <w:rPr>
                <w:rFonts w:ascii="Cambria Math" w:eastAsia="Cambria Math"/>
                <w:spacing w:val="-5"/>
              </w:rPr>
              <w:t>𝑹𝟐</w:t>
            </w:r>
            <w:r>
              <w:rPr/>
              <w:tab/>
            </w:r>
            <w:r>
              <w:rPr>
                <w:spacing w:val="-5"/>
              </w:rPr>
              <w:t>75</w:t>
            </w:r>
          </w:hyperlink>
        </w:p>
        <w:p>
          <w:pPr>
            <w:pStyle w:val="TOC3"/>
            <w:numPr>
              <w:ilvl w:val="1"/>
              <w:numId w:val="6"/>
            </w:numPr>
            <w:tabs>
              <w:tab w:pos="1081" w:val="left" w:leader="none"/>
              <w:tab w:pos="9781" w:val="right" w:leader="dot"/>
            </w:tabs>
            <w:spacing w:line="240" w:lineRule="auto" w:before="121" w:after="168"/>
            <w:ind w:left="1081" w:right="0" w:hanging="359"/>
            <w:jc w:val="left"/>
          </w:pPr>
          <w:hyperlink w:history="true" w:anchor="_bookmark88">
            <w:r>
              <w:rPr/>
              <w:t>Hasil</w:t>
            </w:r>
            <w:r>
              <w:rPr>
                <w:spacing w:val="-1"/>
              </w:rPr>
              <w:t> </w:t>
            </w:r>
            <w:r>
              <w:rPr/>
              <w:t>Uji</w:t>
            </w:r>
            <w:r>
              <w:rPr>
                <w:spacing w:val="-1"/>
              </w:rPr>
              <w:t> </w:t>
            </w:r>
            <w:r>
              <w:rPr>
                <w:spacing w:val="-2"/>
              </w:rPr>
              <w:t>Hipotesis</w:t>
            </w:r>
            <w:r>
              <w:rPr/>
              <w:tab/>
            </w:r>
            <w:r>
              <w:rPr>
                <w:spacing w:val="-5"/>
              </w:rPr>
              <w:t>75</w:t>
            </w:r>
          </w:hyperlink>
        </w:p>
        <w:p>
          <w:pPr>
            <w:pStyle w:val="TOC8"/>
            <w:numPr>
              <w:ilvl w:val="2"/>
              <w:numId w:val="6"/>
            </w:numPr>
            <w:tabs>
              <w:tab w:pos="1780" w:val="left" w:leader="none"/>
              <w:tab w:pos="9781" w:val="right" w:leader="dot"/>
            </w:tabs>
            <w:spacing w:line="240" w:lineRule="auto" w:before="67" w:after="0"/>
            <w:ind w:left="1780" w:right="0" w:hanging="600"/>
            <w:jc w:val="left"/>
          </w:pPr>
          <w:r>
            <w:rPr/>
            <mc:AlternateContent>
              <mc:Choice Requires="wps">
                <w:drawing>
                  <wp:anchor distT="0" distB="0" distL="0" distR="0" allowOverlap="1" layoutInCell="1" locked="0" behindDoc="0" simplePos="0" relativeHeight="15731200">
                    <wp:simplePos x="0" y="0"/>
                    <wp:positionH relativeFrom="page">
                      <wp:posOffset>998524</wp:posOffset>
                    </wp:positionH>
                    <wp:positionV relativeFrom="page">
                      <wp:posOffset>873251</wp:posOffset>
                    </wp:positionV>
                    <wp:extent cx="38100" cy="762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78.624001pt;margin-top:68.759979pt;width:3pt;height:.6pt;mso-position-horizontal-relative:page;mso-position-vertical-relative:page;z-index:15731200" id="docshape4" filled="true" fillcolor="#0462c1" stroked="false">
                    <v:fill type="solid"/>
                    <w10:wrap type="none"/>
                  </v:rect>
                </w:pict>
              </mc:Fallback>
            </mc:AlternateContent>
          </w:r>
          <w:hyperlink w:history="true" w:anchor="_bookmark89">
            <w:r>
              <w:rPr/>
              <w:t>Pengaruh</w:t>
            </w:r>
            <w:r>
              <w:rPr>
                <w:spacing w:val="-3"/>
              </w:rPr>
              <w:t> </w:t>
            </w:r>
            <w:r>
              <w:rPr/>
              <w:t>Profitabilitas</w:t>
            </w:r>
            <w:r>
              <w:rPr>
                <w:spacing w:val="-2"/>
              </w:rPr>
              <w:t> </w:t>
            </w:r>
            <w:r>
              <w:rPr/>
              <w:t>terhadap</w:t>
            </w:r>
            <w:r>
              <w:rPr>
                <w:spacing w:val="-2"/>
              </w:rPr>
              <w:t> </w:t>
            </w:r>
            <w:r>
              <w:rPr/>
              <w:t>nilai perusahaan</w:t>
            </w:r>
            <w:r>
              <w:rPr>
                <w:spacing w:val="-2"/>
              </w:rPr>
              <w:t> </w:t>
            </w:r>
            <w:r>
              <w:rPr>
                <w:spacing w:val="-4"/>
              </w:rPr>
              <w:t>bank</w:t>
            </w:r>
            <w:r>
              <w:rPr/>
              <w:tab/>
            </w:r>
            <w:r>
              <w:rPr>
                <w:spacing w:val="-5"/>
              </w:rPr>
              <w:t>75</w:t>
            </w:r>
          </w:hyperlink>
        </w:p>
        <w:p>
          <w:pPr>
            <w:pStyle w:val="TOC9"/>
            <w:numPr>
              <w:ilvl w:val="2"/>
              <w:numId w:val="6"/>
            </w:numPr>
            <w:tabs>
              <w:tab w:pos="1780" w:val="left" w:leader="none"/>
              <w:tab w:pos="9781" w:val="right" w:leader="dot"/>
            </w:tabs>
            <w:spacing w:line="240" w:lineRule="auto" w:before="122" w:after="0"/>
            <w:ind w:left="1780" w:right="0" w:hanging="600"/>
            <w:jc w:val="left"/>
            <w:rPr>
              <w:b w:val="0"/>
              <w:i w:val="0"/>
              <w:sz w:val="24"/>
            </w:rPr>
          </w:pPr>
          <w:hyperlink w:history="true" w:anchor="_bookmark90">
            <w:r>
              <w:rPr>
                <w:b w:val="0"/>
                <w:i w:val="0"/>
                <w:sz w:val="24"/>
              </w:rPr>
              <w:t>Pengaruh</w:t>
            </w:r>
            <w:r>
              <w:rPr>
                <w:b w:val="0"/>
                <w:i w:val="0"/>
                <w:spacing w:val="-5"/>
                <w:sz w:val="24"/>
              </w:rPr>
              <w:t> </w:t>
            </w:r>
            <w:r>
              <w:rPr>
                <w:b w:val="0"/>
                <w:sz w:val="24"/>
              </w:rPr>
              <w:t>green</w:t>
            </w:r>
            <w:r>
              <w:rPr>
                <w:b w:val="0"/>
                <w:spacing w:val="-2"/>
                <w:sz w:val="24"/>
              </w:rPr>
              <w:t> </w:t>
            </w:r>
            <w:r>
              <w:rPr>
                <w:b w:val="0"/>
                <w:sz w:val="24"/>
              </w:rPr>
              <w:t>banking</w:t>
            </w:r>
            <w:r>
              <w:rPr>
                <w:b w:val="0"/>
                <w:spacing w:val="-1"/>
                <w:sz w:val="24"/>
              </w:rPr>
              <w:t> </w:t>
            </w:r>
            <w:r>
              <w:rPr>
                <w:b w:val="0"/>
                <w:sz w:val="24"/>
              </w:rPr>
              <w:t>disclousure</w:t>
            </w:r>
            <w:r>
              <w:rPr>
                <w:b w:val="0"/>
                <w:spacing w:val="1"/>
                <w:sz w:val="24"/>
              </w:rPr>
              <w:t> </w:t>
            </w:r>
            <w:r>
              <w:rPr>
                <w:b w:val="0"/>
                <w:i w:val="0"/>
                <w:sz w:val="24"/>
              </w:rPr>
              <w:t>terhadap</w:t>
            </w:r>
            <w:r>
              <w:rPr>
                <w:b w:val="0"/>
                <w:i w:val="0"/>
                <w:spacing w:val="-2"/>
                <w:sz w:val="24"/>
              </w:rPr>
              <w:t> </w:t>
            </w:r>
            <w:r>
              <w:rPr>
                <w:b w:val="0"/>
                <w:i w:val="0"/>
                <w:sz w:val="24"/>
              </w:rPr>
              <w:t>nilai</w:t>
            </w:r>
            <w:r>
              <w:rPr>
                <w:b w:val="0"/>
                <w:i w:val="0"/>
                <w:spacing w:val="-1"/>
                <w:sz w:val="24"/>
              </w:rPr>
              <w:t> </w:t>
            </w:r>
            <w:r>
              <w:rPr>
                <w:b w:val="0"/>
                <w:i w:val="0"/>
                <w:spacing w:val="-2"/>
                <w:sz w:val="24"/>
              </w:rPr>
              <w:t>perusahaan</w:t>
            </w:r>
            <w:r>
              <w:rPr>
                <w:b w:val="0"/>
                <w:i w:val="0"/>
                <w:sz w:val="24"/>
              </w:rPr>
              <w:tab/>
            </w:r>
            <w:r>
              <w:rPr>
                <w:b w:val="0"/>
                <w:i w:val="0"/>
                <w:spacing w:val="-5"/>
                <w:sz w:val="24"/>
              </w:rPr>
              <w:t>77</w:t>
            </w:r>
          </w:hyperlink>
        </w:p>
        <w:p>
          <w:pPr>
            <w:pStyle w:val="TOC9"/>
            <w:numPr>
              <w:ilvl w:val="2"/>
              <w:numId w:val="6"/>
            </w:numPr>
            <w:tabs>
              <w:tab w:pos="1720" w:val="left" w:leader="none"/>
              <w:tab w:pos="9781" w:val="right" w:leader="dot"/>
            </w:tabs>
            <w:spacing w:line="240" w:lineRule="auto" w:before="123" w:after="0"/>
            <w:ind w:left="1720" w:right="0" w:hanging="540"/>
            <w:jc w:val="left"/>
            <w:rPr>
              <w:b w:val="0"/>
              <w:i w:val="0"/>
              <w:sz w:val="24"/>
            </w:rPr>
          </w:pPr>
          <w:hyperlink w:history="true" w:anchor="_bookmark91">
            <w:r>
              <w:rPr>
                <w:b w:val="0"/>
                <w:i w:val="0"/>
                <w:sz w:val="24"/>
              </w:rPr>
              <w:t>Pengaruh</w:t>
            </w:r>
            <w:r>
              <w:rPr>
                <w:b w:val="0"/>
                <w:i w:val="0"/>
                <w:spacing w:val="-5"/>
                <w:sz w:val="24"/>
              </w:rPr>
              <w:t> </w:t>
            </w:r>
            <w:r>
              <w:rPr>
                <w:b w:val="0"/>
                <w:sz w:val="24"/>
              </w:rPr>
              <w:t>corporate</w:t>
            </w:r>
            <w:r>
              <w:rPr>
                <w:b w:val="0"/>
                <w:spacing w:val="-2"/>
                <w:sz w:val="24"/>
              </w:rPr>
              <w:t> </w:t>
            </w:r>
            <w:r>
              <w:rPr>
                <w:b w:val="0"/>
                <w:sz w:val="24"/>
              </w:rPr>
              <w:t>sosial</w:t>
            </w:r>
            <w:r>
              <w:rPr>
                <w:b w:val="0"/>
                <w:spacing w:val="-2"/>
                <w:sz w:val="24"/>
              </w:rPr>
              <w:t> </w:t>
            </w:r>
            <w:r>
              <w:rPr>
                <w:b w:val="0"/>
                <w:sz w:val="24"/>
              </w:rPr>
              <w:t>responsibility </w:t>
            </w:r>
            <w:r>
              <w:rPr>
                <w:b w:val="0"/>
                <w:i w:val="0"/>
                <w:sz w:val="24"/>
              </w:rPr>
              <w:t>terhadap</w:t>
            </w:r>
            <w:r>
              <w:rPr>
                <w:b w:val="0"/>
                <w:i w:val="0"/>
                <w:spacing w:val="-2"/>
                <w:sz w:val="24"/>
              </w:rPr>
              <w:t> </w:t>
            </w:r>
            <w:r>
              <w:rPr>
                <w:b w:val="0"/>
                <w:i w:val="0"/>
                <w:sz w:val="24"/>
              </w:rPr>
              <w:t>nilai</w:t>
            </w:r>
            <w:r>
              <w:rPr>
                <w:b w:val="0"/>
                <w:i w:val="0"/>
                <w:spacing w:val="-1"/>
                <w:sz w:val="24"/>
              </w:rPr>
              <w:t> </w:t>
            </w:r>
            <w:r>
              <w:rPr>
                <w:b w:val="0"/>
                <w:i w:val="0"/>
                <w:spacing w:val="-2"/>
                <w:sz w:val="24"/>
              </w:rPr>
              <w:t>perusahaan</w:t>
            </w:r>
            <w:r>
              <w:rPr>
                <w:b w:val="0"/>
                <w:i w:val="0"/>
                <w:sz w:val="24"/>
              </w:rPr>
              <w:tab/>
            </w:r>
            <w:r>
              <w:rPr>
                <w:b w:val="0"/>
                <w:i w:val="0"/>
                <w:spacing w:val="-5"/>
                <w:sz w:val="24"/>
              </w:rPr>
              <w:t>78</w:t>
            </w:r>
          </w:hyperlink>
        </w:p>
        <w:p>
          <w:pPr>
            <w:pStyle w:val="TOC1"/>
            <w:tabs>
              <w:tab w:pos="9781" w:val="right" w:leader="dot"/>
            </w:tabs>
            <w:spacing w:before="128"/>
          </w:pPr>
          <w:hyperlink w:history="true" w:anchor="_bookmark92">
            <w:r>
              <w:rPr/>
              <w:t>BAB V </w:t>
            </w:r>
            <w:r>
              <w:rPr>
                <w:spacing w:val="-2"/>
              </w:rPr>
              <w:t>PENUTUP</w:t>
            </w:r>
            <w:r>
              <w:rPr/>
              <w:tab/>
            </w:r>
            <w:r>
              <w:rPr>
                <w:spacing w:val="-5"/>
              </w:rPr>
              <w:t>80</w:t>
            </w:r>
          </w:hyperlink>
        </w:p>
        <w:p>
          <w:pPr>
            <w:pStyle w:val="TOC5"/>
            <w:numPr>
              <w:ilvl w:val="1"/>
              <w:numId w:val="7"/>
            </w:numPr>
            <w:tabs>
              <w:tab w:pos="1322" w:val="left" w:leader="none"/>
              <w:tab w:pos="9781" w:val="right" w:leader="dot"/>
            </w:tabs>
            <w:spacing w:line="240" w:lineRule="auto" w:before="117" w:after="0"/>
            <w:ind w:left="1322" w:right="0" w:hanging="360"/>
            <w:jc w:val="left"/>
          </w:pPr>
          <w:hyperlink w:history="true" w:anchor="_bookmark93">
            <w:r>
              <w:rPr>
                <w:spacing w:val="-2"/>
              </w:rPr>
              <w:t>Kesimpulan</w:t>
            </w:r>
            <w:r>
              <w:rPr/>
              <w:tab/>
            </w:r>
            <w:r>
              <w:rPr>
                <w:spacing w:val="-5"/>
              </w:rPr>
              <w:t>80</w:t>
            </w:r>
          </w:hyperlink>
        </w:p>
        <w:p>
          <w:pPr>
            <w:pStyle w:val="TOC5"/>
            <w:numPr>
              <w:ilvl w:val="1"/>
              <w:numId w:val="7"/>
            </w:numPr>
            <w:tabs>
              <w:tab w:pos="1321" w:val="left" w:leader="none"/>
              <w:tab w:pos="9781" w:val="right" w:leader="dot"/>
            </w:tabs>
            <w:spacing w:line="240" w:lineRule="auto" w:before="120" w:after="0"/>
            <w:ind w:left="1321" w:right="0" w:hanging="359"/>
            <w:jc w:val="left"/>
          </w:pPr>
          <w:hyperlink w:history="true" w:anchor="_bookmark94">
            <w:r>
              <w:rPr/>
              <w:t>Keterbatasan</w:t>
            </w:r>
            <w:r>
              <w:rPr>
                <w:spacing w:val="-5"/>
              </w:rPr>
              <w:t> </w:t>
            </w:r>
            <w:r>
              <w:rPr>
                <w:spacing w:val="-2"/>
              </w:rPr>
              <w:t>Penelitian</w:t>
            </w:r>
            <w:r>
              <w:rPr/>
              <w:tab/>
            </w:r>
            <w:r>
              <w:rPr>
                <w:spacing w:val="-5"/>
              </w:rPr>
              <w:t>80</w:t>
            </w:r>
          </w:hyperlink>
        </w:p>
        <w:p>
          <w:pPr>
            <w:pStyle w:val="TOC5"/>
            <w:numPr>
              <w:ilvl w:val="1"/>
              <w:numId w:val="7"/>
            </w:numPr>
            <w:tabs>
              <w:tab w:pos="1322" w:val="left" w:leader="none"/>
              <w:tab w:pos="9781" w:val="right" w:leader="dot"/>
            </w:tabs>
            <w:spacing w:line="240" w:lineRule="auto" w:before="123" w:after="0"/>
            <w:ind w:left="1322" w:right="0" w:hanging="360"/>
            <w:jc w:val="left"/>
          </w:pPr>
          <w:hyperlink w:history="true" w:anchor="_bookmark95">
            <w:r>
              <w:rPr>
                <w:spacing w:val="-2"/>
              </w:rPr>
              <w:t>Saran</w:t>
            </w:r>
            <w:r>
              <w:rPr/>
              <w:tab/>
            </w:r>
            <w:r>
              <w:rPr>
                <w:spacing w:val="-5"/>
              </w:rPr>
              <w:t>80</w:t>
            </w:r>
          </w:hyperlink>
        </w:p>
        <w:p>
          <w:pPr>
            <w:pStyle w:val="TOC1"/>
            <w:tabs>
              <w:tab w:pos="9781" w:val="right" w:leader="dot"/>
            </w:tabs>
          </w:pPr>
          <w:hyperlink w:history="true" w:anchor="_bookmark96">
            <w:r>
              <w:rPr/>
              <w:t>DAFTAR</w:t>
            </w:r>
            <w:r>
              <w:rPr>
                <w:spacing w:val="-1"/>
              </w:rPr>
              <w:t> </w:t>
            </w:r>
            <w:r>
              <w:rPr>
                <w:spacing w:val="-2"/>
              </w:rPr>
              <w:t>PUSTAKA</w:t>
            </w:r>
            <w:r>
              <w:rPr/>
              <w:tab/>
            </w:r>
            <w:r>
              <w:rPr>
                <w:spacing w:val="-5"/>
              </w:rPr>
              <w:t>82</w:t>
            </w:r>
          </w:hyperlink>
        </w:p>
        <w:p>
          <w:pPr>
            <w:pStyle w:val="TOC1"/>
            <w:tabs>
              <w:tab w:pos="9781" w:val="right" w:leader="dot"/>
            </w:tabs>
            <w:spacing w:before="122"/>
          </w:pPr>
          <w:hyperlink w:history="true" w:anchor="_bookmark97">
            <w:r>
              <w:rPr/>
              <w:t>LAMPIRAN</w:t>
            </w:r>
            <w:r>
              <w:rPr>
                <w:spacing w:val="-2"/>
              </w:rPr>
              <w:t> </w:t>
            </w:r>
            <w:r>
              <w:rPr/>
              <w:t>–</w:t>
            </w:r>
            <w:r>
              <w:rPr>
                <w:spacing w:val="-2"/>
              </w:rPr>
              <w:t> LAMPIRAN</w:t>
            </w:r>
            <w:r>
              <w:rPr/>
              <w:tab/>
            </w:r>
            <w:r>
              <w:rPr>
                <w:spacing w:val="-5"/>
              </w:rPr>
              <w:t>87</w:t>
            </w:r>
          </w:hyperlink>
        </w:p>
      </w:sdtContent>
    </w:sdt>
    <w:p>
      <w:pPr>
        <w:pStyle w:val="TOC1"/>
        <w:spacing w:after="0"/>
        <w:sectPr>
          <w:type w:val="continuous"/>
          <w:pgSz w:w="11910" w:h="16840"/>
          <w:pgMar w:header="0" w:footer="0" w:top="1058" w:bottom="1334" w:left="992" w:right="425"/>
        </w:sectPr>
      </w:pPr>
    </w:p>
    <w:p>
      <w:pPr>
        <w:pStyle w:val="Heading3"/>
        <w:ind w:right="281"/>
      </w:pPr>
      <w:bookmarkStart w:name="_bookmark8" w:id="9"/>
      <w:bookmarkEnd w:id="9"/>
      <w:r>
        <w:rPr>
          <w:b w:val="0"/>
        </w:rPr>
      </w:r>
      <w:r>
        <w:rPr/>
        <w:t>DAFTAR</w:t>
      </w:r>
      <w:r>
        <w:rPr>
          <w:spacing w:val="-3"/>
        </w:rPr>
        <w:t> </w:t>
      </w:r>
      <w:r>
        <w:rPr>
          <w:spacing w:val="-2"/>
        </w:rPr>
        <w:t>GAMBAR</w:t>
      </w:r>
    </w:p>
    <w:p>
      <w:pPr>
        <w:pStyle w:val="BodyText"/>
        <w:tabs>
          <w:tab w:pos="9934" w:val="left" w:leader="dot"/>
        </w:tabs>
        <w:spacing w:before="135"/>
        <w:ind w:left="140"/>
      </w:pPr>
      <w:hyperlink w:history="true" w:anchor="_bookmark13">
        <w:r>
          <w:rPr/>
          <w:t>Gambar</w:t>
        </w:r>
        <w:r>
          <w:rPr>
            <w:spacing w:val="-6"/>
          </w:rPr>
          <w:t> </w:t>
        </w:r>
        <w:r>
          <w:rPr/>
          <w:t>1.</w:t>
        </w:r>
        <w:r>
          <w:rPr>
            <w:spacing w:val="-1"/>
          </w:rPr>
          <w:t> </w:t>
        </w:r>
        <w:r>
          <w:rPr/>
          <w:t>1</w:t>
        </w:r>
        <w:r>
          <w:rPr>
            <w:spacing w:val="58"/>
          </w:rPr>
          <w:t> </w:t>
        </w:r>
        <w:r>
          <w:rPr/>
          <w:t>Perkembangan</w:t>
        </w:r>
        <w:r>
          <w:rPr>
            <w:spacing w:val="1"/>
          </w:rPr>
          <w:t> </w:t>
        </w:r>
        <w:r>
          <w:rPr/>
          <w:t>Aset</w:t>
        </w:r>
        <w:r>
          <w:rPr>
            <w:spacing w:val="-1"/>
          </w:rPr>
          <w:t> </w:t>
        </w:r>
        <w:r>
          <w:rPr/>
          <w:t>Perbankan</w:t>
        </w:r>
        <w:r>
          <w:rPr>
            <w:spacing w:val="-1"/>
          </w:rPr>
          <w:t> </w:t>
        </w:r>
        <w:r>
          <w:rPr>
            <w:spacing w:val="-2"/>
          </w:rPr>
          <w:t>Syariah</w:t>
        </w:r>
        <w:r>
          <w:rPr/>
          <w:tab/>
        </w:r>
        <w:r>
          <w:rPr>
            <w:spacing w:val="-10"/>
          </w:rPr>
          <w:t>1</w:t>
        </w:r>
      </w:hyperlink>
    </w:p>
    <w:p>
      <w:pPr>
        <w:pStyle w:val="BodyText"/>
        <w:tabs>
          <w:tab w:pos="9934" w:val="left" w:leader="dot"/>
        </w:tabs>
        <w:spacing w:before="137"/>
        <w:ind w:left="140"/>
      </w:pPr>
      <w:hyperlink w:history="true" w:anchor="_bookmark14">
        <w:r>
          <w:rPr/>
          <w:t>Gambar</w:t>
        </w:r>
        <w:r>
          <w:rPr>
            <w:spacing w:val="-6"/>
          </w:rPr>
          <w:t> </w:t>
        </w:r>
        <w:r>
          <w:rPr/>
          <w:t>1.</w:t>
        </w:r>
        <w:r>
          <w:rPr>
            <w:spacing w:val="-1"/>
          </w:rPr>
          <w:t> </w:t>
        </w:r>
        <w:r>
          <w:rPr/>
          <w:t>2</w:t>
        </w:r>
        <w:r>
          <w:rPr>
            <w:spacing w:val="58"/>
          </w:rPr>
          <w:t> </w:t>
        </w:r>
        <w:r>
          <w:rPr/>
          <w:t>Grafik</w:t>
        </w:r>
        <w:r>
          <w:rPr>
            <w:spacing w:val="-2"/>
          </w:rPr>
          <w:t> </w:t>
        </w:r>
        <w:r>
          <w:rPr/>
          <w:t>Perkembangan</w:t>
        </w:r>
        <w:r>
          <w:rPr>
            <w:spacing w:val="-1"/>
          </w:rPr>
          <w:t> </w:t>
        </w:r>
        <w:r>
          <w:rPr/>
          <w:t>harga</w:t>
        </w:r>
        <w:r>
          <w:rPr>
            <w:spacing w:val="-2"/>
          </w:rPr>
          <w:t> </w:t>
        </w:r>
        <w:r>
          <w:rPr/>
          <w:t>saham</w:t>
        </w:r>
        <w:r>
          <w:rPr>
            <w:spacing w:val="-1"/>
          </w:rPr>
          <w:t> </w:t>
        </w:r>
        <w:r>
          <w:rPr/>
          <w:t>bank</w:t>
        </w:r>
        <w:r>
          <w:rPr>
            <w:spacing w:val="-1"/>
          </w:rPr>
          <w:t> </w:t>
        </w:r>
        <w:r>
          <w:rPr/>
          <w:t>umum</w:t>
        </w:r>
        <w:r>
          <w:rPr>
            <w:spacing w:val="-2"/>
          </w:rPr>
          <w:t> </w:t>
        </w:r>
        <w:r>
          <w:rPr/>
          <w:t>syariah</w:t>
        </w:r>
        <w:r>
          <w:rPr>
            <w:spacing w:val="3"/>
          </w:rPr>
          <w:t> </w:t>
        </w:r>
        <w:r>
          <w:rPr/>
          <w:t>yang</w:t>
        </w:r>
        <w:r>
          <w:rPr>
            <w:spacing w:val="-4"/>
          </w:rPr>
          <w:t> </w:t>
        </w:r>
        <w:r>
          <w:rPr/>
          <w:t>terdapat</w:t>
        </w:r>
        <w:r>
          <w:rPr>
            <w:spacing w:val="-1"/>
          </w:rPr>
          <w:t> </w:t>
        </w:r>
        <w:r>
          <w:rPr/>
          <w:t>di</w:t>
        </w:r>
        <w:r>
          <w:rPr>
            <w:spacing w:val="1"/>
          </w:rPr>
          <w:t> </w:t>
        </w:r>
        <w:r>
          <w:rPr>
            <w:spacing w:val="-5"/>
          </w:rPr>
          <w:t>BEI</w:t>
        </w:r>
        <w:r>
          <w:rPr/>
          <w:tab/>
        </w:r>
        <w:r>
          <w:rPr>
            <w:spacing w:val="-10"/>
          </w:rPr>
          <w:t>2</w:t>
        </w:r>
      </w:hyperlink>
    </w:p>
    <w:p>
      <w:pPr>
        <w:pStyle w:val="BodyText"/>
        <w:tabs>
          <w:tab w:pos="9934" w:val="left" w:leader="dot"/>
        </w:tabs>
        <w:spacing w:before="139"/>
        <w:ind w:left="140"/>
      </w:pPr>
      <w:hyperlink w:history="true" w:anchor="_bookmark15">
        <w:r>
          <w:rPr/>
          <w:t>Gambar</w:t>
        </w:r>
        <w:r>
          <w:rPr>
            <w:spacing w:val="-6"/>
          </w:rPr>
          <w:t> </w:t>
        </w:r>
        <w:r>
          <w:rPr/>
          <w:t>1.</w:t>
        </w:r>
        <w:r>
          <w:rPr>
            <w:spacing w:val="-1"/>
          </w:rPr>
          <w:t> </w:t>
        </w:r>
        <w:r>
          <w:rPr/>
          <w:t>3</w:t>
        </w:r>
        <w:r>
          <w:rPr>
            <w:spacing w:val="58"/>
          </w:rPr>
          <w:t> </w:t>
        </w:r>
        <w:r>
          <w:rPr/>
          <w:t>Hasil</w:t>
        </w:r>
        <w:r>
          <w:rPr>
            <w:spacing w:val="-2"/>
          </w:rPr>
          <w:t> </w:t>
        </w:r>
        <w:r>
          <w:rPr/>
          <w:t>Perhitungan</w:t>
        </w:r>
        <w:r>
          <w:rPr>
            <w:spacing w:val="-1"/>
          </w:rPr>
          <w:t> </w:t>
        </w:r>
        <w:r>
          <w:rPr/>
          <w:t>Profitabilitas</w:t>
        </w:r>
        <w:r>
          <w:rPr>
            <w:spacing w:val="-1"/>
          </w:rPr>
          <w:t> </w:t>
        </w:r>
        <w:r>
          <w:rPr/>
          <w:t>Bank</w:t>
        </w:r>
        <w:r>
          <w:rPr>
            <w:spacing w:val="1"/>
          </w:rPr>
          <w:t> </w:t>
        </w:r>
        <w:r>
          <w:rPr/>
          <w:t>Umum</w:t>
        </w:r>
        <w:r>
          <w:rPr>
            <w:spacing w:val="-1"/>
          </w:rPr>
          <w:t> </w:t>
        </w:r>
        <w:r>
          <w:rPr>
            <w:spacing w:val="-2"/>
          </w:rPr>
          <w:t>Syariah</w:t>
        </w:r>
        <w:r>
          <w:rPr/>
          <w:tab/>
        </w:r>
        <w:r>
          <w:rPr>
            <w:spacing w:val="-10"/>
          </w:rPr>
          <w:t>4</w:t>
        </w:r>
      </w:hyperlink>
    </w:p>
    <w:p>
      <w:pPr>
        <w:pStyle w:val="BodyText"/>
        <w:spacing w:after="0"/>
        <w:sectPr>
          <w:pgSz w:w="11910" w:h="16840"/>
          <w:pgMar w:header="0" w:footer="0" w:top="1040" w:bottom="1200" w:left="992" w:right="425"/>
        </w:sectPr>
      </w:pPr>
    </w:p>
    <w:p>
      <w:pPr>
        <w:pStyle w:val="Heading3"/>
        <w:spacing w:before="68"/>
        <w:ind w:right="286"/>
      </w:pPr>
      <w:bookmarkStart w:name="_bookmark9" w:id="10"/>
      <w:bookmarkEnd w:id="10"/>
      <w:r>
        <w:rPr>
          <w:b w:val="0"/>
        </w:rPr>
      </w:r>
      <w:r>
        <w:rPr/>
        <w:t>DAFTAR</w:t>
      </w:r>
      <w:r>
        <w:rPr>
          <w:spacing w:val="-3"/>
        </w:rPr>
        <w:t> </w:t>
      </w:r>
      <w:r>
        <w:rPr>
          <w:spacing w:val="-2"/>
        </w:rPr>
        <w:t>TABEL</w:t>
      </w:r>
    </w:p>
    <w:p>
      <w:pPr>
        <w:pStyle w:val="BodyText"/>
        <w:rPr>
          <w:b/>
        </w:rPr>
      </w:pPr>
    </w:p>
    <w:p>
      <w:pPr>
        <w:pStyle w:val="BodyText"/>
        <w:spacing w:before="39"/>
        <w:rPr>
          <w:b/>
        </w:rPr>
      </w:pPr>
    </w:p>
    <w:p>
      <w:pPr>
        <w:pStyle w:val="BodyText"/>
        <w:tabs>
          <w:tab w:pos="9814" w:val="left" w:leader="dot"/>
        </w:tabs>
        <w:ind w:left="140"/>
      </w:pPr>
      <w:hyperlink w:history="true" w:anchor="_bookmark26">
        <w:r>
          <w:rPr/>
          <w:t>Tabel</w:t>
        </w:r>
        <w:r>
          <w:rPr>
            <w:spacing w:val="-2"/>
          </w:rPr>
          <w:t> </w:t>
        </w:r>
        <w:r>
          <w:rPr/>
          <w:t>2.</w:t>
        </w:r>
        <w:r>
          <w:rPr>
            <w:spacing w:val="-1"/>
          </w:rPr>
          <w:t> </w:t>
        </w:r>
        <w:r>
          <w:rPr/>
          <w:t>1</w:t>
        </w:r>
        <w:r>
          <w:rPr>
            <w:spacing w:val="-1"/>
          </w:rPr>
          <w:t> </w:t>
        </w:r>
        <w:r>
          <w:rPr/>
          <w:t>Kriteria</w:t>
        </w:r>
        <w:r>
          <w:rPr>
            <w:spacing w:val="-3"/>
          </w:rPr>
          <w:t> </w:t>
        </w:r>
        <w:r>
          <w:rPr/>
          <w:t>Peringkat</w:t>
        </w:r>
        <w:r>
          <w:rPr>
            <w:spacing w:val="-1"/>
          </w:rPr>
          <w:t> </w:t>
        </w:r>
        <w:r>
          <w:rPr/>
          <w:t>Return</w:t>
        </w:r>
        <w:r>
          <w:rPr>
            <w:spacing w:val="-1"/>
          </w:rPr>
          <w:t> </w:t>
        </w:r>
        <w:r>
          <w:rPr/>
          <w:t>on</w:t>
        </w:r>
        <w:r>
          <w:rPr>
            <w:spacing w:val="-1"/>
          </w:rPr>
          <w:t> </w:t>
        </w:r>
        <w:r>
          <w:rPr>
            <w:spacing w:val="-2"/>
          </w:rPr>
          <w:t>Equity</w:t>
        </w:r>
        <w:r>
          <w:rPr/>
          <w:tab/>
        </w:r>
        <w:r>
          <w:rPr>
            <w:spacing w:val="-5"/>
          </w:rPr>
          <w:t>19</w:t>
        </w:r>
      </w:hyperlink>
    </w:p>
    <w:p>
      <w:pPr>
        <w:tabs>
          <w:tab w:pos="9814" w:val="left" w:leader="dot"/>
        </w:tabs>
        <w:spacing w:before="22"/>
        <w:ind w:left="140" w:right="0" w:firstLine="0"/>
        <w:jc w:val="left"/>
        <w:rPr>
          <w:sz w:val="24"/>
        </w:rPr>
      </w:pPr>
      <w:hyperlink w:history="true" w:anchor="_bookmark32">
        <w:r>
          <w:rPr>
            <w:sz w:val="24"/>
          </w:rPr>
          <w:t>Tabel</w:t>
        </w:r>
        <w:r>
          <w:rPr>
            <w:spacing w:val="-4"/>
            <w:sz w:val="24"/>
          </w:rPr>
          <w:t> </w:t>
        </w:r>
        <w:r>
          <w:rPr>
            <w:sz w:val="24"/>
          </w:rPr>
          <w:t>2.</w:t>
        </w:r>
        <w:r>
          <w:rPr>
            <w:spacing w:val="-1"/>
            <w:sz w:val="24"/>
          </w:rPr>
          <w:t> </w:t>
        </w:r>
        <w:r>
          <w:rPr>
            <w:sz w:val="24"/>
          </w:rPr>
          <w:t>2</w:t>
        </w:r>
        <w:r>
          <w:rPr>
            <w:spacing w:val="1"/>
            <w:sz w:val="24"/>
          </w:rPr>
          <w:t> </w:t>
        </w:r>
        <w:r>
          <w:rPr>
            <w:sz w:val="24"/>
          </w:rPr>
          <w:t>Indikator</w:t>
        </w:r>
        <w:r>
          <w:rPr>
            <w:spacing w:val="-1"/>
            <w:sz w:val="24"/>
          </w:rPr>
          <w:t> </w:t>
        </w:r>
        <w:r>
          <w:rPr>
            <w:i/>
            <w:sz w:val="24"/>
          </w:rPr>
          <w:t>Green</w:t>
        </w:r>
        <w:r>
          <w:rPr>
            <w:i/>
            <w:spacing w:val="-1"/>
            <w:sz w:val="24"/>
          </w:rPr>
          <w:t> </w:t>
        </w:r>
        <w:r>
          <w:rPr>
            <w:i/>
            <w:spacing w:val="-2"/>
            <w:sz w:val="24"/>
          </w:rPr>
          <w:t>Banking</w:t>
        </w:r>
        <w:r>
          <w:rPr>
            <w:i/>
            <w:sz w:val="24"/>
          </w:rPr>
          <w:tab/>
        </w:r>
        <w:r>
          <w:rPr>
            <w:spacing w:val="-5"/>
            <w:sz w:val="24"/>
          </w:rPr>
          <w:t>23</w:t>
        </w:r>
      </w:hyperlink>
    </w:p>
    <w:p>
      <w:pPr>
        <w:pStyle w:val="BodyText"/>
        <w:tabs>
          <w:tab w:pos="9814" w:val="left" w:leader="dot"/>
        </w:tabs>
        <w:spacing w:before="22"/>
        <w:ind w:left="140"/>
      </w:pPr>
      <w:hyperlink w:history="true" w:anchor="_bookmark35">
        <w:r>
          <w:rPr/>
          <w:t>Tabel</w:t>
        </w:r>
        <w:r>
          <w:rPr>
            <w:spacing w:val="-2"/>
          </w:rPr>
          <w:t> </w:t>
        </w:r>
        <w:r>
          <w:rPr/>
          <w:t>2.</w:t>
        </w:r>
        <w:r>
          <w:rPr>
            <w:spacing w:val="-1"/>
          </w:rPr>
          <w:t> </w:t>
        </w:r>
        <w:r>
          <w:rPr/>
          <w:t>3</w:t>
        </w:r>
        <w:r>
          <w:rPr>
            <w:spacing w:val="60"/>
          </w:rPr>
          <w:t> </w:t>
        </w:r>
        <w:r>
          <w:rPr/>
          <w:t>Indikator</w:t>
        </w:r>
        <w:r>
          <w:rPr>
            <w:spacing w:val="-2"/>
          </w:rPr>
          <w:t> </w:t>
        </w:r>
        <w:r>
          <w:rPr/>
          <w:t>CSR</w:t>
        </w:r>
        <w:r>
          <w:rPr>
            <w:spacing w:val="-1"/>
          </w:rPr>
          <w:t> </w:t>
        </w:r>
        <w:r>
          <w:rPr/>
          <w:t>GRI-</w:t>
        </w:r>
        <w:r>
          <w:rPr>
            <w:spacing w:val="-5"/>
          </w:rPr>
          <w:t>G4</w:t>
        </w:r>
        <w:r>
          <w:rPr/>
          <w:tab/>
        </w:r>
        <w:r>
          <w:rPr>
            <w:spacing w:val="-5"/>
          </w:rPr>
          <w:t>29</w:t>
        </w:r>
      </w:hyperlink>
    </w:p>
    <w:p>
      <w:pPr>
        <w:pStyle w:val="BodyText"/>
        <w:tabs>
          <w:tab w:pos="9814" w:val="left" w:leader="dot"/>
        </w:tabs>
        <w:spacing w:before="24"/>
        <w:ind w:left="140"/>
      </w:pPr>
      <w:hyperlink w:history="true" w:anchor="_bookmark37">
        <w:r>
          <w:rPr/>
          <w:t>Tabel</w:t>
        </w:r>
        <w:r>
          <w:rPr>
            <w:spacing w:val="-2"/>
          </w:rPr>
          <w:t> </w:t>
        </w:r>
        <w:r>
          <w:rPr/>
          <w:t>2.</w:t>
        </w:r>
        <w:r>
          <w:rPr>
            <w:spacing w:val="-1"/>
          </w:rPr>
          <w:t> </w:t>
        </w:r>
        <w:r>
          <w:rPr/>
          <w:t>4</w:t>
        </w:r>
        <w:r>
          <w:rPr>
            <w:spacing w:val="-1"/>
          </w:rPr>
          <w:t> </w:t>
        </w:r>
        <w:r>
          <w:rPr/>
          <w:t>Penelitian</w:t>
        </w:r>
        <w:r>
          <w:rPr>
            <w:spacing w:val="-1"/>
          </w:rPr>
          <w:t> </w:t>
        </w:r>
        <w:r>
          <w:rPr>
            <w:spacing w:val="-2"/>
          </w:rPr>
          <w:t>terdahulu</w:t>
        </w:r>
        <w:r>
          <w:rPr/>
          <w:tab/>
        </w:r>
        <w:r>
          <w:rPr>
            <w:spacing w:val="-5"/>
          </w:rPr>
          <w:t>40</w:t>
        </w:r>
      </w:hyperlink>
    </w:p>
    <w:p>
      <w:pPr>
        <w:pStyle w:val="BodyText"/>
        <w:tabs>
          <w:tab w:pos="9814" w:val="left" w:leader="dot"/>
        </w:tabs>
        <w:spacing w:before="21"/>
        <w:ind w:left="140"/>
      </w:pPr>
      <w:hyperlink w:history="true" w:anchor="_bookmark48">
        <w:r>
          <w:rPr/>
          <w:t>Tabel</w:t>
        </w:r>
        <w:r>
          <w:rPr>
            <w:spacing w:val="-2"/>
          </w:rPr>
          <w:t> </w:t>
        </w:r>
        <w:r>
          <w:rPr/>
          <w:t>3.</w:t>
        </w:r>
        <w:r>
          <w:rPr>
            <w:spacing w:val="-1"/>
          </w:rPr>
          <w:t> </w:t>
        </w:r>
        <w:r>
          <w:rPr/>
          <w:t>1</w:t>
        </w:r>
        <w:r>
          <w:rPr>
            <w:spacing w:val="-1"/>
          </w:rPr>
          <w:t> </w:t>
        </w:r>
        <w:r>
          <w:rPr/>
          <w:t>Jumlah</w:t>
        </w:r>
        <w:r>
          <w:rPr>
            <w:spacing w:val="58"/>
          </w:rPr>
          <w:t> </w:t>
        </w:r>
        <w:r>
          <w:rPr/>
          <w:t>Bank</w:t>
        </w:r>
        <w:r>
          <w:rPr>
            <w:spacing w:val="1"/>
          </w:rPr>
          <w:t> </w:t>
        </w:r>
        <w:r>
          <w:rPr/>
          <w:t>Umum</w:t>
        </w:r>
        <w:r>
          <w:rPr>
            <w:spacing w:val="-1"/>
          </w:rPr>
          <w:t> </w:t>
        </w:r>
        <w:r>
          <w:rPr/>
          <w:t>Syariah</w:t>
        </w:r>
        <w:r>
          <w:rPr>
            <w:spacing w:val="-1"/>
          </w:rPr>
          <w:t> </w:t>
        </w:r>
        <w:r>
          <w:rPr/>
          <w:t>di</w:t>
        </w:r>
        <w:r>
          <w:rPr>
            <w:spacing w:val="1"/>
          </w:rPr>
          <w:t> </w:t>
        </w:r>
        <w:r>
          <w:rPr>
            <w:spacing w:val="-2"/>
          </w:rPr>
          <w:t>Indonesia</w:t>
        </w:r>
        <w:r>
          <w:rPr/>
          <w:tab/>
        </w:r>
        <w:r>
          <w:rPr>
            <w:spacing w:val="-5"/>
          </w:rPr>
          <w:t>55</w:t>
        </w:r>
      </w:hyperlink>
    </w:p>
    <w:p>
      <w:pPr>
        <w:pStyle w:val="BodyText"/>
        <w:tabs>
          <w:tab w:pos="9814" w:val="left" w:leader="dot"/>
        </w:tabs>
        <w:spacing w:before="22"/>
        <w:ind w:left="140"/>
      </w:pPr>
      <w:hyperlink w:history="true" w:anchor="_bookmark50">
        <w:r>
          <w:rPr/>
          <w:t>Tabel</w:t>
        </w:r>
        <w:r>
          <w:rPr>
            <w:spacing w:val="-2"/>
          </w:rPr>
          <w:t> </w:t>
        </w:r>
        <w:r>
          <w:rPr/>
          <w:t>3.</w:t>
        </w:r>
        <w:r>
          <w:rPr>
            <w:spacing w:val="-1"/>
          </w:rPr>
          <w:t> </w:t>
        </w:r>
        <w:r>
          <w:rPr/>
          <w:t>2 Kriteria</w:t>
        </w:r>
        <w:r>
          <w:rPr>
            <w:spacing w:val="-2"/>
          </w:rPr>
          <w:t> </w:t>
        </w:r>
        <w:r>
          <w:rPr/>
          <w:t>Sampel</w:t>
        </w:r>
        <w:r>
          <w:rPr>
            <w:spacing w:val="-1"/>
          </w:rPr>
          <w:t> </w:t>
        </w:r>
        <w:r>
          <w:rPr>
            <w:spacing w:val="-2"/>
          </w:rPr>
          <w:t>Penelitian</w:t>
        </w:r>
        <w:r>
          <w:rPr/>
          <w:tab/>
        </w:r>
        <w:r>
          <w:rPr>
            <w:spacing w:val="-5"/>
          </w:rPr>
          <w:t>57</w:t>
        </w:r>
      </w:hyperlink>
    </w:p>
    <w:p>
      <w:pPr>
        <w:pStyle w:val="BodyText"/>
        <w:tabs>
          <w:tab w:pos="9814" w:val="left" w:leader="dot"/>
        </w:tabs>
        <w:spacing w:before="21"/>
        <w:ind w:left="140"/>
      </w:pPr>
      <w:hyperlink w:history="true" w:anchor="_bookmark53">
        <w:r>
          <w:rPr/>
          <w:t>Tabel</w:t>
        </w:r>
        <w:r>
          <w:rPr>
            <w:spacing w:val="-1"/>
          </w:rPr>
          <w:t> </w:t>
        </w:r>
        <w:r>
          <w:rPr/>
          <w:t>3. 3</w:t>
        </w:r>
        <w:r>
          <w:rPr>
            <w:spacing w:val="59"/>
          </w:rPr>
          <w:t> </w:t>
        </w:r>
        <w:r>
          <w:rPr/>
          <w:t>definisi</w:t>
        </w:r>
        <w:r>
          <w:rPr>
            <w:spacing w:val="-1"/>
          </w:rPr>
          <w:t> </w:t>
        </w:r>
        <w:r>
          <w:rPr/>
          <w:t>operasional </w:t>
        </w:r>
        <w:r>
          <w:rPr>
            <w:spacing w:val="-2"/>
          </w:rPr>
          <w:t>variabel</w:t>
        </w:r>
        <w:r>
          <w:rPr/>
          <w:tab/>
        </w:r>
        <w:r>
          <w:rPr>
            <w:spacing w:val="-5"/>
          </w:rPr>
          <w:t>59</w:t>
        </w:r>
      </w:hyperlink>
    </w:p>
    <w:p>
      <w:pPr>
        <w:pStyle w:val="BodyText"/>
        <w:tabs>
          <w:tab w:pos="9814" w:val="left" w:leader="dot"/>
        </w:tabs>
        <w:spacing w:before="22"/>
        <w:ind w:left="140"/>
      </w:pPr>
      <w:hyperlink w:history="true" w:anchor="_bookmark67">
        <w:r>
          <w:rPr/>
          <w:t>Tabel</w:t>
        </w:r>
        <w:r>
          <w:rPr>
            <w:spacing w:val="-3"/>
          </w:rPr>
          <w:t> </w:t>
        </w:r>
        <w:r>
          <w:rPr/>
          <w:t>4. 1</w:t>
        </w:r>
        <w:r>
          <w:rPr>
            <w:spacing w:val="-1"/>
          </w:rPr>
          <w:t> </w:t>
        </w:r>
        <w:r>
          <w:rPr/>
          <w:t>Hasil Uji</w:t>
        </w:r>
        <w:r>
          <w:rPr>
            <w:spacing w:val="-1"/>
          </w:rPr>
          <w:t> </w:t>
        </w:r>
        <w:r>
          <w:rPr/>
          <w:t>Statistik </w:t>
        </w:r>
        <w:r>
          <w:rPr>
            <w:spacing w:val="-2"/>
          </w:rPr>
          <w:t>Deskriftif</w:t>
        </w:r>
        <w:r>
          <w:rPr/>
          <w:tab/>
        </w:r>
        <w:r>
          <w:rPr>
            <w:spacing w:val="-5"/>
          </w:rPr>
          <w:t>67</w:t>
        </w:r>
      </w:hyperlink>
    </w:p>
    <w:p>
      <w:pPr>
        <w:pStyle w:val="BodyText"/>
        <w:tabs>
          <w:tab w:pos="9814" w:val="left" w:leader="dot"/>
        </w:tabs>
        <w:spacing w:before="22"/>
        <w:ind w:left="140"/>
      </w:pPr>
      <w:hyperlink w:history="true" w:anchor="_bookmark70">
        <w:r>
          <w:rPr/>
          <w:t>Tabel</w:t>
        </w:r>
        <w:r>
          <w:rPr>
            <w:spacing w:val="-3"/>
          </w:rPr>
          <w:t> </w:t>
        </w:r>
        <w:r>
          <w:rPr/>
          <w:t>4.</w:t>
        </w:r>
        <w:r>
          <w:rPr>
            <w:spacing w:val="-1"/>
          </w:rPr>
          <w:t> </w:t>
        </w:r>
        <w:r>
          <w:rPr/>
          <w:t>2</w:t>
        </w:r>
        <w:r>
          <w:rPr>
            <w:spacing w:val="-1"/>
          </w:rPr>
          <w:t> </w:t>
        </w:r>
        <w:r>
          <w:rPr/>
          <w:t>Hasil</w:t>
        </w:r>
        <w:r>
          <w:rPr>
            <w:spacing w:val="-1"/>
          </w:rPr>
          <w:t> </w:t>
        </w:r>
        <w:r>
          <w:rPr/>
          <w:t>uji </w:t>
        </w:r>
        <w:r>
          <w:rPr>
            <w:spacing w:val="-4"/>
          </w:rPr>
          <w:t>chowv</w:t>
        </w:r>
        <w:r>
          <w:rPr/>
          <w:tab/>
        </w:r>
        <w:r>
          <w:rPr>
            <w:spacing w:val="-5"/>
          </w:rPr>
          <w:t>68</w:t>
        </w:r>
      </w:hyperlink>
    </w:p>
    <w:p>
      <w:pPr>
        <w:pStyle w:val="BodyText"/>
        <w:tabs>
          <w:tab w:pos="9814" w:val="left" w:leader="dot"/>
        </w:tabs>
        <w:spacing w:before="21"/>
        <w:ind w:left="140"/>
      </w:pPr>
      <w:hyperlink w:history="true" w:anchor="_bookmark72">
        <w:r>
          <w:rPr/>
          <w:t>Tabel</w:t>
        </w:r>
        <w:r>
          <w:rPr>
            <w:spacing w:val="-1"/>
          </w:rPr>
          <w:t> </w:t>
        </w:r>
        <w:r>
          <w:rPr/>
          <w:t>4.</w:t>
        </w:r>
        <w:r>
          <w:rPr>
            <w:spacing w:val="-1"/>
          </w:rPr>
          <w:t> </w:t>
        </w:r>
        <w:r>
          <w:rPr/>
          <w:t>3</w:t>
        </w:r>
        <w:r>
          <w:rPr>
            <w:spacing w:val="-1"/>
          </w:rPr>
          <w:t> </w:t>
        </w:r>
        <w:r>
          <w:rPr/>
          <w:t>Hasil</w:t>
        </w:r>
        <w:r>
          <w:rPr>
            <w:spacing w:val="-1"/>
          </w:rPr>
          <w:t> </w:t>
        </w:r>
        <w:r>
          <w:rPr/>
          <w:t>Uji </w:t>
        </w:r>
        <w:r>
          <w:rPr>
            <w:spacing w:val="-2"/>
          </w:rPr>
          <w:t>Hausman</w:t>
        </w:r>
        <w:r>
          <w:rPr/>
          <w:tab/>
        </w:r>
        <w:r>
          <w:rPr>
            <w:spacing w:val="-5"/>
          </w:rPr>
          <w:t>69</w:t>
        </w:r>
      </w:hyperlink>
    </w:p>
    <w:p>
      <w:pPr>
        <w:pStyle w:val="BodyText"/>
        <w:tabs>
          <w:tab w:pos="9814" w:val="left" w:leader="dot"/>
        </w:tabs>
        <w:spacing w:before="22"/>
        <w:ind w:left="140"/>
      </w:pPr>
      <w:hyperlink w:history="true" w:anchor="_bookmark76">
        <w:r>
          <w:rPr/>
          <w:t>Tabel</w:t>
        </w:r>
        <w:r>
          <w:rPr>
            <w:spacing w:val="-1"/>
          </w:rPr>
          <w:t> </w:t>
        </w:r>
        <w:r>
          <w:rPr/>
          <w:t>4.</w:t>
        </w:r>
        <w:r>
          <w:rPr>
            <w:spacing w:val="-1"/>
          </w:rPr>
          <w:t> </w:t>
        </w:r>
        <w:r>
          <w:rPr/>
          <w:t>5</w:t>
        </w:r>
        <w:r>
          <w:rPr>
            <w:spacing w:val="59"/>
          </w:rPr>
          <w:t> </w:t>
        </w:r>
        <w:r>
          <w:rPr/>
          <w:t>Hasil</w:t>
        </w:r>
        <w:r>
          <w:rPr>
            <w:spacing w:val="-1"/>
          </w:rPr>
          <w:t> </w:t>
        </w:r>
        <w:r>
          <w:rPr/>
          <w:t>uji </w:t>
        </w:r>
        <w:r>
          <w:rPr>
            <w:spacing w:val="-2"/>
          </w:rPr>
          <w:t>Multikoleniaritas</w:t>
        </w:r>
        <w:r>
          <w:rPr/>
          <w:tab/>
        </w:r>
        <w:r>
          <w:rPr>
            <w:spacing w:val="-5"/>
          </w:rPr>
          <w:t>70</w:t>
        </w:r>
      </w:hyperlink>
    </w:p>
    <w:p>
      <w:pPr>
        <w:pStyle w:val="BodyText"/>
        <w:tabs>
          <w:tab w:pos="9814" w:val="left" w:leader="dot"/>
        </w:tabs>
        <w:spacing w:before="22"/>
        <w:ind w:left="140"/>
      </w:pPr>
      <w:hyperlink w:history="true" w:anchor="_bookmark78">
        <w:r>
          <w:rPr/>
          <w:t>Tabel</w:t>
        </w:r>
        <w:r>
          <w:rPr>
            <w:spacing w:val="-1"/>
          </w:rPr>
          <w:t> </w:t>
        </w:r>
        <w:r>
          <w:rPr/>
          <w:t>4.</w:t>
        </w:r>
        <w:r>
          <w:rPr>
            <w:spacing w:val="-1"/>
          </w:rPr>
          <w:t> </w:t>
        </w:r>
        <w:r>
          <w:rPr/>
          <w:t>6</w:t>
        </w:r>
        <w:r>
          <w:rPr>
            <w:spacing w:val="59"/>
          </w:rPr>
          <w:t> </w:t>
        </w:r>
        <w:r>
          <w:rPr/>
          <w:t>Hasil</w:t>
        </w:r>
        <w:r>
          <w:rPr>
            <w:spacing w:val="-1"/>
          </w:rPr>
          <w:t> </w:t>
        </w:r>
        <w:r>
          <w:rPr/>
          <w:t>Uji </w:t>
        </w:r>
        <w:r>
          <w:rPr>
            <w:spacing w:val="-2"/>
          </w:rPr>
          <w:t>Heteroskedasitas</w:t>
        </w:r>
        <w:r>
          <w:rPr/>
          <w:tab/>
        </w:r>
        <w:r>
          <w:rPr>
            <w:spacing w:val="-5"/>
          </w:rPr>
          <w:t>71</w:t>
        </w:r>
      </w:hyperlink>
    </w:p>
    <w:p>
      <w:pPr>
        <w:pStyle w:val="BodyText"/>
        <w:tabs>
          <w:tab w:pos="9814" w:val="left" w:leader="dot"/>
        </w:tabs>
        <w:spacing w:before="22"/>
        <w:ind w:left="140"/>
      </w:pPr>
      <w:hyperlink w:history="true" w:anchor="_bookmark80">
        <w:r>
          <w:rPr/>
          <w:t>Tabel</w:t>
        </w:r>
        <w:r>
          <w:rPr>
            <w:spacing w:val="-1"/>
          </w:rPr>
          <w:t> </w:t>
        </w:r>
        <w:r>
          <w:rPr/>
          <w:t>4.</w:t>
        </w:r>
        <w:r>
          <w:rPr>
            <w:spacing w:val="-1"/>
          </w:rPr>
          <w:t> </w:t>
        </w:r>
        <w:r>
          <w:rPr/>
          <w:t>7</w:t>
        </w:r>
        <w:r>
          <w:rPr>
            <w:spacing w:val="59"/>
          </w:rPr>
          <w:t> </w:t>
        </w:r>
        <w:r>
          <w:rPr/>
          <w:t>Hasil</w:t>
        </w:r>
        <w:r>
          <w:rPr>
            <w:spacing w:val="-1"/>
          </w:rPr>
          <w:t> </w:t>
        </w:r>
        <w:r>
          <w:rPr/>
          <w:t>Uji </w:t>
        </w:r>
        <w:r>
          <w:rPr>
            <w:spacing w:val="-2"/>
          </w:rPr>
          <w:t>Autokorelasi</w:t>
        </w:r>
        <w:r>
          <w:rPr/>
          <w:tab/>
        </w:r>
        <w:r>
          <w:rPr>
            <w:spacing w:val="-5"/>
          </w:rPr>
          <w:t>72</w:t>
        </w:r>
      </w:hyperlink>
    </w:p>
    <w:p>
      <w:pPr>
        <w:pStyle w:val="BodyText"/>
        <w:tabs>
          <w:tab w:pos="9814" w:val="left" w:leader="dot"/>
        </w:tabs>
        <w:spacing w:before="21"/>
        <w:ind w:left="140"/>
      </w:pPr>
      <w:hyperlink w:history="true" w:anchor="_bookmark82">
        <w:r>
          <w:rPr/>
          <w:t>Tabel</w:t>
        </w:r>
        <w:r>
          <w:rPr>
            <w:spacing w:val="-4"/>
          </w:rPr>
          <w:t> </w:t>
        </w:r>
        <w:r>
          <w:rPr/>
          <w:t>4.</w:t>
        </w:r>
        <w:r>
          <w:rPr>
            <w:spacing w:val="-1"/>
          </w:rPr>
          <w:t> </w:t>
        </w:r>
        <w:r>
          <w:rPr/>
          <w:t>8</w:t>
        </w:r>
        <w:r>
          <w:rPr>
            <w:spacing w:val="58"/>
          </w:rPr>
          <w:t> </w:t>
        </w:r>
        <w:r>
          <w:rPr/>
          <w:t>Hasil</w:t>
        </w:r>
        <w:r>
          <w:rPr>
            <w:spacing w:val="-1"/>
          </w:rPr>
          <w:t> </w:t>
        </w:r>
        <w:r>
          <w:rPr/>
          <w:t>estimasi Analisis</w:t>
        </w:r>
        <w:r>
          <w:rPr>
            <w:spacing w:val="-1"/>
          </w:rPr>
          <w:t> </w:t>
        </w:r>
        <w:r>
          <w:rPr/>
          <w:t>regresi</w:t>
        </w:r>
        <w:r>
          <w:rPr>
            <w:spacing w:val="-1"/>
          </w:rPr>
          <w:t> </w:t>
        </w:r>
        <w:r>
          <w:rPr/>
          <w:t>linear</w:t>
        </w:r>
        <w:r>
          <w:rPr>
            <w:spacing w:val="-1"/>
          </w:rPr>
          <w:t> </w:t>
        </w:r>
        <w:r>
          <w:rPr/>
          <w:t>berganda</w:t>
        </w:r>
        <w:r>
          <w:rPr>
            <w:spacing w:val="-2"/>
          </w:rPr>
          <w:t> </w:t>
        </w:r>
        <w:r>
          <w:rPr/>
          <w:t>data</w:t>
        </w:r>
        <w:r>
          <w:rPr>
            <w:spacing w:val="-2"/>
          </w:rPr>
          <w:t> panel</w:t>
        </w:r>
        <w:r>
          <w:rPr/>
          <w:tab/>
        </w:r>
        <w:r>
          <w:rPr>
            <w:spacing w:val="-5"/>
          </w:rPr>
          <w:t>73</w:t>
        </w:r>
      </w:hyperlink>
    </w:p>
    <w:p>
      <w:pPr>
        <w:pStyle w:val="BodyText"/>
        <w:tabs>
          <w:tab w:pos="9814" w:val="left" w:leader="dot"/>
        </w:tabs>
        <w:spacing w:before="24"/>
        <w:ind w:left="140"/>
      </w:pPr>
      <w:hyperlink w:history="true" w:anchor="_bookmark85">
        <w:r>
          <w:rPr/>
          <w:t>Tabel</w:t>
        </w:r>
        <w:r>
          <w:rPr>
            <w:spacing w:val="-3"/>
          </w:rPr>
          <w:t> </w:t>
        </w:r>
        <w:r>
          <w:rPr/>
          <w:t>4.</w:t>
        </w:r>
        <w:r>
          <w:rPr>
            <w:spacing w:val="-1"/>
          </w:rPr>
          <w:t> </w:t>
        </w:r>
        <w:r>
          <w:rPr/>
          <w:t>9</w:t>
        </w:r>
        <w:r>
          <w:rPr>
            <w:spacing w:val="59"/>
          </w:rPr>
          <w:t> </w:t>
        </w:r>
        <w:r>
          <w:rPr/>
          <w:t>Hasil</w:t>
        </w:r>
        <w:r>
          <w:rPr>
            <w:spacing w:val="-1"/>
          </w:rPr>
          <w:t> </w:t>
        </w:r>
        <w:r>
          <w:rPr/>
          <w:t>Uji </w:t>
        </w:r>
        <w:r>
          <w:rPr>
            <w:spacing w:val="-10"/>
          </w:rPr>
          <w:t>T</w:t>
        </w:r>
        <w:r>
          <w:rPr/>
          <w:tab/>
        </w:r>
        <w:r>
          <w:rPr>
            <w:spacing w:val="-5"/>
          </w:rPr>
          <w:t>74</w:t>
        </w:r>
      </w:hyperlink>
    </w:p>
    <w:p>
      <w:pPr>
        <w:pStyle w:val="BodyText"/>
        <w:tabs>
          <w:tab w:pos="9814" w:val="left" w:leader="dot"/>
        </w:tabs>
        <w:spacing w:before="23"/>
        <w:ind w:left="140"/>
      </w:pPr>
      <w:hyperlink w:history="true" w:anchor="_bookmark87">
        <w:r>
          <w:rPr/>
          <w:t>Tabel</w:t>
        </w:r>
        <w:r>
          <w:rPr>
            <w:spacing w:val="-3"/>
          </w:rPr>
          <w:t> </w:t>
        </w:r>
        <w:r>
          <w:rPr/>
          <w:t>4.</w:t>
        </w:r>
        <w:r>
          <w:rPr>
            <w:spacing w:val="-1"/>
          </w:rPr>
          <w:t> </w:t>
        </w:r>
        <w:r>
          <w:rPr/>
          <w:t>10</w:t>
        </w:r>
        <w:r>
          <w:rPr>
            <w:spacing w:val="59"/>
          </w:rPr>
          <w:t> </w:t>
        </w:r>
        <w:r>
          <w:rPr/>
          <w:t>Hasil</w:t>
        </w:r>
        <w:r>
          <w:rPr>
            <w:spacing w:val="-1"/>
          </w:rPr>
          <w:t> </w:t>
        </w:r>
        <w:r>
          <w:rPr/>
          <w:t>Uji</w:t>
        </w:r>
        <w:r>
          <w:rPr>
            <w:spacing w:val="-4"/>
          </w:rPr>
          <w:t> </w:t>
        </w:r>
        <w:r>
          <w:rPr>
            <w:rFonts w:ascii="Cambria Math" w:eastAsia="Cambria Math"/>
            <w:spacing w:val="-5"/>
          </w:rPr>
          <w:t>𝑅2</w:t>
        </w:r>
        <w:r>
          <w:rPr/>
          <w:tab/>
        </w:r>
        <w:r>
          <w:rPr>
            <w:spacing w:val="-5"/>
          </w:rPr>
          <w:t>75</w:t>
        </w:r>
      </w:hyperlink>
    </w:p>
    <w:p>
      <w:pPr>
        <w:pStyle w:val="BodyText"/>
        <w:spacing w:after="0"/>
        <w:sectPr>
          <w:pgSz w:w="11910" w:h="16840"/>
          <w:pgMar w:header="0" w:footer="0" w:top="1460" w:bottom="1200" w:left="992" w:right="425"/>
        </w:sectPr>
      </w:pPr>
    </w:p>
    <w:p>
      <w:pPr>
        <w:pStyle w:val="BodyText"/>
        <w:spacing w:before="68"/>
        <w:ind w:left="-1" w:right="282"/>
        <w:jc w:val="center"/>
      </w:pPr>
      <w:bookmarkStart w:name="_bookmark10" w:id="11"/>
      <w:bookmarkEnd w:id="11"/>
      <w:r>
        <w:rPr/>
      </w:r>
      <w:r>
        <w:rPr/>
        <w:t>DAFTAR</w:t>
      </w:r>
      <w:r>
        <w:rPr>
          <w:spacing w:val="-4"/>
        </w:rPr>
        <w:t> </w:t>
      </w:r>
      <w:r>
        <w:rPr>
          <w:spacing w:val="-2"/>
        </w:rPr>
        <w:t>GRAFIK</w:t>
      </w:r>
    </w:p>
    <w:p>
      <w:pPr>
        <w:pStyle w:val="BodyText"/>
        <w:tabs>
          <w:tab w:pos="9913" w:val="right" w:leader="dot"/>
        </w:tabs>
        <w:spacing w:before="140"/>
        <w:ind w:right="291"/>
        <w:jc w:val="center"/>
      </w:pPr>
      <w:hyperlink r:id="rId12">
        <w:r>
          <w:rPr/>
          <w:t>Grafik</w:t>
        </w:r>
        <w:r>
          <w:rPr>
            <w:spacing w:val="-1"/>
          </w:rPr>
          <w:t> </w:t>
        </w:r>
        <w:r>
          <w:rPr/>
          <w:t>4. 1</w:t>
        </w:r>
        <w:r>
          <w:rPr>
            <w:spacing w:val="59"/>
          </w:rPr>
          <w:t> </w:t>
        </w:r>
        <w:r>
          <w:rPr/>
          <w:t>Hasil</w:t>
        </w:r>
        <w:r>
          <w:rPr>
            <w:spacing w:val="-1"/>
          </w:rPr>
          <w:t> </w:t>
        </w:r>
        <w:r>
          <w:rPr/>
          <w:t>Uji </w:t>
        </w:r>
        <w:r>
          <w:rPr>
            <w:spacing w:val="-2"/>
          </w:rPr>
          <w:t>Normalitas</w:t>
        </w:r>
        <w:r>
          <w:rPr/>
          <w:tab/>
        </w:r>
        <w:r>
          <w:rPr>
            <w:spacing w:val="-5"/>
          </w:rPr>
          <w:t>69</w:t>
        </w:r>
      </w:hyperlink>
    </w:p>
    <w:p>
      <w:pPr>
        <w:pStyle w:val="BodyText"/>
        <w:spacing w:after="0"/>
        <w:jc w:val="center"/>
        <w:sectPr>
          <w:pgSz w:w="11910" w:h="16840"/>
          <w:pgMar w:header="0" w:footer="0" w:top="1040" w:bottom="1200" w:left="992" w:right="425"/>
        </w:sectPr>
      </w:pPr>
    </w:p>
    <w:p>
      <w:pPr>
        <w:pStyle w:val="Heading3"/>
        <w:spacing w:line="360" w:lineRule="auto"/>
        <w:ind w:left="4168" w:right="4452" w:firstLine="1"/>
      </w:pPr>
      <w:bookmarkStart w:name="_bookmark11" w:id="12"/>
      <w:bookmarkEnd w:id="12"/>
      <w:r>
        <w:rPr>
          <w:b w:val="0"/>
        </w:rPr>
      </w:r>
      <w:r>
        <w:rPr/>
        <w:t>BAB I </w:t>
      </w:r>
      <w:r>
        <w:rPr>
          <w:spacing w:val="-2"/>
        </w:rPr>
        <w:t>PENDAHULUAN</w:t>
      </w:r>
    </w:p>
    <w:p>
      <w:pPr>
        <w:pStyle w:val="Heading4"/>
        <w:numPr>
          <w:ilvl w:val="1"/>
          <w:numId w:val="8"/>
        </w:numPr>
        <w:tabs>
          <w:tab w:pos="500" w:val="left" w:leader="none"/>
        </w:tabs>
        <w:spacing w:line="240" w:lineRule="auto" w:before="121" w:after="0"/>
        <w:ind w:left="500" w:right="0" w:hanging="360"/>
        <w:jc w:val="both"/>
      </w:pPr>
      <w:bookmarkStart w:name="_bookmark12" w:id="13"/>
      <w:bookmarkEnd w:id="13"/>
      <w:r>
        <w:rPr>
          <w:b w:val="0"/>
        </w:rPr>
      </w:r>
      <w:r>
        <w:rPr/>
        <w:t>Latar</w:t>
      </w:r>
      <w:r>
        <w:rPr>
          <w:spacing w:val="-2"/>
        </w:rPr>
        <w:t> belakang</w:t>
      </w:r>
    </w:p>
    <w:p>
      <w:pPr>
        <w:pStyle w:val="BodyText"/>
        <w:spacing w:line="360" w:lineRule="auto" w:before="139"/>
        <w:ind w:left="568" w:right="427" w:firstLine="292"/>
        <w:jc w:val="both"/>
      </w:pPr>
      <w:r>
        <w:rPr/>
        <w:t>Industri perbankan syariah di Indonesia telah berkembang</w:t>
      </w:r>
      <w:r>
        <w:rPr>
          <w:spacing w:val="-1"/>
        </w:rPr>
        <w:t> </w:t>
      </w:r>
      <w:r>
        <w:rPr/>
        <w:t>pesat dalam beberapa</w:t>
      </w:r>
      <w:r>
        <w:rPr>
          <w:spacing w:val="-1"/>
        </w:rPr>
        <w:t> </w:t>
      </w:r>
      <w:r>
        <w:rPr/>
        <w:t>tahun terakhir. Pertumbuhan signifikan terlihat dari bertambahnya jumlah lembaga keuangan syariah. Selain itu, total aset yang dikelola oleh sektor ini juga mengalami peningkatan yang substansial. Hal ini mencerminkan semakin luasnya adopsi prinsip-prinsip keuangan syariah oleh masyarakat serta peran penting sektor tersebut dalam perekonomian nasional.</w:t>
      </w:r>
    </w:p>
    <w:p>
      <w:pPr>
        <w:pStyle w:val="Heading4"/>
        <w:spacing w:line="360" w:lineRule="auto" w:before="165"/>
        <w:ind w:left="3045" w:right="3330" w:firstLine="1413"/>
      </w:pPr>
      <w:bookmarkStart w:name="_bookmark13" w:id="14"/>
      <w:bookmarkEnd w:id="14"/>
      <w:r>
        <w:rPr>
          <w:b w:val="0"/>
        </w:rPr>
      </w:r>
      <w:r>
        <w:rPr/>
        <w:t>Gambar 1. 1 perkembangan</w:t>
      </w:r>
      <w:r>
        <w:rPr>
          <w:spacing w:val="-4"/>
        </w:rPr>
        <w:t> </w:t>
      </w:r>
      <w:r>
        <w:rPr/>
        <w:t>Aset</w:t>
      </w:r>
      <w:r>
        <w:rPr>
          <w:spacing w:val="-2"/>
        </w:rPr>
        <w:t> </w:t>
      </w:r>
      <w:r>
        <w:rPr/>
        <w:t>Perbankan</w:t>
      </w:r>
      <w:r>
        <w:rPr>
          <w:spacing w:val="-5"/>
        </w:rPr>
        <w:t> </w:t>
      </w:r>
      <w:r>
        <w:rPr>
          <w:spacing w:val="-2"/>
        </w:rPr>
        <w:t>Syariah</w:t>
      </w:r>
    </w:p>
    <w:p>
      <w:pPr>
        <w:pStyle w:val="BodyText"/>
        <w:ind w:left="2202"/>
        <w:rPr>
          <w:sz w:val="20"/>
        </w:rPr>
      </w:pPr>
      <w:r>
        <w:rPr>
          <w:sz w:val="20"/>
        </w:rPr>
        <w:drawing>
          <wp:inline distT="0" distB="0" distL="0" distR="0">
            <wp:extent cx="4161751" cy="2229707"/>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4161751" cy="2229707"/>
                    </a:xfrm>
                    <a:prstGeom prst="rect">
                      <a:avLst/>
                    </a:prstGeom>
                  </pic:spPr>
                </pic:pic>
              </a:graphicData>
            </a:graphic>
          </wp:inline>
        </w:drawing>
      </w:r>
      <w:r>
        <w:rPr>
          <w:sz w:val="20"/>
        </w:rPr>
      </w:r>
    </w:p>
    <w:p>
      <w:pPr>
        <w:spacing w:before="0"/>
        <w:ind w:left="725" w:right="291" w:firstLine="0"/>
        <w:jc w:val="center"/>
        <w:rPr>
          <w:sz w:val="23"/>
        </w:rPr>
      </w:pPr>
      <w:r>
        <w:rPr>
          <w:sz w:val="23"/>
        </w:rPr>
        <w:t>Sumber:</w:t>
      </w:r>
      <w:r>
        <w:rPr>
          <w:spacing w:val="-4"/>
          <w:sz w:val="23"/>
        </w:rPr>
        <w:t> </w:t>
      </w:r>
      <w:r>
        <w:rPr>
          <w:sz w:val="23"/>
        </w:rPr>
        <w:t>Otoritas</w:t>
      </w:r>
      <w:r>
        <w:rPr>
          <w:spacing w:val="-4"/>
          <w:sz w:val="23"/>
        </w:rPr>
        <w:t> </w:t>
      </w:r>
      <w:r>
        <w:rPr>
          <w:sz w:val="23"/>
        </w:rPr>
        <w:t>Jasa</w:t>
      </w:r>
      <w:r>
        <w:rPr>
          <w:spacing w:val="-4"/>
          <w:sz w:val="23"/>
        </w:rPr>
        <w:t> </w:t>
      </w:r>
      <w:r>
        <w:rPr>
          <w:sz w:val="23"/>
        </w:rPr>
        <w:t>Keuangan,</w:t>
      </w:r>
      <w:r>
        <w:rPr>
          <w:spacing w:val="-3"/>
          <w:sz w:val="23"/>
        </w:rPr>
        <w:t> </w:t>
      </w:r>
      <w:r>
        <w:rPr>
          <w:spacing w:val="-4"/>
          <w:sz w:val="23"/>
        </w:rPr>
        <w:t>2024</w:t>
      </w:r>
    </w:p>
    <w:p>
      <w:pPr>
        <w:pStyle w:val="BodyText"/>
        <w:spacing w:before="27"/>
        <w:rPr>
          <w:sz w:val="23"/>
        </w:rPr>
      </w:pPr>
    </w:p>
    <w:p>
      <w:pPr>
        <w:pStyle w:val="BodyText"/>
        <w:spacing w:line="360" w:lineRule="auto"/>
        <w:ind w:left="568" w:right="422" w:firstLine="292"/>
        <w:jc w:val="both"/>
      </w:pPr>
      <w:r>
        <w:rPr/>
        <w:t>Perbankan syariah membuktikan resiliensi terhadap krisis dan mampu terus tumbuh positif sebagai</w:t>
      </w:r>
      <w:r>
        <w:rPr>
          <w:spacing w:val="-3"/>
        </w:rPr>
        <w:t> </w:t>
      </w:r>
      <w:r>
        <w:rPr/>
        <w:t>industri</w:t>
      </w:r>
      <w:r>
        <w:rPr>
          <w:spacing w:val="-3"/>
        </w:rPr>
        <w:t> </w:t>
      </w:r>
      <w:r>
        <w:rPr/>
        <w:t>senilai</w:t>
      </w:r>
      <w:r>
        <w:rPr>
          <w:spacing w:val="-3"/>
        </w:rPr>
        <w:t> </w:t>
      </w:r>
      <w:r>
        <w:rPr/>
        <w:t>Rp</w:t>
      </w:r>
      <w:r>
        <w:rPr>
          <w:spacing w:val="-3"/>
        </w:rPr>
        <w:t> </w:t>
      </w:r>
      <w:r>
        <w:rPr/>
        <w:t>892,16</w:t>
      </w:r>
      <w:r>
        <w:rPr>
          <w:spacing w:val="-3"/>
        </w:rPr>
        <w:t> </w:t>
      </w:r>
      <w:r>
        <w:rPr/>
        <w:t>triliun</w:t>
      </w:r>
      <w:r>
        <w:rPr>
          <w:spacing w:val="-3"/>
        </w:rPr>
        <w:t> </w:t>
      </w:r>
      <w:r>
        <w:rPr/>
        <w:t>pada</w:t>
      </w:r>
      <w:r>
        <w:rPr>
          <w:spacing w:val="-5"/>
        </w:rPr>
        <w:t> </w:t>
      </w:r>
      <w:r>
        <w:rPr/>
        <w:t>tahun</w:t>
      </w:r>
      <w:r>
        <w:rPr>
          <w:spacing w:val="-3"/>
        </w:rPr>
        <w:t> </w:t>
      </w:r>
      <w:r>
        <w:rPr/>
        <w:t>2023,</w:t>
      </w:r>
      <w:r>
        <w:rPr>
          <w:spacing w:val="-2"/>
        </w:rPr>
        <w:t> </w:t>
      </w:r>
      <w:r>
        <w:rPr/>
        <w:t>yang</w:t>
      </w:r>
      <w:r>
        <w:rPr>
          <w:spacing w:val="-6"/>
        </w:rPr>
        <w:t> </w:t>
      </w:r>
      <w:r>
        <w:rPr/>
        <w:t>terus</w:t>
      </w:r>
      <w:r>
        <w:rPr>
          <w:spacing w:val="-3"/>
        </w:rPr>
        <w:t> </w:t>
      </w:r>
      <w:r>
        <w:rPr/>
        <w:t>berekspansi</w:t>
      </w:r>
      <w:r>
        <w:rPr>
          <w:spacing w:val="-3"/>
        </w:rPr>
        <w:t> </w:t>
      </w:r>
      <w:r>
        <w:rPr/>
        <w:t>dari</w:t>
      </w:r>
      <w:r>
        <w:rPr>
          <w:spacing w:val="-3"/>
        </w:rPr>
        <w:t> </w:t>
      </w:r>
      <w:r>
        <w:rPr/>
        <w:t>tahun-tahun sebelumnya. Dalam enam tahun terakhir, pertumbuhan aset perbankan syariah rata-rata masih terjaga</w:t>
      </w:r>
      <w:r>
        <w:rPr>
          <w:spacing w:val="-11"/>
        </w:rPr>
        <w:t> </w:t>
      </w:r>
      <w:r>
        <w:rPr>
          <w:i/>
        </w:rPr>
        <w:t>double</w:t>
      </w:r>
      <w:r>
        <w:rPr>
          <w:i/>
          <w:spacing w:val="-11"/>
        </w:rPr>
        <w:t> </w:t>
      </w:r>
      <w:r>
        <w:rPr/>
        <w:t>digit.</w:t>
      </w:r>
      <w:r>
        <w:rPr>
          <w:spacing w:val="-11"/>
        </w:rPr>
        <w:t> </w:t>
      </w:r>
      <w:r>
        <w:rPr/>
        <w:t>Dibandingkan</w:t>
      </w:r>
      <w:r>
        <w:rPr>
          <w:spacing w:val="-9"/>
        </w:rPr>
        <w:t> </w:t>
      </w:r>
      <w:r>
        <w:rPr/>
        <w:t>dengan</w:t>
      </w:r>
      <w:r>
        <w:rPr>
          <w:spacing w:val="-9"/>
        </w:rPr>
        <w:t> </w:t>
      </w:r>
      <w:r>
        <w:rPr/>
        <w:t>perbankan</w:t>
      </w:r>
      <w:r>
        <w:rPr>
          <w:spacing w:val="-11"/>
        </w:rPr>
        <w:t> </w:t>
      </w:r>
      <w:r>
        <w:rPr/>
        <w:t>nasional,</w:t>
      </w:r>
      <w:r>
        <w:rPr>
          <w:spacing w:val="-8"/>
        </w:rPr>
        <w:t> </w:t>
      </w:r>
      <w:r>
        <w:rPr/>
        <w:t>pangsa</w:t>
      </w:r>
      <w:r>
        <w:rPr>
          <w:spacing w:val="-9"/>
        </w:rPr>
        <w:t> </w:t>
      </w:r>
      <w:r>
        <w:rPr/>
        <w:t>aset</w:t>
      </w:r>
      <w:r>
        <w:rPr>
          <w:spacing w:val="-8"/>
        </w:rPr>
        <w:t> </w:t>
      </w:r>
      <w:r>
        <w:rPr/>
        <w:t>perbankan</w:t>
      </w:r>
      <w:r>
        <w:rPr>
          <w:spacing w:val="-11"/>
        </w:rPr>
        <w:t> </w:t>
      </w:r>
      <w:r>
        <w:rPr/>
        <w:t>syariah</w:t>
      </w:r>
      <w:r>
        <w:rPr>
          <w:spacing w:val="-9"/>
        </w:rPr>
        <w:t> </w:t>
      </w:r>
      <w:r>
        <w:rPr/>
        <w:t>pada 2023</w:t>
      </w:r>
      <w:r>
        <w:rPr>
          <w:spacing w:val="-13"/>
        </w:rPr>
        <w:t> </w:t>
      </w:r>
      <w:r>
        <w:rPr/>
        <w:t>meningkat</w:t>
      </w:r>
      <w:r>
        <w:rPr>
          <w:spacing w:val="-13"/>
        </w:rPr>
        <w:t> </w:t>
      </w:r>
      <w:r>
        <w:rPr/>
        <w:t>sebesar</w:t>
      </w:r>
      <w:r>
        <w:rPr>
          <w:spacing w:val="-9"/>
        </w:rPr>
        <w:t> </w:t>
      </w:r>
      <w:r>
        <w:rPr/>
        <w:t>7,38%,</w:t>
      </w:r>
      <w:r>
        <w:rPr>
          <w:spacing w:val="-13"/>
        </w:rPr>
        <w:t> </w:t>
      </w:r>
      <w:r>
        <w:rPr/>
        <w:t>semakin</w:t>
      </w:r>
      <w:r>
        <w:rPr>
          <w:spacing w:val="-13"/>
        </w:rPr>
        <w:t> </w:t>
      </w:r>
      <w:r>
        <w:rPr/>
        <w:t>baik</w:t>
      </w:r>
      <w:r>
        <w:rPr>
          <w:spacing w:val="-13"/>
        </w:rPr>
        <w:t> </w:t>
      </w:r>
      <w:r>
        <w:rPr/>
        <w:t>dibandingkan</w:t>
      </w:r>
      <w:r>
        <w:rPr>
          <w:spacing w:val="-13"/>
        </w:rPr>
        <w:t> </w:t>
      </w:r>
      <w:r>
        <w:rPr/>
        <w:t>tahun</w:t>
      </w:r>
      <w:r>
        <w:rPr>
          <w:spacing w:val="-11"/>
        </w:rPr>
        <w:t> </w:t>
      </w:r>
      <w:r>
        <w:rPr/>
        <w:t>sebelumnya</w:t>
      </w:r>
      <w:r>
        <w:rPr>
          <w:spacing w:val="-7"/>
        </w:rPr>
        <w:t> </w:t>
      </w:r>
      <w:r>
        <w:rPr/>
        <w:t>yang</w:t>
      </w:r>
      <w:r>
        <w:rPr>
          <w:spacing w:val="-13"/>
        </w:rPr>
        <w:t> </w:t>
      </w:r>
      <w:r>
        <w:rPr/>
        <w:t>sebesar</w:t>
      </w:r>
      <w:r>
        <w:rPr>
          <w:spacing w:val="-14"/>
        </w:rPr>
        <w:t> </w:t>
      </w:r>
      <w:r>
        <w:rPr/>
        <w:t>7,09%. Baik BUS, UUS, maupun BPRS menunjukkan pertumbuhan positif. </w:t>
      </w:r>
      <w:r>
        <w:rPr>
          <w:vertAlign w:val="superscript"/>
        </w:rPr>
        <w:t>1</w:t>
      </w:r>
    </w:p>
    <w:p>
      <w:pPr>
        <w:pStyle w:val="BodyText"/>
        <w:spacing w:line="360" w:lineRule="auto"/>
        <w:ind w:left="568" w:right="425" w:firstLine="292"/>
        <w:jc w:val="both"/>
      </w:pPr>
      <w:r>
        <w:rPr/>
        <w:t>Seiring dengan pertumbuhan yang pesat, persaingan antar perusahaan kini semakin sengit. Hal ini mendorong perusahaan untuk terus beradaptasi dan menghadapi berbagai tantangan agar tetap bisa</w:t>
      </w:r>
      <w:r>
        <w:rPr>
          <w:spacing w:val="-15"/>
        </w:rPr>
        <w:t> </w:t>
      </w:r>
      <w:r>
        <w:rPr/>
        <w:t>bertahan</w:t>
      </w:r>
      <w:r>
        <w:rPr>
          <w:spacing w:val="-15"/>
        </w:rPr>
        <w:t> </w:t>
      </w:r>
      <w:r>
        <w:rPr/>
        <w:t>dan</w:t>
      </w:r>
      <w:r>
        <w:rPr>
          <w:spacing w:val="-14"/>
        </w:rPr>
        <w:t> </w:t>
      </w:r>
      <w:r>
        <w:rPr/>
        <w:t>berkembang</w:t>
      </w:r>
      <w:r>
        <w:rPr>
          <w:spacing w:val="-15"/>
        </w:rPr>
        <w:t> </w:t>
      </w:r>
      <w:r>
        <w:rPr/>
        <w:t>di</w:t>
      </w:r>
      <w:r>
        <w:rPr>
          <w:spacing w:val="-15"/>
        </w:rPr>
        <w:t> </w:t>
      </w:r>
      <w:r>
        <w:rPr/>
        <w:t>tengah</w:t>
      </w:r>
      <w:r>
        <w:rPr>
          <w:spacing w:val="-13"/>
        </w:rPr>
        <w:t> </w:t>
      </w:r>
      <w:r>
        <w:rPr/>
        <w:t>era</w:t>
      </w:r>
      <w:r>
        <w:rPr>
          <w:spacing w:val="-14"/>
        </w:rPr>
        <w:t> </w:t>
      </w:r>
      <w:r>
        <w:rPr/>
        <w:t>globalisasi.</w:t>
      </w:r>
      <w:r>
        <w:rPr>
          <w:spacing w:val="-15"/>
        </w:rPr>
        <w:t> </w:t>
      </w:r>
      <w:r>
        <w:rPr/>
        <w:t>Pertumbuhan</w:t>
      </w:r>
      <w:r>
        <w:rPr>
          <w:spacing w:val="-15"/>
        </w:rPr>
        <w:t> </w:t>
      </w:r>
      <w:r>
        <w:rPr/>
        <w:t>nilai</w:t>
      </w:r>
      <w:r>
        <w:rPr>
          <w:spacing w:val="-15"/>
        </w:rPr>
        <w:t> </w:t>
      </w:r>
      <w:r>
        <w:rPr/>
        <w:t>perusahaan</w:t>
      </w:r>
      <w:r>
        <w:rPr>
          <w:spacing w:val="-12"/>
        </w:rPr>
        <w:t> </w:t>
      </w:r>
      <w:r>
        <w:rPr/>
        <w:t>yang</w:t>
      </w:r>
      <w:r>
        <w:rPr>
          <w:spacing w:val="-15"/>
        </w:rPr>
        <w:t> </w:t>
      </w:r>
      <w:r>
        <w:rPr/>
        <w:t>disertai dengan peningkatan di semua divisi akan mencerminkan keberhasilan dan kesejahteraan bagi para pemilik perusahaan. Oleh karena itu, nilai perusahaan menjadi faktor yang sangat penting dan strategis dalam menunjang kelangsungan dan kemajuan perusahaan.</w:t>
      </w:r>
    </w:p>
    <w:p>
      <w:pPr>
        <w:pStyle w:val="BodyText"/>
        <w:rPr>
          <w:sz w:val="20"/>
        </w:rPr>
      </w:pPr>
    </w:p>
    <w:p>
      <w:pPr>
        <w:pStyle w:val="BodyText"/>
        <w:spacing w:before="168"/>
        <w:rPr>
          <w:sz w:val="20"/>
        </w:rPr>
      </w:pPr>
      <w:r>
        <w:rPr>
          <w:sz w:val="20"/>
        </w:rPr>
        <mc:AlternateContent>
          <mc:Choice Requires="wps">
            <w:drawing>
              <wp:anchor distT="0" distB="0" distL="0" distR="0" allowOverlap="1" layoutInCell="1" locked="0" behindDoc="1" simplePos="0" relativeHeight="487590912">
                <wp:simplePos x="0" y="0"/>
                <wp:positionH relativeFrom="page">
                  <wp:posOffset>719327</wp:posOffset>
                </wp:positionH>
                <wp:positionV relativeFrom="paragraph">
                  <wp:posOffset>268481</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140285pt;width:144.050pt;height:.72003pt;mso-position-horizontal-relative:page;mso-position-vertical-relative:paragraph;z-index:-15725568;mso-wrap-distance-left:0;mso-wrap-distance-right:0" id="docshape6"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1</w:t>
      </w:r>
      <w:r>
        <w:rPr>
          <w:spacing w:val="-7"/>
          <w:sz w:val="20"/>
          <w:vertAlign w:val="baseline"/>
        </w:rPr>
        <w:t> </w:t>
      </w:r>
      <w:r>
        <w:rPr>
          <w:sz w:val="20"/>
          <w:vertAlign w:val="baseline"/>
        </w:rPr>
        <w:t>Menuju</w:t>
      </w:r>
      <w:r>
        <w:rPr>
          <w:spacing w:val="-7"/>
          <w:sz w:val="20"/>
          <w:vertAlign w:val="baseline"/>
        </w:rPr>
        <w:t> </w:t>
      </w:r>
      <w:r>
        <w:rPr>
          <w:sz w:val="20"/>
          <w:vertAlign w:val="baseline"/>
        </w:rPr>
        <w:t>Kesejahteraan</w:t>
      </w:r>
      <w:r>
        <w:rPr>
          <w:spacing w:val="-7"/>
          <w:sz w:val="20"/>
          <w:vertAlign w:val="baseline"/>
        </w:rPr>
        <w:t> </w:t>
      </w:r>
      <w:r>
        <w:rPr>
          <w:sz w:val="20"/>
          <w:vertAlign w:val="baseline"/>
        </w:rPr>
        <w:t>and</w:t>
      </w:r>
      <w:r>
        <w:rPr>
          <w:spacing w:val="-6"/>
          <w:sz w:val="20"/>
          <w:vertAlign w:val="baseline"/>
        </w:rPr>
        <w:t> </w:t>
      </w:r>
      <w:r>
        <w:rPr>
          <w:sz w:val="20"/>
          <w:vertAlign w:val="baseline"/>
        </w:rPr>
        <w:t>Ekonomi</w:t>
      </w:r>
      <w:r>
        <w:rPr>
          <w:spacing w:val="-7"/>
          <w:sz w:val="20"/>
          <w:vertAlign w:val="baseline"/>
        </w:rPr>
        <w:t> </w:t>
      </w:r>
      <w:r>
        <w:rPr>
          <w:sz w:val="20"/>
          <w:vertAlign w:val="baseline"/>
        </w:rPr>
        <w:t>Dan,</w:t>
      </w:r>
      <w:r>
        <w:rPr>
          <w:spacing w:val="-4"/>
          <w:sz w:val="20"/>
          <w:vertAlign w:val="baseline"/>
        </w:rPr>
        <w:t> </w:t>
      </w:r>
      <w:r>
        <w:rPr>
          <w:sz w:val="20"/>
          <w:vertAlign w:val="baseline"/>
        </w:rPr>
        <w:t>“Sp</w:t>
      </w:r>
      <w:r>
        <w:rPr>
          <w:spacing w:val="-7"/>
          <w:sz w:val="20"/>
          <w:vertAlign w:val="baseline"/>
        </w:rPr>
        <w:t> </w:t>
      </w:r>
      <w:r>
        <w:rPr>
          <w:sz w:val="20"/>
          <w:vertAlign w:val="baseline"/>
        </w:rPr>
        <w:t>175/Gkpb/Ojk/Xi/2023,”</w:t>
      </w:r>
      <w:r>
        <w:rPr>
          <w:spacing w:val="-6"/>
          <w:sz w:val="20"/>
          <w:vertAlign w:val="baseline"/>
        </w:rPr>
        <w:t> </w:t>
      </w:r>
      <w:r>
        <w:rPr>
          <w:sz w:val="20"/>
          <w:vertAlign w:val="baseline"/>
        </w:rPr>
        <w:t>no.</w:t>
      </w:r>
      <w:r>
        <w:rPr>
          <w:spacing w:val="-6"/>
          <w:sz w:val="20"/>
          <w:vertAlign w:val="baseline"/>
        </w:rPr>
        <w:t> </w:t>
      </w:r>
      <w:r>
        <w:rPr>
          <w:sz w:val="20"/>
          <w:vertAlign w:val="baseline"/>
        </w:rPr>
        <w:t>November</w:t>
      </w:r>
      <w:r>
        <w:rPr>
          <w:spacing w:val="-6"/>
          <w:sz w:val="20"/>
          <w:vertAlign w:val="baseline"/>
        </w:rPr>
        <w:t> </w:t>
      </w:r>
      <w:r>
        <w:rPr>
          <w:sz w:val="20"/>
          <w:vertAlign w:val="baseline"/>
        </w:rPr>
        <w:t>2023</w:t>
      </w:r>
      <w:r>
        <w:rPr>
          <w:spacing w:val="-5"/>
          <w:sz w:val="20"/>
          <w:vertAlign w:val="baseline"/>
        </w:rPr>
        <w:t> </w:t>
      </w:r>
      <w:r>
        <w:rPr>
          <w:sz w:val="20"/>
          <w:vertAlign w:val="baseline"/>
        </w:rPr>
        <w:t>(2025):</w:t>
      </w:r>
      <w:r>
        <w:rPr>
          <w:spacing w:val="-8"/>
          <w:sz w:val="20"/>
          <w:vertAlign w:val="baseline"/>
        </w:rPr>
        <w:t> </w:t>
      </w:r>
      <w:r>
        <w:rPr>
          <w:spacing w:val="-4"/>
          <w:sz w:val="20"/>
          <w:vertAlign w:val="baseline"/>
        </w:rPr>
        <w:t>1–3.</w:t>
      </w:r>
    </w:p>
    <w:p>
      <w:pPr>
        <w:spacing w:after="0"/>
        <w:jc w:val="left"/>
        <w:rPr>
          <w:sz w:val="20"/>
        </w:rPr>
        <w:sectPr>
          <w:footerReference w:type="default" r:id="rId13"/>
          <w:pgSz w:w="11910" w:h="16840"/>
          <w:pgMar w:header="0" w:footer="971" w:top="1040" w:bottom="1160" w:left="992" w:right="425"/>
          <w:pgNumType w:start="1"/>
        </w:sectPr>
      </w:pPr>
    </w:p>
    <w:p>
      <w:pPr>
        <w:pStyle w:val="BodyText"/>
        <w:spacing w:line="360" w:lineRule="auto" w:before="68"/>
        <w:ind w:left="568" w:right="424" w:firstLine="292"/>
        <w:jc w:val="both"/>
      </w:pPr>
      <w:r>
        <w:rPr/>
        <w:t>Salah satu tujuan perusahaan adalah untuk meningkatkan kemakmuran para pemiliknya.Peningkatan nilai perusahaan mencerminkan perbaikan kinerja yang dapat meningkatkan</w:t>
      </w:r>
      <w:r>
        <w:rPr>
          <w:spacing w:val="-9"/>
        </w:rPr>
        <w:t> </w:t>
      </w:r>
      <w:r>
        <w:rPr/>
        <w:t>kesejahteraan</w:t>
      </w:r>
      <w:r>
        <w:rPr>
          <w:spacing w:val="-9"/>
        </w:rPr>
        <w:t> </w:t>
      </w:r>
      <w:r>
        <w:rPr/>
        <w:t>pemilik.Kinerja</w:t>
      </w:r>
      <w:r>
        <w:rPr>
          <w:spacing w:val="-10"/>
        </w:rPr>
        <w:t> </w:t>
      </w:r>
      <w:r>
        <w:rPr/>
        <w:t>perusahaan</w:t>
      </w:r>
      <w:r>
        <w:rPr>
          <w:spacing w:val="-4"/>
        </w:rPr>
        <w:t> </w:t>
      </w:r>
      <w:r>
        <w:rPr/>
        <w:t>yang</w:t>
      </w:r>
      <w:r>
        <w:rPr>
          <w:spacing w:val="-11"/>
        </w:rPr>
        <w:t> </w:t>
      </w:r>
      <w:r>
        <w:rPr/>
        <w:t>membaik</w:t>
      </w:r>
      <w:r>
        <w:rPr>
          <w:spacing w:val="-8"/>
        </w:rPr>
        <w:t> </w:t>
      </w:r>
      <w:r>
        <w:rPr/>
        <w:t>menunjukkan</w:t>
      </w:r>
      <w:r>
        <w:rPr>
          <w:spacing w:val="-9"/>
        </w:rPr>
        <w:t> </w:t>
      </w:r>
      <w:r>
        <w:rPr/>
        <w:t>kemampuan untuk menciptakan keuntungan bagi pemiliknya. Seiring dengan peningkatan kinerja, minat investor untuk berinvestasi juga akan meningkat.</w:t>
      </w:r>
    </w:p>
    <w:p>
      <w:pPr>
        <w:pStyle w:val="BodyText"/>
        <w:spacing w:line="360" w:lineRule="auto" w:before="2"/>
        <w:ind w:left="568" w:right="423" w:firstLine="292"/>
        <w:jc w:val="both"/>
      </w:pPr>
      <w:r>
        <w:rPr/>
        <w:t>Kenaikan harga saham sering dianggap sebagai indikator keberhasilan perusahaan dan mencerminkan nilai perusahaan. Harga</w:t>
      </w:r>
      <w:r>
        <w:rPr>
          <w:spacing w:val="-1"/>
        </w:rPr>
        <w:t> </w:t>
      </w:r>
      <w:r>
        <w:rPr/>
        <w:t>saham menjadi proksi nilai perusahaan karena</w:t>
      </w:r>
      <w:r>
        <w:rPr>
          <w:spacing w:val="-1"/>
        </w:rPr>
        <w:t> </w:t>
      </w:r>
      <w:r>
        <w:rPr/>
        <w:t>dipengaruhi oleh</w:t>
      </w:r>
      <w:r>
        <w:rPr>
          <w:spacing w:val="-6"/>
        </w:rPr>
        <w:t> </w:t>
      </w:r>
      <w:r>
        <w:rPr/>
        <w:t>mekanisme</w:t>
      </w:r>
      <w:r>
        <w:rPr>
          <w:spacing w:val="-7"/>
        </w:rPr>
        <w:t> </w:t>
      </w:r>
      <w:r>
        <w:rPr/>
        <w:t>permintaan</w:t>
      </w:r>
      <w:r>
        <w:rPr>
          <w:spacing w:val="-6"/>
        </w:rPr>
        <w:t> </w:t>
      </w:r>
      <w:r>
        <w:rPr/>
        <w:t>dan</w:t>
      </w:r>
      <w:r>
        <w:rPr>
          <w:spacing w:val="-6"/>
        </w:rPr>
        <w:t> </w:t>
      </w:r>
      <w:r>
        <w:rPr/>
        <w:t>penawaran</w:t>
      </w:r>
      <w:r>
        <w:rPr>
          <w:spacing w:val="-6"/>
        </w:rPr>
        <w:t> </w:t>
      </w:r>
      <w:r>
        <w:rPr/>
        <w:t>di</w:t>
      </w:r>
      <w:r>
        <w:rPr>
          <w:spacing w:val="-5"/>
        </w:rPr>
        <w:t> </w:t>
      </w:r>
      <w:r>
        <w:rPr/>
        <w:t>pasar</w:t>
      </w:r>
      <w:r>
        <w:rPr>
          <w:spacing w:val="-7"/>
        </w:rPr>
        <w:t> </w:t>
      </w:r>
      <w:r>
        <w:rPr/>
        <w:t>modal.</w:t>
      </w:r>
      <w:r>
        <w:rPr>
          <w:spacing w:val="-6"/>
        </w:rPr>
        <w:t> </w:t>
      </w:r>
      <w:r>
        <w:rPr/>
        <w:t>Selain</w:t>
      </w:r>
      <w:r>
        <w:rPr>
          <w:spacing w:val="-6"/>
        </w:rPr>
        <w:t> </w:t>
      </w:r>
      <w:r>
        <w:rPr/>
        <w:t>itu,</w:t>
      </w:r>
      <w:r>
        <w:rPr>
          <w:spacing w:val="-6"/>
        </w:rPr>
        <w:t> </w:t>
      </w:r>
      <w:r>
        <w:rPr/>
        <w:t>harga</w:t>
      </w:r>
      <w:r>
        <w:rPr>
          <w:spacing w:val="-8"/>
        </w:rPr>
        <w:t> </w:t>
      </w:r>
      <w:r>
        <w:rPr/>
        <w:t>saham</w:t>
      </w:r>
      <w:r>
        <w:rPr>
          <w:spacing w:val="-5"/>
        </w:rPr>
        <w:t> </w:t>
      </w:r>
      <w:r>
        <w:rPr/>
        <w:t>mencerminkan penilaian investor terhadap ekuitas yang mereka miliki. Nilai saham akan berfluktuasi seiring waktu,</w:t>
      </w:r>
      <w:r>
        <w:rPr>
          <w:spacing w:val="-2"/>
        </w:rPr>
        <w:t> </w:t>
      </w:r>
      <w:r>
        <w:rPr/>
        <w:t>dipengaruhi</w:t>
      </w:r>
      <w:r>
        <w:rPr>
          <w:spacing w:val="-3"/>
        </w:rPr>
        <w:t> </w:t>
      </w:r>
      <w:r>
        <w:rPr/>
        <w:t>oleh</w:t>
      </w:r>
      <w:r>
        <w:rPr>
          <w:spacing w:val="-3"/>
        </w:rPr>
        <w:t> </w:t>
      </w:r>
      <w:r>
        <w:rPr/>
        <w:t>berbagai</w:t>
      </w:r>
      <w:r>
        <w:rPr>
          <w:spacing w:val="-2"/>
        </w:rPr>
        <w:t> </w:t>
      </w:r>
      <w:r>
        <w:rPr/>
        <w:t>faktor,</w:t>
      </w:r>
      <w:r>
        <w:rPr>
          <w:spacing w:val="-3"/>
        </w:rPr>
        <w:t> </w:t>
      </w:r>
      <w:r>
        <w:rPr/>
        <w:t>seperti yang</w:t>
      </w:r>
      <w:r>
        <w:rPr>
          <w:spacing w:val="-5"/>
        </w:rPr>
        <w:t> </w:t>
      </w:r>
      <w:r>
        <w:rPr/>
        <w:t>terlihat</w:t>
      </w:r>
      <w:r>
        <w:rPr>
          <w:spacing w:val="-2"/>
        </w:rPr>
        <w:t> </w:t>
      </w:r>
      <w:r>
        <w:rPr/>
        <w:t>pada</w:t>
      </w:r>
      <w:r>
        <w:rPr>
          <w:spacing w:val="-3"/>
        </w:rPr>
        <w:t> </w:t>
      </w:r>
      <w:r>
        <w:rPr/>
        <w:t>pergerakan</w:t>
      </w:r>
      <w:r>
        <w:rPr>
          <w:spacing w:val="-2"/>
        </w:rPr>
        <w:t> </w:t>
      </w:r>
      <w:r>
        <w:rPr/>
        <w:t>saham</w:t>
      </w:r>
      <w:r>
        <w:rPr>
          <w:spacing w:val="-2"/>
        </w:rPr>
        <w:t> </w:t>
      </w:r>
      <w:r>
        <w:rPr/>
        <w:t>Bank Umum Syariah di Bursa Efek Indonesia (BEI).</w:t>
      </w:r>
      <w:r>
        <w:rPr>
          <w:vertAlign w:val="superscript"/>
        </w:rPr>
        <w:t>2</w:t>
      </w:r>
    </w:p>
    <w:p>
      <w:pPr>
        <w:pStyle w:val="BodyText"/>
        <w:spacing w:line="360" w:lineRule="auto" w:before="1"/>
        <w:ind w:left="568" w:right="428" w:firstLine="292"/>
        <w:jc w:val="both"/>
      </w:pPr>
      <w:r>
        <w:rPr/>
        <w:t>Terdapat</w:t>
      </w:r>
      <w:r>
        <w:rPr>
          <w:spacing w:val="-9"/>
        </w:rPr>
        <w:t> </w:t>
      </w:r>
      <w:r>
        <w:rPr/>
        <w:t>empat</w:t>
      </w:r>
      <w:r>
        <w:rPr>
          <w:spacing w:val="-9"/>
        </w:rPr>
        <w:t> </w:t>
      </w:r>
      <w:r>
        <w:rPr/>
        <w:t>Bank</w:t>
      </w:r>
      <w:r>
        <w:rPr>
          <w:spacing w:val="-9"/>
        </w:rPr>
        <w:t> </w:t>
      </w:r>
      <w:r>
        <w:rPr/>
        <w:t>Umum</w:t>
      </w:r>
      <w:r>
        <w:rPr>
          <w:spacing w:val="-9"/>
        </w:rPr>
        <w:t> </w:t>
      </w:r>
      <w:r>
        <w:rPr/>
        <w:t>Syariah</w:t>
      </w:r>
      <w:r>
        <w:rPr>
          <w:spacing w:val="-7"/>
        </w:rPr>
        <w:t> </w:t>
      </w:r>
      <w:r>
        <w:rPr/>
        <w:t>yang</w:t>
      </w:r>
      <w:r>
        <w:rPr>
          <w:spacing w:val="-12"/>
        </w:rPr>
        <w:t> </w:t>
      </w:r>
      <w:r>
        <w:rPr/>
        <w:t>terdaftar</w:t>
      </w:r>
      <w:r>
        <w:rPr>
          <w:spacing w:val="-10"/>
        </w:rPr>
        <w:t> </w:t>
      </w:r>
      <w:r>
        <w:rPr/>
        <w:t>secara</w:t>
      </w:r>
      <w:r>
        <w:rPr>
          <w:spacing w:val="-10"/>
        </w:rPr>
        <w:t> </w:t>
      </w:r>
      <w:r>
        <w:rPr/>
        <w:t>resmi</w:t>
      </w:r>
      <w:r>
        <w:rPr>
          <w:spacing w:val="-8"/>
        </w:rPr>
        <w:t> </w:t>
      </w:r>
      <w:r>
        <w:rPr/>
        <w:t>di</w:t>
      </w:r>
      <w:r>
        <w:rPr>
          <w:spacing w:val="-9"/>
        </w:rPr>
        <w:t> </w:t>
      </w:r>
      <w:r>
        <w:rPr/>
        <w:t>Bursa</w:t>
      </w:r>
      <w:r>
        <w:rPr>
          <w:spacing w:val="-11"/>
        </w:rPr>
        <w:t> </w:t>
      </w:r>
      <w:r>
        <w:rPr/>
        <w:t>Efek</w:t>
      </w:r>
      <w:r>
        <w:rPr>
          <w:spacing w:val="-7"/>
        </w:rPr>
        <w:t> </w:t>
      </w:r>
      <w:r>
        <w:rPr/>
        <w:t>Indonesia</w:t>
      </w:r>
      <w:r>
        <w:rPr>
          <w:spacing w:val="-10"/>
        </w:rPr>
        <w:t> </w:t>
      </w:r>
      <w:r>
        <w:rPr/>
        <w:t>(BEI). Keempat</w:t>
      </w:r>
      <w:r>
        <w:rPr>
          <w:spacing w:val="-7"/>
        </w:rPr>
        <w:t> </w:t>
      </w:r>
      <w:r>
        <w:rPr/>
        <w:t>bank</w:t>
      </w:r>
      <w:r>
        <w:rPr>
          <w:spacing w:val="-7"/>
        </w:rPr>
        <w:t> </w:t>
      </w:r>
      <w:r>
        <w:rPr/>
        <w:t>tersebut</w:t>
      </w:r>
      <w:r>
        <w:rPr>
          <w:spacing w:val="-6"/>
        </w:rPr>
        <w:t> </w:t>
      </w:r>
      <w:r>
        <w:rPr/>
        <w:t>meliputi</w:t>
      </w:r>
      <w:r>
        <w:rPr>
          <w:spacing w:val="-6"/>
        </w:rPr>
        <w:t> </w:t>
      </w:r>
      <w:r>
        <w:rPr/>
        <w:t>Bank</w:t>
      </w:r>
      <w:r>
        <w:rPr>
          <w:spacing w:val="-7"/>
        </w:rPr>
        <w:t> </w:t>
      </w:r>
      <w:r>
        <w:rPr/>
        <w:t>Syariah</w:t>
      </w:r>
      <w:r>
        <w:rPr>
          <w:spacing w:val="-2"/>
        </w:rPr>
        <w:t> </w:t>
      </w:r>
      <w:r>
        <w:rPr/>
        <w:t>Indonesia</w:t>
      </w:r>
      <w:r>
        <w:rPr>
          <w:spacing w:val="-7"/>
        </w:rPr>
        <w:t> </w:t>
      </w:r>
      <w:r>
        <w:rPr/>
        <w:t>(BRIS),</w:t>
      </w:r>
      <w:r>
        <w:rPr>
          <w:spacing w:val="-3"/>
        </w:rPr>
        <w:t> </w:t>
      </w:r>
      <w:r>
        <w:rPr/>
        <w:t>yang</w:t>
      </w:r>
      <w:r>
        <w:rPr>
          <w:spacing w:val="-9"/>
        </w:rPr>
        <w:t> </w:t>
      </w:r>
      <w:r>
        <w:rPr/>
        <w:t>sebelumnya</w:t>
      </w:r>
      <w:r>
        <w:rPr>
          <w:spacing w:val="-8"/>
        </w:rPr>
        <w:t> </w:t>
      </w:r>
      <w:r>
        <w:rPr/>
        <w:t>dikenal</w:t>
      </w:r>
      <w:r>
        <w:rPr>
          <w:spacing w:val="-6"/>
        </w:rPr>
        <w:t> </w:t>
      </w:r>
      <w:r>
        <w:rPr/>
        <w:t>sebagai Bank Rakyat Indonesia Syariah sebelum merger pada tahun 2021, Bank Panin Dubai Syariah (PNBS), Bank BTPN Syariah (BTPS), dan Bank Aladin Syariah (BANK). Keempat bank ini telah mencatatkan</w:t>
      </w:r>
      <w:r>
        <w:rPr>
          <w:spacing w:val="-12"/>
        </w:rPr>
        <w:t> </w:t>
      </w:r>
      <w:r>
        <w:rPr/>
        <w:t>sahamnya</w:t>
      </w:r>
      <w:r>
        <w:rPr>
          <w:spacing w:val="-13"/>
        </w:rPr>
        <w:t> </w:t>
      </w:r>
      <w:r>
        <w:rPr/>
        <w:t>di</w:t>
      </w:r>
      <w:r>
        <w:rPr>
          <w:spacing w:val="-11"/>
        </w:rPr>
        <w:t> </w:t>
      </w:r>
      <w:r>
        <w:rPr/>
        <w:t>BEI,</w:t>
      </w:r>
      <w:r>
        <w:rPr>
          <w:spacing w:val="-12"/>
        </w:rPr>
        <w:t> </w:t>
      </w:r>
      <w:r>
        <w:rPr/>
        <w:t>dan</w:t>
      </w:r>
      <w:r>
        <w:rPr>
          <w:spacing w:val="-12"/>
        </w:rPr>
        <w:t> </w:t>
      </w:r>
      <w:r>
        <w:rPr/>
        <w:t>pergerakan</w:t>
      </w:r>
      <w:r>
        <w:rPr>
          <w:spacing w:val="-12"/>
        </w:rPr>
        <w:t> </w:t>
      </w:r>
      <w:r>
        <w:rPr/>
        <w:t>saham</w:t>
      </w:r>
      <w:r>
        <w:rPr>
          <w:spacing w:val="-11"/>
        </w:rPr>
        <w:t> </w:t>
      </w:r>
      <w:r>
        <w:rPr/>
        <w:t>mereka</w:t>
      </w:r>
      <w:r>
        <w:rPr>
          <w:spacing w:val="-13"/>
        </w:rPr>
        <w:t> </w:t>
      </w:r>
      <w:r>
        <w:rPr/>
        <w:t>dapat</w:t>
      </w:r>
      <w:r>
        <w:rPr>
          <w:spacing w:val="-11"/>
        </w:rPr>
        <w:t> </w:t>
      </w:r>
      <w:r>
        <w:rPr/>
        <w:t>dilihat</w:t>
      </w:r>
      <w:r>
        <w:rPr>
          <w:spacing w:val="-12"/>
        </w:rPr>
        <w:t> </w:t>
      </w:r>
      <w:r>
        <w:rPr/>
        <w:t>pada</w:t>
      </w:r>
      <w:r>
        <w:rPr>
          <w:spacing w:val="-13"/>
        </w:rPr>
        <w:t> </w:t>
      </w:r>
      <w:r>
        <w:rPr/>
        <w:t>gambar</w:t>
      </w:r>
      <w:r>
        <w:rPr>
          <w:spacing w:val="-13"/>
        </w:rPr>
        <w:t> </w:t>
      </w:r>
      <w:r>
        <w:rPr/>
        <w:t>1.2</w:t>
      </w:r>
      <w:r>
        <w:rPr>
          <w:spacing w:val="-12"/>
        </w:rPr>
        <w:t> </w:t>
      </w:r>
      <w:r>
        <w:rPr/>
        <w:t>berikut </w:t>
      </w:r>
      <w:r>
        <w:rPr>
          <w:spacing w:val="-4"/>
        </w:rPr>
        <w:t>ini.</w:t>
      </w:r>
    </w:p>
    <w:p>
      <w:pPr>
        <w:pStyle w:val="Heading4"/>
        <w:spacing w:before="5"/>
        <w:ind w:right="284"/>
        <w:jc w:val="center"/>
      </w:pPr>
      <w:bookmarkStart w:name="_bookmark14" w:id="15"/>
      <w:bookmarkEnd w:id="15"/>
      <w:r>
        <w:rPr>
          <w:b w:val="0"/>
        </w:rPr>
      </w:r>
      <w:r>
        <w:rPr/>
        <w:t>Gambar</w:t>
      </w:r>
      <w:r>
        <w:rPr>
          <w:spacing w:val="-3"/>
        </w:rPr>
        <w:t> </w:t>
      </w:r>
      <w:r>
        <w:rPr/>
        <w:t>1.</w:t>
      </w:r>
      <w:r>
        <w:rPr>
          <w:spacing w:val="-1"/>
        </w:rPr>
        <w:t> </w:t>
      </w:r>
      <w:r>
        <w:rPr>
          <w:spacing w:val="-10"/>
        </w:rPr>
        <w:t>2</w:t>
      </w:r>
    </w:p>
    <w:p>
      <w:pPr>
        <w:spacing w:before="137"/>
        <w:ind w:left="0" w:right="286" w:firstLine="0"/>
        <w:jc w:val="center"/>
        <w:rPr>
          <w:b/>
          <w:sz w:val="24"/>
        </w:rPr>
      </w:pPr>
      <w:r>
        <w:rPr>
          <w:b/>
          <w:sz w:val="24"/>
        </w:rPr>
        <w:t>Grafik</w:t>
      </w:r>
      <w:r>
        <w:rPr>
          <w:b/>
          <w:spacing w:val="-1"/>
          <w:sz w:val="24"/>
        </w:rPr>
        <w:t> </w:t>
      </w:r>
      <w:r>
        <w:rPr>
          <w:b/>
          <w:sz w:val="24"/>
        </w:rPr>
        <w:t>Perkembangan</w:t>
      </w:r>
      <w:r>
        <w:rPr>
          <w:b/>
          <w:spacing w:val="-2"/>
          <w:sz w:val="24"/>
        </w:rPr>
        <w:t> </w:t>
      </w:r>
      <w:r>
        <w:rPr>
          <w:b/>
          <w:sz w:val="24"/>
        </w:rPr>
        <w:t>harga</w:t>
      </w:r>
      <w:r>
        <w:rPr>
          <w:b/>
          <w:spacing w:val="-1"/>
          <w:sz w:val="24"/>
        </w:rPr>
        <w:t> </w:t>
      </w:r>
      <w:r>
        <w:rPr>
          <w:b/>
          <w:sz w:val="24"/>
        </w:rPr>
        <w:t>saham</w:t>
      </w:r>
      <w:r>
        <w:rPr>
          <w:b/>
          <w:spacing w:val="-5"/>
          <w:sz w:val="24"/>
        </w:rPr>
        <w:t> </w:t>
      </w:r>
      <w:r>
        <w:rPr>
          <w:b/>
          <w:sz w:val="24"/>
        </w:rPr>
        <w:t>bank</w:t>
      </w:r>
      <w:r>
        <w:rPr>
          <w:b/>
          <w:spacing w:val="-2"/>
          <w:sz w:val="24"/>
        </w:rPr>
        <w:t> </w:t>
      </w:r>
      <w:r>
        <w:rPr>
          <w:b/>
          <w:sz w:val="24"/>
        </w:rPr>
        <w:t>umum</w:t>
      </w:r>
      <w:r>
        <w:rPr>
          <w:b/>
          <w:spacing w:val="-5"/>
          <w:sz w:val="24"/>
        </w:rPr>
        <w:t> </w:t>
      </w:r>
      <w:r>
        <w:rPr>
          <w:b/>
          <w:sz w:val="24"/>
        </w:rPr>
        <w:t>syariah</w:t>
      </w:r>
      <w:r>
        <w:rPr>
          <w:b/>
          <w:spacing w:val="-1"/>
          <w:sz w:val="24"/>
        </w:rPr>
        <w:t> </w:t>
      </w:r>
      <w:r>
        <w:rPr>
          <w:b/>
          <w:sz w:val="24"/>
        </w:rPr>
        <w:t>yang</w:t>
      </w:r>
      <w:r>
        <w:rPr>
          <w:b/>
          <w:spacing w:val="-1"/>
          <w:sz w:val="24"/>
        </w:rPr>
        <w:t> </w:t>
      </w:r>
      <w:r>
        <w:rPr>
          <w:b/>
          <w:sz w:val="24"/>
        </w:rPr>
        <w:t>terdapat</w:t>
      </w:r>
      <w:r>
        <w:rPr>
          <w:b/>
          <w:spacing w:val="-2"/>
          <w:sz w:val="24"/>
        </w:rPr>
        <w:t> </w:t>
      </w:r>
      <w:r>
        <w:rPr>
          <w:b/>
          <w:sz w:val="24"/>
        </w:rPr>
        <w:t>di</w:t>
      </w:r>
      <w:r>
        <w:rPr>
          <w:b/>
          <w:spacing w:val="-1"/>
          <w:sz w:val="24"/>
        </w:rPr>
        <w:t> </w:t>
      </w:r>
      <w:r>
        <w:rPr>
          <w:b/>
          <w:spacing w:val="-5"/>
          <w:sz w:val="24"/>
        </w:rPr>
        <w:t>BEI</w:t>
      </w:r>
    </w:p>
    <w:p>
      <w:pPr>
        <w:pStyle w:val="BodyText"/>
        <w:spacing w:before="3"/>
        <w:rPr>
          <w:b/>
          <w:sz w:val="9"/>
        </w:rPr>
      </w:pPr>
      <w:r>
        <w:rPr>
          <w:b/>
          <w:sz w:val="9"/>
        </w:rPr>
        <mc:AlternateContent>
          <mc:Choice Requires="wps">
            <w:drawing>
              <wp:anchor distT="0" distB="0" distL="0" distR="0" allowOverlap="1" layoutInCell="1" locked="0" behindDoc="1" simplePos="0" relativeHeight="487591424">
                <wp:simplePos x="0" y="0"/>
                <wp:positionH relativeFrom="page">
                  <wp:posOffset>1807781</wp:posOffset>
                </wp:positionH>
                <wp:positionV relativeFrom="paragraph">
                  <wp:posOffset>83276</wp:posOffset>
                </wp:positionV>
                <wp:extent cx="4581525" cy="2752725"/>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4581525" cy="2752725"/>
                          <a:chExt cx="4581525" cy="2752725"/>
                        </a:xfrm>
                      </wpg:grpSpPr>
                      <wps:wsp>
                        <wps:cNvPr id="13" name="Graphic 13"/>
                        <wps:cNvSpPr/>
                        <wps:spPr>
                          <a:xfrm>
                            <a:off x="425005" y="754824"/>
                            <a:ext cx="4012565" cy="1231900"/>
                          </a:xfrm>
                          <a:custGeom>
                            <a:avLst/>
                            <a:gdLst/>
                            <a:ahLst/>
                            <a:cxnLst/>
                            <a:rect l="l" t="t" r="r" b="b"/>
                            <a:pathLst>
                              <a:path w="4012565" h="1231900">
                                <a:moveTo>
                                  <a:pt x="0" y="1231519"/>
                                </a:moveTo>
                                <a:lnTo>
                                  <a:pt x="4012057" y="1231519"/>
                                </a:lnTo>
                              </a:path>
                              <a:path w="4012565" h="1231900">
                                <a:moveTo>
                                  <a:pt x="0" y="1056258"/>
                                </a:moveTo>
                                <a:lnTo>
                                  <a:pt x="4012057" y="1056258"/>
                                </a:lnTo>
                              </a:path>
                              <a:path w="4012565" h="1231900">
                                <a:moveTo>
                                  <a:pt x="0" y="879475"/>
                                </a:moveTo>
                                <a:lnTo>
                                  <a:pt x="4012057" y="879475"/>
                                </a:lnTo>
                              </a:path>
                              <a:path w="4012565" h="1231900">
                                <a:moveTo>
                                  <a:pt x="0" y="704214"/>
                                </a:moveTo>
                                <a:lnTo>
                                  <a:pt x="4012057" y="704214"/>
                                </a:lnTo>
                              </a:path>
                              <a:path w="4012565" h="1231900">
                                <a:moveTo>
                                  <a:pt x="0" y="527430"/>
                                </a:moveTo>
                                <a:lnTo>
                                  <a:pt x="4012057" y="527430"/>
                                </a:lnTo>
                              </a:path>
                              <a:path w="4012565" h="1231900">
                                <a:moveTo>
                                  <a:pt x="0" y="352170"/>
                                </a:moveTo>
                                <a:lnTo>
                                  <a:pt x="4012057" y="352170"/>
                                </a:lnTo>
                              </a:path>
                              <a:path w="4012565" h="1231900">
                                <a:moveTo>
                                  <a:pt x="0" y="175387"/>
                                </a:moveTo>
                                <a:lnTo>
                                  <a:pt x="4012057" y="175387"/>
                                </a:lnTo>
                              </a:path>
                              <a:path w="4012565" h="1231900">
                                <a:moveTo>
                                  <a:pt x="0" y="0"/>
                                </a:moveTo>
                                <a:lnTo>
                                  <a:pt x="4012057" y="0"/>
                                </a:lnTo>
                              </a:path>
                            </a:pathLst>
                          </a:custGeom>
                          <a:ln w="9525">
                            <a:solidFill>
                              <a:srgbClr val="D9D9D9"/>
                            </a:solidFill>
                            <a:prstDash val="solid"/>
                          </a:ln>
                        </wps:spPr>
                        <wps:bodyPr wrap="square" lIns="0" tIns="0" rIns="0" bIns="0" rtlCol="0">
                          <a:prstTxWarp prst="textNoShape">
                            <a:avLst/>
                          </a:prstTxWarp>
                          <a:noAutofit/>
                        </wps:bodyPr>
                      </wps:wsp>
                      <wps:wsp>
                        <wps:cNvPr id="14" name="Graphic 14"/>
                        <wps:cNvSpPr/>
                        <wps:spPr>
                          <a:xfrm>
                            <a:off x="425005" y="2162746"/>
                            <a:ext cx="4012565" cy="1270"/>
                          </a:xfrm>
                          <a:custGeom>
                            <a:avLst/>
                            <a:gdLst/>
                            <a:ahLst/>
                            <a:cxnLst/>
                            <a:rect l="l" t="t" r="r" b="b"/>
                            <a:pathLst>
                              <a:path w="4012565" h="0">
                                <a:moveTo>
                                  <a:pt x="0" y="0"/>
                                </a:moveTo>
                                <a:lnTo>
                                  <a:pt x="4012057" y="0"/>
                                </a:lnTo>
                              </a:path>
                            </a:pathLst>
                          </a:custGeom>
                          <a:ln w="12700">
                            <a:solidFill>
                              <a:srgbClr val="D9D9D9"/>
                            </a:solidFill>
                            <a:prstDash val="solid"/>
                          </a:ln>
                        </wps:spPr>
                        <wps:bodyPr wrap="square" lIns="0" tIns="0" rIns="0" bIns="0" rtlCol="0">
                          <a:prstTxWarp prst="textNoShape">
                            <a:avLst/>
                          </a:prstTxWarp>
                          <a:noAutofit/>
                        </wps:bodyPr>
                      </wps:wsp>
                      <pic:pic>
                        <pic:nvPicPr>
                          <pic:cNvPr id="15" name="Image 15"/>
                          <pic:cNvPicPr/>
                        </pic:nvPicPr>
                        <pic:blipFill>
                          <a:blip r:embed="rId15" cstate="print"/>
                          <a:stretch>
                            <a:fillRect/>
                          </a:stretch>
                        </pic:blipFill>
                        <pic:spPr>
                          <a:xfrm>
                            <a:off x="531558" y="1413319"/>
                            <a:ext cx="3797808" cy="121920"/>
                          </a:xfrm>
                          <a:prstGeom prst="rect">
                            <a:avLst/>
                          </a:prstGeom>
                        </pic:spPr>
                      </pic:pic>
                      <pic:pic>
                        <pic:nvPicPr>
                          <pic:cNvPr id="16" name="Image 16"/>
                          <pic:cNvPicPr/>
                        </pic:nvPicPr>
                        <pic:blipFill>
                          <a:blip r:embed="rId16" cstate="print"/>
                          <a:stretch>
                            <a:fillRect/>
                          </a:stretch>
                        </pic:blipFill>
                        <pic:spPr>
                          <a:xfrm>
                            <a:off x="531558" y="866203"/>
                            <a:ext cx="3797808" cy="1306068"/>
                          </a:xfrm>
                          <a:prstGeom prst="rect">
                            <a:avLst/>
                          </a:prstGeom>
                        </pic:spPr>
                      </pic:pic>
                      <wps:wsp>
                        <wps:cNvPr id="17" name="Graphic 17"/>
                        <wps:cNvSpPr/>
                        <wps:spPr>
                          <a:xfrm>
                            <a:off x="592264" y="1450657"/>
                            <a:ext cx="3677920" cy="1270"/>
                          </a:xfrm>
                          <a:custGeom>
                            <a:avLst/>
                            <a:gdLst/>
                            <a:ahLst/>
                            <a:cxnLst/>
                            <a:rect l="l" t="t" r="r" b="b"/>
                            <a:pathLst>
                              <a:path w="3677920" h="1270">
                                <a:moveTo>
                                  <a:pt x="0" y="762"/>
                                </a:moveTo>
                                <a:lnTo>
                                  <a:pt x="334010" y="762"/>
                                </a:lnTo>
                                <a:lnTo>
                                  <a:pt x="669290" y="0"/>
                                </a:lnTo>
                                <a:lnTo>
                                  <a:pt x="1003045" y="762"/>
                                </a:lnTo>
                                <a:lnTo>
                                  <a:pt x="1336802" y="762"/>
                                </a:lnTo>
                                <a:lnTo>
                                  <a:pt x="1672082" y="0"/>
                                </a:lnTo>
                                <a:lnTo>
                                  <a:pt x="2005838" y="762"/>
                                </a:lnTo>
                                <a:lnTo>
                                  <a:pt x="2339594" y="762"/>
                                </a:lnTo>
                                <a:lnTo>
                                  <a:pt x="2674874" y="0"/>
                                </a:lnTo>
                                <a:lnTo>
                                  <a:pt x="3008630" y="762"/>
                                </a:lnTo>
                                <a:lnTo>
                                  <a:pt x="3343909" y="762"/>
                                </a:lnTo>
                                <a:lnTo>
                                  <a:pt x="3677666" y="0"/>
                                </a:lnTo>
                              </a:path>
                            </a:pathLst>
                          </a:custGeom>
                          <a:ln w="34925">
                            <a:solidFill>
                              <a:srgbClr val="5B9BD4"/>
                            </a:solidFill>
                            <a:prstDash val="solid"/>
                          </a:ln>
                        </wps:spPr>
                        <wps:bodyPr wrap="square" lIns="0" tIns="0" rIns="0" bIns="0" rtlCol="0">
                          <a:prstTxWarp prst="textNoShape">
                            <a:avLst/>
                          </a:prstTxWarp>
                          <a:noAutofit/>
                        </wps:bodyPr>
                      </wps:wsp>
                      <wps:wsp>
                        <wps:cNvPr id="18" name="Graphic 18"/>
                        <wps:cNvSpPr/>
                        <wps:spPr>
                          <a:xfrm>
                            <a:off x="592264" y="902652"/>
                            <a:ext cx="3677920" cy="1241425"/>
                          </a:xfrm>
                          <a:custGeom>
                            <a:avLst/>
                            <a:gdLst/>
                            <a:ahLst/>
                            <a:cxnLst/>
                            <a:rect l="l" t="t" r="r" b="b"/>
                            <a:pathLst>
                              <a:path w="3677920" h="1241425">
                                <a:moveTo>
                                  <a:pt x="0" y="634111"/>
                                </a:moveTo>
                                <a:lnTo>
                                  <a:pt x="334010" y="806323"/>
                                </a:lnTo>
                                <a:lnTo>
                                  <a:pt x="669290" y="647826"/>
                                </a:lnTo>
                                <a:lnTo>
                                  <a:pt x="1003045" y="1229995"/>
                                </a:lnTo>
                                <a:lnTo>
                                  <a:pt x="1336802" y="1237614"/>
                                </a:lnTo>
                                <a:lnTo>
                                  <a:pt x="1672082" y="1241170"/>
                                </a:lnTo>
                                <a:lnTo>
                                  <a:pt x="2005838" y="0"/>
                                </a:lnTo>
                                <a:lnTo>
                                  <a:pt x="2339594" y="277495"/>
                                </a:lnTo>
                                <a:lnTo>
                                  <a:pt x="2674874" y="664590"/>
                                </a:lnTo>
                                <a:lnTo>
                                  <a:pt x="3008630" y="454278"/>
                                </a:lnTo>
                                <a:lnTo>
                                  <a:pt x="3343909" y="762126"/>
                                </a:lnTo>
                                <a:lnTo>
                                  <a:pt x="3677666" y="823087"/>
                                </a:lnTo>
                              </a:path>
                            </a:pathLst>
                          </a:custGeom>
                          <a:ln w="34925">
                            <a:solidFill>
                              <a:srgbClr val="EC7C30"/>
                            </a:solidFill>
                            <a:prstDash val="solid"/>
                          </a:ln>
                        </wps:spPr>
                        <wps:bodyPr wrap="square" lIns="0" tIns="0" rIns="0" bIns="0" rtlCol="0">
                          <a:prstTxWarp prst="textNoShape">
                            <a:avLst/>
                          </a:prstTxWarp>
                          <a:noAutofit/>
                        </wps:bodyPr>
                      </wps:wsp>
                      <wps:wsp>
                        <wps:cNvPr id="19" name="Graphic 19"/>
                        <wps:cNvSpPr/>
                        <wps:spPr>
                          <a:xfrm>
                            <a:off x="1523428" y="2564574"/>
                            <a:ext cx="243840" cy="1270"/>
                          </a:xfrm>
                          <a:custGeom>
                            <a:avLst/>
                            <a:gdLst/>
                            <a:ahLst/>
                            <a:cxnLst/>
                            <a:rect l="l" t="t" r="r" b="b"/>
                            <a:pathLst>
                              <a:path w="243840" h="0">
                                <a:moveTo>
                                  <a:pt x="0" y="0"/>
                                </a:moveTo>
                                <a:lnTo>
                                  <a:pt x="243839" y="0"/>
                                </a:lnTo>
                              </a:path>
                            </a:pathLst>
                          </a:custGeom>
                          <a:ln w="34925">
                            <a:solidFill>
                              <a:srgbClr val="5B9BD4"/>
                            </a:solidFill>
                            <a:prstDash val="solid"/>
                          </a:ln>
                        </wps:spPr>
                        <wps:bodyPr wrap="square" lIns="0" tIns="0" rIns="0" bIns="0" rtlCol="0">
                          <a:prstTxWarp prst="textNoShape">
                            <a:avLst/>
                          </a:prstTxWarp>
                          <a:noAutofit/>
                        </wps:bodyPr>
                      </wps:wsp>
                      <wps:wsp>
                        <wps:cNvPr id="20" name="Graphic 20"/>
                        <wps:cNvSpPr/>
                        <wps:spPr>
                          <a:xfrm>
                            <a:off x="2219896" y="2564574"/>
                            <a:ext cx="243840" cy="1270"/>
                          </a:xfrm>
                          <a:custGeom>
                            <a:avLst/>
                            <a:gdLst/>
                            <a:ahLst/>
                            <a:cxnLst/>
                            <a:rect l="l" t="t" r="r" b="b"/>
                            <a:pathLst>
                              <a:path w="243840" h="0">
                                <a:moveTo>
                                  <a:pt x="0" y="0"/>
                                </a:moveTo>
                                <a:lnTo>
                                  <a:pt x="243839" y="0"/>
                                </a:lnTo>
                              </a:path>
                            </a:pathLst>
                          </a:custGeom>
                          <a:ln w="34925">
                            <a:solidFill>
                              <a:srgbClr val="EC7C30"/>
                            </a:solidFill>
                            <a:prstDash val="solid"/>
                          </a:ln>
                        </wps:spPr>
                        <wps:bodyPr wrap="square" lIns="0" tIns="0" rIns="0" bIns="0" rtlCol="0">
                          <a:prstTxWarp prst="textNoShape">
                            <a:avLst/>
                          </a:prstTxWarp>
                          <a:noAutofit/>
                        </wps:bodyPr>
                      </wps:wsp>
                      <wps:wsp>
                        <wps:cNvPr id="21" name="Graphic 21"/>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22" name="Textbox 22"/>
                        <wps:cNvSpPr txBox="1"/>
                        <wps:spPr>
                          <a:xfrm>
                            <a:off x="2490152" y="2511996"/>
                            <a:ext cx="626745"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Harga</w:t>
                              </w:r>
                              <w:r>
                                <w:rPr>
                                  <w:rFonts w:ascii="Calibri"/>
                                  <w:color w:val="585858"/>
                                  <w:spacing w:val="-5"/>
                                  <w:sz w:val="18"/>
                                </w:rPr>
                                <w:t> </w:t>
                              </w:r>
                              <w:r>
                                <w:rPr>
                                  <w:rFonts w:ascii="Calibri"/>
                                  <w:color w:val="585858"/>
                                  <w:spacing w:val="-2"/>
                                  <w:sz w:val="18"/>
                                </w:rPr>
                                <w:t>Saham</w:t>
                              </w:r>
                            </w:p>
                          </w:txbxContent>
                        </wps:txbx>
                        <wps:bodyPr wrap="square" lIns="0" tIns="0" rIns="0" bIns="0" rtlCol="0">
                          <a:noAutofit/>
                        </wps:bodyPr>
                      </wps:wsp>
                      <wps:wsp>
                        <wps:cNvPr id="23" name="Textbox 23"/>
                        <wps:cNvSpPr txBox="1"/>
                        <wps:spPr>
                          <a:xfrm>
                            <a:off x="1793684" y="2511996"/>
                            <a:ext cx="302895"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Tahun</w:t>
                              </w:r>
                            </w:p>
                          </w:txbxContent>
                        </wps:txbx>
                        <wps:bodyPr wrap="square" lIns="0" tIns="0" rIns="0" bIns="0" rtlCol="0">
                          <a:noAutofit/>
                        </wps:bodyPr>
                      </wps:wsp>
                      <wps:wsp>
                        <wps:cNvPr id="24" name="Textbox 24"/>
                        <wps:cNvSpPr txBox="1"/>
                        <wps:spPr>
                          <a:xfrm>
                            <a:off x="489775" y="2258758"/>
                            <a:ext cx="3925570" cy="114300"/>
                          </a:xfrm>
                          <a:prstGeom prst="rect">
                            <a:avLst/>
                          </a:prstGeom>
                        </wps:spPr>
                        <wps:txbx>
                          <w:txbxContent>
                            <w:p>
                              <w:pPr>
                                <w:tabs>
                                  <w:tab w:pos="526" w:val="left" w:leader="none"/>
                                  <w:tab w:pos="1053" w:val="left" w:leader="none"/>
                                </w:tabs>
                                <w:spacing w:line="180" w:lineRule="exact" w:before="0"/>
                                <w:ind w:left="0" w:right="0" w:firstLine="0"/>
                                <w:jc w:val="left"/>
                                <w:rPr>
                                  <w:rFonts w:ascii="Calibri"/>
                                  <w:sz w:val="18"/>
                                </w:rPr>
                              </w:pPr>
                              <w:r>
                                <w:rPr>
                                  <w:rFonts w:ascii="Calibri"/>
                                  <w:color w:val="585858"/>
                                  <w:spacing w:val="-4"/>
                                  <w:sz w:val="18"/>
                                </w:rPr>
                                <w:t>BRIS</w:t>
                              </w:r>
                              <w:r>
                                <w:rPr>
                                  <w:rFonts w:ascii="Calibri"/>
                                  <w:color w:val="585858"/>
                                  <w:sz w:val="18"/>
                                </w:rPr>
                                <w:tab/>
                              </w:r>
                              <w:r>
                                <w:rPr>
                                  <w:rFonts w:ascii="Calibri"/>
                                  <w:color w:val="585858"/>
                                  <w:spacing w:val="-4"/>
                                  <w:sz w:val="18"/>
                                </w:rPr>
                                <w:t>BRIS</w:t>
                              </w:r>
                              <w:r>
                                <w:rPr>
                                  <w:rFonts w:ascii="Calibri"/>
                                  <w:color w:val="585858"/>
                                  <w:sz w:val="18"/>
                                </w:rPr>
                                <w:tab/>
                                <w:t>BRIS</w:t>
                              </w:r>
                              <w:r>
                                <w:rPr>
                                  <w:rFonts w:ascii="Calibri"/>
                                  <w:color w:val="585858"/>
                                  <w:spacing w:val="43"/>
                                  <w:sz w:val="18"/>
                                </w:rPr>
                                <w:t>  </w:t>
                              </w:r>
                              <w:r>
                                <w:rPr>
                                  <w:rFonts w:ascii="Calibri"/>
                                  <w:color w:val="585858"/>
                                  <w:sz w:val="18"/>
                                </w:rPr>
                                <w:t>PNBS</w:t>
                              </w:r>
                              <w:r>
                                <w:rPr>
                                  <w:rFonts w:ascii="Calibri"/>
                                  <w:color w:val="585858"/>
                                  <w:spacing w:val="74"/>
                                  <w:w w:val="150"/>
                                  <w:sz w:val="18"/>
                                </w:rPr>
                                <w:t> </w:t>
                              </w:r>
                              <w:r>
                                <w:rPr>
                                  <w:rFonts w:ascii="Calibri"/>
                                  <w:color w:val="585858"/>
                                  <w:sz w:val="18"/>
                                </w:rPr>
                                <w:t>PNBS</w:t>
                              </w:r>
                              <w:r>
                                <w:rPr>
                                  <w:rFonts w:ascii="Calibri"/>
                                  <w:color w:val="585858"/>
                                  <w:spacing w:val="74"/>
                                  <w:w w:val="150"/>
                                  <w:sz w:val="18"/>
                                </w:rPr>
                                <w:t> </w:t>
                              </w:r>
                              <w:r>
                                <w:rPr>
                                  <w:rFonts w:ascii="Calibri"/>
                                  <w:color w:val="585858"/>
                                  <w:sz w:val="18"/>
                                </w:rPr>
                                <w:t>PNBS</w:t>
                              </w:r>
                              <w:r>
                                <w:rPr>
                                  <w:rFonts w:ascii="Calibri"/>
                                  <w:color w:val="585858"/>
                                  <w:spacing w:val="33"/>
                                  <w:sz w:val="18"/>
                                </w:rPr>
                                <w:t>  </w:t>
                              </w:r>
                              <w:r>
                                <w:rPr>
                                  <w:rFonts w:ascii="Calibri"/>
                                  <w:color w:val="585858"/>
                                  <w:sz w:val="18"/>
                                </w:rPr>
                                <w:t>BTPS</w:t>
                              </w:r>
                              <w:r>
                                <w:rPr>
                                  <w:rFonts w:ascii="Calibri"/>
                                  <w:color w:val="585858"/>
                                  <w:spacing w:val="41"/>
                                  <w:sz w:val="18"/>
                                </w:rPr>
                                <w:t>  </w:t>
                              </w:r>
                              <w:r>
                                <w:rPr>
                                  <w:rFonts w:ascii="Calibri"/>
                                  <w:color w:val="585858"/>
                                  <w:sz w:val="18"/>
                                </w:rPr>
                                <w:t>BTPS</w:t>
                              </w:r>
                              <w:r>
                                <w:rPr>
                                  <w:rFonts w:ascii="Calibri"/>
                                  <w:color w:val="585858"/>
                                  <w:spacing w:val="41"/>
                                  <w:sz w:val="18"/>
                                </w:rPr>
                                <w:t>  </w:t>
                              </w:r>
                              <w:r>
                                <w:rPr>
                                  <w:rFonts w:ascii="Calibri"/>
                                  <w:color w:val="585858"/>
                                  <w:sz w:val="18"/>
                                </w:rPr>
                                <w:t>BTPS</w:t>
                              </w:r>
                              <w:r>
                                <w:rPr>
                                  <w:rFonts w:ascii="Calibri"/>
                                  <w:color w:val="585858"/>
                                  <w:spacing w:val="78"/>
                                  <w:w w:val="150"/>
                                  <w:sz w:val="18"/>
                                </w:rPr>
                                <w:t> </w:t>
                              </w:r>
                              <w:r>
                                <w:rPr>
                                  <w:rFonts w:ascii="Calibri"/>
                                  <w:color w:val="585858"/>
                                  <w:sz w:val="18"/>
                                </w:rPr>
                                <w:t>BANK</w:t>
                              </w:r>
                              <w:r>
                                <w:rPr>
                                  <w:rFonts w:ascii="Calibri"/>
                                  <w:color w:val="585858"/>
                                  <w:spacing w:val="71"/>
                                  <w:sz w:val="18"/>
                                </w:rPr>
                                <w:t> </w:t>
                              </w:r>
                              <w:r>
                                <w:rPr>
                                  <w:rFonts w:ascii="Calibri"/>
                                  <w:color w:val="585858"/>
                                  <w:sz w:val="18"/>
                                </w:rPr>
                                <w:t>BANK</w:t>
                              </w:r>
                              <w:r>
                                <w:rPr>
                                  <w:rFonts w:ascii="Calibri"/>
                                  <w:color w:val="585858"/>
                                  <w:spacing w:val="71"/>
                                  <w:sz w:val="18"/>
                                </w:rPr>
                                <w:t> </w:t>
                              </w:r>
                              <w:r>
                                <w:rPr>
                                  <w:rFonts w:ascii="Calibri"/>
                                  <w:color w:val="585858"/>
                                  <w:spacing w:val="-4"/>
                                  <w:sz w:val="18"/>
                                </w:rPr>
                                <w:t>BANK</w:t>
                              </w:r>
                            </w:p>
                          </w:txbxContent>
                        </wps:txbx>
                        <wps:bodyPr wrap="square" lIns="0" tIns="0" rIns="0" bIns="0" rtlCol="0">
                          <a:noAutofit/>
                        </wps:bodyPr>
                      </wps:wsp>
                      <wps:wsp>
                        <wps:cNvPr id="25" name="Textbox 25"/>
                        <wps:cNvSpPr txBox="1"/>
                        <wps:spPr>
                          <a:xfrm>
                            <a:off x="2206688" y="209746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54</w:t>
                              </w:r>
                            </w:p>
                          </w:txbxContent>
                        </wps:txbx>
                        <wps:bodyPr wrap="square" lIns="0" tIns="0" rIns="0" bIns="0" rtlCol="0">
                          <a:noAutofit/>
                        </wps:bodyPr>
                      </wps:wsp>
                      <wps:wsp>
                        <wps:cNvPr id="26" name="Textbox 26"/>
                        <wps:cNvSpPr txBox="1"/>
                        <wps:spPr>
                          <a:xfrm>
                            <a:off x="1872424" y="2094420"/>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63</w:t>
                              </w:r>
                            </w:p>
                          </w:txbxContent>
                        </wps:txbx>
                        <wps:bodyPr wrap="square" lIns="0" tIns="0" rIns="0" bIns="0" rtlCol="0">
                          <a:noAutofit/>
                        </wps:bodyPr>
                      </wps:wsp>
                      <wps:wsp>
                        <wps:cNvPr id="27" name="Textbox 27"/>
                        <wps:cNvSpPr txBox="1"/>
                        <wps:spPr>
                          <a:xfrm>
                            <a:off x="1538033" y="2086546"/>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85</w:t>
                              </w:r>
                            </w:p>
                          </w:txbxContent>
                        </wps:txbx>
                        <wps:bodyPr wrap="square" lIns="0" tIns="0" rIns="0" bIns="0" rtlCol="0">
                          <a:noAutofit/>
                        </wps:bodyPr>
                      </wps:wsp>
                      <wps:wsp>
                        <wps:cNvPr id="28" name="Textbox 28"/>
                        <wps:cNvSpPr txBox="1"/>
                        <wps:spPr>
                          <a:xfrm>
                            <a:off x="4155376" y="1679892"/>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1240</w:t>
                              </w:r>
                            </w:p>
                          </w:txbxContent>
                        </wps:txbx>
                        <wps:bodyPr wrap="square" lIns="0" tIns="0" rIns="0" bIns="0" rtlCol="0">
                          <a:noAutofit/>
                        </wps:bodyPr>
                      </wps:wsp>
                      <wps:wsp>
                        <wps:cNvPr id="29" name="Textbox 29"/>
                        <wps:cNvSpPr txBox="1"/>
                        <wps:spPr>
                          <a:xfrm>
                            <a:off x="3820985" y="1618424"/>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1415</w:t>
                              </w:r>
                            </w:p>
                          </w:txbxContent>
                        </wps:txbx>
                        <wps:bodyPr wrap="square" lIns="0" tIns="0" rIns="0" bIns="0" rtlCol="0">
                          <a:noAutofit/>
                        </wps:bodyPr>
                      </wps:wsp>
                      <wps:wsp>
                        <wps:cNvPr id="30" name="Textbox 30"/>
                        <wps:cNvSpPr txBox="1"/>
                        <wps:spPr>
                          <a:xfrm>
                            <a:off x="3151949" y="1310195"/>
                            <a:ext cx="1247775" cy="325755"/>
                          </a:xfrm>
                          <a:prstGeom prst="rect">
                            <a:avLst/>
                          </a:prstGeom>
                        </wps:spPr>
                        <wps:txbx>
                          <w:txbxContent>
                            <w:p>
                              <w:pPr>
                                <w:spacing w:line="148" w:lineRule="exact" w:before="0"/>
                                <w:ind w:left="526" w:right="0" w:firstLine="0"/>
                                <w:jc w:val="left"/>
                                <w:rPr>
                                  <w:rFonts w:ascii="Calibri"/>
                                  <w:sz w:val="18"/>
                                </w:rPr>
                              </w:pPr>
                              <w:r>
                                <w:rPr>
                                  <w:rFonts w:ascii="Calibri"/>
                                  <w:color w:val="404040"/>
                                  <w:spacing w:val="-4"/>
                                  <w:sz w:val="18"/>
                                </w:rPr>
                                <w:t>2290</w:t>
                              </w:r>
                            </w:p>
                            <w:p>
                              <w:pPr>
                                <w:spacing w:line="166" w:lineRule="exact" w:before="0"/>
                                <w:ind w:left="0" w:right="0" w:firstLine="0"/>
                                <w:jc w:val="left"/>
                                <w:rPr>
                                  <w:rFonts w:ascii="Calibri"/>
                                  <w:sz w:val="18"/>
                                </w:rPr>
                              </w:pPr>
                              <w:r>
                                <w:rPr>
                                  <w:rFonts w:ascii="Calibri"/>
                                  <w:color w:val="404040"/>
                                  <w:sz w:val="18"/>
                                </w:rPr>
                                <w:t>2023</w:t>
                              </w:r>
                              <w:r>
                                <w:rPr>
                                  <w:rFonts w:ascii="Calibri"/>
                                  <w:color w:val="404040"/>
                                  <w:spacing w:val="38"/>
                                  <w:sz w:val="18"/>
                                </w:rPr>
                                <w:t>  </w:t>
                              </w:r>
                              <w:r>
                                <w:rPr>
                                  <w:rFonts w:ascii="Calibri"/>
                                  <w:color w:val="404040"/>
                                  <w:sz w:val="18"/>
                                </w:rPr>
                                <w:t>2021</w:t>
                              </w:r>
                              <w:r>
                                <w:rPr>
                                  <w:rFonts w:ascii="Calibri"/>
                                  <w:color w:val="404040"/>
                                  <w:spacing w:val="39"/>
                                  <w:sz w:val="18"/>
                                </w:rPr>
                                <w:t>  </w:t>
                              </w:r>
                              <w:r>
                                <w:rPr>
                                  <w:rFonts w:ascii="Calibri"/>
                                  <w:color w:val="404040"/>
                                  <w:sz w:val="18"/>
                                </w:rPr>
                                <w:t>2022</w:t>
                              </w:r>
                              <w:r>
                                <w:rPr>
                                  <w:rFonts w:ascii="Calibri"/>
                                  <w:color w:val="404040"/>
                                  <w:spacing w:val="38"/>
                                  <w:sz w:val="18"/>
                                </w:rPr>
                                <w:t>  </w:t>
                              </w:r>
                              <w:r>
                                <w:rPr>
                                  <w:rFonts w:ascii="Calibri"/>
                                  <w:color w:val="404040"/>
                                  <w:spacing w:val="-4"/>
                                  <w:sz w:val="18"/>
                                </w:rPr>
                                <w:t>2023</w:t>
                              </w:r>
                            </w:p>
                            <w:p>
                              <w:pPr>
                                <w:spacing w:line="198" w:lineRule="exact" w:before="0"/>
                                <w:ind w:left="0" w:right="0" w:firstLine="0"/>
                                <w:jc w:val="left"/>
                                <w:rPr>
                                  <w:rFonts w:ascii="Calibri"/>
                                  <w:sz w:val="18"/>
                                </w:rPr>
                              </w:pPr>
                              <w:r>
                                <w:rPr>
                                  <w:rFonts w:ascii="Calibri"/>
                                  <w:color w:val="404040"/>
                                  <w:spacing w:val="-4"/>
                                  <w:sz w:val="18"/>
                                </w:rPr>
                                <w:t>1690</w:t>
                              </w:r>
                            </w:p>
                          </w:txbxContent>
                        </wps:txbx>
                        <wps:bodyPr wrap="square" lIns="0" tIns="0" rIns="0" bIns="0" rtlCol="0">
                          <a:noAutofit/>
                        </wps:bodyPr>
                      </wps:wsp>
                      <wps:wsp>
                        <wps:cNvPr id="31" name="Textbox 31"/>
                        <wps:cNvSpPr txBox="1"/>
                        <wps:spPr>
                          <a:xfrm>
                            <a:off x="2817558" y="140468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2022</w:t>
                              </w:r>
                            </w:p>
                          </w:txbxContent>
                        </wps:txbx>
                        <wps:bodyPr wrap="square" lIns="0" tIns="0" rIns="0" bIns="0" rtlCol="0">
                          <a:noAutofit/>
                        </wps:bodyPr>
                      </wps:wsp>
                      <wps:wsp>
                        <wps:cNvPr id="32" name="Textbox 32"/>
                        <wps:cNvSpPr txBox="1"/>
                        <wps:spPr>
                          <a:xfrm>
                            <a:off x="2483167" y="1405064"/>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2021</w:t>
                              </w:r>
                            </w:p>
                          </w:txbxContent>
                        </wps:txbx>
                        <wps:bodyPr wrap="square" lIns="0" tIns="0" rIns="0" bIns="0" rtlCol="0">
                          <a:noAutofit/>
                        </wps:bodyPr>
                      </wps:wsp>
                      <wps:wsp>
                        <wps:cNvPr id="33" name="Textbox 33"/>
                        <wps:cNvSpPr txBox="1"/>
                        <wps:spPr>
                          <a:xfrm>
                            <a:off x="811339" y="1404429"/>
                            <a:ext cx="1581785" cy="372110"/>
                          </a:xfrm>
                          <a:prstGeom prst="rect">
                            <a:avLst/>
                          </a:prstGeom>
                        </wps:spPr>
                        <wps:txbx>
                          <w:txbxContent>
                            <w:p>
                              <w:pPr>
                                <w:spacing w:line="152" w:lineRule="exact" w:before="0"/>
                                <w:ind w:left="0" w:right="0" w:firstLine="0"/>
                                <w:jc w:val="left"/>
                                <w:rPr>
                                  <w:rFonts w:ascii="Calibri"/>
                                  <w:sz w:val="18"/>
                                </w:rPr>
                              </w:pPr>
                              <w:r>
                                <w:rPr>
                                  <w:rFonts w:ascii="Calibri"/>
                                  <w:color w:val="404040"/>
                                  <w:sz w:val="18"/>
                                </w:rPr>
                                <w:t>2022</w:t>
                              </w:r>
                              <w:r>
                                <w:rPr>
                                  <w:rFonts w:ascii="Calibri"/>
                                  <w:color w:val="404040"/>
                                  <w:spacing w:val="38"/>
                                  <w:sz w:val="18"/>
                                </w:rPr>
                                <w:t>  </w:t>
                              </w:r>
                              <w:r>
                                <w:rPr>
                                  <w:rFonts w:ascii="Calibri"/>
                                  <w:color w:val="404040"/>
                                  <w:sz w:val="18"/>
                                </w:rPr>
                                <w:t>2023</w:t>
                              </w:r>
                              <w:r>
                                <w:rPr>
                                  <w:rFonts w:ascii="Calibri"/>
                                  <w:color w:val="404040"/>
                                  <w:spacing w:val="39"/>
                                  <w:sz w:val="18"/>
                                </w:rPr>
                                <w:t>  </w:t>
                              </w:r>
                              <w:r>
                                <w:rPr>
                                  <w:rFonts w:ascii="Calibri"/>
                                  <w:color w:val="404040"/>
                                  <w:sz w:val="18"/>
                                </w:rPr>
                                <w:t>2021</w:t>
                              </w:r>
                              <w:r>
                                <w:rPr>
                                  <w:rFonts w:ascii="Calibri"/>
                                  <w:color w:val="404040"/>
                                  <w:spacing w:val="38"/>
                                  <w:sz w:val="18"/>
                                </w:rPr>
                                <w:t>  </w:t>
                              </w:r>
                              <w:r>
                                <w:rPr>
                                  <w:rFonts w:ascii="Calibri"/>
                                  <w:color w:val="404040"/>
                                  <w:sz w:val="18"/>
                                </w:rPr>
                                <w:t>2022</w:t>
                              </w:r>
                              <w:r>
                                <w:rPr>
                                  <w:rFonts w:ascii="Calibri"/>
                                  <w:color w:val="404040"/>
                                  <w:spacing w:val="39"/>
                                  <w:sz w:val="18"/>
                                </w:rPr>
                                <w:t>  </w:t>
                              </w:r>
                              <w:r>
                                <w:rPr>
                                  <w:rFonts w:ascii="Calibri"/>
                                  <w:color w:val="404040"/>
                                  <w:spacing w:val="-4"/>
                                  <w:sz w:val="18"/>
                                </w:rPr>
                                <w:t>2023</w:t>
                              </w:r>
                            </w:p>
                            <w:p>
                              <w:pPr>
                                <w:spacing w:line="188" w:lineRule="exact" w:before="0"/>
                                <w:ind w:left="526" w:right="0" w:firstLine="0"/>
                                <w:jc w:val="left"/>
                                <w:rPr>
                                  <w:rFonts w:ascii="Calibri"/>
                                  <w:sz w:val="18"/>
                                </w:rPr>
                              </w:pPr>
                              <w:r>
                                <w:rPr>
                                  <w:rFonts w:ascii="Calibri"/>
                                  <w:color w:val="404040"/>
                                  <w:spacing w:val="-4"/>
                                  <w:sz w:val="18"/>
                                </w:rPr>
                                <w:t>1740</w:t>
                              </w:r>
                            </w:p>
                            <w:p>
                              <w:pPr>
                                <w:spacing w:line="216" w:lineRule="exact" w:before="29"/>
                                <w:ind w:left="0" w:right="0" w:firstLine="0"/>
                                <w:jc w:val="left"/>
                                <w:rPr>
                                  <w:rFonts w:ascii="Calibri"/>
                                  <w:sz w:val="18"/>
                                </w:rPr>
                              </w:pPr>
                              <w:r>
                                <w:rPr>
                                  <w:rFonts w:ascii="Calibri"/>
                                  <w:color w:val="404040"/>
                                  <w:spacing w:val="-4"/>
                                  <w:sz w:val="18"/>
                                </w:rPr>
                                <w:t>1290</w:t>
                              </w:r>
                            </w:p>
                          </w:txbxContent>
                        </wps:txbx>
                        <wps:bodyPr wrap="square" lIns="0" tIns="0" rIns="0" bIns="0" rtlCol="0">
                          <a:noAutofit/>
                        </wps:bodyPr>
                      </wps:wsp>
                      <wps:wsp>
                        <wps:cNvPr id="34" name="Textbox 34"/>
                        <wps:cNvSpPr txBox="1"/>
                        <wps:spPr>
                          <a:xfrm>
                            <a:off x="476694" y="1405064"/>
                            <a:ext cx="244475" cy="199390"/>
                          </a:xfrm>
                          <a:prstGeom prst="rect">
                            <a:avLst/>
                          </a:prstGeom>
                        </wps:spPr>
                        <wps:txbx>
                          <w:txbxContent>
                            <w:p>
                              <w:pPr>
                                <w:spacing w:line="140" w:lineRule="exact" w:before="0"/>
                                <w:ind w:left="0" w:right="0" w:firstLine="0"/>
                                <w:jc w:val="left"/>
                                <w:rPr>
                                  <w:rFonts w:ascii="Calibri"/>
                                  <w:sz w:val="18"/>
                                </w:rPr>
                              </w:pPr>
                              <w:r>
                                <w:rPr>
                                  <w:rFonts w:ascii="Calibri"/>
                                  <w:color w:val="404040"/>
                                  <w:spacing w:val="-4"/>
                                  <w:sz w:val="18"/>
                                </w:rPr>
                                <w:t>2021</w:t>
                              </w:r>
                            </w:p>
                            <w:p>
                              <w:pPr>
                                <w:spacing w:line="173" w:lineRule="exact" w:before="0"/>
                                <w:ind w:left="0" w:right="0" w:firstLine="0"/>
                                <w:jc w:val="left"/>
                                <w:rPr>
                                  <w:rFonts w:ascii="Calibri"/>
                                  <w:sz w:val="18"/>
                                </w:rPr>
                              </w:pPr>
                              <w:r>
                                <w:rPr>
                                  <w:rFonts w:ascii="Calibri"/>
                                  <w:color w:val="404040"/>
                                  <w:spacing w:val="-4"/>
                                  <w:sz w:val="18"/>
                                </w:rPr>
                                <w:t>1780</w:t>
                              </w:r>
                            </w:p>
                          </w:txbxContent>
                        </wps:txbx>
                        <wps:bodyPr wrap="square" lIns="0" tIns="0" rIns="0" bIns="0" rtlCol="0">
                          <a:noAutofit/>
                        </wps:bodyPr>
                      </wps:wsp>
                      <wps:wsp>
                        <wps:cNvPr id="35" name="Textbox 35"/>
                        <wps:cNvSpPr txBox="1"/>
                        <wps:spPr>
                          <a:xfrm>
                            <a:off x="2817558" y="1134300"/>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2790</w:t>
                              </w:r>
                            </w:p>
                          </w:txbxContent>
                        </wps:txbx>
                        <wps:bodyPr wrap="square" lIns="0" tIns="0" rIns="0" bIns="0" rtlCol="0">
                          <a:noAutofit/>
                        </wps:bodyPr>
                      </wps:wsp>
                      <wps:wsp>
                        <wps:cNvPr id="36" name="Textbox 36"/>
                        <wps:cNvSpPr txBox="1"/>
                        <wps:spPr>
                          <a:xfrm>
                            <a:off x="2483167" y="856043"/>
                            <a:ext cx="24447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4"/>
                                  <w:sz w:val="18"/>
                                </w:rPr>
                                <w:t>3580</w:t>
                              </w:r>
                            </w:p>
                          </w:txbxContent>
                        </wps:txbx>
                        <wps:bodyPr wrap="square" lIns="0" tIns="0" rIns="0" bIns="0" rtlCol="0">
                          <a:noAutofit/>
                        </wps:bodyPr>
                      </wps:wsp>
                      <wps:wsp>
                        <wps:cNvPr id="37" name="Textbox 37"/>
                        <wps:cNvSpPr txBox="1"/>
                        <wps:spPr>
                          <a:xfrm>
                            <a:off x="87820" y="702119"/>
                            <a:ext cx="244475" cy="1522730"/>
                          </a:xfrm>
                          <a:prstGeom prst="rect">
                            <a:avLst/>
                          </a:prstGeom>
                        </wps:spPr>
                        <wps:txbx>
                          <w:txbxContent>
                            <w:p>
                              <w:pPr>
                                <w:spacing w:line="183" w:lineRule="exact" w:before="0"/>
                                <w:ind w:left="0" w:right="18" w:firstLine="0"/>
                                <w:jc w:val="right"/>
                                <w:rPr>
                                  <w:rFonts w:ascii="Calibri"/>
                                  <w:sz w:val="18"/>
                                </w:rPr>
                              </w:pPr>
                              <w:r>
                                <w:rPr>
                                  <w:rFonts w:ascii="Calibri"/>
                                  <w:color w:val="585858"/>
                                  <w:spacing w:val="-4"/>
                                  <w:sz w:val="18"/>
                                </w:rPr>
                                <w:t>4000</w:t>
                              </w:r>
                            </w:p>
                            <w:p>
                              <w:pPr>
                                <w:spacing w:before="57"/>
                                <w:ind w:left="0" w:right="18" w:firstLine="0"/>
                                <w:jc w:val="right"/>
                                <w:rPr>
                                  <w:rFonts w:ascii="Calibri"/>
                                  <w:sz w:val="18"/>
                                </w:rPr>
                              </w:pPr>
                              <w:r>
                                <w:rPr>
                                  <w:rFonts w:ascii="Calibri"/>
                                  <w:color w:val="585858"/>
                                  <w:spacing w:val="-4"/>
                                  <w:sz w:val="18"/>
                                </w:rPr>
                                <w:t>3500</w:t>
                              </w:r>
                            </w:p>
                            <w:p>
                              <w:pPr>
                                <w:spacing w:before="58"/>
                                <w:ind w:left="0" w:right="18" w:firstLine="0"/>
                                <w:jc w:val="right"/>
                                <w:rPr>
                                  <w:rFonts w:ascii="Calibri"/>
                                  <w:sz w:val="18"/>
                                </w:rPr>
                              </w:pPr>
                              <w:r>
                                <w:rPr>
                                  <w:rFonts w:ascii="Calibri"/>
                                  <w:color w:val="585858"/>
                                  <w:spacing w:val="-4"/>
                                  <w:sz w:val="18"/>
                                </w:rPr>
                                <w:t>3000</w:t>
                              </w:r>
                            </w:p>
                            <w:p>
                              <w:pPr>
                                <w:spacing w:before="57"/>
                                <w:ind w:left="0" w:right="18" w:firstLine="0"/>
                                <w:jc w:val="right"/>
                                <w:rPr>
                                  <w:rFonts w:ascii="Calibri"/>
                                  <w:sz w:val="18"/>
                                </w:rPr>
                              </w:pPr>
                              <w:r>
                                <w:rPr>
                                  <w:rFonts w:ascii="Calibri"/>
                                  <w:color w:val="585858"/>
                                  <w:spacing w:val="-4"/>
                                  <w:sz w:val="18"/>
                                </w:rPr>
                                <w:t>2500</w:t>
                              </w:r>
                            </w:p>
                            <w:p>
                              <w:pPr>
                                <w:spacing w:before="58"/>
                                <w:ind w:left="0" w:right="18" w:firstLine="0"/>
                                <w:jc w:val="right"/>
                                <w:rPr>
                                  <w:rFonts w:ascii="Calibri"/>
                                  <w:sz w:val="18"/>
                                </w:rPr>
                              </w:pPr>
                              <w:r>
                                <w:rPr>
                                  <w:rFonts w:ascii="Calibri"/>
                                  <w:color w:val="585858"/>
                                  <w:spacing w:val="-4"/>
                                  <w:sz w:val="18"/>
                                </w:rPr>
                                <w:t>2000</w:t>
                              </w:r>
                            </w:p>
                            <w:p>
                              <w:pPr>
                                <w:spacing w:before="57"/>
                                <w:ind w:left="0" w:right="18" w:firstLine="0"/>
                                <w:jc w:val="right"/>
                                <w:rPr>
                                  <w:rFonts w:ascii="Calibri"/>
                                  <w:sz w:val="18"/>
                                </w:rPr>
                              </w:pPr>
                              <w:r>
                                <w:rPr>
                                  <w:rFonts w:ascii="Calibri"/>
                                  <w:color w:val="585858"/>
                                  <w:spacing w:val="-4"/>
                                  <w:sz w:val="18"/>
                                </w:rPr>
                                <w:t>1500</w:t>
                              </w:r>
                            </w:p>
                            <w:p>
                              <w:pPr>
                                <w:spacing w:before="58"/>
                                <w:ind w:left="0" w:right="18" w:firstLine="0"/>
                                <w:jc w:val="right"/>
                                <w:rPr>
                                  <w:rFonts w:ascii="Calibri"/>
                                  <w:sz w:val="18"/>
                                </w:rPr>
                              </w:pPr>
                              <w:r>
                                <w:rPr>
                                  <w:rFonts w:ascii="Calibri"/>
                                  <w:color w:val="585858"/>
                                  <w:spacing w:val="-4"/>
                                  <w:sz w:val="18"/>
                                </w:rPr>
                                <w:t>1000</w:t>
                              </w:r>
                            </w:p>
                            <w:p>
                              <w:pPr>
                                <w:spacing w:before="57"/>
                                <w:ind w:left="0" w:right="18" w:firstLine="0"/>
                                <w:jc w:val="right"/>
                                <w:rPr>
                                  <w:rFonts w:ascii="Calibri"/>
                                  <w:sz w:val="18"/>
                                </w:rPr>
                              </w:pPr>
                              <w:r>
                                <w:rPr>
                                  <w:rFonts w:ascii="Calibri"/>
                                  <w:color w:val="585858"/>
                                  <w:spacing w:val="-5"/>
                                  <w:sz w:val="18"/>
                                </w:rPr>
                                <w:t>500</w:t>
                              </w:r>
                            </w:p>
                            <w:p>
                              <w:pPr>
                                <w:spacing w:line="216" w:lineRule="exact" w:before="57"/>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38" name="Textbox 38"/>
                        <wps:cNvSpPr txBox="1"/>
                        <wps:spPr>
                          <a:xfrm>
                            <a:off x="715327" y="142430"/>
                            <a:ext cx="3161665" cy="451484"/>
                          </a:xfrm>
                          <a:prstGeom prst="rect">
                            <a:avLst/>
                          </a:prstGeom>
                        </wps:spPr>
                        <wps:txbx>
                          <w:txbxContent>
                            <w:p>
                              <w:pPr>
                                <w:spacing w:line="325" w:lineRule="exact" w:before="0"/>
                                <w:ind w:left="0" w:right="19" w:firstLine="0"/>
                                <w:jc w:val="center"/>
                                <w:rPr>
                                  <w:rFonts w:ascii="Calibri"/>
                                  <w:b/>
                                  <w:sz w:val="32"/>
                                </w:rPr>
                              </w:pPr>
                              <w:r>
                                <w:rPr>
                                  <w:rFonts w:ascii="Calibri"/>
                                  <w:b/>
                                  <w:color w:val="585858"/>
                                  <w:sz w:val="32"/>
                                </w:rPr>
                                <w:t>Harga</w:t>
                              </w:r>
                              <w:r>
                                <w:rPr>
                                  <w:rFonts w:ascii="Calibri"/>
                                  <w:b/>
                                  <w:color w:val="585858"/>
                                  <w:spacing w:val="-19"/>
                                  <w:sz w:val="32"/>
                                </w:rPr>
                                <w:t> </w:t>
                              </w:r>
                              <w:r>
                                <w:rPr>
                                  <w:rFonts w:ascii="Calibri"/>
                                  <w:b/>
                                  <w:color w:val="585858"/>
                                  <w:sz w:val="32"/>
                                </w:rPr>
                                <w:t>Saham</w:t>
                              </w:r>
                              <w:r>
                                <w:rPr>
                                  <w:rFonts w:ascii="Calibri"/>
                                  <w:b/>
                                  <w:color w:val="585858"/>
                                  <w:spacing w:val="-18"/>
                                  <w:sz w:val="32"/>
                                </w:rPr>
                                <w:t> </w:t>
                              </w:r>
                              <w:r>
                                <w:rPr>
                                  <w:rFonts w:ascii="Calibri"/>
                                  <w:b/>
                                  <w:color w:val="585858"/>
                                  <w:sz w:val="32"/>
                                </w:rPr>
                                <w:t>Perbankan</w:t>
                              </w:r>
                              <w:r>
                                <w:rPr>
                                  <w:rFonts w:ascii="Calibri"/>
                                  <w:b/>
                                  <w:color w:val="585858"/>
                                  <w:spacing w:val="-17"/>
                                  <w:sz w:val="32"/>
                                </w:rPr>
                                <w:t> </w:t>
                              </w:r>
                              <w:r>
                                <w:rPr>
                                  <w:rFonts w:ascii="Calibri"/>
                                  <w:b/>
                                  <w:color w:val="585858"/>
                                  <w:sz w:val="32"/>
                                </w:rPr>
                                <w:t>syariah</w:t>
                              </w:r>
                              <w:r>
                                <w:rPr>
                                  <w:rFonts w:ascii="Calibri"/>
                                  <w:b/>
                                  <w:color w:val="585858"/>
                                  <w:spacing w:val="-18"/>
                                  <w:sz w:val="32"/>
                                </w:rPr>
                                <w:t> </w:t>
                              </w:r>
                              <w:r>
                                <w:rPr>
                                  <w:rFonts w:ascii="Calibri"/>
                                  <w:b/>
                                  <w:color w:val="585858"/>
                                  <w:spacing w:val="-4"/>
                                  <w:sz w:val="32"/>
                                </w:rPr>
                                <w:t>yang</w:t>
                              </w:r>
                            </w:p>
                            <w:p>
                              <w:pPr>
                                <w:spacing w:line="384" w:lineRule="exact" w:before="0"/>
                                <w:ind w:left="0" w:right="11" w:firstLine="0"/>
                                <w:jc w:val="center"/>
                                <w:rPr>
                                  <w:rFonts w:ascii="Calibri"/>
                                  <w:b/>
                                  <w:sz w:val="32"/>
                                </w:rPr>
                              </w:pPr>
                              <w:r>
                                <w:rPr>
                                  <w:rFonts w:ascii="Calibri"/>
                                  <w:b/>
                                  <w:color w:val="585858"/>
                                  <w:sz w:val="32"/>
                                </w:rPr>
                                <w:t>terdaftar</w:t>
                              </w:r>
                              <w:r>
                                <w:rPr>
                                  <w:rFonts w:ascii="Calibri"/>
                                  <w:b/>
                                  <w:color w:val="585858"/>
                                  <w:spacing w:val="-13"/>
                                  <w:sz w:val="32"/>
                                </w:rPr>
                                <w:t> </w:t>
                              </w:r>
                              <w:r>
                                <w:rPr>
                                  <w:rFonts w:ascii="Calibri"/>
                                  <w:b/>
                                  <w:color w:val="585858"/>
                                  <w:sz w:val="32"/>
                                </w:rPr>
                                <w:t>di</w:t>
                              </w:r>
                              <w:r>
                                <w:rPr>
                                  <w:rFonts w:ascii="Calibri"/>
                                  <w:b/>
                                  <w:color w:val="585858"/>
                                  <w:spacing w:val="-17"/>
                                  <w:sz w:val="32"/>
                                </w:rPr>
                                <w:t> </w:t>
                              </w:r>
                              <w:r>
                                <w:rPr>
                                  <w:rFonts w:ascii="Calibri"/>
                                  <w:b/>
                                  <w:color w:val="585858"/>
                                  <w:spacing w:val="-5"/>
                                  <w:sz w:val="32"/>
                                </w:rPr>
                                <w:t>BEI</w:t>
                              </w:r>
                            </w:p>
                          </w:txbxContent>
                        </wps:txbx>
                        <wps:bodyPr wrap="square" lIns="0" tIns="0" rIns="0" bIns="0" rtlCol="0">
                          <a:noAutofit/>
                        </wps:bodyPr>
                      </wps:wsp>
                    </wpg:wgp>
                  </a:graphicData>
                </a:graphic>
              </wp:anchor>
            </w:drawing>
          </mc:Choice>
          <mc:Fallback>
            <w:pict>
              <v:group style="position:absolute;margin-left:142.345001pt;margin-top:6.557227pt;width:360.75pt;height:216.75pt;mso-position-horizontal-relative:page;mso-position-vertical-relative:paragraph;z-index:-15725056;mso-wrap-distance-left:0;mso-wrap-distance-right:0" id="docshapegroup7" coordorigin="2847,131" coordsize="7215,4335">
                <v:shape style="position:absolute;left:3516;top:1319;width:6319;height:1940" id="docshape8" coordorigin="3516,1320" coordsize="6319,1940" path="m3516,3259l9834,3259m3516,2983l9834,2983m3516,2705l9834,2705m3516,2429l9834,2429m3516,2150l9834,2150m3516,1874l9834,1874m3516,1596l9834,1596m3516,1320l9834,1320e" filled="false" stroked="true" strokeweight=".75pt" strokecolor="#d9d9d9">
                  <v:path arrowok="t"/>
                  <v:stroke dashstyle="solid"/>
                </v:shape>
                <v:line style="position:absolute" from="3516,3537" to="9834,3537" stroked="true" strokeweight="1pt" strokecolor="#d9d9d9">
                  <v:stroke dashstyle="solid"/>
                </v:line>
                <v:shape style="position:absolute;left:3684;top:2356;width:5981;height:192" type="#_x0000_t75" id="docshape9" stroked="false">
                  <v:imagedata r:id="rId15" o:title=""/>
                </v:shape>
                <v:shape style="position:absolute;left:3684;top:1495;width:5981;height:2057" type="#_x0000_t75" id="docshape10" stroked="false">
                  <v:imagedata r:id="rId16" o:title=""/>
                </v:shape>
                <v:shape style="position:absolute;left:3779;top:2415;width:5792;height:2" id="docshape11" coordorigin="3780,2416" coordsize="5792,2" path="m3780,2417l4306,2417,4834,2416,5359,2417,5885,2417,6413,2416,6938,2417,7464,2417,7992,2416,8518,2417,9046,2417,9571,2416e" filled="false" stroked="true" strokeweight="2.75pt" strokecolor="#5b9bd4">
                  <v:path arrowok="t"/>
                  <v:stroke dashstyle="solid"/>
                </v:shape>
                <v:shape style="position:absolute;left:3779;top:1552;width:5792;height:1955" id="docshape12" coordorigin="3780,1553" coordsize="5792,1955" path="m3780,2551l4306,2822,4834,2573,5359,3490,5885,3502,6413,3507,6938,1553,7464,1990,7992,2599,8518,2268,9046,2753,9571,2849e" filled="false" stroked="true" strokeweight="2.75pt" strokecolor="#ec7c30">
                  <v:path arrowok="t"/>
                  <v:stroke dashstyle="solid"/>
                </v:shape>
                <v:line style="position:absolute" from="5246,4170" to="5630,4170" stroked="true" strokeweight="2.75pt" strokecolor="#5b9bd4">
                  <v:stroke dashstyle="solid"/>
                </v:line>
                <v:line style="position:absolute" from="6343,4170" to="6727,4170" stroked="true" strokeweight="2.75pt" strokecolor="#ec7c30">
                  <v:stroke dashstyle="solid"/>
                </v:line>
                <v:rect style="position:absolute;left:2854;top:138;width:7200;height:4320" id="docshape13" filled="false" stroked="true" strokeweight=".75pt" strokecolor="#d9d9d9">
                  <v:stroke dashstyle="solid"/>
                </v:rect>
                <v:shape style="position:absolute;left:6768;top:4087;width:987;height:180" type="#_x0000_t202" id="docshape14" filled="false" stroked="false">
                  <v:textbox inset="0,0,0,0">
                    <w:txbxContent>
                      <w:p>
                        <w:pPr>
                          <w:spacing w:line="180" w:lineRule="exact" w:before="0"/>
                          <w:ind w:left="0" w:right="0" w:firstLine="0"/>
                          <w:jc w:val="left"/>
                          <w:rPr>
                            <w:rFonts w:ascii="Calibri"/>
                            <w:sz w:val="18"/>
                          </w:rPr>
                        </w:pPr>
                        <w:r>
                          <w:rPr>
                            <w:rFonts w:ascii="Calibri"/>
                            <w:color w:val="585858"/>
                            <w:sz w:val="18"/>
                          </w:rPr>
                          <w:t>Harga</w:t>
                        </w:r>
                        <w:r>
                          <w:rPr>
                            <w:rFonts w:ascii="Calibri"/>
                            <w:color w:val="585858"/>
                            <w:spacing w:val="-5"/>
                            <w:sz w:val="18"/>
                          </w:rPr>
                          <w:t> </w:t>
                        </w:r>
                        <w:r>
                          <w:rPr>
                            <w:rFonts w:ascii="Calibri"/>
                            <w:color w:val="585858"/>
                            <w:spacing w:val="-2"/>
                            <w:sz w:val="18"/>
                          </w:rPr>
                          <w:t>Saham</w:t>
                        </w:r>
                      </w:p>
                    </w:txbxContent>
                  </v:textbox>
                  <w10:wrap type="none"/>
                </v:shape>
                <v:shape style="position:absolute;left:5671;top:4087;width:477;height:180" type="#_x0000_t202" id="docshape15"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Tahun</w:t>
                        </w:r>
                      </w:p>
                    </w:txbxContent>
                  </v:textbox>
                  <w10:wrap type="none"/>
                </v:shape>
                <v:shape style="position:absolute;left:3618;top:3688;width:6182;height:180" type="#_x0000_t202" id="docshape16" filled="false" stroked="false">
                  <v:textbox inset="0,0,0,0">
                    <w:txbxContent>
                      <w:p>
                        <w:pPr>
                          <w:tabs>
                            <w:tab w:pos="526" w:val="left" w:leader="none"/>
                            <w:tab w:pos="1053" w:val="left" w:leader="none"/>
                          </w:tabs>
                          <w:spacing w:line="180" w:lineRule="exact" w:before="0"/>
                          <w:ind w:left="0" w:right="0" w:firstLine="0"/>
                          <w:jc w:val="left"/>
                          <w:rPr>
                            <w:rFonts w:ascii="Calibri"/>
                            <w:sz w:val="18"/>
                          </w:rPr>
                        </w:pPr>
                        <w:r>
                          <w:rPr>
                            <w:rFonts w:ascii="Calibri"/>
                            <w:color w:val="585858"/>
                            <w:spacing w:val="-4"/>
                            <w:sz w:val="18"/>
                          </w:rPr>
                          <w:t>BRIS</w:t>
                        </w:r>
                        <w:r>
                          <w:rPr>
                            <w:rFonts w:ascii="Calibri"/>
                            <w:color w:val="585858"/>
                            <w:sz w:val="18"/>
                          </w:rPr>
                          <w:tab/>
                        </w:r>
                        <w:r>
                          <w:rPr>
                            <w:rFonts w:ascii="Calibri"/>
                            <w:color w:val="585858"/>
                            <w:spacing w:val="-4"/>
                            <w:sz w:val="18"/>
                          </w:rPr>
                          <w:t>BRIS</w:t>
                        </w:r>
                        <w:r>
                          <w:rPr>
                            <w:rFonts w:ascii="Calibri"/>
                            <w:color w:val="585858"/>
                            <w:sz w:val="18"/>
                          </w:rPr>
                          <w:tab/>
                          <w:t>BRIS</w:t>
                        </w:r>
                        <w:r>
                          <w:rPr>
                            <w:rFonts w:ascii="Calibri"/>
                            <w:color w:val="585858"/>
                            <w:spacing w:val="43"/>
                            <w:sz w:val="18"/>
                          </w:rPr>
                          <w:t>  </w:t>
                        </w:r>
                        <w:r>
                          <w:rPr>
                            <w:rFonts w:ascii="Calibri"/>
                            <w:color w:val="585858"/>
                            <w:sz w:val="18"/>
                          </w:rPr>
                          <w:t>PNBS</w:t>
                        </w:r>
                        <w:r>
                          <w:rPr>
                            <w:rFonts w:ascii="Calibri"/>
                            <w:color w:val="585858"/>
                            <w:spacing w:val="74"/>
                            <w:w w:val="150"/>
                            <w:sz w:val="18"/>
                          </w:rPr>
                          <w:t> </w:t>
                        </w:r>
                        <w:r>
                          <w:rPr>
                            <w:rFonts w:ascii="Calibri"/>
                            <w:color w:val="585858"/>
                            <w:sz w:val="18"/>
                          </w:rPr>
                          <w:t>PNBS</w:t>
                        </w:r>
                        <w:r>
                          <w:rPr>
                            <w:rFonts w:ascii="Calibri"/>
                            <w:color w:val="585858"/>
                            <w:spacing w:val="74"/>
                            <w:w w:val="150"/>
                            <w:sz w:val="18"/>
                          </w:rPr>
                          <w:t> </w:t>
                        </w:r>
                        <w:r>
                          <w:rPr>
                            <w:rFonts w:ascii="Calibri"/>
                            <w:color w:val="585858"/>
                            <w:sz w:val="18"/>
                          </w:rPr>
                          <w:t>PNBS</w:t>
                        </w:r>
                        <w:r>
                          <w:rPr>
                            <w:rFonts w:ascii="Calibri"/>
                            <w:color w:val="585858"/>
                            <w:spacing w:val="33"/>
                            <w:sz w:val="18"/>
                          </w:rPr>
                          <w:t>  </w:t>
                        </w:r>
                        <w:r>
                          <w:rPr>
                            <w:rFonts w:ascii="Calibri"/>
                            <w:color w:val="585858"/>
                            <w:sz w:val="18"/>
                          </w:rPr>
                          <w:t>BTPS</w:t>
                        </w:r>
                        <w:r>
                          <w:rPr>
                            <w:rFonts w:ascii="Calibri"/>
                            <w:color w:val="585858"/>
                            <w:spacing w:val="41"/>
                            <w:sz w:val="18"/>
                          </w:rPr>
                          <w:t>  </w:t>
                        </w:r>
                        <w:r>
                          <w:rPr>
                            <w:rFonts w:ascii="Calibri"/>
                            <w:color w:val="585858"/>
                            <w:sz w:val="18"/>
                          </w:rPr>
                          <w:t>BTPS</w:t>
                        </w:r>
                        <w:r>
                          <w:rPr>
                            <w:rFonts w:ascii="Calibri"/>
                            <w:color w:val="585858"/>
                            <w:spacing w:val="41"/>
                            <w:sz w:val="18"/>
                          </w:rPr>
                          <w:t>  </w:t>
                        </w:r>
                        <w:r>
                          <w:rPr>
                            <w:rFonts w:ascii="Calibri"/>
                            <w:color w:val="585858"/>
                            <w:sz w:val="18"/>
                          </w:rPr>
                          <w:t>BTPS</w:t>
                        </w:r>
                        <w:r>
                          <w:rPr>
                            <w:rFonts w:ascii="Calibri"/>
                            <w:color w:val="585858"/>
                            <w:spacing w:val="78"/>
                            <w:w w:val="150"/>
                            <w:sz w:val="18"/>
                          </w:rPr>
                          <w:t> </w:t>
                        </w:r>
                        <w:r>
                          <w:rPr>
                            <w:rFonts w:ascii="Calibri"/>
                            <w:color w:val="585858"/>
                            <w:sz w:val="18"/>
                          </w:rPr>
                          <w:t>BANK</w:t>
                        </w:r>
                        <w:r>
                          <w:rPr>
                            <w:rFonts w:ascii="Calibri"/>
                            <w:color w:val="585858"/>
                            <w:spacing w:val="71"/>
                            <w:sz w:val="18"/>
                          </w:rPr>
                          <w:t> </w:t>
                        </w:r>
                        <w:r>
                          <w:rPr>
                            <w:rFonts w:ascii="Calibri"/>
                            <w:color w:val="585858"/>
                            <w:sz w:val="18"/>
                          </w:rPr>
                          <w:t>BANK</w:t>
                        </w:r>
                        <w:r>
                          <w:rPr>
                            <w:rFonts w:ascii="Calibri"/>
                            <w:color w:val="585858"/>
                            <w:spacing w:val="71"/>
                            <w:sz w:val="18"/>
                          </w:rPr>
                          <w:t> </w:t>
                        </w:r>
                        <w:r>
                          <w:rPr>
                            <w:rFonts w:ascii="Calibri"/>
                            <w:color w:val="585858"/>
                            <w:spacing w:val="-4"/>
                            <w:sz w:val="18"/>
                          </w:rPr>
                          <w:t>BANK</w:t>
                        </w:r>
                      </w:p>
                    </w:txbxContent>
                  </v:textbox>
                  <w10:wrap type="none"/>
                </v:shape>
                <v:shape style="position:absolute;left:6322;top:3434;width:203;height:180" type="#_x0000_t202" id="docshape1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54</w:t>
                        </w:r>
                      </w:p>
                    </w:txbxContent>
                  </v:textbox>
                  <w10:wrap type="none"/>
                </v:shape>
                <v:shape style="position:absolute;left:5795;top:3429;width:203;height:180" type="#_x0000_t202" id="docshape1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63</w:t>
                        </w:r>
                      </w:p>
                    </w:txbxContent>
                  </v:textbox>
                  <w10:wrap type="none"/>
                </v:shape>
                <v:shape style="position:absolute;left:5269;top:3417;width:203;height:180" type="#_x0000_t202" id="docshape1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85</w:t>
                        </w:r>
                      </w:p>
                    </w:txbxContent>
                  </v:textbox>
                  <w10:wrap type="none"/>
                </v:shape>
                <v:shape style="position:absolute;left:9390;top:2776;width:385;height:180" type="#_x0000_t202" id="docshape20"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1240</w:t>
                        </w:r>
                      </w:p>
                    </w:txbxContent>
                  </v:textbox>
                  <w10:wrap type="none"/>
                </v:shape>
                <v:shape style="position:absolute;left:8864;top:2679;width:385;height:180" type="#_x0000_t202" id="docshape21"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1415</w:t>
                        </w:r>
                      </w:p>
                    </w:txbxContent>
                  </v:textbox>
                  <w10:wrap type="none"/>
                </v:shape>
                <v:shape style="position:absolute;left:7810;top:2194;width:1965;height:513" type="#_x0000_t202" id="docshape22" filled="false" stroked="false">
                  <v:textbox inset="0,0,0,0">
                    <w:txbxContent>
                      <w:p>
                        <w:pPr>
                          <w:spacing w:line="148" w:lineRule="exact" w:before="0"/>
                          <w:ind w:left="526" w:right="0" w:firstLine="0"/>
                          <w:jc w:val="left"/>
                          <w:rPr>
                            <w:rFonts w:ascii="Calibri"/>
                            <w:sz w:val="18"/>
                          </w:rPr>
                        </w:pPr>
                        <w:r>
                          <w:rPr>
                            <w:rFonts w:ascii="Calibri"/>
                            <w:color w:val="404040"/>
                            <w:spacing w:val="-4"/>
                            <w:sz w:val="18"/>
                          </w:rPr>
                          <w:t>2290</w:t>
                        </w:r>
                      </w:p>
                      <w:p>
                        <w:pPr>
                          <w:spacing w:line="166" w:lineRule="exact" w:before="0"/>
                          <w:ind w:left="0" w:right="0" w:firstLine="0"/>
                          <w:jc w:val="left"/>
                          <w:rPr>
                            <w:rFonts w:ascii="Calibri"/>
                            <w:sz w:val="18"/>
                          </w:rPr>
                        </w:pPr>
                        <w:r>
                          <w:rPr>
                            <w:rFonts w:ascii="Calibri"/>
                            <w:color w:val="404040"/>
                            <w:sz w:val="18"/>
                          </w:rPr>
                          <w:t>2023</w:t>
                        </w:r>
                        <w:r>
                          <w:rPr>
                            <w:rFonts w:ascii="Calibri"/>
                            <w:color w:val="404040"/>
                            <w:spacing w:val="38"/>
                            <w:sz w:val="18"/>
                          </w:rPr>
                          <w:t>  </w:t>
                        </w:r>
                        <w:r>
                          <w:rPr>
                            <w:rFonts w:ascii="Calibri"/>
                            <w:color w:val="404040"/>
                            <w:sz w:val="18"/>
                          </w:rPr>
                          <w:t>2021</w:t>
                        </w:r>
                        <w:r>
                          <w:rPr>
                            <w:rFonts w:ascii="Calibri"/>
                            <w:color w:val="404040"/>
                            <w:spacing w:val="39"/>
                            <w:sz w:val="18"/>
                          </w:rPr>
                          <w:t>  </w:t>
                        </w:r>
                        <w:r>
                          <w:rPr>
                            <w:rFonts w:ascii="Calibri"/>
                            <w:color w:val="404040"/>
                            <w:sz w:val="18"/>
                          </w:rPr>
                          <w:t>2022</w:t>
                        </w:r>
                        <w:r>
                          <w:rPr>
                            <w:rFonts w:ascii="Calibri"/>
                            <w:color w:val="404040"/>
                            <w:spacing w:val="38"/>
                            <w:sz w:val="18"/>
                          </w:rPr>
                          <w:t>  </w:t>
                        </w:r>
                        <w:r>
                          <w:rPr>
                            <w:rFonts w:ascii="Calibri"/>
                            <w:color w:val="404040"/>
                            <w:spacing w:val="-4"/>
                            <w:sz w:val="18"/>
                          </w:rPr>
                          <w:t>2023</w:t>
                        </w:r>
                      </w:p>
                      <w:p>
                        <w:pPr>
                          <w:spacing w:line="198" w:lineRule="exact" w:before="0"/>
                          <w:ind w:left="0" w:right="0" w:firstLine="0"/>
                          <w:jc w:val="left"/>
                          <w:rPr>
                            <w:rFonts w:ascii="Calibri"/>
                            <w:sz w:val="18"/>
                          </w:rPr>
                        </w:pPr>
                        <w:r>
                          <w:rPr>
                            <w:rFonts w:ascii="Calibri"/>
                            <w:color w:val="404040"/>
                            <w:spacing w:val="-4"/>
                            <w:sz w:val="18"/>
                          </w:rPr>
                          <w:t>1690</w:t>
                        </w:r>
                      </w:p>
                    </w:txbxContent>
                  </v:textbox>
                  <w10:wrap type="none"/>
                </v:shape>
                <v:shape style="position:absolute;left:7284;top:2343;width:385;height:180" type="#_x0000_t202" id="docshape23"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2022</w:t>
                        </w:r>
                      </w:p>
                    </w:txbxContent>
                  </v:textbox>
                  <w10:wrap type="none"/>
                </v:shape>
                <v:shape style="position:absolute;left:6757;top:2343;width:385;height:180" type="#_x0000_t202" id="docshape24"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2021</w:t>
                        </w:r>
                      </w:p>
                    </w:txbxContent>
                  </v:textbox>
                  <w10:wrap type="none"/>
                </v:shape>
                <v:shape style="position:absolute;left:4124;top:2342;width:2491;height:586" type="#_x0000_t202" id="docshape25" filled="false" stroked="false">
                  <v:textbox inset="0,0,0,0">
                    <w:txbxContent>
                      <w:p>
                        <w:pPr>
                          <w:spacing w:line="152" w:lineRule="exact" w:before="0"/>
                          <w:ind w:left="0" w:right="0" w:firstLine="0"/>
                          <w:jc w:val="left"/>
                          <w:rPr>
                            <w:rFonts w:ascii="Calibri"/>
                            <w:sz w:val="18"/>
                          </w:rPr>
                        </w:pPr>
                        <w:r>
                          <w:rPr>
                            <w:rFonts w:ascii="Calibri"/>
                            <w:color w:val="404040"/>
                            <w:sz w:val="18"/>
                          </w:rPr>
                          <w:t>2022</w:t>
                        </w:r>
                        <w:r>
                          <w:rPr>
                            <w:rFonts w:ascii="Calibri"/>
                            <w:color w:val="404040"/>
                            <w:spacing w:val="38"/>
                            <w:sz w:val="18"/>
                          </w:rPr>
                          <w:t>  </w:t>
                        </w:r>
                        <w:r>
                          <w:rPr>
                            <w:rFonts w:ascii="Calibri"/>
                            <w:color w:val="404040"/>
                            <w:sz w:val="18"/>
                          </w:rPr>
                          <w:t>2023</w:t>
                        </w:r>
                        <w:r>
                          <w:rPr>
                            <w:rFonts w:ascii="Calibri"/>
                            <w:color w:val="404040"/>
                            <w:spacing w:val="39"/>
                            <w:sz w:val="18"/>
                          </w:rPr>
                          <w:t>  </w:t>
                        </w:r>
                        <w:r>
                          <w:rPr>
                            <w:rFonts w:ascii="Calibri"/>
                            <w:color w:val="404040"/>
                            <w:sz w:val="18"/>
                          </w:rPr>
                          <w:t>2021</w:t>
                        </w:r>
                        <w:r>
                          <w:rPr>
                            <w:rFonts w:ascii="Calibri"/>
                            <w:color w:val="404040"/>
                            <w:spacing w:val="38"/>
                            <w:sz w:val="18"/>
                          </w:rPr>
                          <w:t>  </w:t>
                        </w:r>
                        <w:r>
                          <w:rPr>
                            <w:rFonts w:ascii="Calibri"/>
                            <w:color w:val="404040"/>
                            <w:sz w:val="18"/>
                          </w:rPr>
                          <w:t>2022</w:t>
                        </w:r>
                        <w:r>
                          <w:rPr>
                            <w:rFonts w:ascii="Calibri"/>
                            <w:color w:val="404040"/>
                            <w:spacing w:val="39"/>
                            <w:sz w:val="18"/>
                          </w:rPr>
                          <w:t>  </w:t>
                        </w:r>
                        <w:r>
                          <w:rPr>
                            <w:rFonts w:ascii="Calibri"/>
                            <w:color w:val="404040"/>
                            <w:spacing w:val="-4"/>
                            <w:sz w:val="18"/>
                          </w:rPr>
                          <w:t>2023</w:t>
                        </w:r>
                      </w:p>
                      <w:p>
                        <w:pPr>
                          <w:spacing w:line="188" w:lineRule="exact" w:before="0"/>
                          <w:ind w:left="526" w:right="0" w:firstLine="0"/>
                          <w:jc w:val="left"/>
                          <w:rPr>
                            <w:rFonts w:ascii="Calibri"/>
                            <w:sz w:val="18"/>
                          </w:rPr>
                        </w:pPr>
                        <w:r>
                          <w:rPr>
                            <w:rFonts w:ascii="Calibri"/>
                            <w:color w:val="404040"/>
                            <w:spacing w:val="-4"/>
                            <w:sz w:val="18"/>
                          </w:rPr>
                          <w:t>1740</w:t>
                        </w:r>
                      </w:p>
                      <w:p>
                        <w:pPr>
                          <w:spacing w:line="216" w:lineRule="exact" w:before="29"/>
                          <w:ind w:left="0" w:right="0" w:firstLine="0"/>
                          <w:jc w:val="left"/>
                          <w:rPr>
                            <w:rFonts w:ascii="Calibri"/>
                            <w:sz w:val="18"/>
                          </w:rPr>
                        </w:pPr>
                        <w:r>
                          <w:rPr>
                            <w:rFonts w:ascii="Calibri"/>
                            <w:color w:val="404040"/>
                            <w:spacing w:val="-4"/>
                            <w:sz w:val="18"/>
                          </w:rPr>
                          <w:t>1290</w:t>
                        </w:r>
                      </w:p>
                    </w:txbxContent>
                  </v:textbox>
                  <w10:wrap type="none"/>
                </v:shape>
                <v:shape style="position:absolute;left:3597;top:2343;width:385;height:314" type="#_x0000_t202" id="docshape26" filled="false" stroked="false">
                  <v:textbox inset="0,0,0,0">
                    <w:txbxContent>
                      <w:p>
                        <w:pPr>
                          <w:spacing w:line="140" w:lineRule="exact" w:before="0"/>
                          <w:ind w:left="0" w:right="0" w:firstLine="0"/>
                          <w:jc w:val="left"/>
                          <w:rPr>
                            <w:rFonts w:ascii="Calibri"/>
                            <w:sz w:val="18"/>
                          </w:rPr>
                        </w:pPr>
                        <w:r>
                          <w:rPr>
                            <w:rFonts w:ascii="Calibri"/>
                            <w:color w:val="404040"/>
                            <w:spacing w:val="-4"/>
                            <w:sz w:val="18"/>
                          </w:rPr>
                          <w:t>2021</w:t>
                        </w:r>
                      </w:p>
                      <w:p>
                        <w:pPr>
                          <w:spacing w:line="173" w:lineRule="exact" w:before="0"/>
                          <w:ind w:left="0" w:right="0" w:firstLine="0"/>
                          <w:jc w:val="left"/>
                          <w:rPr>
                            <w:rFonts w:ascii="Calibri"/>
                            <w:sz w:val="18"/>
                          </w:rPr>
                        </w:pPr>
                        <w:r>
                          <w:rPr>
                            <w:rFonts w:ascii="Calibri"/>
                            <w:color w:val="404040"/>
                            <w:spacing w:val="-4"/>
                            <w:sz w:val="18"/>
                          </w:rPr>
                          <w:t>1780</w:t>
                        </w:r>
                      </w:p>
                    </w:txbxContent>
                  </v:textbox>
                  <w10:wrap type="none"/>
                </v:shape>
                <v:shape style="position:absolute;left:7284;top:1917;width:385;height:180" type="#_x0000_t202" id="docshape27"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2790</w:t>
                        </w:r>
                      </w:p>
                    </w:txbxContent>
                  </v:textbox>
                  <w10:wrap type="none"/>
                </v:shape>
                <v:shape style="position:absolute;left:6757;top:1479;width:385;height:180" type="#_x0000_t202" id="docshape28" filled="false" stroked="false">
                  <v:textbox inset="0,0,0,0">
                    <w:txbxContent>
                      <w:p>
                        <w:pPr>
                          <w:spacing w:line="180" w:lineRule="exact" w:before="0"/>
                          <w:ind w:left="0" w:right="0" w:firstLine="0"/>
                          <w:jc w:val="left"/>
                          <w:rPr>
                            <w:rFonts w:ascii="Calibri"/>
                            <w:sz w:val="18"/>
                          </w:rPr>
                        </w:pPr>
                        <w:r>
                          <w:rPr>
                            <w:rFonts w:ascii="Calibri"/>
                            <w:color w:val="404040"/>
                            <w:spacing w:val="-4"/>
                            <w:sz w:val="18"/>
                          </w:rPr>
                          <w:t>3580</w:t>
                        </w:r>
                      </w:p>
                    </w:txbxContent>
                  </v:textbox>
                  <w10:wrap type="none"/>
                </v:shape>
                <v:shape style="position:absolute;left:2985;top:1236;width:385;height:2398" type="#_x0000_t202" id="docshape29" filled="false" stroked="false">
                  <v:textbox inset="0,0,0,0">
                    <w:txbxContent>
                      <w:p>
                        <w:pPr>
                          <w:spacing w:line="183" w:lineRule="exact" w:before="0"/>
                          <w:ind w:left="0" w:right="18" w:firstLine="0"/>
                          <w:jc w:val="right"/>
                          <w:rPr>
                            <w:rFonts w:ascii="Calibri"/>
                            <w:sz w:val="18"/>
                          </w:rPr>
                        </w:pPr>
                        <w:r>
                          <w:rPr>
                            <w:rFonts w:ascii="Calibri"/>
                            <w:color w:val="585858"/>
                            <w:spacing w:val="-4"/>
                            <w:sz w:val="18"/>
                          </w:rPr>
                          <w:t>4000</w:t>
                        </w:r>
                      </w:p>
                      <w:p>
                        <w:pPr>
                          <w:spacing w:before="57"/>
                          <w:ind w:left="0" w:right="18" w:firstLine="0"/>
                          <w:jc w:val="right"/>
                          <w:rPr>
                            <w:rFonts w:ascii="Calibri"/>
                            <w:sz w:val="18"/>
                          </w:rPr>
                        </w:pPr>
                        <w:r>
                          <w:rPr>
                            <w:rFonts w:ascii="Calibri"/>
                            <w:color w:val="585858"/>
                            <w:spacing w:val="-4"/>
                            <w:sz w:val="18"/>
                          </w:rPr>
                          <w:t>3500</w:t>
                        </w:r>
                      </w:p>
                      <w:p>
                        <w:pPr>
                          <w:spacing w:before="58"/>
                          <w:ind w:left="0" w:right="18" w:firstLine="0"/>
                          <w:jc w:val="right"/>
                          <w:rPr>
                            <w:rFonts w:ascii="Calibri"/>
                            <w:sz w:val="18"/>
                          </w:rPr>
                        </w:pPr>
                        <w:r>
                          <w:rPr>
                            <w:rFonts w:ascii="Calibri"/>
                            <w:color w:val="585858"/>
                            <w:spacing w:val="-4"/>
                            <w:sz w:val="18"/>
                          </w:rPr>
                          <w:t>3000</w:t>
                        </w:r>
                      </w:p>
                      <w:p>
                        <w:pPr>
                          <w:spacing w:before="57"/>
                          <w:ind w:left="0" w:right="18" w:firstLine="0"/>
                          <w:jc w:val="right"/>
                          <w:rPr>
                            <w:rFonts w:ascii="Calibri"/>
                            <w:sz w:val="18"/>
                          </w:rPr>
                        </w:pPr>
                        <w:r>
                          <w:rPr>
                            <w:rFonts w:ascii="Calibri"/>
                            <w:color w:val="585858"/>
                            <w:spacing w:val="-4"/>
                            <w:sz w:val="18"/>
                          </w:rPr>
                          <w:t>2500</w:t>
                        </w:r>
                      </w:p>
                      <w:p>
                        <w:pPr>
                          <w:spacing w:before="58"/>
                          <w:ind w:left="0" w:right="18" w:firstLine="0"/>
                          <w:jc w:val="right"/>
                          <w:rPr>
                            <w:rFonts w:ascii="Calibri"/>
                            <w:sz w:val="18"/>
                          </w:rPr>
                        </w:pPr>
                        <w:r>
                          <w:rPr>
                            <w:rFonts w:ascii="Calibri"/>
                            <w:color w:val="585858"/>
                            <w:spacing w:val="-4"/>
                            <w:sz w:val="18"/>
                          </w:rPr>
                          <w:t>2000</w:t>
                        </w:r>
                      </w:p>
                      <w:p>
                        <w:pPr>
                          <w:spacing w:before="57"/>
                          <w:ind w:left="0" w:right="18" w:firstLine="0"/>
                          <w:jc w:val="right"/>
                          <w:rPr>
                            <w:rFonts w:ascii="Calibri"/>
                            <w:sz w:val="18"/>
                          </w:rPr>
                        </w:pPr>
                        <w:r>
                          <w:rPr>
                            <w:rFonts w:ascii="Calibri"/>
                            <w:color w:val="585858"/>
                            <w:spacing w:val="-4"/>
                            <w:sz w:val="18"/>
                          </w:rPr>
                          <w:t>1500</w:t>
                        </w:r>
                      </w:p>
                      <w:p>
                        <w:pPr>
                          <w:spacing w:before="58"/>
                          <w:ind w:left="0" w:right="18" w:firstLine="0"/>
                          <w:jc w:val="right"/>
                          <w:rPr>
                            <w:rFonts w:ascii="Calibri"/>
                            <w:sz w:val="18"/>
                          </w:rPr>
                        </w:pPr>
                        <w:r>
                          <w:rPr>
                            <w:rFonts w:ascii="Calibri"/>
                            <w:color w:val="585858"/>
                            <w:spacing w:val="-4"/>
                            <w:sz w:val="18"/>
                          </w:rPr>
                          <w:t>1000</w:t>
                        </w:r>
                      </w:p>
                      <w:p>
                        <w:pPr>
                          <w:spacing w:before="57"/>
                          <w:ind w:left="0" w:right="18" w:firstLine="0"/>
                          <w:jc w:val="right"/>
                          <w:rPr>
                            <w:rFonts w:ascii="Calibri"/>
                            <w:sz w:val="18"/>
                          </w:rPr>
                        </w:pPr>
                        <w:r>
                          <w:rPr>
                            <w:rFonts w:ascii="Calibri"/>
                            <w:color w:val="585858"/>
                            <w:spacing w:val="-5"/>
                            <w:sz w:val="18"/>
                          </w:rPr>
                          <w:t>500</w:t>
                        </w:r>
                      </w:p>
                      <w:p>
                        <w:pPr>
                          <w:spacing w:line="216" w:lineRule="exact" w:before="57"/>
                          <w:ind w:left="0" w:right="18" w:firstLine="0"/>
                          <w:jc w:val="right"/>
                          <w:rPr>
                            <w:rFonts w:ascii="Calibri"/>
                            <w:sz w:val="18"/>
                          </w:rPr>
                        </w:pPr>
                        <w:r>
                          <w:rPr>
                            <w:rFonts w:ascii="Calibri"/>
                            <w:color w:val="585858"/>
                            <w:spacing w:val="-10"/>
                            <w:sz w:val="18"/>
                          </w:rPr>
                          <w:t>0</w:t>
                        </w:r>
                      </w:p>
                    </w:txbxContent>
                  </v:textbox>
                  <w10:wrap type="none"/>
                </v:shape>
                <v:shape style="position:absolute;left:3973;top:355;width:4979;height:711" type="#_x0000_t202" id="docshape30" filled="false" stroked="false">
                  <v:textbox inset="0,0,0,0">
                    <w:txbxContent>
                      <w:p>
                        <w:pPr>
                          <w:spacing w:line="325" w:lineRule="exact" w:before="0"/>
                          <w:ind w:left="0" w:right="19" w:firstLine="0"/>
                          <w:jc w:val="center"/>
                          <w:rPr>
                            <w:rFonts w:ascii="Calibri"/>
                            <w:b/>
                            <w:sz w:val="32"/>
                          </w:rPr>
                        </w:pPr>
                        <w:r>
                          <w:rPr>
                            <w:rFonts w:ascii="Calibri"/>
                            <w:b/>
                            <w:color w:val="585858"/>
                            <w:sz w:val="32"/>
                          </w:rPr>
                          <w:t>Harga</w:t>
                        </w:r>
                        <w:r>
                          <w:rPr>
                            <w:rFonts w:ascii="Calibri"/>
                            <w:b/>
                            <w:color w:val="585858"/>
                            <w:spacing w:val="-19"/>
                            <w:sz w:val="32"/>
                          </w:rPr>
                          <w:t> </w:t>
                        </w:r>
                        <w:r>
                          <w:rPr>
                            <w:rFonts w:ascii="Calibri"/>
                            <w:b/>
                            <w:color w:val="585858"/>
                            <w:sz w:val="32"/>
                          </w:rPr>
                          <w:t>Saham</w:t>
                        </w:r>
                        <w:r>
                          <w:rPr>
                            <w:rFonts w:ascii="Calibri"/>
                            <w:b/>
                            <w:color w:val="585858"/>
                            <w:spacing w:val="-18"/>
                            <w:sz w:val="32"/>
                          </w:rPr>
                          <w:t> </w:t>
                        </w:r>
                        <w:r>
                          <w:rPr>
                            <w:rFonts w:ascii="Calibri"/>
                            <w:b/>
                            <w:color w:val="585858"/>
                            <w:sz w:val="32"/>
                          </w:rPr>
                          <w:t>Perbankan</w:t>
                        </w:r>
                        <w:r>
                          <w:rPr>
                            <w:rFonts w:ascii="Calibri"/>
                            <w:b/>
                            <w:color w:val="585858"/>
                            <w:spacing w:val="-17"/>
                            <w:sz w:val="32"/>
                          </w:rPr>
                          <w:t> </w:t>
                        </w:r>
                        <w:r>
                          <w:rPr>
                            <w:rFonts w:ascii="Calibri"/>
                            <w:b/>
                            <w:color w:val="585858"/>
                            <w:sz w:val="32"/>
                          </w:rPr>
                          <w:t>syariah</w:t>
                        </w:r>
                        <w:r>
                          <w:rPr>
                            <w:rFonts w:ascii="Calibri"/>
                            <w:b/>
                            <w:color w:val="585858"/>
                            <w:spacing w:val="-18"/>
                            <w:sz w:val="32"/>
                          </w:rPr>
                          <w:t> </w:t>
                        </w:r>
                        <w:r>
                          <w:rPr>
                            <w:rFonts w:ascii="Calibri"/>
                            <w:b/>
                            <w:color w:val="585858"/>
                            <w:spacing w:val="-4"/>
                            <w:sz w:val="32"/>
                          </w:rPr>
                          <w:t>yang</w:t>
                        </w:r>
                      </w:p>
                      <w:p>
                        <w:pPr>
                          <w:spacing w:line="384" w:lineRule="exact" w:before="0"/>
                          <w:ind w:left="0" w:right="11" w:firstLine="0"/>
                          <w:jc w:val="center"/>
                          <w:rPr>
                            <w:rFonts w:ascii="Calibri"/>
                            <w:b/>
                            <w:sz w:val="32"/>
                          </w:rPr>
                        </w:pPr>
                        <w:r>
                          <w:rPr>
                            <w:rFonts w:ascii="Calibri"/>
                            <w:b/>
                            <w:color w:val="585858"/>
                            <w:sz w:val="32"/>
                          </w:rPr>
                          <w:t>terdaftar</w:t>
                        </w:r>
                        <w:r>
                          <w:rPr>
                            <w:rFonts w:ascii="Calibri"/>
                            <w:b/>
                            <w:color w:val="585858"/>
                            <w:spacing w:val="-13"/>
                            <w:sz w:val="32"/>
                          </w:rPr>
                          <w:t> </w:t>
                        </w:r>
                        <w:r>
                          <w:rPr>
                            <w:rFonts w:ascii="Calibri"/>
                            <w:b/>
                            <w:color w:val="585858"/>
                            <w:sz w:val="32"/>
                          </w:rPr>
                          <w:t>di</w:t>
                        </w:r>
                        <w:r>
                          <w:rPr>
                            <w:rFonts w:ascii="Calibri"/>
                            <w:b/>
                            <w:color w:val="585858"/>
                            <w:spacing w:val="-17"/>
                            <w:sz w:val="32"/>
                          </w:rPr>
                          <w:t> </w:t>
                        </w:r>
                        <w:r>
                          <w:rPr>
                            <w:rFonts w:ascii="Calibri"/>
                            <w:b/>
                            <w:color w:val="585858"/>
                            <w:spacing w:val="-5"/>
                            <w:sz w:val="32"/>
                          </w:rPr>
                          <w:t>BEI</w:t>
                        </w:r>
                      </w:p>
                    </w:txbxContent>
                  </v:textbox>
                  <w10:wrap type="none"/>
                </v:shape>
                <w10:wrap type="topAndBottom"/>
              </v:group>
            </w:pict>
          </mc:Fallback>
        </mc:AlternateContent>
      </w:r>
    </w:p>
    <w:p>
      <w:pPr>
        <w:spacing w:before="126"/>
        <w:ind w:left="4037" w:right="0" w:firstLine="0"/>
        <w:jc w:val="left"/>
        <w:rPr>
          <w:i/>
          <w:sz w:val="24"/>
        </w:rPr>
      </w:pPr>
      <w:r>
        <w:rPr>
          <w:i/>
          <w:sz w:val="24"/>
        </w:rPr>
        <w:t>Sumber</w:t>
      </w:r>
      <w:r>
        <w:rPr>
          <w:i/>
          <w:spacing w:val="-1"/>
          <w:sz w:val="24"/>
        </w:rPr>
        <w:t> </w:t>
      </w:r>
      <w:r>
        <w:rPr>
          <w:i/>
          <w:sz w:val="24"/>
        </w:rPr>
        <w:t>: data</w:t>
      </w:r>
      <w:r>
        <w:rPr>
          <w:i/>
          <w:spacing w:val="59"/>
          <w:sz w:val="24"/>
        </w:rPr>
        <w:t> </w:t>
      </w:r>
      <w:r>
        <w:rPr>
          <w:i/>
          <w:sz w:val="24"/>
        </w:rPr>
        <w:t>diolah </w:t>
      </w:r>
      <w:r>
        <w:rPr>
          <w:i/>
          <w:spacing w:val="-2"/>
          <w:sz w:val="24"/>
        </w:rPr>
        <w:t>penulis</w:t>
      </w:r>
    </w:p>
    <w:p>
      <w:pPr>
        <w:pStyle w:val="BodyText"/>
        <w:spacing w:line="360" w:lineRule="auto" w:before="139"/>
        <w:ind w:left="568" w:firstLine="292"/>
      </w:pPr>
      <w:r>
        <w:rPr/>
        <w:t>Gambar 1.2 di atas</w:t>
      </w:r>
      <w:r>
        <w:rPr>
          <w:spacing w:val="-1"/>
        </w:rPr>
        <w:t> </w:t>
      </w:r>
      <w:r>
        <w:rPr/>
        <w:t>menggambarkan bahwa</w:t>
      </w:r>
      <w:r>
        <w:rPr>
          <w:spacing w:val="-1"/>
        </w:rPr>
        <w:t> </w:t>
      </w:r>
      <w:r>
        <w:rPr/>
        <w:t>harga saham Bank Umum Syariah yang</w:t>
      </w:r>
      <w:r>
        <w:rPr>
          <w:spacing w:val="-3"/>
        </w:rPr>
        <w:t> </w:t>
      </w:r>
      <w:r>
        <w:rPr/>
        <w:t>terdaftar</w:t>
      </w:r>
      <w:r>
        <w:rPr>
          <w:spacing w:val="-1"/>
        </w:rPr>
        <w:t> </w:t>
      </w:r>
      <w:r>
        <w:rPr/>
        <w:t>di Bursa</w:t>
      </w:r>
      <w:r>
        <w:rPr>
          <w:spacing w:val="4"/>
        </w:rPr>
        <w:t> </w:t>
      </w:r>
      <w:r>
        <w:rPr/>
        <w:t>Efek</w:t>
      </w:r>
      <w:r>
        <w:rPr>
          <w:spacing w:val="7"/>
        </w:rPr>
        <w:t> </w:t>
      </w:r>
      <w:r>
        <w:rPr/>
        <w:t>Indonesia</w:t>
      </w:r>
      <w:r>
        <w:rPr>
          <w:spacing w:val="5"/>
        </w:rPr>
        <w:t> </w:t>
      </w:r>
      <w:r>
        <w:rPr/>
        <w:t>(BEI)</w:t>
      </w:r>
      <w:r>
        <w:rPr>
          <w:spacing w:val="5"/>
        </w:rPr>
        <w:t> </w:t>
      </w:r>
      <w:r>
        <w:rPr/>
        <w:t>menunjukkan</w:t>
      </w:r>
      <w:r>
        <w:rPr>
          <w:spacing w:val="5"/>
        </w:rPr>
        <w:t> </w:t>
      </w:r>
      <w:r>
        <w:rPr/>
        <w:t>fluktuasi</w:t>
      </w:r>
      <w:r>
        <w:rPr>
          <w:spacing w:val="6"/>
        </w:rPr>
        <w:t> </w:t>
      </w:r>
      <w:r>
        <w:rPr/>
        <w:t>setiap</w:t>
      </w:r>
      <w:r>
        <w:rPr>
          <w:spacing w:val="5"/>
        </w:rPr>
        <w:t> </w:t>
      </w:r>
      <w:r>
        <w:rPr/>
        <w:t>triwulannya</w:t>
      </w:r>
      <w:r>
        <w:rPr>
          <w:spacing w:val="5"/>
        </w:rPr>
        <w:t> </w:t>
      </w:r>
      <w:r>
        <w:rPr/>
        <w:t>selama</w:t>
      </w:r>
      <w:r>
        <w:rPr>
          <w:spacing w:val="5"/>
        </w:rPr>
        <w:t> </w:t>
      </w:r>
      <w:r>
        <w:rPr/>
        <w:t>periode</w:t>
      </w:r>
      <w:r>
        <w:rPr>
          <w:spacing w:val="5"/>
        </w:rPr>
        <w:t> </w:t>
      </w:r>
      <w:r>
        <w:rPr/>
        <w:t>2021-</w:t>
      </w:r>
      <w:r>
        <w:rPr>
          <w:spacing w:val="-2"/>
        </w:rPr>
        <w:t>2023.</w:t>
      </w:r>
    </w:p>
    <w:p>
      <w:pPr>
        <w:pStyle w:val="BodyText"/>
        <w:spacing w:before="52"/>
        <w:rPr>
          <w:sz w:val="20"/>
        </w:rPr>
      </w:pPr>
      <w:r>
        <w:rPr>
          <w:sz w:val="20"/>
        </w:rPr>
        <mc:AlternateContent>
          <mc:Choice Requires="wps">
            <w:drawing>
              <wp:anchor distT="0" distB="0" distL="0" distR="0" allowOverlap="1" layoutInCell="1" locked="0" behindDoc="1" simplePos="0" relativeHeight="487591936">
                <wp:simplePos x="0" y="0"/>
                <wp:positionH relativeFrom="page">
                  <wp:posOffset>719327</wp:posOffset>
                </wp:positionH>
                <wp:positionV relativeFrom="paragraph">
                  <wp:posOffset>194382</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305717pt;width:144.050pt;height:.71997pt;mso-position-horizontal-relative:page;mso-position-vertical-relative:paragraph;z-index:-15724544;mso-wrap-distance-left:0;mso-wrap-distance-right:0" id="docshape31" filled="true" fillcolor="#000000" stroked="false">
                <v:fill type="solid"/>
                <w10:wrap type="topAndBottom"/>
              </v:rect>
            </w:pict>
          </mc:Fallback>
        </mc:AlternateContent>
      </w:r>
    </w:p>
    <w:p>
      <w:pPr>
        <w:spacing w:line="235" w:lineRule="auto" w:before="106"/>
        <w:ind w:left="140" w:right="808" w:firstLine="720"/>
        <w:jc w:val="left"/>
        <w:rPr>
          <w:sz w:val="20"/>
        </w:rPr>
      </w:pPr>
      <w:r>
        <w:rPr>
          <w:rFonts w:ascii="Calibri" w:hAnsi="Calibri"/>
          <w:sz w:val="20"/>
          <w:vertAlign w:val="superscript"/>
        </w:rPr>
        <w:t>2</w:t>
      </w:r>
      <w:r>
        <w:rPr>
          <w:rFonts w:ascii="Calibri" w:hAnsi="Calibri"/>
          <w:spacing w:val="-3"/>
          <w:sz w:val="20"/>
          <w:vertAlign w:val="baseline"/>
        </w:rPr>
        <w:t> </w:t>
      </w:r>
      <w:r>
        <w:rPr>
          <w:rFonts w:ascii="Calibri" w:hAnsi="Calibri"/>
          <w:sz w:val="20"/>
          <w:vertAlign w:val="baseline"/>
        </w:rPr>
        <w:t>S</w:t>
      </w:r>
      <w:r>
        <w:rPr>
          <w:rFonts w:ascii="Calibri" w:hAnsi="Calibri"/>
          <w:spacing w:val="-3"/>
          <w:sz w:val="20"/>
          <w:vertAlign w:val="baseline"/>
        </w:rPr>
        <w:t> </w:t>
      </w:r>
      <w:r>
        <w:rPr>
          <w:sz w:val="20"/>
          <w:vertAlign w:val="baseline"/>
        </w:rPr>
        <w:t>Hasan,</w:t>
      </w:r>
      <w:r>
        <w:rPr>
          <w:spacing w:val="-1"/>
          <w:sz w:val="20"/>
          <w:vertAlign w:val="baseline"/>
        </w:rPr>
        <w:t> </w:t>
      </w:r>
      <w:r>
        <w:rPr>
          <w:sz w:val="20"/>
          <w:vertAlign w:val="baseline"/>
        </w:rPr>
        <w:t>A.,</w:t>
      </w:r>
      <w:r>
        <w:rPr>
          <w:spacing w:val="-2"/>
          <w:sz w:val="20"/>
          <w:vertAlign w:val="baseline"/>
        </w:rPr>
        <w:t> </w:t>
      </w:r>
      <w:r>
        <w:rPr>
          <w:sz w:val="20"/>
          <w:vertAlign w:val="baseline"/>
        </w:rPr>
        <w:t>&amp;</w:t>
      </w:r>
      <w:r>
        <w:rPr>
          <w:spacing w:val="-4"/>
          <w:sz w:val="20"/>
          <w:vertAlign w:val="baseline"/>
        </w:rPr>
        <w:t> </w:t>
      </w:r>
      <w:r>
        <w:rPr>
          <w:sz w:val="20"/>
          <w:vertAlign w:val="baseline"/>
        </w:rPr>
        <w:t>Parera,</w:t>
      </w:r>
      <w:r>
        <w:rPr>
          <w:spacing w:val="-2"/>
          <w:sz w:val="20"/>
          <w:vertAlign w:val="baseline"/>
        </w:rPr>
        <w:t> </w:t>
      </w:r>
      <w:r>
        <w:rPr>
          <w:sz w:val="20"/>
          <w:vertAlign w:val="baseline"/>
        </w:rPr>
        <w:t>“Komparasi</w:t>
      </w:r>
      <w:r>
        <w:rPr>
          <w:spacing w:val="-3"/>
          <w:sz w:val="20"/>
          <w:vertAlign w:val="baseline"/>
        </w:rPr>
        <w:t> </w:t>
      </w:r>
      <w:r>
        <w:rPr>
          <w:sz w:val="20"/>
          <w:vertAlign w:val="baseline"/>
        </w:rPr>
        <w:t>Kinerja</w:t>
      </w:r>
      <w:r>
        <w:rPr>
          <w:spacing w:val="-2"/>
          <w:sz w:val="20"/>
          <w:vertAlign w:val="baseline"/>
        </w:rPr>
        <w:t> </w:t>
      </w:r>
      <w:r>
        <w:rPr>
          <w:sz w:val="20"/>
          <w:vertAlign w:val="baseline"/>
        </w:rPr>
        <w:t>Bank</w:t>
      </w:r>
      <w:r>
        <w:rPr>
          <w:spacing w:val="-3"/>
          <w:sz w:val="20"/>
          <w:vertAlign w:val="baseline"/>
        </w:rPr>
        <w:t> </w:t>
      </w:r>
      <w:r>
        <w:rPr>
          <w:sz w:val="20"/>
          <w:vertAlign w:val="baseline"/>
        </w:rPr>
        <w:t>Syariáh</w:t>
      </w:r>
      <w:r>
        <w:rPr>
          <w:spacing w:val="-3"/>
          <w:sz w:val="20"/>
          <w:vertAlign w:val="baseline"/>
        </w:rPr>
        <w:t> </w:t>
      </w:r>
      <w:r>
        <w:rPr>
          <w:sz w:val="20"/>
          <w:vertAlign w:val="baseline"/>
        </w:rPr>
        <w:t>Sebelum</w:t>
      </w:r>
      <w:r>
        <w:rPr>
          <w:spacing w:val="-6"/>
          <w:sz w:val="20"/>
          <w:vertAlign w:val="baseline"/>
        </w:rPr>
        <w:t> </w:t>
      </w:r>
      <w:r>
        <w:rPr>
          <w:sz w:val="20"/>
          <w:vertAlign w:val="baseline"/>
        </w:rPr>
        <w:t>Dan</w:t>
      </w:r>
      <w:r>
        <w:rPr>
          <w:spacing w:val="-3"/>
          <w:sz w:val="20"/>
          <w:vertAlign w:val="baseline"/>
        </w:rPr>
        <w:t> </w:t>
      </w:r>
      <w:r>
        <w:rPr>
          <w:sz w:val="20"/>
          <w:vertAlign w:val="baseline"/>
        </w:rPr>
        <w:t>Sesudah</w:t>
      </w:r>
      <w:r>
        <w:rPr>
          <w:spacing w:val="-3"/>
          <w:sz w:val="20"/>
          <w:vertAlign w:val="baseline"/>
        </w:rPr>
        <w:t> </w:t>
      </w:r>
      <w:r>
        <w:rPr>
          <w:sz w:val="20"/>
          <w:vertAlign w:val="baseline"/>
        </w:rPr>
        <w:t>Go</w:t>
      </w:r>
      <w:r>
        <w:rPr>
          <w:spacing w:val="-2"/>
          <w:sz w:val="20"/>
          <w:vertAlign w:val="baseline"/>
        </w:rPr>
        <w:t> </w:t>
      </w:r>
      <w:r>
        <w:rPr>
          <w:sz w:val="20"/>
          <w:vertAlign w:val="baseline"/>
        </w:rPr>
        <w:t>Public,”</w:t>
      </w:r>
      <w:r>
        <w:rPr>
          <w:spacing w:val="-2"/>
          <w:sz w:val="20"/>
          <w:vertAlign w:val="baseline"/>
        </w:rPr>
        <w:t> </w:t>
      </w:r>
      <w:r>
        <w:rPr>
          <w:sz w:val="20"/>
          <w:vertAlign w:val="baseline"/>
        </w:rPr>
        <w:t>. </w:t>
      </w:r>
      <w:r>
        <w:rPr>
          <w:i/>
          <w:sz w:val="20"/>
          <w:vertAlign w:val="baseline"/>
        </w:rPr>
        <w:t>.</w:t>
      </w:r>
      <w:r>
        <w:rPr>
          <w:i/>
          <w:spacing w:val="-2"/>
          <w:sz w:val="20"/>
          <w:vertAlign w:val="baseline"/>
        </w:rPr>
        <w:t> </w:t>
      </w:r>
      <w:r>
        <w:rPr>
          <w:i/>
          <w:sz w:val="20"/>
          <w:vertAlign w:val="baseline"/>
        </w:rPr>
        <w:t>Islamadina</w:t>
      </w:r>
      <w:r>
        <w:rPr>
          <w:i/>
          <w:spacing w:val="-13"/>
          <w:sz w:val="20"/>
          <w:vertAlign w:val="baseline"/>
        </w:rPr>
        <w:t> </w:t>
      </w:r>
      <w:r>
        <w:rPr>
          <w:i/>
          <w:sz w:val="20"/>
          <w:vertAlign w:val="baseline"/>
        </w:rPr>
        <w:t>: Jurnal Pemikiran Islam, </w:t>
      </w:r>
      <w:r>
        <w:rPr>
          <w:sz w:val="20"/>
          <w:vertAlign w:val="baseline"/>
        </w:rPr>
        <w:t>22, no. 1 (2021): 1–20.</w:t>
      </w:r>
    </w:p>
    <w:p>
      <w:pPr>
        <w:spacing w:after="0" w:line="235" w:lineRule="auto"/>
        <w:jc w:val="left"/>
        <w:rPr>
          <w:sz w:val="20"/>
        </w:rPr>
        <w:sectPr>
          <w:pgSz w:w="11910" w:h="16840"/>
          <w:pgMar w:header="0" w:footer="971" w:top="1040" w:bottom="1160" w:left="992" w:right="425"/>
        </w:sectPr>
      </w:pPr>
    </w:p>
    <w:p>
      <w:pPr>
        <w:pStyle w:val="BodyText"/>
        <w:spacing w:line="360" w:lineRule="auto" w:before="68"/>
        <w:ind w:left="568" w:right="427"/>
        <w:jc w:val="both"/>
      </w:pPr>
      <w:r>
        <w:rPr/>
        <w:t>Hal ini mengindikasikan bahwa banyak faktor yang mempengaruhi perubahan harga saham tersebut. Posisi keuangan dan kondisi masing-masing perusahaan yang terus berubah dalam setiap periode berperan penting dalam pergerakan harga saham. Secara umum, harga saham yang tinggi mencerminkan nilai perusahaan yang juga tinggi.</w:t>
      </w:r>
      <w:r>
        <w:rPr>
          <w:vertAlign w:val="superscript"/>
        </w:rPr>
        <w:t>3</w:t>
      </w:r>
    </w:p>
    <w:p>
      <w:pPr>
        <w:pStyle w:val="BodyText"/>
        <w:spacing w:line="360" w:lineRule="auto" w:before="1"/>
        <w:ind w:left="568" w:right="426" w:firstLine="292"/>
        <w:jc w:val="both"/>
      </w:pPr>
      <w:r>
        <w:rPr/>
        <w:t>Fluktuasi</w:t>
      </w:r>
      <w:r>
        <w:rPr>
          <w:spacing w:val="-1"/>
        </w:rPr>
        <w:t> </w:t>
      </w:r>
      <w:r>
        <w:rPr/>
        <w:t>nilai</w:t>
      </w:r>
      <w:r>
        <w:rPr>
          <w:spacing w:val="-1"/>
        </w:rPr>
        <w:t> </w:t>
      </w:r>
      <w:r>
        <w:rPr/>
        <w:t>saham yang</w:t>
      </w:r>
      <w:r>
        <w:rPr>
          <w:spacing w:val="-3"/>
        </w:rPr>
        <w:t> </w:t>
      </w:r>
      <w:r>
        <w:rPr/>
        <w:t>terus</w:t>
      </w:r>
      <w:r>
        <w:rPr>
          <w:spacing w:val="-1"/>
        </w:rPr>
        <w:t> </w:t>
      </w:r>
      <w:r>
        <w:rPr/>
        <w:t>berubah menyebabkan</w:t>
      </w:r>
      <w:r>
        <w:rPr>
          <w:spacing w:val="-1"/>
        </w:rPr>
        <w:t> </w:t>
      </w:r>
      <w:r>
        <w:rPr/>
        <w:t>para</w:t>
      </w:r>
      <w:r>
        <w:rPr>
          <w:spacing w:val="-1"/>
        </w:rPr>
        <w:t> </w:t>
      </w:r>
      <w:r>
        <w:rPr/>
        <w:t>investor</w:t>
      </w:r>
      <w:r>
        <w:rPr>
          <w:spacing w:val="-1"/>
        </w:rPr>
        <w:t> </w:t>
      </w:r>
      <w:r>
        <w:rPr/>
        <w:t>kesulitan</w:t>
      </w:r>
      <w:r>
        <w:rPr>
          <w:spacing w:val="-1"/>
        </w:rPr>
        <w:t> </w:t>
      </w:r>
      <w:r>
        <w:rPr/>
        <w:t>dalam</w:t>
      </w:r>
      <w:r>
        <w:rPr>
          <w:spacing w:val="-1"/>
        </w:rPr>
        <w:t> </w:t>
      </w:r>
      <w:r>
        <w:rPr/>
        <w:t>membuat keputusan</w:t>
      </w:r>
      <w:r>
        <w:rPr>
          <w:spacing w:val="-7"/>
        </w:rPr>
        <w:t> </w:t>
      </w:r>
      <w:r>
        <w:rPr/>
        <w:t>investasi</w:t>
      </w:r>
      <w:r>
        <w:rPr>
          <w:spacing w:val="-4"/>
        </w:rPr>
        <w:t> </w:t>
      </w:r>
      <w:r>
        <w:rPr/>
        <w:t>yang</w:t>
      </w:r>
      <w:r>
        <w:rPr>
          <w:spacing w:val="-7"/>
        </w:rPr>
        <w:t> </w:t>
      </w:r>
      <w:r>
        <w:rPr/>
        <w:t>tepat.</w:t>
      </w:r>
      <w:r>
        <w:rPr>
          <w:spacing w:val="40"/>
        </w:rPr>
        <w:t> </w:t>
      </w:r>
      <w:r>
        <w:rPr/>
        <w:t>Pergerakan</w:t>
      </w:r>
      <w:r>
        <w:rPr>
          <w:spacing w:val="-2"/>
        </w:rPr>
        <w:t> </w:t>
      </w:r>
      <w:r>
        <w:rPr/>
        <w:t>yang</w:t>
      </w:r>
      <w:r>
        <w:rPr>
          <w:spacing w:val="-8"/>
        </w:rPr>
        <w:t> </w:t>
      </w:r>
      <w:r>
        <w:rPr/>
        <w:t>tidak</w:t>
      </w:r>
      <w:r>
        <w:rPr>
          <w:spacing w:val="-7"/>
        </w:rPr>
        <w:t> </w:t>
      </w:r>
      <w:r>
        <w:rPr/>
        <w:t>stabil</w:t>
      </w:r>
      <w:r>
        <w:rPr>
          <w:spacing w:val="-4"/>
        </w:rPr>
        <w:t> </w:t>
      </w:r>
      <w:r>
        <w:rPr/>
        <w:t>yang</w:t>
      </w:r>
      <w:r>
        <w:rPr>
          <w:spacing w:val="-8"/>
        </w:rPr>
        <w:t> </w:t>
      </w:r>
      <w:r>
        <w:rPr/>
        <w:t>tercermin</w:t>
      </w:r>
      <w:r>
        <w:rPr>
          <w:spacing w:val="-7"/>
        </w:rPr>
        <w:t> </w:t>
      </w:r>
      <w:r>
        <w:rPr/>
        <w:t>dalam</w:t>
      </w:r>
      <w:r>
        <w:rPr>
          <w:spacing w:val="-7"/>
        </w:rPr>
        <w:t> </w:t>
      </w:r>
      <w:r>
        <w:rPr/>
        <w:t>data</w:t>
      </w:r>
      <w:r>
        <w:rPr>
          <w:spacing w:val="-7"/>
        </w:rPr>
        <w:t> </w:t>
      </w:r>
      <w:r>
        <w:rPr/>
        <w:t>triwulanan tahun 2021-2023 menunjukkan bahwa nilai perusahaan dipengaruhi oleh berbagai faktor yang saling</w:t>
      </w:r>
      <w:r>
        <w:rPr>
          <w:spacing w:val="-11"/>
        </w:rPr>
        <w:t> </w:t>
      </w:r>
      <w:r>
        <w:rPr/>
        <w:t>terkait.</w:t>
      </w:r>
      <w:r>
        <w:rPr>
          <w:spacing w:val="-8"/>
        </w:rPr>
        <w:t> </w:t>
      </w:r>
      <w:r>
        <w:rPr/>
        <w:t>Kondisi</w:t>
      </w:r>
      <w:r>
        <w:rPr>
          <w:spacing w:val="-8"/>
        </w:rPr>
        <w:t> </w:t>
      </w:r>
      <w:r>
        <w:rPr/>
        <w:t>ini</w:t>
      </w:r>
      <w:r>
        <w:rPr>
          <w:spacing w:val="-8"/>
        </w:rPr>
        <w:t> </w:t>
      </w:r>
      <w:r>
        <w:rPr/>
        <w:t>menciptakan</w:t>
      </w:r>
      <w:r>
        <w:rPr>
          <w:spacing w:val="-8"/>
        </w:rPr>
        <w:t> </w:t>
      </w:r>
      <w:r>
        <w:rPr/>
        <w:t>tantangan</w:t>
      </w:r>
      <w:r>
        <w:rPr>
          <w:spacing w:val="-8"/>
        </w:rPr>
        <w:t> </w:t>
      </w:r>
      <w:r>
        <w:rPr/>
        <w:t>bagi</w:t>
      </w:r>
      <w:r>
        <w:rPr>
          <w:spacing w:val="-8"/>
        </w:rPr>
        <w:t> </w:t>
      </w:r>
      <w:r>
        <w:rPr/>
        <w:t>investor</w:t>
      </w:r>
      <w:r>
        <w:rPr>
          <w:spacing w:val="-8"/>
        </w:rPr>
        <w:t> </w:t>
      </w:r>
      <w:r>
        <w:rPr/>
        <w:t>untuk</w:t>
      </w:r>
      <w:r>
        <w:rPr>
          <w:spacing w:val="-8"/>
        </w:rPr>
        <w:t> </w:t>
      </w:r>
      <w:r>
        <w:rPr/>
        <w:t>memprediksi</w:t>
      </w:r>
      <w:r>
        <w:rPr>
          <w:spacing w:val="-7"/>
        </w:rPr>
        <w:t> </w:t>
      </w:r>
      <w:r>
        <w:rPr/>
        <w:t>arah</w:t>
      </w:r>
      <w:r>
        <w:rPr>
          <w:spacing w:val="-6"/>
        </w:rPr>
        <w:t> </w:t>
      </w:r>
      <w:r>
        <w:rPr/>
        <w:t>pergerakan pasar dengan akurat. Dengan demikian, fluktuasi tersebut menggambarkan kompleksitas dalam menilai kinerja dan nilai perusahaan secara keseluruhan.</w:t>
      </w:r>
    </w:p>
    <w:p>
      <w:pPr>
        <w:pStyle w:val="BodyText"/>
        <w:spacing w:line="360" w:lineRule="auto"/>
        <w:ind w:left="568" w:right="425" w:firstLine="292"/>
        <w:jc w:val="both"/>
      </w:pPr>
      <w:r>
        <w:rPr/>
        <w:t>Ada berbagai faktor yang mempengaruhi keputusan masyarakat untuk menggunakan produk bank</w:t>
      </w:r>
      <w:r>
        <w:rPr>
          <w:spacing w:val="-8"/>
        </w:rPr>
        <w:t> </w:t>
      </w:r>
      <w:r>
        <w:rPr/>
        <w:t>,</w:t>
      </w:r>
      <w:r>
        <w:rPr>
          <w:spacing w:val="-8"/>
        </w:rPr>
        <w:t> </w:t>
      </w:r>
      <w:r>
        <w:rPr/>
        <w:t>salah</w:t>
      </w:r>
      <w:r>
        <w:rPr>
          <w:spacing w:val="-9"/>
        </w:rPr>
        <w:t> </w:t>
      </w:r>
      <w:r>
        <w:rPr/>
        <w:t>satunya</w:t>
      </w:r>
      <w:r>
        <w:rPr>
          <w:spacing w:val="-7"/>
        </w:rPr>
        <w:t> </w:t>
      </w:r>
      <w:r>
        <w:rPr/>
        <w:t>adalah</w:t>
      </w:r>
      <w:r>
        <w:rPr>
          <w:spacing w:val="-8"/>
        </w:rPr>
        <w:t> </w:t>
      </w:r>
      <w:r>
        <w:rPr/>
        <w:t>nilai</w:t>
      </w:r>
      <w:r>
        <w:rPr>
          <w:spacing w:val="-8"/>
        </w:rPr>
        <w:t> </w:t>
      </w:r>
      <w:r>
        <w:rPr/>
        <w:t>perusahaan.</w:t>
      </w:r>
      <w:r>
        <w:rPr>
          <w:spacing w:val="80"/>
        </w:rPr>
        <w:t> </w:t>
      </w:r>
      <w:r>
        <w:rPr/>
        <w:t>Nilai</w:t>
      </w:r>
      <w:r>
        <w:rPr>
          <w:spacing w:val="-8"/>
        </w:rPr>
        <w:t> </w:t>
      </w:r>
      <w:r>
        <w:rPr/>
        <w:t>perusahaan</w:t>
      </w:r>
      <w:r>
        <w:rPr>
          <w:spacing w:val="-8"/>
        </w:rPr>
        <w:t> </w:t>
      </w:r>
      <w:r>
        <w:rPr/>
        <w:t>merupakan</w:t>
      </w:r>
      <w:r>
        <w:rPr>
          <w:spacing w:val="-6"/>
        </w:rPr>
        <w:t> </w:t>
      </w:r>
      <w:r>
        <w:rPr/>
        <w:t>salah</w:t>
      </w:r>
      <w:r>
        <w:rPr>
          <w:spacing w:val="-9"/>
        </w:rPr>
        <w:t> </w:t>
      </w:r>
      <w:r>
        <w:rPr/>
        <w:t>satu</w:t>
      </w:r>
      <w:r>
        <w:rPr>
          <w:spacing w:val="-8"/>
        </w:rPr>
        <w:t> </w:t>
      </w:r>
      <w:r>
        <w:rPr/>
        <w:t>elemen</w:t>
      </w:r>
      <w:r>
        <w:rPr>
          <w:spacing w:val="-8"/>
        </w:rPr>
        <w:t> </w:t>
      </w:r>
      <w:r>
        <w:rPr/>
        <w:t>kunci dalam menentukan daya tarik investasi. Semakin tinggi nilai perusahaan, semakin sejahtera perusahaannya. Nilai perusahaan yang meningkat menunjukkan bahwa manajemen telah berhasil memaksimalkan laba , yang berdampak positif bagi kesejahteraan</w:t>
      </w:r>
      <w:r>
        <w:rPr>
          <w:spacing w:val="40"/>
        </w:rPr>
        <w:t> </w:t>
      </w:r>
      <w:r>
        <w:rPr/>
        <w:t>perusahaan</w:t>
      </w:r>
    </w:p>
    <w:p>
      <w:pPr>
        <w:pStyle w:val="BodyText"/>
        <w:spacing w:line="360" w:lineRule="auto" w:before="161"/>
        <w:ind w:left="568" w:right="422" w:firstLine="292"/>
        <w:jc w:val="both"/>
      </w:pPr>
      <w:r>
        <w:rPr/>
        <w:t>Salah satu tujuan utama perusahaan adalah meningkatkan nilai agar dapat menghasilkan laba. Kenaikan nilai perusahaan, yang ditandai dengan harga saham yang tinggi, akan meningkatkan kepercayaan</w:t>
      </w:r>
      <w:r>
        <w:rPr>
          <w:spacing w:val="-14"/>
        </w:rPr>
        <w:t> </w:t>
      </w:r>
      <w:r>
        <w:rPr/>
        <w:t>pasar</w:t>
      </w:r>
      <w:r>
        <w:rPr>
          <w:spacing w:val="-14"/>
        </w:rPr>
        <w:t> </w:t>
      </w:r>
      <w:r>
        <w:rPr/>
        <w:t>terhadap</w:t>
      </w:r>
      <w:r>
        <w:rPr>
          <w:spacing w:val="-14"/>
        </w:rPr>
        <w:t> </w:t>
      </w:r>
      <w:r>
        <w:rPr/>
        <w:t>kinerja</w:t>
      </w:r>
      <w:r>
        <w:rPr>
          <w:spacing w:val="-14"/>
        </w:rPr>
        <w:t> </w:t>
      </w:r>
      <w:r>
        <w:rPr/>
        <w:t>dan</w:t>
      </w:r>
      <w:r>
        <w:rPr>
          <w:spacing w:val="-14"/>
        </w:rPr>
        <w:t> </w:t>
      </w:r>
      <w:r>
        <w:rPr/>
        <w:t>prospek</w:t>
      </w:r>
      <w:r>
        <w:rPr>
          <w:spacing w:val="-14"/>
        </w:rPr>
        <w:t> </w:t>
      </w:r>
      <w:r>
        <w:rPr/>
        <w:t>perusahaan</w:t>
      </w:r>
      <w:r>
        <w:rPr>
          <w:spacing w:val="-14"/>
        </w:rPr>
        <w:t> </w:t>
      </w:r>
      <w:r>
        <w:rPr/>
        <w:t>di</w:t>
      </w:r>
      <w:r>
        <w:rPr>
          <w:spacing w:val="-14"/>
        </w:rPr>
        <w:t> </w:t>
      </w:r>
      <w:r>
        <w:rPr/>
        <w:t>masa</w:t>
      </w:r>
      <w:r>
        <w:rPr>
          <w:spacing w:val="-14"/>
        </w:rPr>
        <w:t> </w:t>
      </w:r>
      <w:r>
        <w:rPr/>
        <w:t>depan.</w:t>
      </w:r>
      <w:r>
        <w:rPr>
          <w:vertAlign w:val="superscript"/>
        </w:rPr>
        <w:t>4</w:t>
      </w:r>
      <w:r>
        <w:rPr>
          <w:vertAlign w:val="baseline"/>
        </w:rPr>
        <w:t>Nilai</w:t>
      </w:r>
      <w:r>
        <w:rPr>
          <w:spacing w:val="-14"/>
          <w:vertAlign w:val="baseline"/>
        </w:rPr>
        <w:t> </w:t>
      </w:r>
      <w:r>
        <w:rPr>
          <w:vertAlign w:val="baseline"/>
        </w:rPr>
        <w:t>perusahaan</w:t>
      </w:r>
      <w:r>
        <w:rPr>
          <w:spacing w:val="-14"/>
          <w:vertAlign w:val="baseline"/>
        </w:rPr>
        <w:t> </w:t>
      </w:r>
      <w:r>
        <w:rPr>
          <w:vertAlign w:val="baseline"/>
        </w:rPr>
        <w:t>sangat penting</w:t>
      </w:r>
      <w:r>
        <w:rPr>
          <w:spacing w:val="-3"/>
          <w:vertAlign w:val="baseline"/>
        </w:rPr>
        <w:t> </w:t>
      </w:r>
      <w:r>
        <w:rPr>
          <w:vertAlign w:val="baseline"/>
        </w:rPr>
        <w:t>karena</w:t>
      </w:r>
      <w:r>
        <w:rPr>
          <w:spacing w:val="-1"/>
          <w:vertAlign w:val="baseline"/>
        </w:rPr>
        <w:t> </w:t>
      </w:r>
      <w:r>
        <w:rPr>
          <w:vertAlign w:val="baseline"/>
        </w:rPr>
        <w:t>mencerminkan reputasi dan kinerja secara keseluruhan. Selain itu, nilai perusahaan dapat dipengaruhi oleh kondisi perekonomian, mengingat bahwa kegiatan ekonomi melibatkan berbagai pihak, termasuk sektor perbankan, yang berinteraksi langsung dengan banyak sektor melalui kegiatan pembiayaannya.</w:t>
      </w:r>
      <w:r>
        <w:rPr>
          <w:vertAlign w:val="superscript"/>
        </w:rPr>
        <w:t>5</w:t>
      </w:r>
    </w:p>
    <w:p>
      <w:pPr>
        <w:pStyle w:val="BodyText"/>
        <w:spacing w:line="360" w:lineRule="auto" w:before="162"/>
        <w:ind w:left="568" w:right="423" w:firstLine="292"/>
        <w:jc w:val="both"/>
      </w:pPr>
      <w:r>
        <w:rPr/>
        <w:t>Tujuan</w:t>
      </w:r>
      <w:r>
        <w:rPr>
          <w:spacing w:val="-15"/>
        </w:rPr>
        <w:t> </w:t>
      </w:r>
      <w:r>
        <w:rPr/>
        <w:t>pendirian</w:t>
      </w:r>
      <w:r>
        <w:rPr>
          <w:spacing w:val="-15"/>
        </w:rPr>
        <w:t> </w:t>
      </w:r>
      <w:r>
        <w:rPr/>
        <w:t>sebuah</w:t>
      </w:r>
      <w:r>
        <w:rPr>
          <w:spacing w:val="-15"/>
        </w:rPr>
        <w:t> </w:t>
      </w:r>
      <w:r>
        <w:rPr/>
        <w:t>perusahaan</w:t>
      </w:r>
      <w:r>
        <w:rPr>
          <w:spacing w:val="-15"/>
        </w:rPr>
        <w:t> </w:t>
      </w:r>
      <w:r>
        <w:rPr/>
        <w:t>adalah</w:t>
      </w:r>
      <w:r>
        <w:rPr>
          <w:spacing w:val="-15"/>
        </w:rPr>
        <w:t> </w:t>
      </w:r>
      <w:r>
        <w:rPr/>
        <w:t>untuk</w:t>
      </w:r>
      <w:r>
        <w:rPr>
          <w:spacing w:val="-15"/>
        </w:rPr>
        <w:t> </w:t>
      </w:r>
      <w:r>
        <w:rPr/>
        <w:t>meraih</w:t>
      </w:r>
      <w:r>
        <w:rPr>
          <w:spacing w:val="-15"/>
        </w:rPr>
        <w:t> </w:t>
      </w:r>
      <w:r>
        <w:rPr/>
        <w:t>laba</w:t>
      </w:r>
      <w:r>
        <w:rPr>
          <w:spacing w:val="-15"/>
        </w:rPr>
        <w:t> </w:t>
      </w:r>
      <w:r>
        <w:rPr/>
        <w:t>yang</w:t>
      </w:r>
      <w:r>
        <w:rPr>
          <w:spacing w:val="-15"/>
        </w:rPr>
        <w:t> </w:t>
      </w:r>
      <w:r>
        <w:rPr/>
        <w:t>optimal</w:t>
      </w:r>
      <w:r>
        <w:rPr>
          <w:spacing w:val="-15"/>
        </w:rPr>
        <w:t> </w:t>
      </w:r>
      <w:r>
        <w:rPr/>
        <w:t>dan</w:t>
      </w:r>
      <w:r>
        <w:rPr>
          <w:spacing w:val="-15"/>
        </w:rPr>
        <w:t> </w:t>
      </w:r>
      <w:r>
        <w:rPr/>
        <w:t>memaksimalkan nilai</w:t>
      </w:r>
      <w:r>
        <w:rPr>
          <w:spacing w:val="-5"/>
        </w:rPr>
        <w:t> </w:t>
      </w:r>
      <w:r>
        <w:rPr/>
        <w:t>perusahaan.</w:t>
      </w:r>
      <w:r>
        <w:rPr>
          <w:spacing w:val="-5"/>
        </w:rPr>
        <w:t> </w:t>
      </w:r>
      <w:r>
        <w:rPr/>
        <w:t>Dengan</w:t>
      </w:r>
      <w:r>
        <w:rPr>
          <w:spacing w:val="-2"/>
        </w:rPr>
        <w:t> </w:t>
      </w:r>
      <w:r>
        <w:rPr/>
        <w:t>demikian,</w:t>
      </w:r>
      <w:r>
        <w:rPr>
          <w:spacing w:val="-5"/>
        </w:rPr>
        <w:t> </w:t>
      </w:r>
      <w:r>
        <w:rPr/>
        <w:t>memaksimalkan</w:t>
      </w:r>
      <w:r>
        <w:rPr>
          <w:spacing w:val="-5"/>
        </w:rPr>
        <w:t> </w:t>
      </w:r>
      <w:r>
        <w:rPr/>
        <w:t>nilai</w:t>
      </w:r>
      <w:r>
        <w:rPr>
          <w:spacing w:val="-5"/>
        </w:rPr>
        <w:t> </w:t>
      </w:r>
      <w:r>
        <w:rPr/>
        <w:t>perusahaan</w:t>
      </w:r>
      <w:r>
        <w:rPr>
          <w:spacing w:val="-5"/>
        </w:rPr>
        <w:t> </w:t>
      </w:r>
      <w:r>
        <w:rPr/>
        <w:t>juga</w:t>
      </w:r>
      <w:r>
        <w:rPr>
          <w:spacing w:val="-4"/>
        </w:rPr>
        <w:t> </w:t>
      </w:r>
      <w:r>
        <w:rPr/>
        <w:t>berarti</w:t>
      </w:r>
      <w:r>
        <w:rPr>
          <w:spacing w:val="-5"/>
        </w:rPr>
        <w:t> </w:t>
      </w:r>
      <w:r>
        <w:rPr/>
        <w:t>mencapai</w:t>
      </w:r>
      <w:r>
        <w:rPr>
          <w:spacing w:val="-5"/>
        </w:rPr>
        <w:t> </w:t>
      </w:r>
      <w:r>
        <w:rPr/>
        <w:t>tujuan utama perusahaan. Semakin tinggi nilai saham, semakin baik nilai perusahaan, yang dapat meningkatkan</w:t>
      </w:r>
      <w:r>
        <w:rPr>
          <w:spacing w:val="48"/>
        </w:rPr>
        <w:t> </w:t>
      </w:r>
      <w:r>
        <w:rPr/>
        <w:t>kepercayaan</w:t>
      </w:r>
      <w:r>
        <w:rPr>
          <w:spacing w:val="52"/>
        </w:rPr>
        <w:t> </w:t>
      </w:r>
      <w:r>
        <w:rPr/>
        <w:t>pasar</w:t>
      </w:r>
      <w:r>
        <w:rPr>
          <w:spacing w:val="53"/>
        </w:rPr>
        <w:t> </w:t>
      </w:r>
      <w:r>
        <w:rPr/>
        <w:t>terhadap</w:t>
      </w:r>
      <w:r>
        <w:rPr>
          <w:spacing w:val="50"/>
        </w:rPr>
        <w:t> </w:t>
      </w:r>
      <w:r>
        <w:rPr/>
        <w:t>kinerjanya.</w:t>
      </w:r>
      <w:r>
        <w:rPr>
          <w:spacing w:val="53"/>
        </w:rPr>
        <w:t> </w:t>
      </w:r>
      <w:r>
        <w:rPr/>
        <w:t>Harga</w:t>
      </w:r>
      <w:r>
        <w:rPr>
          <w:spacing w:val="52"/>
        </w:rPr>
        <w:t> </w:t>
      </w:r>
      <w:r>
        <w:rPr/>
        <w:t>pasar</w:t>
      </w:r>
      <w:r>
        <w:rPr>
          <w:spacing w:val="50"/>
        </w:rPr>
        <w:t> </w:t>
      </w:r>
      <w:r>
        <w:rPr/>
        <w:t>saham</w:t>
      </w:r>
      <w:r>
        <w:rPr>
          <w:spacing w:val="53"/>
        </w:rPr>
        <w:t> </w:t>
      </w:r>
      <w:r>
        <w:rPr/>
        <w:t>mewakili</w:t>
      </w:r>
      <w:r>
        <w:rPr>
          <w:spacing w:val="54"/>
        </w:rPr>
        <w:t> </w:t>
      </w:r>
      <w:r>
        <w:rPr>
          <w:spacing w:val="-2"/>
        </w:rPr>
        <w:t>kekayaan</w:t>
      </w:r>
    </w:p>
    <w:p>
      <w:pPr>
        <w:pStyle w:val="BodyText"/>
        <w:rPr>
          <w:sz w:val="20"/>
        </w:rPr>
      </w:pPr>
    </w:p>
    <w:p>
      <w:pPr>
        <w:pStyle w:val="BodyText"/>
        <w:rPr>
          <w:sz w:val="20"/>
        </w:rPr>
      </w:pPr>
    </w:p>
    <w:p>
      <w:pPr>
        <w:pStyle w:val="BodyText"/>
        <w:spacing w:before="139"/>
        <w:rPr>
          <w:sz w:val="20"/>
        </w:rPr>
      </w:pPr>
      <w:r>
        <w:rPr>
          <w:sz w:val="20"/>
        </w:rPr>
        <mc:AlternateContent>
          <mc:Choice Requires="wps">
            <w:drawing>
              <wp:anchor distT="0" distB="0" distL="0" distR="0" allowOverlap="1" layoutInCell="1" locked="0" behindDoc="1" simplePos="0" relativeHeight="487592448">
                <wp:simplePos x="0" y="0"/>
                <wp:positionH relativeFrom="page">
                  <wp:posOffset>719327</wp:posOffset>
                </wp:positionH>
                <wp:positionV relativeFrom="paragraph">
                  <wp:posOffset>249905</wp:posOffset>
                </wp:positionV>
                <wp:extent cx="1829435"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9.677626pt;width:144.050pt;height:.72003pt;mso-position-horizontal-relative:page;mso-position-vertical-relative:paragraph;z-index:-15724032;mso-wrap-distance-left:0;mso-wrap-distance-right:0" id="docshape32" filled="true" fillcolor="#000000" stroked="false">
                <v:fill type="solid"/>
                <w10:wrap type="topAndBottom"/>
              </v:rect>
            </w:pict>
          </mc:Fallback>
        </mc:AlternateContent>
      </w:r>
    </w:p>
    <w:p>
      <w:pPr>
        <w:spacing w:line="259" w:lineRule="auto" w:before="100"/>
        <w:ind w:left="140" w:right="420" w:firstLine="720"/>
        <w:jc w:val="both"/>
        <w:rPr>
          <w:sz w:val="22"/>
        </w:rPr>
      </w:pPr>
      <w:r>
        <w:rPr>
          <w:rFonts w:ascii="Calibri" w:hAnsi="Calibri"/>
          <w:sz w:val="22"/>
          <w:vertAlign w:val="superscript"/>
        </w:rPr>
        <w:t>3</w:t>
      </w:r>
      <w:r>
        <w:rPr>
          <w:rFonts w:ascii="Calibri" w:hAnsi="Calibri"/>
          <w:spacing w:val="-8"/>
          <w:sz w:val="22"/>
          <w:vertAlign w:val="baseline"/>
        </w:rPr>
        <w:t> </w:t>
      </w:r>
      <w:r>
        <w:rPr>
          <w:sz w:val="22"/>
          <w:vertAlign w:val="baseline"/>
        </w:rPr>
        <w:t>I.</w:t>
      </w:r>
      <w:r>
        <w:rPr>
          <w:spacing w:val="-10"/>
          <w:sz w:val="22"/>
          <w:vertAlign w:val="baseline"/>
        </w:rPr>
        <w:t> </w:t>
      </w:r>
      <w:r>
        <w:rPr>
          <w:sz w:val="22"/>
          <w:vertAlign w:val="baseline"/>
        </w:rPr>
        <w:t>Rohaeni,</w:t>
      </w:r>
      <w:r>
        <w:rPr>
          <w:spacing w:val="-10"/>
          <w:sz w:val="22"/>
          <w:vertAlign w:val="baseline"/>
        </w:rPr>
        <w:t> </w:t>
      </w:r>
      <w:r>
        <w:rPr>
          <w:sz w:val="22"/>
          <w:vertAlign w:val="baseline"/>
        </w:rPr>
        <w:t>N.,</w:t>
      </w:r>
      <w:r>
        <w:rPr>
          <w:spacing w:val="-10"/>
          <w:sz w:val="22"/>
          <w:vertAlign w:val="baseline"/>
        </w:rPr>
        <w:t> </w:t>
      </w:r>
      <w:r>
        <w:rPr>
          <w:sz w:val="22"/>
          <w:vertAlign w:val="baseline"/>
        </w:rPr>
        <w:t>Hidayat,</w:t>
      </w:r>
      <w:r>
        <w:rPr>
          <w:spacing w:val="-10"/>
          <w:sz w:val="22"/>
          <w:vertAlign w:val="baseline"/>
        </w:rPr>
        <w:t> </w:t>
      </w:r>
      <w:r>
        <w:rPr>
          <w:sz w:val="22"/>
          <w:vertAlign w:val="baseline"/>
        </w:rPr>
        <w:t>S.,</w:t>
      </w:r>
      <w:r>
        <w:rPr>
          <w:spacing w:val="-12"/>
          <w:sz w:val="22"/>
          <w:vertAlign w:val="baseline"/>
        </w:rPr>
        <w:t> </w:t>
      </w:r>
      <w:r>
        <w:rPr>
          <w:sz w:val="22"/>
          <w:vertAlign w:val="baseline"/>
        </w:rPr>
        <w:t>&amp;</w:t>
      </w:r>
      <w:r>
        <w:rPr>
          <w:spacing w:val="-11"/>
          <w:sz w:val="22"/>
          <w:vertAlign w:val="baseline"/>
        </w:rPr>
        <w:t> </w:t>
      </w:r>
      <w:r>
        <w:rPr>
          <w:sz w:val="22"/>
          <w:vertAlign w:val="baseline"/>
        </w:rPr>
        <w:t>Fatimah,</w:t>
      </w:r>
      <w:r>
        <w:rPr>
          <w:spacing w:val="-10"/>
          <w:sz w:val="22"/>
          <w:vertAlign w:val="baseline"/>
        </w:rPr>
        <w:t> </w:t>
      </w:r>
      <w:r>
        <w:rPr>
          <w:sz w:val="22"/>
          <w:vertAlign w:val="baseline"/>
        </w:rPr>
        <w:t>“Nilai</w:t>
      </w:r>
      <w:r>
        <w:rPr>
          <w:spacing w:val="-9"/>
          <w:sz w:val="22"/>
          <w:vertAlign w:val="baseline"/>
        </w:rPr>
        <w:t> </w:t>
      </w:r>
      <w:r>
        <w:rPr>
          <w:sz w:val="22"/>
          <w:vertAlign w:val="baseline"/>
        </w:rPr>
        <w:t>Perusahaan</w:t>
      </w:r>
      <w:r>
        <w:rPr>
          <w:spacing w:val="-9"/>
          <w:sz w:val="22"/>
          <w:vertAlign w:val="baseline"/>
        </w:rPr>
        <w:t> </w:t>
      </w:r>
      <w:r>
        <w:rPr>
          <w:sz w:val="22"/>
          <w:vertAlign w:val="baseline"/>
        </w:rPr>
        <w:t>Manufaktur</w:t>
      </w:r>
      <w:r>
        <w:rPr>
          <w:spacing w:val="-9"/>
          <w:sz w:val="22"/>
          <w:vertAlign w:val="baseline"/>
        </w:rPr>
        <w:t> </w:t>
      </w:r>
      <w:r>
        <w:rPr>
          <w:sz w:val="22"/>
          <w:vertAlign w:val="baseline"/>
        </w:rPr>
        <w:t>Di</w:t>
      </w:r>
      <w:r>
        <w:rPr>
          <w:spacing w:val="-9"/>
          <w:sz w:val="22"/>
          <w:vertAlign w:val="baseline"/>
        </w:rPr>
        <w:t> </w:t>
      </w:r>
      <w:r>
        <w:rPr>
          <w:sz w:val="22"/>
          <w:vertAlign w:val="baseline"/>
        </w:rPr>
        <w:t>Bursa</w:t>
      </w:r>
      <w:r>
        <w:rPr>
          <w:spacing w:val="-9"/>
          <w:sz w:val="22"/>
          <w:vertAlign w:val="baseline"/>
        </w:rPr>
        <w:t> </w:t>
      </w:r>
      <w:r>
        <w:rPr>
          <w:sz w:val="22"/>
          <w:vertAlign w:val="baseline"/>
        </w:rPr>
        <w:t>Efek</w:t>
      </w:r>
      <w:r>
        <w:rPr>
          <w:spacing w:val="-9"/>
          <w:sz w:val="22"/>
          <w:vertAlign w:val="baseline"/>
        </w:rPr>
        <w:t> </w:t>
      </w:r>
      <w:r>
        <w:rPr>
          <w:sz w:val="22"/>
          <w:vertAlign w:val="baseline"/>
        </w:rPr>
        <w:t>Indonesia</w:t>
      </w:r>
      <w:r>
        <w:rPr>
          <w:spacing w:val="-9"/>
          <w:sz w:val="22"/>
          <w:vertAlign w:val="baseline"/>
        </w:rPr>
        <w:t> </w:t>
      </w:r>
      <w:r>
        <w:rPr>
          <w:sz w:val="22"/>
          <w:vertAlign w:val="baseline"/>
        </w:rPr>
        <w:t>Ditinjau Dari</w:t>
      </w:r>
      <w:r>
        <w:rPr>
          <w:spacing w:val="-1"/>
          <w:sz w:val="22"/>
          <w:vertAlign w:val="baseline"/>
        </w:rPr>
        <w:t> </w:t>
      </w:r>
      <w:r>
        <w:rPr>
          <w:sz w:val="22"/>
          <w:vertAlign w:val="baseline"/>
        </w:rPr>
        <w:t>Perspektif</w:t>
      </w:r>
      <w:r>
        <w:rPr>
          <w:spacing w:val="-4"/>
          <w:sz w:val="22"/>
          <w:vertAlign w:val="baseline"/>
        </w:rPr>
        <w:t> </w:t>
      </w:r>
      <w:r>
        <w:rPr>
          <w:sz w:val="22"/>
          <w:vertAlign w:val="baseline"/>
        </w:rPr>
        <w:t>Kebijakan</w:t>
      </w:r>
      <w:r>
        <w:rPr>
          <w:spacing w:val="-2"/>
          <w:sz w:val="22"/>
          <w:vertAlign w:val="baseline"/>
        </w:rPr>
        <w:t> </w:t>
      </w:r>
      <w:r>
        <w:rPr>
          <w:sz w:val="22"/>
          <w:vertAlign w:val="baseline"/>
        </w:rPr>
        <w:t>Deviden</w:t>
      </w:r>
      <w:r>
        <w:rPr>
          <w:spacing w:val="-2"/>
          <w:sz w:val="22"/>
          <w:vertAlign w:val="baseline"/>
        </w:rPr>
        <w:t> </w:t>
      </w:r>
      <w:r>
        <w:rPr>
          <w:sz w:val="22"/>
          <w:vertAlign w:val="baseline"/>
        </w:rPr>
        <w:t>Dan</w:t>
      </w:r>
      <w:r>
        <w:rPr>
          <w:spacing w:val="-2"/>
          <w:sz w:val="22"/>
          <w:vertAlign w:val="baseline"/>
        </w:rPr>
        <w:t> </w:t>
      </w:r>
      <w:r>
        <w:rPr>
          <w:sz w:val="22"/>
          <w:vertAlign w:val="baseline"/>
        </w:rPr>
        <w:t>Kebijakan</w:t>
      </w:r>
      <w:r>
        <w:rPr>
          <w:spacing w:val="-2"/>
          <w:sz w:val="22"/>
          <w:vertAlign w:val="baseline"/>
        </w:rPr>
        <w:t> </w:t>
      </w:r>
      <w:r>
        <w:rPr>
          <w:sz w:val="22"/>
          <w:vertAlign w:val="baseline"/>
        </w:rPr>
        <w:t>Hutang,” </w:t>
      </w:r>
      <w:r>
        <w:rPr>
          <w:i/>
          <w:sz w:val="22"/>
          <w:vertAlign w:val="baseline"/>
        </w:rPr>
        <w:t>JBTI</w:t>
      </w:r>
      <w:r>
        <w:rPr>
          <w:i/>
          <w:spacing w:val="-12"/>
          <w:sz w:val="22"/>
          <w:vertAlign w:val="baseline"/>
        </w:rPr>
        <w:t> </w:t>
      </w:r>
      <w:r>
        <w:rPr>
          <w:i/>
          <w:sz w:val="22"/>
          <w:vertAlign w:val="baseline"/>
        </w:rPr>
        <w:t>:</w:t>
      </w:r>
      <w:r>
        <w:rPr>
          <w:i/>
          <w:spacing w:val="-2"/>
          <w:sz w:val="22"/>
          <w:vertAlign w:val="baseline"/>
        </w:rPr>
        <w:t> </w:t>
      </w:r>
      <w:r>
        <w:rPr>
          <w:i/>
          <w:sz w:val="22"/>
          <w:vertAlign w:val="baseline"/>
        </w:rPr>
        <w:t>Jurnal</w:t>
      </w:r>
      <w:r>
        <w:rPr>
          <w:i/>
          <w:spacing w:val="-1"/>
          <w:sz w:val="22"/>
          <w:vertAlign w:val="baseline"/>
        </w:rPr>
        <w:t> </w:t>
      </w:r>
      <w:r>
        <w:rPr>
          <w:i/>
          <w:sz w:val="22"/>
          <w:vertAlign w:val="baseline"/>
        </w:rPr>
        <w:t>Bisnis</w:t>
      </w:r>
      <w:r>
        <w:rPr>
          <w:i/>
          <w:spacing w:val="-4"/>
          <w:sz w:val="22"/>
          <w:vertAlign w:val="baseline"/>
        </w:rPr>
        <w:t> </w:t>
      </w:r>
      <w:r>
        <w:rPr>
          <w:i/>
          <w:sz w:val="22"/>
          <w:vertAlign w:val="baseline"/>
        </w:rPr>
        <w:t>Teori</w:t>
      </w:r>
      <w:r>
        <w:rPr>
          <w:i/>
          <w:spacing w:val="-1"/>
          <w:sz w:val="22"/>
          <w:vertAlign w:val="baseline"/>
        </w:rPr>
        <w:t> </w:t>
      </w:r>
      <w:r>
        <w:rPr>
          <w:i/>
          <w:sz w:val="22"/>
          <w:vertAlign w:val="baseline"/>
        </w:rPr>
        <w:t>Dan</w:t>
      </w:r>
      <w:r>
        <w:rPr>
          <w:i/>
          <w:spacing w:val="-5"/>
          <w:sz w:val="22"/>
          <w:vertAlign w:val="baseline"/>
        </w:rPr>
        <w:t> </w:t>
      </w:r>
      <w:r>
        <w:rPr>
          <w:i/>
          <w:sz w:val="22"/>
          <w:vertAlign w:val="baseline"/>
        </w:rPr>
        <w:t>Implementasi </w:t>
      </w:r>
      <w:r>
        <w:rPr>
          <w:sz w:val="22"/>
          <w:vertAlign w:val="baseline"/>
        </w:rPr>
        <w:t>9,</w:t>
      </w:r>
      <w:r>
        <w:rPr>
          <w:spacing w:val="-5"/>
          <w:sz w:val="22"/>
          <w:vertAlign w:val="baseline"/>
        </w:rPr>
        <w:t> </w:t>
      </w:r>
      <w:r>
        <w:rPr>
          <w:sz w:val="22"/>
          <w:vertAlign w:val="baseline"/>
        </w:rPr>
        <w:t>no. 2 (2018): 1–6.</w:t>
      </w:r>
    </w:p>
    <w:p>
      <w:pPr>
        <w:spacing w:line="259" w:lineRule="auto" w:before="157"/>
        <w:ind w:left="140" w:right="430" w:firstLine="720"/>
        <w:jc w:val="both"/>
        <w:rPr>
          <w:sz w:val="22"/>
        </w:rPr>
      </w:pPr>
      <w:r>
        <w:rPr>
          <w:sz w:val="22"/>
          <w:vertAlign w:val="superscript"/>
        </w:rPr>
        <w:t>4</w:t>
      </w:r>
      <w:r>
        <w:rPr>
          <w:sz w:val="22"/>
          <w:vertAlign w:val="baseline"/>
        </w:rPr>
        <w:t> Rudangga Gede Ngurah Gusti I dan Sudiarta Merta Gede., “Pengaruh Ukuran Perusahaan, Leverage, Dan Profitabilitas Terhadap Nilai Perusahaan.,” </w:t>
      </w:r>
      <w:r>
        <w:rPr>
          <w:i/>
          <w:sz w:val="22"/>
          <w:vertAlign w:val="baseline"/>
        </w:rPr>
        <w:t>E-Jurnal Manajemen Unud. </w:t>
      </w:r>
      <w:r>
        <w:rPr>
          <w:sz w:val="22"/>
          <w:vertAlign w:val="baseline"/>
        </w:rPr>
        <w:t>5, no. 3 (2016): 1–7.</w:t>
      </w:r>
    </w:p>
    <w:p>
      <w:pPr>
        <w:spacing w:before="159"/>
        <w:ind w:left="861" w:right="0" w:firstLine="0"/>
        <w:jc w:val="left"/>
        <w:rPr>
          <w:sz w:val="22"/>
        </w:rPr>
      </w:pPr>
      <w:r>
        <w:rPr>
          <w:sz w:val="22"/>
          <w:vertAlign w:val="superscript"/>
        </w:rPr>
        <w:t>5</w:t>
      </w:r>
      <w:r>
        <w:rPr>
          <w:spacing w:val="1"/>
          <w:sz w:val="22"/>
          <w:vertAlign w:val="baseline"/>
        </w:rPr>
        <w:t> </w:t>
      </w:r>
      <w:r>
        <w:rPr>
          <w:sz w:val="22"/>
          <w:vertAlign w:val="baseline"/>
        </w:rPr>
        <w:t>Debora,</w:t>
      </w:r>
      <w:r>
        <w:rPr>
          <w:spacing w:val="2"/>
          <w:sz w:val="22"/>
          <w:vertAlign w:val="baseline"/>
        </w:rPr>
        <w:t> </w:t>
      </w:r>
      <w:r>
        <w:rPr>
          <w:sz w:val="22"/>
          <w:vertAlign w:val="baseline"/>
        </w:rPr>
        <w:t>“Pengaruh</w:t>
      </w:r>
      <w:r>
        <w:rPr>
          <w:spacing w:val="-2"/>
          <w:sz w:val="22"/>
          <w:vertAlign w:val="baseline"/>
        </w:rPr>
        <w:t> </w:t>
      </w:r>
      <w:r>
        <w:rPr>
          <w:sz w:val="22"/>
          <w:vertAlign w:val="baseline"/>
        </w:rPr>
        <w:t>Kinerja</w:t>
      </w:r>
      <w:r>
        <w:rPr>
          <w:spacing w:val="2"/>
          <w:sz w:val="22"/>
          <w:vertAlign w:val="baseline"/>
        </w:rPr>
        <w:t> </w:t>
      </w:r>
      <w:r>
        <w:rPr>
          <w:sz w:val="22"/>
          <w:vertAlign w:val="baseline"/>
        </w:rPr>
        <w:t>Keuangan</w:t>
      </w:r>
      <w:r>
        <w:rPr>
          <w:spacing w:val="1"/>
          <w:sz w:val="22"/>
          <w:vertAlign w:val="baseline"/>
        </w:rPr>
        <w:t> </w:t>
      </w:r>
      <w:r>
        <w:rPr>
          <w:sz w:val="22"/>
          <w:vertAlign w:val="baseline"/>
        </w:rPr>
        <w:t>Terhadap</w:t>
      </w:r>
      <w:r>
        <w:rPr>
          <w:spacing w:val="1"/>
          <w:sz w:val="22"/>
          <w:vertAlign w:val="baseline"/>
        </w:rPr>
        <w:t> </w:t>
      </w:r>
      <w:r>
        <w:rPr>
          <w:sz w:val="22"/>
          <w:vertAlign w:val="baseline"/>
        </w:rPr>
        <w:t>Nilai</w:t>
      </w:r>
      <w:r>
        <w:rPr>
          <w:spacing w:val="-1"/>
          <w:sz w:val="22"/>
          <w:vertAlign w:val="baseline"/>
        </w:rPr>
        <w:t> </w:t>
      </w:r>
      <w:r>
        <w:rPr>
          <w:sz w:val="22"/>
          <w:vertAlign w:val="baseline"/>
        </w:rPr>
        <w:t>Perusahaan</w:t>
      </w:r>
      <w:r>
        <w:rPr>
          <w:spacing w:val="1"/>
          <w:sz w:val="22"/>
          <w:vertAlign w:val="baseline"/>
        </w:rPr>
        <w:t> </w:t>
      </w:r>
      <w:r>
        <w:rPr>
          <w:sz w:val="22"/>
          <w:vertAlign w:val="baseline"/>
        </w:rPr>
        <w:t>Perbankan</w:t>
      </w:r>
      <w:r>
        <w:rPr>
          <w:spacing w:val="1"/>
          <w:sz w:val="22"/>
          <w:vertAlign w:val="baseline"/>
        </w:rPr>
        <w:t> </w:t>
      </w:r>
      <w:r>
        <w:rPr>
          <w:sz w:val="22"/>
          <w:vertAlign w:val="baseline"/>
        </w:rPr>
        <w:t>Yang</w:t>
      </w:r>
      <w:r>
        <w:rPr>
          <w:spacing w:val="-1"/>
          <w:sz w:val="22"/>
          <w:vertAlign w:val="baseline"/>
        </w:rPr>
        <w:t> </w:t>
      </w:r>
      <w:r>
        <w:rPr>
          <w:sz w:val="22"/>
          <w:vertAlign w:val="baseline"/>
        </w:rPr>
        <w:t>Terdaftar</w:t>
      </w:r>
      <w:r>
        <w:rPr>
          <w:spacing w:val="2"/>
          <w:sz w:val="22"/>
          <w:vertAlign w:val="baseline"/>
        </w:rPr>
        <w:t> </w:t>
      </w:r>
      <w:r>
        <w:rPr>
          <w:sz w:val="22"/>
          <w:vertAlign w:val="baseline"/>
        </w:rPr>
        <w:t>Di</w:t>
      </w:r>
      <w:r>
        <w:rPr>
          <w:spacing w:val="1"/>
          <w:sz w:val="22"/>
          <w:vertAlign w:val="baseline"/>
        </w:rPr>
        <w:t> </w:t>
      </w:r>
      <w:r>
        <w:rPr>
          <w:spacing w:val="-2"/>
          <w:sz w:val="22"/>
          <w:vertAlign w:val="baseline"/>
        </w:rPr>
        <w:t>BEI,”</w:t>
      </w:r>
    </w:p>
    <w:p>
      <w:pPr>
        <w:spacing w:before="21"/>
        <w:ind w:left="140" w:right="0" w:firstLine="0"/>
        <w:jc w:val="left"/>
        <w:rPr>
          <w:sz w:val="22"/>
        </w:rPr>
      </w:pPr>
      <w:r>
        <w:rPr>
          <w:i/>
          <w:sz w:val="22"/>
        </w:rPr>
        <w:t>E-Jurnal</w:t>
      </w:r>
      <w:r>
        <w:rPr>
          <w:i/>
          <w:spacing w:val="-2"/>
          <w:sz w:val="22"/>
        </w:rPr>
        <w:t> </w:t>
      </w:r>
      <w:r>
        <w:rPr>
          <w:i/>
          <w:sz w:val="22"/>
        </w:rPr>
        <w:t>Akuntansi</w:t>
      </w:r>
      <w:r>
        <w:rPr>
          <w:i/>
          <w:spacing w:val="-2"/>
          <w:sz w:val="22"/>
        </w:rPr>
        <w:t> </w:t>
      </w:r>
      <w:r>
        <w:rPr>
          <w:i/>
          <w:sz w:val="22"/>
        </w:rPr>
        <w:t>TSM,</w:t>
      </w:r>
      <w:r>
        <w:rPr>
          <w:i/>
          <w:spacing w:val="-3"/>
          <w:sz w:val="22"/>
        </w:rPr>
        <w:t> </w:t>
      </w:r>
      <w:r>
        <w:rPr>
          <w:sz w:val="22"/>
        </w:rPr>
        <w:t>1,</w:t>
      </w:r>
      <w:r>
        <w:rPr>
          <w:spacing w:val="-2"/>
          <w:sz w:val="22"/>
        </w:rPr>
        <w:t> </w:t>
      </w:r>
      <w:r>
        <w:rPr>
          <w:sz w:val="22"/>
        </w:rPr>
        <w:t>no.</w:t>
      </w:r>
      <w:r>
        <w:rPr>
          <w:spacing w:val="-3"/>
          <w:sz w:val="22"/>
        </w:rPr>
        <w:t> </w:t>
      </w:r>
      <w:r>
        <w:rPr>
          <w:sz w:val="22"/>
        </w:rPr>
        <w:t>1</w:t>
      </w:r>
      <w:r>
        <w:rPr>
          <w:spacing w:val="-3"/>
          <w:sz w:val="22"/>
        </w:rPr>
        <w:t> </w:t>
      </w:r>
      <w:r>
        <w:rPr>
          <w:sz w:val="22"/>
        </w:rPr>
        <w:t>(2021):</w:t>
      </w:r>
      <w:r>
        <w:rPr>
          <w:spacing w:val="-1"/>
          <w:sz w:val="22"/>
        </w:rPr>
        <w:t> </w:t>
      </w:r>
      <w:r>
        <w:rPr>
          <w:spacing w:val="-2"/>
          <w:sz w:val="22"/>
        </w:rPr>
        <w:t>71–82.</w:t>
      </w:r>
    </w:p>
    <w:p>
      <w:pPr>
        <w:spacing w:after="0"/>
        <w:jc w:val="left"/>
        <w:rPr>
          <w:sz w:val="22"/>
        </w:rPr>
        <w:sectPr>
          <w:pgSz w:w="11910" w:h="16840"/>
          <w:pgMar w:header="0" w:footer="971" w:top="1040" w:bottom="1200" w:left="992" w:right="425"/>
        </w:sectPr>
      </w:pPr>
    </w:p>
    <w:p>
      <w:pPr>
        <w:pStyle w:val="BodyText"/>
        <w:spacing w:line="360" w:lineRule="auto" w:before="68"/>
        <w:ind w:left="568" w:right="430"/>
        <w:jc w:val="both"/>
      </w:pPr>
      <w:r>
        <w:rPr/>
        <w:t>pemegang saham dan perusahaan, mencerminkan keputusan investasi, keuangan, dan pengelolaan </w:t>
      </w:r>
      <w:r>
        <w:rPr>
          <w:spacing w:val="-2"/>
        </w:rPr>
        <w:t>kekayaan.</w:t>
      </w:r>
    </w:p>
    <w:p>
      <w:pPr>
        <w:pStyle w:val="BodyText"/>
        <w:spacing w:line="360" w:lineRule="auto" w:before="162"/>
        <w:ind w:left="568" w:right="423" w:firstLine="292"/>
        <w:jc w:val="both"/>
      </w:pPr>
      <w:r>
        <w:rPr/>
        <w:t>Beberapa</w:t>
      </w:r>
      <w:r>
        <w:rPr>
          <w:spacing w:val="-10"/>
        </w:rPr>
        <w:t> </w:t>
      </w:r>
      <w:r>
        <w:rPr/>
        <w:t>faktor</w:t>
      </w:r>
      <w:r>
        <w:rPr>
          <w:spacing w:val="-5"/>
        </w:rPr>
        <w:t> </w:t>
      </w:r>
      <w:r>
        <w:rPr/>
        <w:t>yang</w:t>
      </w:r>
      <w:r>
        <w:rPr>
          <w:spacing w:val="-12"/>
        </w:rPr>
        <w:t> </w:t>
      </w:r>
      <w:r>
        <w:rPr/>
        <w:t>mempengaruhi</w:t>
      </w:r>
      <w:r>
        <w:rPr>
          <w:spacing w:val="-10"/>
        </w:rPr>
        <w:t> </w:t>
      </w:r>
      <w:r>
        <w:rPr/>
        <w:t>nilai</w:t>
      </w:r>
      <w:r>
        <w:rPr>
          <w:spacing w:val="-9"/>
        </w:rPr>
        <w:t> </w:t>
      </w:r>
      <w:r>
        <w:rPr/>
        <w:t>perusahaan</w:t>
      </w:r>
      <w:r>
        <w:rPr>
          <w:spacing w:val="-9"/>
        </w:rPr>
        <w:t> </w:t>
      </w:r>
      <w:r>
        <w:rPr/>
        <w:t>antara</w:t>
      </w:r>
      <w:r>
        <w:rPr>
          <w:spacing w:val="-10"/>
        </w:rPr>
        <w:t> </w:t>
      </w:r>
      <w:r>
        <w:rPr/>
        <w:t>lain</w:t>
      </w:r>
      <w:r>
        <w:rPr>
          <w:spacing w:val="-6"/>
        </w:rPr>
        <w:t> </w:t>
      </w:r>
      <w:r>
        <w:rPr/>
        <w:t>profitabilitas,</w:t>
      </w:r>
      <w:r>
        <w:rPr>
          <w:spacing w:val="-7"/>
        </w:rPr>
        <w:t> </w:t>
      </w:r>
      <w:r>
        <w:rPr/>
        <w:t>yang</w:t>
      </w:r>
      <w:r>
        <w:rPr>
          <w:spacing w:val="-12"/>
        </w:rPr>
        <w:t> </w:t>
      </w:r>
      <w:r>
        <w:rPr/>
        <w:t>merupakan tolak ukur keberhasilan perusahaan dalam menghasilkan laba. Investor akan menilai kemampuan perusahaan dalam menghasilkan keuntungan, dan semakin baik profitabilitas, semakin tinggi laba yang</w:t>
      </w:r>
      <w:r>
        <w:rPr>
          <w:spacing w:val="-13"/>
        </w:rPr>
        <w:t> </w:t>
      </w:r>
      <w:r>
        <w:rPr/>
        <w:t>dapat</w:t>
      </w:r>
      <w:r>
        <w:rPr>
          <w:spacing w:val="-11"/>
        </w:rPr>
        <w:t> </w:t>
      </w:r>
      <w:r>
        <w:rPr/>
        <w:t>diperoleh</w:t>
      </w:r>
      <w:r>
        <w:rPr>
          <w:spacing w:val="-12"/>
        </w:rPr>
        <w:t> </w:t>
      </w:r>
      <w:r>
        <w:rPr/>
        <w:t>perusahaan.</w:t>
      </w:r>
      <w:r>
        <w:rPr>
          <w:vertAlign w:val="superscript"/>
        </w:rPr>
        <w:t>6</w:t>
      </w:r>
      <w:r>
        <w:rPr>
          <w:spacing w:val="-10"/>
          <w:vertAlign w:val="baseline"/>
        </w:rPr>
        <w:t> </w:t>
      </w:r>
      <w:r>
        <w:rPr>
          <w:vertAlign w:val="baseline"/>
        </w:rPr>
        <w:t>Ukuran</w:t>
      </w:r>
      <w:r>
        <w:rPr>
          <w:spacing w:val="-12"/>
          <w:vertAlign w:val="baseline"/>
        </w:rPr>
        <w:t> </w:t>
      </w:r>
      <w:r>
        <w:rPr>
          <w:vertAlign w:val="baseline"/>
        </w:rPr>
        <w:t>perusahaan</w:t>
      </w:r>
      <w:r>
        <w:rPr>
          <w:spacing w:val="-12"/>
          <w:vertAlign w:val="baseline"/>
        </w:rPr>
        <w:t> </w:t>
      </w:r>
      <w:r>
        <w:rPr>
          <w:vertAlign w:val="baseline"/>
        </w:rPr>
        <w:t>juga</w:t>
      </w:r>
      <w:r>
        <w:rPr>
          <w:spacing w:val="-12"/>
          <w:vertAlign w:val="baseline"/>
        </w:rPr>
        <w:t> </w:t>
      </w:r>
      <w:r>
        <w:rPr>
          <w:vertAlign w:val="baseline"/>
        </w:rPr>
        <w:t>mempengaruhi</w:t>
      </w:r>
      <w:r>
        <w:rPr>
          <w:spacing w:val="-10"/>
          <w:vertAlign w:val="baseline"/>
        </w:rPr>
        <w:t> </w:t>
      </w:r>
      <w:r>
        <w:rPr>
          <w:vertAlign w:val="baseline"/>
        </w:rPr>
        <w:t>nilai,</w:t>
      </w:r>
      <w:r>
        <w:rPr>
          <w:spacing w:val="-11"/>
          <w:vertAlign w:val="baseline"/>
        </w:rPr>
        <w:t> </w:t>
      </w:r>
      <w:r>
        <w:rPr>
          <w:vertAlign w:val="baseline"/>
        </w:rPr>
        <w:t>karena</w:t>
      </w:r>
      <w:r>
        <w:rPr>
          <w:spacing w:val="-12"/>
          <w:vertAlign w:val="baseline"/>
        </w:rPr>
        <w:t> </w:t>
      </w:r>
      <w:r>
        <w:rPr>
          <w:vertAlign w:val="baseline"/>
        </w:rPr>
        <w:t>perusahaan yang lebih besar lebih mudah mendapatkan pendanaan untuk mencapai tujuan. Salah satu cara mengukur profitabilitas adalah dengan menggunakan ROE, yang membandingkan laba bersih setelah</w:t>
      </w:r>
      <w:r>
        <w:rPr>
          <w:spacing w:val="-15"/>
          <w:vertAlign w:val="baseline"/>
        </w:rPr>
        <w:t> </w:t>
      </w:r>
      <w:r>
        <w:rPr>
          <w:vertAlign w:val="baseline"/>
        </w:rPr>
        <w:t>pajak</w:t>
      </w:r>
      <w:r>
        <w:rPr>
          <w:spacing w:val="-14"/>
          <w:vertAlign w:val="baseline"/>
        </w:rPr>
        <w:t> </w:t>
      </w:r>
      <w:r>
        <w:rPr>
          <w:vertAlign w:val="baseline"/>
        </w:rPr>
        <w:t>dengan</w:t>
      </w:r>
      <w:r>
        <w:rPr>
          <w:spacing w:val="-13"/>
          <w:vertAlign w:val="baseline"/>
        </w:rPr>
        <w:t> </w:t>
      </w:r>
      <w:r>
        <w:rPr>
          <w:vertAlign w:val="baseline"/>
        </w:rPr>
        <w:t>total</w:t>
      </w:r>
      <w:r>
        <w:rPr>
          <w:spacing w:val="-12"/>
          <w:vertAlign w:val="baseline"/>
        </w:rPr>
        <w:t> </w:t>
      </w:r>
      <w:r>
        <w:rPr>
          <w:vertAlign w:val="baseline"/>
        </w:rPr>
        <w:t>modal</w:t>
      </w:r>
      <w:r>
        <w:rPr>
          <w:spacing w:val="-13"/>
          <w:vertAlign w:val="baseline"/>
        </w:rPr>
        <w:t> </w:t>
      </w:r>
      <w:r>
        <w:rPr>
          <w:vertAlign w:val="baseline"/>
        </w:rPr>
        <w:t>untuk</w:t>
      </w:r>
      <w:r>
        <w:rPr>
          <w:spacing w:val="-12"/>
          <w:vertAlign w:val="baseline"/>
        </w:rPr>
        <w:t> </w:t>
      </w:r>
      <w:r>
        <w:rPr>
          <w:vertAlign w:val="baseline"/>
        </w:rPr>
        <w:t>menilai</w:t>
      </w:r>
      <w:r>
        <w:rPr>
          <w:spacing w:val="-13"/>
          <w:vertAlign w:val="baseline"/>
        </w:rPr>
        <w:t> </w:t>
      </w:r>
      <w:r>
        <w:rPr>
          <w:vertAlign w:val="baseline"/>
        </w:rPr>
        <w:t>kemampuan</w:t>
      </w:r>
      <w:r>
        <w:rPr>
          <w:spacing w:val="-13"/>
          <w:vertAlign w:val="baseline"/>
        </w:rPr>
        <w:t> </w:t>
      </w:r>
      <w:r>
        <w:rPr>
          <w:vertAlign w:val="baseline"/>
        </w:rPr>
        <w:t>perusahaan</w:t>
      </w:r>
      <w:r>
        <w:rPr>
          <w:spacing w:val="-13"/>
          <w:vertAlign w:val="baseline"/>
        </w:rPr>
        <w:t> </w:t>
      </w:r>
      <w:r>
        <w:rPr>
          <w:vertAlign w:val="baseline"/>
        </w:rPr>
        <w:t>menghasilkan</w:t>
      </w:r>
      <w:r>
        <w:rPr>
          <w:spacing w:val="-13"/>
          <w:vertAlign w:val="baseline"/>
        </w:rPr>
        <w:t> </w:t>
      </w:r>
      <w:r>
        <w:rPr>
          <w:spacing w:val="-2"/>
          <w:vertAlign w:val="baseline"/>
        </w:rPr>
        <w:t>keuntungan.</w:t>
      </w:r>
      <w:r>
        <w:rPr>
          <w:spacing w:val="-2"/>
          <w:vertAlign w:val="superscript"/>
        </w:rPr>
        <w:t>7</w:t>
      </w:r>
    </w:p>
    <w:p>
      <w:pPr>
        <w:pStyle w:val="Heading4"/>
        <w:spacing w:before="164"/>
        <w:ind w:left="4459"/>
      </w:pPr>
      <w:bookmarkStart w:name="_bookmark15" w:id="16"/>
      <w:bookmarkEnd w:id="16"/>
      <w:r>
        <w:rPr>
          <w:b w:val="0"/>
        </w:rPr>
      </w:r>
      <w:r>
        <w:rPr/>
        <w:t>Gambar</w:t>
      </w:r>
      <w:r>
        <w:rPr>
          <w:spacing w:val="-3"/>
        </w:rPr>
        <w:t> </w:t>
      </w:r>
      <w:r>
        <w:rPr/>
        <w:t>1.</w:t>
      </w:r>
      <w:r>
        <w:rPr>
          <w:spacing w:val="-2"/>
        </w:rPr>
        <w:t> </w:t>
      </w:r>
      <w:r>
        <w:rPr>
          <w:spacing w:val="-10"/>
        </w:rPr>
        <w:t>3</w:t>
      </w:r>
    </w:p>
    <w:p>
      <w:pPr>
        <w:spacing w:before="203"/>
        <w:ind w:left="-1" w:right="287" w:firstLine="0"/>
        <w:jc w:val="center"/>
        <w:rPr>
          <w:b/>
          <w:sz w:val="24"/>
        </w:rPr>
      </w:pPr>
      <w:r>
        <w:rPr>
          <w:b/>
          <w:sz w:val="24"/>
        </w:rPr>
        <mc:AlternateContent>
          <mc:Choice Requires="wps">
            <w:drawing>
              <wp:anchor distT="0" distB="0" distL="0" distR="0" allowOverlap="1" layoutInCell="1" locked="0" behindDoc="1" simplePos="0" relativeHeight="478273024">
                <wp:simplePos x="0" y="0"/>
                <wp:positionH relativeFrom="page">
                  <wp:posOffset>2017331</wp:posOffset>
                </wp:positionH>
                <wp:positionV relativeFrom="paragraph">
                  <wp:posOffset>425475</wp:posOffset>
                </wp:positionV>
                <wp:extent cx="4157345" cy="267144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4157345" cy="2671445"/>
                          <a:chExt cx="4157345" cy="2671445"/>
                        </a:xfrm>
                      </wpg:grpSpPr>
                      <wps:wsp>
                        <wps:cNvPr id="42" name="Graphic 42"/>
                        <wps:cNvSpPr/>
                        <wps:spPr>
                          <a:xfrm>
                            <a:off x="719391" y="692848"/>
                            <a:ext cx="3293745" cy="458470"/>
                          </a:xfrm>
                          <a:custGeom>
                            <a:avLst/>
                            <a:gdLst/>
                            <a:ahLst/>
                            <a:cxnLst/>
                            <a:rect l="l" t="t" r="r" b="b"/>
                            <a:pathLst>
                              <a:path w="3293745" h="458470">
                                <a:moveTo>
                                  <a:pt x="0" y="458216"/>
                                </a:moveTo>
                                <a:lnTo>
                                  <a:pt x="3293491" y="458216"/>
                                </a:lnTo>
                              </a:path>
                              <a:path w="3293745" h="458470">
                                <a:moveTo>
                                  <a:pt x="0" y="366776"/>
                                </a:moveTo>
                                <a:lnTo>
                                  <a:pt x="3293491" y="366776"/>
                                </a:lnTo>
                              </a:path>
                              <a:path w="3293745" h="458470">
                                <a:moveTo>
                                  <a:pt x="0" y="275336"/>
                                </a:moveTo>
                                <a:lnTo>
                                  <a:pt x="3293491" y="275336"/>
                                </a:lnTo>
                              </a:path>
                              <a:path w="3293745" h="458470">
                                <a:moveTo>
                                  <a:pt x="0" y="92456"/>
                                </a:moveTo>
                                <a:lnTo>
                                  <a:pt x="3293491" y="92456"/>
                                </a:lnTo>
                              </a:path>
                              <a:path w="3293745" h="458470">
                                <a:moveTo>
                                  <a:pt x="0" y="0"/>
                                </a:moveTo>
                                <a:lnTo>
                                  <a:pt x="3293491" y="0"/>
                                </a:lnTo>
                              </a:path>
                            </a:pathLst>
                          </a:custGeom>
                          <a:ln w="9525">
                            <a:solidFill>
                              <a:srgbClr val="D9D9D9"/>
                            </a:solidFill>
                            <a:prstDash val="solid"/>
                          </a:ln>
                        </wps:spPr>
                        <wps:bodyPr wrap="square" lIns="0" tIns="0" rIns="0" bIns="0" rtlCol="0">
                          <a:prstTxWarp prst="textNoShape">
                            <a:avLst/>
                          </a:prstTxWarp>
                          <a:noAutofit/>
                        </wps:bodyPr>
                      </wps:wsp>
                      <wps:wsp>
                        <wps:cNvPr id="43" name="Graphic 43"/>
                        <wps:cNvSpPr/>
                        <wps:spPr>
                          <a:xfrm>
                            <a:off x="756348" y="803592"/>
                            <a:ext cx="3069590" cy="113030"/>
                          </a:xfrm>
                          <a:custGeom>
                            <a:avLst/>
                            <a:gdLst/>
                            <a:ahLst/>
                            <a:cxnLst/>
                            <a:rect l="l" t="t" r="r" b="b"/>
                            <a:pathLst>
                              <a:path w="3069590" h="113030">
                                <a:moveTo>
                                  <a:pt x="50292" y="71628"/>
                                </a:moveTo>
                                <a:lnTo>
                                  <a:pt x="0" y="71628"/>
                                </a:lnTo>
                                <a:lnTo>
                                  <a:pt x="0" y="73152"/>
                                </a:lnTo>
                                <a:lnTo>
                                  <a:pt x="50292" y="73152"/>
                                </a:lnTo>
                                <a:lnTo>
                                  <a:pt x="50292" y="71628"/>
                                </a:lnTo>
                                <a:close/>
                              </a:path>
                              <a:path w="3069590" h="113030">
                                <a:moveTo>
                                  <a:pt x="324612" y="59436"/>
                                </a:moveTo>
                                <a:lnTo>
                                  <a:pt x="274320" y="59436"/>
                                </a:lnTo>
                                <a:lnTo>
                                  <a:pt x="274320" y="73152"/>
                                </a:lnTo>
                                <a:lnTo>
                                  <a:pt x="324612" y="73152"/>
                                </a:lnTo>
                                <a:lnTo>
                                  <a:pt x="324612" y="59436"/>
                                </a:lnTo>
                                <a:close/>
                              </a:path>
                              <a:path w="3069590" h="113030">
                                <a:moveTo>
                                  <a:pt x="598932" y="0"/>
                                </a:moveTo>
                                <a:lnTo>
                                  <a:pt x="550164" y="0"/>
                                </a:lnTo>
                                <a:lnTo>
                                  <a:pt x="550164" y="73152"/>
                                </a:lnTo>
                                <a:lnTo>
                                  <a:pt x="598932" y="73152"/>
                                </a:lnTo>
                                <a:lnTo>
                                  <a:pt x="598932" y="0"/>
                                </a:lnTo>
                                <a:close/>
                              </a:path>
                              <a:path w="3069590" h="113030">
                                <a:moveTo>
                                  <a:pt x="873252" y="70104"/>
                                </a:moveTo>
                                <a:lnTo>
                                  <a:pt x="824484" y="70104"/>
                                </a:lnTo>
                                <a:lnTo>
                                  <a:pt x="824484" y="73152"/>
                                </a:lnTo>
                                <a:lnTo>
                                  <a:pt x="873252" y="73152"/>
                                </a:lnTo>
                                <a:lnTo>
                                  <a:pt x="873252" y="70104"/>
                                </a:lnTo>
                                <a:close/>
                              </a:path>
                              <a:path w="3069590" h="113030">
                                <a:moveTo>
                                  <a:pt x="1147572" y="73152"/>
                                </a:moveTo>
                                <a:lnTo>
                                  <a:pt x="1098804" y="73152"/>
                                </a:lnTo>
                                <a:lnTo>
                                  <a:pt x="1098804" y="112776"/>
                                </a:lnTo>
                                <a:lnTo>
                                  <a:pt x="1147572" y="112776"/>
                                </a:lnTo>
                                <a:lnTo>
                                  <a:pt x="1147572" y="73152"/>
                                </a:lnTo>
                                <a:close/>
                              </a:path>
                              <a:path w="3069590" h="113030">
                                <a:moveTo>
                                  <a:pt x="1423416" y="73152"/>
                                </a:moveTo>
                                <a:lnTo>
                                  <a:pt x="1373124" y="73152"/>
                                </a:lnTo>
                                <a:lnTo>
                                  <a:pt x="1373124" y="86868"/>
                                </a:lnTo>
                                <a:lnTo>
                                  <a:pt x="1423416" y="86868"/>
                                </a:lnTo>
                                <a:lnTo>
                                  <a:pt x="1423416" y="73152"/>
                                </a:lnTo>
                                <a:close/>
                              </a:path>
                              <a:path w="3069590" h="113030">
                                <a:moveTo>
                                  <a:pt x="1697736" y="45720"/>
                                </a:moveTo>
                                <a:lnTo>
                                  <a:pt x="1647444" y="45720"/>
                                </a:lnTo>
                                <a:lnTo>
                                  <a:pt x="1647444" y="73152"/>
                                </a:lnTo>
                                <a:lnTo>
                                  <a:pt x="1697736" y="73152"/>
                                </a:lnTo>
                                <a:lnTo>
                                  <a:pt x="1697736" y="45720"/>
                                </a:lnTo>
                                <a:close/>
                              </a:path>
                              <a:path w="3069590" h="113030">
                                <a:moveTo>
                                  <a:pt x="1972056" y="38100"/>
                                </a:moveTo>
                                <a:lnTo>
                                  <a:pt x="1921764" y="38100"/>
                                </a:lnTo>
                                <a:lnTo>
                                  <a:pt x="1921764" y="73152"/>
                                </a:lnTo>
                                <a:lnTo>
                                  <a:pt x="1972056" y="73152"/>
                                </a:lnTo>
                                <a:lnTo>
                                  <a:pt x="1972056" y="38100"/>
                                </a:lnTo>
                                <a:close/>
                              </a:path>
                              <a:path w="3069590" h="113030">
                                <a:moveTo>
                                  <a:pt x="2246376" y="33528"/>
                                </a:moveTo>
                                <a:lnTo>
                                  <a:pt x="2196084" y="33528"/>
                                </a:lnTo>
                                <a:lnTo>
                                  <a:pt x="2196084" y="73152"/>
                                </a:lnTo>
                                <a:lnTo>
                                  <a:pt x="2246376" y="73152"/>
                                </a:lnTo>
                                <a:lnTo>
                                  <a:pt x="2246376" y="33528"/>
                                </a:lnTo>
                                <a:close/>
                              </a:path>
                              <a:path w="3069590" h="113030">
                                <a:moveTo>
                                  <a:pt x="2520696" y="18288"/>
                                </a:moveTo>
                                <a:lnTo>
                                  <a:pt x="2470404" y="18288"/>
                                </a:lnTo>
                                <a:lnTo>
                                  <a:pt x="2470404" y="73152"/>
                                </a:lnTo>
                                <a:lnTo>
                                  <a:pt x="2520696" y="73152"/>
                                </a:lnTo>
                                <a:lnTo>
                                  <a:pt x="2520696" y="18288"/>
                                </a:lnTo>
                                <a:close/>
                              </a:path>
                              <a:path w="3069590" h="113030">
                                <a:moveTo>
                                  <a:pt x="2795016" y="51816"/>
                                </a:moveTo>
                                <a:lnTo>
                                  <a:pt x="2744724" y="51816"/>
                                </a:lnTo>
                                <a:lnTo>
                                  <a:pt x="2744724" y="73152"/>
                                </a:lnTo>
                                <a:lnTo>
                                  <a:pt x="2795016" y="73152"/>
                                </a:lnTo>
                                <a:lnTo>
                                  <a:pt x="2795016" y="51816"/>
                                </a:lnTo>
                                <a:close/>
                              </a:path>
                              <a:path w="3069590" h="113030">
                                <a:moveTo>
                                  <a:pt x="3069336" y="51816"/>
                                </a:moveTo>
                                <a:lnTo>
                                  <a:pt x="3019044" y="51816"/>
                                </a:lnTo>
                                <a:lnTo>
                                  <a:pt x="3019044" y="73152"/>
                                </a:lnTo>
                                <a:lnTo>
                                  <a:pt x="3069336" y="73152"/>
                                </a:lnTo>
                                <a:lnTo>
                                  <a:pt x="3069336" y="51816"/>
                                </a:lnTo>
                                <a:close/>
                              </a:path>
                            </a:pathLst>
                          </a:custGeom>
                          <a:solidFill>
                            <a:srgbClr val="5B9BD4"/>
                          </a:solidFill>
                        </wps:spPr>
                        <wps:bodyPr wrap="square" lIns="0" tIns="0" rIns="0" bIns="0" rtlCol="0">
                          <a:prstTxWarp prst="textNoShape">
                            <a:avLst/>
                          </a:prstTxWarp>
                          <a:noAutofit/>
                        </wps:bodyPr>
                      </wps:wsp>
                      <wps:wsp>
                        <wps:cNvPr id="44" name="Graphic 44"/>
                        <wps:cNvSpPr/>
                        <wps:spPr>
                          <a:xfrm>
                            <a:off x="806640" y="765492"/>
                            <a:ext cx="3069590" cy="147955"/>
                          </a:xfrm>
                          <a:custGeom>
                            <a:avLst/>
                            <a:gdLst/>
                            <a:ahLst/>
                            <a:cxnLst/>
                            <a:rect l="l" t="t" r="r" b="b"/>
                            <a:pathLst>
                              <a:path w="3069590" h="147955">
                                <a:moveTo>
                                  <a:pt x="50292" y="109728"/>
                                </a:moveTo>
                                <a:lnTo>
                                  <a:pt x="0" y="109728"/>
                                </a:lnTo>
                                <a:lnTo>
                                  <a:pt x="0" y="111252"/>
                                </a:lnTo>
                                <a:lnTo>
                                  <a:pt x="50292" y="111252"/>
                                </a:lnTo>
                                <a:lnTo>
                                  <a:pt x="50292" y="109728"/>
                                </a:lnTo>
                                <a:close/>
                              </a:path>
                              <a:path w="3069590" h="147955">
                                <a:moveTo>
                                  <a:pt x="324612" y="67056"/>
                                </a:moveTo>
                                <a:lnTo>
                                  <a:pt x="274320" y="67056"/>
                                </a:lnTo>
                                <a:lnTo>
                                  <a:pt x="274320" y="111252"/>
                                </a:lnTo>
                                <a:lnTo>
                                  <a:pt x="324612" y="111252"/>
                                </a:lnTo>
                                <a:lnTo>
                                  <a:pt x="324612" y="67056"/>
                                </a:lnTo>
                                <a:close/>
                              </a:path>
                              <a:path w="3069590" h="147955">
                                <a:moveTo>
                                  <a:pt x="598932" y="25908"/>
                                </a:moveTo>
                                <a:lnTo>
                                  <a:pt x="548640" y="25908"/>
                                </a:lnTo>
                                <a:lnTo>
                                  <a:pt x="548640" y="111252"/>
                                </a:lnTo>
                                <a:lnTo>
                                  <a:pt x="598932" y="111252"/>
                                </a:lnTo>
                                <a:lnTo>
                                  <a:pt x="598932" y="25908"/>
                                </a:lnTo>
                                <a:close/>
                              </a:path>
                              <a:path w="3069590" h="147955">
                                <a:moveTo>
                                  <a:pt x="873252" y="111252"/>
                                </a:moveTo>
                                <a:lnTo>
                                  <a:pt x="822960" y="111252"/>
                                </a:lnTo>
                                <a:lnTo>
                                  <a:pt x="822960" y="114300"/>
                                </a:lnTo>
                                <a:lnTo>
                                  <a:pt x="873252" y="114300"/>
                                </a:lnTo>
                                <a:lnTo>
                                  <a:pt x="873252" y="111252"/>
                                </a:lnTo>
                                <a:close/>
                              </a:path>
                              <a:path w="3069590" h="147955">
                                <a:moveTo>
                                  <a:pt x="1147572" y="111252"/>
                                </a:moveTo>
                                <a:lnTo>
                                  <a:pt x="1097280" y="111252"/>
                                </a:lnTo>
                                <a:lnTo>
                                  <a:pt x="1097280" y="147828"/>
                                </a:lnTo>
                                <a:lnTo>
                                  <a:pt x="1147572" y="147828"/>
                                </a:lnTo>
                                <a:lnTo>
                                  <a:pt x="1147572" y="111252"/>
                                </a:lnTo>
                                <a:close/>
                              </a:path>
                              <a:path w="3069590" h="147955">
                                <a:moveTo>
                                  <a:pt x="1421892" y="111252"/>
                                </a:moveTo>
                                <a:lnTo>
                                  <a:pt x="1373124" y="111252"/>
                                </a:lnTo>
                                <a:lnTo>
                                  <a:pt x="1373124" y="140208"/>
                                </a:lnTo>
                                <a:lnTo>
                                  <a:pt x="1421892" y="140208"/>
                                </a:lnTo>
                                <a:lnTo>
                                  <a:pt x="1421892" y="111252"/>
                                </a:lnTo>
                                <a:close/>
                              </a:path>
                              <a:path w="3069590" h="147955">
                                <a:moveTo>
                                  <a:pt x="1696212" y="53340"/>
                                </a:moveTo>
                                <a:lnTo>
                                  <a:pt x="1647444" y="53340"/>
                                </a:lnTo>
                                <a:lnTo>
                                  <a:pt x="1647444" y="111252"/>
                                </a:lnTo>
                                <a:lnTo>
                                  <a:pt x="1696212" y="111252"/>
                                </a:lnTo>
                                <a:lnTo>
                                  <a:pt x="1696212" y="53340"/>
                                </a:lnTo>
                                <a:close/>
                              </a:path>
                              <a:path w="3069590" h="147955">
                                <a:moveTo>
                                  <a:pt x="1970532" y="33528"/>
                                </a:moveTo>
                                <a:lnTo>
                                  <a:pt x="1921764" y="33528"/>
                                </a:lnTo>
                                <a:lnTo>
                                  <a:pt x="1921764" y="111252"/>
                                </a:lnTo>
                                <a:lnTo>
                                  <a:pt x="1970532" y="111252"/>
                                </a:lnTo>
                                <a:lnTo>
                                  <a:pt x="1970532" y="33528"/>
                                </a:lnTo>
                                <a:close/>
                              </a:path>
                              <a:path w="3069590" h="147955">
                                <a:moveTo>
                                  <a:pt x="2246376" y="36576"/>
                                </a:moveTo>
                                <a:lnTo>
                                  <a:pt x="2196084" y="36576"/>
                                </a:lnTo>
                                <a:lnTo>
                                  <a:pt x="2196084" y="111252"/>
                                </a:lnTo>
                                <a:lnTo>
                                  <a:pt x="2246376" y="111252"/>
                                </a:lnTo>
                                <a:lnTo>
                                  <a:pt x="2246376" y="36576"/>
                                </a:lnTo>
                                <a:close/>
                              </a:path>
                              <a:path w="3069590" h="147955">
                                <a:moveTo>
                                  <a:pt x="2520696" y="0"/>
                                </a:moveTo>
                                <a:lnTo>
                                  <a:pt x="2470404" y="0"/>
                                </a:lnTo>
                                <a:lnTo>
                                  <a:pt x="2470404" y="111252"/>
                                </a:lnTo>
                                <a:lnTo>
                                  <a:pt x="2520696" y="111252"/>
                                </a:lnTo>
                                <a:lnTo>
                                  <a:pt x="2520696" y="0"/>
                                </a:lnTo>
                                <a:close/>
                              </a:path>
                              <a:path w="3069590" h="147955">
                                <a:moveTo>
                                  <a:pt x="2795016" y="102108"/>
                                </a:moveTo>
                                <a:lnTo>
                                  <a:pt x="2744724" y="102108"/>
                                </a:lnTo>
                                <a:lnTo>
                                  <a:pt x="2744724" y="111252"/>
                                </a:lnTo>
                                <a:lnTo>
                                  <a:pt x="2795016" y="111252"/>
                                </a:lnTo>
                                <a:lnTo>
                                  <a:pt x="2795016" y="102108"/>
                                </a:lnTo>
                                <a:close/>
                              </a:path>
                              <a:path w="3069590" h="147955">
                                <a:moveTo>
                                  <a:pt x="3069336" y="71628"/>
                                </a:moveTo>
                                <a:lnTo>
                                  <a:pt x="3019044" y="71628"/>
                                </a:lnTo>
                                <a:lnTo>
                                  <a:pt x="3019044" y="111252"/>
                                </a:lnTo>
                                <a:lnTo>
                                  <a:pt x="3069336" y="111252"/>
                                </a:lnTo>
                                <a:lnTo>
                                  <a:pt x="3069336" y="71628"/>
                                </a:lnTo>
                                <a:close/>
                              </a:path>
                            </a:pathLst>
                          </a:custGeom>
                          <a:solidFill>
                            <a:srgbClr val="EC7C30"/>
                          </a:solidFill>
                        </wps:spPr>
                        <wps:bodyPr wrap="square" lIns="0" tIns="0" rIns="0" bIns="0" rtlCol="0">
                          <a:prstTxWarp prst="textNoShape">
                            <a:avLst/>
                          </a:prstTxWarp>
                          <a:noAutofit/>
                        </wps:bodyPr>
                      </wps:wsp>
                      <wps:wsp>
                        <wps:cNvPr id="45" name="Graphic 45"/>
                        <wps:cNvSpPr/>
                        <wps:spPr>
                          <a:xfrm>
                            <a:off x="856932" y="727392"/>
                            <a:ext cx="3069590" cy="200025"/>
                          </a:xfrm>
                          <a:custGeom>
                            <a:avLst/>
                            <a:gdLst/>
                            <a:ahLst/>
                            <a:cxnLst/>
                            <a:rect l="l" t="t" r="r" b="b"/>
                            <a:pathLst>
                              <a:path w="3069590" h="200025">
                                <a:moveTo>
                                  <a:pt x="50292" y="147828"/>
                                </a:moveTo>
                                <a:lnTo>
                                  <a:pt x="0" y="147828"/>
                                </a:lnTo>
                                <a:lnTo>
                                  <a:pt x="0" y="149352"/>
                                </a:lnTo>
                                <a:lnTo>
                                  <a:pt x="50292" y="149352"/>
                                </a:lnTo>
                                <a:lnTo>
                                  <a:pt x="50292" y="147828"/>
                                </a:lnTo>
                                <a:close/>
                              </a:path>
                              <a:path w="3069590" h="200025">
                                <a:moveTo>
                                  <a:pt x="324612" y="83820"/>
                                </a:moveTo>
                                <a:lnTo>
                                  <a:pt x="274320" y="83820"/>
                                </a:lnTo>
                                <a:lnTo>
                                  <a:pt x="274320" y="149352"/>
                                </a:lnTo>
                                <a:lnTo>
                                  <a:pt x="324612" y="149352"/>
                                </a:lnTo>
                                <a:lnTo>
                                  <a:pt x="324612" y="83820"/>
                                </a:lnTo>
                                <a:close/>
                              </a:path>
                              <a:path w="3069590" h="200025">
                                <a:moveTo>
                                  <a:pt x="598932" y="76200"/>
                                </a:moveTo>
                                <a:lnTo>
                                  <a:pt x="548640" y="76200"/>
                                </a:lnTo>
                                <a:lnTo>
                                  <a:pt x="548640" y="149352"/>
                                </a:lnTo>
                                <a:lnTo>
                                  <a:pt x="598932" y="149352"/>
                                </a:lnTo>
                                <a:lnTo>
                                  <a:pt x="598932" y="76200"/>
                                </a:lnTo>
                                <a:close/>
                              </a:path>
                              <a:path w="3069590" h="200025">
                                <a:moveTo>
                                  <a:pt x="873252" y="149352"/>
                                </a:moveTo>
                                <a:lnTo>
                                  <a:pt x="822960" y="149352"/>
                                </a:lnTo>
                                <a:lnTo>
                                  <a:pt x="822960" y="199644"/>
                                </a:lnTo>
                                <a:lnTo>
                                  <a:pt x="873252" y="199644"/>
                                </a:lnTo>
                                <a:lnTo>
                                  <a:pt x="873252" y="149352"/>
                                </a:lnTo>
                                <a:close/>
                              </a:path>
                              <a:path w="3069590" h="200025">
                                <a:moveTo>
                                  <a:pt x="1147572" y="149352"/>
                                </a:moveTo>
                                <a:lnTo>
                                  <a:pt x="1097280" y="149352"/>
                                </a:lnTo>
                                <a:lnTo>
                                  <a:pt x="1097280" y="192024"/>
                                </a:lnTo>
                                <a:lnTo>
                                  <a:pt x="1147572" y="192024"/>
                                </a:lnTo>
                                <a:lnTo>
                                  <a:pt x="1147572" y="149352"/>
                                </a:lnTo>
                                <a:close/>
                              </a:path>
                              <a:path w="3069590" h="200025">
                                <a:moveTo>
                                  <a:pt x="1421892" y="149352"/>
                                </a:moveTo>
                                <a:lnTo>
                                  <a:pt x="1371600" y="149352"/>
                                </a:lnTo>
                                <a:lnTo>
                                  <a:pt x="1371600" y="193548"/>
                                </a:lnTo>
                                <a:lnTo>
                                  <a:pt x="1421892" y="193548"/>
                                </a:lnTo>
                                <a:lnTo>
                                  <a:pt x="1421892" y="149352"/>
                                </a:lnTo>
                                <a:close/>
                              </a:path>
                              <a:path w="3069590" h="200025">
                                <a:moveTo>
                                  <a:pt x="1696212" y="64008"/>
                                </a:moveTo>
                                <a:lnTo>
                                  <a:pt x="1645920" y="64008"/>
                                </a:lnTo>
                                <a:lnTo>
                                  <a:pt x="1645920" y="149352"/>
                                </a:lnTo>
                                <a:lnTo>
                                  <a:pt x="1696212" y="149352"/>
                                </a:lnTo>
                                <a:lnTo>
                                  <a:pt x="1696212" y="64008"/>
                                </a:lnTo>
                                <a:close/>
                              </a:path>
                              <a:path w="3069590" h="200025">
                                <a:moveTo>
                                  <a:pt x="1970532" y="39624"/>
                                </a:moveTo>
                                <a:lnTo>
                                  <a:pt x="1920240" y="39624"/>
                                </a:lnTo>
                                <a:lnTo>
                                  <a:pt x="1920240" y="149352"/>
                                </a:lnTo>
                                <a:lnTo>
                                  <a:pt x="1970532" y="149352"/>
                                </a:lnTo>
                                <a:lnTo>
                                  <a:pt x="1970532" y="39624"/>
                                </a:lnTo>
                                <a:close/>
                              </a:path>
                              <a:path w="3069590" h="200025">
                                <a:moveTo>
                                  <a:pt x="2244852" y="45720"/>
                                </a:moveTo>
                                <a:lnTo>
                                  <a:pt x="2196084" y="45720"/>
                                </a:lnTo>
                                <a:lnTo>
                                  <a:pt x="2196084" y="149352"/>
                                </a:lnTo>
                                <a:lnTo>
                                  <a:pt x="2244852" y="149352"/>
                                </a:lnTo>
                                <a:lnTo>
                                  <a:pt x="2244852" y="45720"/>
                                </a:lnTo>
                                <a:close/>
                              </a:path>
                              <a:path w="3069590" h="200025">
                                <a:moveTo>
                                  <a:pt x="2519172" y="0"/>
                                </a:moveTo>
                                <a:lnTo>
                                  <a:pt x="2470404" y="0"/>
                                </a:lnTo>
                                <a:lnTo>
                                  <a:pt x="2470404" y="149352"/>
                                </a:lnTo>
                                <a:lnTo>
                                  <a:pt x="2519172" y="149352"/>
                                </a:lnTo>
                                <a:lnTo>
                                  <a:pt x="2519172" y="0"/>
                                </a:lnTo>
                                <a:close/>
                              </a:path>
                              <a:path w="3069590" h="200025">
                                <a:moveTo>
                                  <a:pt x="2793492" y="85344"/>
                                </a:moveTo>
                                <a:lnTo>
                                  <a:pt x="2744724" y="85344"/>
                                </a:lnTo>
                                <a:lnTo>
                                  <a:pt x="2744724" y="149352"/>
                                </a:lnTo>
                                <a:lnTo>
                                  <a:pt x="2793492" y="149352"/>
                                </a:lnTo>
                                <a:lnTo>
                                  <a:pt x="2793492" y="85344"/>
                                </a:lnTo>
                                <a:close/>
                              </a:path>
                              <a:path w="3069590" h="200025">
                                <a:moveTo>
                                  <a:pt x="3069336" y="137160"/>
                                </a:moveTo>
                                <a:lnTo>
                                  <a:pt x="3019044" y="137160"/>
                                </a:lnTo>
                                <a:lnTo>
                                  <a:pt x="3019044" y="149352"/>
                                </a:lnTo>
                                <a:lnTo>
                                  <a:pt x="3069336" y="149352"/>
                                </a:lnTo>
                                <a:lnTo>
                                  <a:pt x="3069336" y="137160"/>
                                </a:lnTo>
                                <a:close/>
                              </a:path>
                            </a:pathLst>
                          </a:custGeom>
                          <a:solidFill>
                            <a:srgbClr val="A4A4A4"/>
                          </a:solidFill>
                        </wps:spPr>
                        <wps:bodyPr wrap="square" lIns="0" tIns="0" rIns="0" bIns="0" rtlCol="0">
                          <a:prstTxWarp prst="textNoShape">
                            <a:avLst/>
                          </a:prstTxWarp>
                          <a:noAutofit/>
                        </wps:bodyPr>
                      </wps:wsp>
                      <wps:wsp>
                        <wps:cNvPr id="46" name="Graphic 46"/>
                        <wps:cNvSpPr/>
                        <wps:spPr>
                          <a:xfrm>
                            <a:off x="907224" y="741108"/>
                            <a:ext cx="3068320" cy="460375"/>
                          </a:xfrm>
                          <a:custGeom>
                            <a:avLst/>
                            <a:gdLst/>
                            <a:ahLst/>
                            <a:cxnLst/>
                            <a:rect l="l" t="t" r="r" b="b"/>
                            <a:pathLst>
                              <a:path w="3068320" h="460375">
                                <a:moveTo>
                                  <a:pt x="48768" y="135636"/>
                                </a:moveTo>
                                <a:lnTo>
                                  <a:pt x="0" y="135636"/>
                                </a:lnTo>
                                <a:lnTo>
                                  <a:pt x="0" y="460248"/>
                                </a:lnTo>
                                <a:lnTo>
                                  <a:pt x="48768" y="460248"/>
                                </a:lnTo>
                                <a:lnTo>
                                  <a:pt x="48768" y="135636"/>
                                </a:lnTo>
                                <a:close/>
                              </a:path>
                              <a:path w="3068320" h="460375">
                                <a:moveTo>
                                  <a:pt x="323088" y="44196"/>
                                </a:moveTo>
                                <a:lnTo>
                                  <a:pt x="274320" y="44196"/>
                                </a:lnTo>
                                <a:lnTo>
                                  <a:pt x="274320" y="135636"/>
                                </a:lnTo>
                                <a:lnTo>
                                  <a:pt x="323088" y="135636"/>
                                </a:lnTo>
                                <a:lnTo>
                                  <a:pt x="323088" y="44196"/>
                                </a:lnTo>
                                <a:close/>
                              </a:path>
                              <a:path w="3068320" h="460375">
                                <a:moveTo>
                                  <a:pt x="597408" y="54864"/>
                                </a:moveTo>
                                <a:lnTo>
                                  <a:pt x="548640" y="54864"/>
                                </a:lnTo>
                                <a:lnTo>
                                  <a:pt x="548640" y="135636"/>
                                </a:lnTo>
                                <a:lnTo>
                                  <a:pt x="597408" y="135636"/>
                                </a:lnTo>
                                <a:lnTo>
                                  <a:pt x="597408" y="54864"/>
                                </a:lnTo>
                                <a:close/>
                              </a:path>
                              <a:path w="3068320" h="460375">
                                <a:moveTo>
                                  <a:pt x="873252" y="135636"/>
                                </a:moveTo>
                                <a:lnTo>
                                  <a:pt x="822960" y="135636"/>
                                </a:lnTo>
                                <a:lnTo>
                                  <a:pt x="822960" y="242316"/>
                                </a:lnTo>
                                <a:lnTo>
                                  <a:pt x="873252" y="242316"/>
                                </a:lnTo>
                                <a:lnTo>
                                  <a:pt x="873252" y="135636"/>
                                </a:lnTo>
                                <a:close/>
                              </a:path>
                              <a:path w="3068320" h="460375">
                                <a:moveTo>
                                  <a:pt x="1147572" y="135636"/>
                                </a:moveTo>
                                <a:lnTo>
                                  <a:pt x="1097280" y="135636"/>
                                </a:lnTo>
                                <a:lnTo>
                                  <a:pt x="1097280" y="211836"/>
                                </a:lnTo>
                                <a:lnTo>
                                  <a:pt x="1147572" y="211836"/>
                                </a:lnTo>
                                <a:lnTo>
                                  <a:pt x="1147572" y="135636"/>
                                </a:lnTo>
                                <a:close/>
                              </a:path>
                              <a:path w="3068320" h="460375">
                                <a:moveTo>
                                  <a:pt x="1421892" y="135636"/>
                                </a:moveTo>
                                <a:lnTo>
                                  <a:pt x="1371600" y="135636"/>
                                </a:lnTo>
                                <a:lnTo>
                                  <a:pt x="1371600" y="202692"/>
                                </a:lnTo>
                                <a:lnTo>
                                  <a:pt x="1421892" y="202692"/>
                                </a:lnTo>
                                <a:lnTo>
                                  <a:pt x="1421892" y="135636"/>
                                </a:lnTo>
                                <a:close/>
                              </a:path>
                              <a:path w="3068320" h="460375">
                                <a:moveTo>
                                  <a:pt x="1696212" y="16764"/>
                                </a:moveTo>
                                <a:lnTo>
                                  <a:pt x="1645920" y="16764"/>
                                </a:lnTo>
                                <a:lnTo>
                                  <a:pt x="1645920" y="135636"/>
                                </a:lnTo>
                                <a:lnTo>
                                  <a:pt x="1696212" y="135636"/>
                                </a:lnTo>
                                <a:lnTo>
                                  <a:pt x="1696212" y="16764"/>
                                </a:lnTo>
                                <a:close/>
                              </a:path>
                              <a:path w="3068320" h="460375">
                                <a:moveTo>
                                  <a:pt x="1970532" y="16764"/>
                                </a:moveTo>
                                <a:lnTo>
                                  <a:pt x="1920240" y="16764"/>
                                </a:lnTo>
                                <a:lnTo>
                                  <a:pt x="1920240" y="135636"/>
                                </a:lnTo>
                                <a:lnTo>
                                  <a:pt x="1970532" y="135636"/>
                                </a:lnTo>
                                <a:lnTo>
                                  <a:pt x="1970532" y="16764"/>
                                </a:lnTo>
                                <a:close/>
                              </a:path>
                              <a:path w="3068320" h="460375">
                                <a:moveTo>
                                  <a:pt x="2244852" y="0"/>
                                </a:moveTo>
                                <a:lnTo>
                                  <a:pt x="2194560" y="0"/>
                                </a:lnTo>
                                <a:lnTo>
                                  <a:pt x="2194560" y="135636"/>
                                </a:lnTo>
                                <a:lnTo>
                                  <a:pt x="2244852" y="135636"/>
                                </a:lnTo>
                                <a:lnTo>
                                  <a:pt x="2244852" y="0"/>
                                </a:lnTo>
                                <a:close/>
                              </a:path>
                              <a:path w="3068320" h="460375">
                                <a:moveTo>
                                  <a:pt x="2519172" y="54864"/>
                                </a:moveTo>
                                <a:lnTo>
                                  <a:pt x="2468880" y="54864"/>
                                </a:lnTo>
                                <a:lnTo>
                                  <a:pt x="2468880" y="135636"/>
                                </a:lnTo>
                                <a:lnTo>
                                  <a:pt x="2519172" y="135636"/>
                                </a:lnTo>
                                <a:lnTo>
                                  <a:pt x="2519172" y="54864"/>
                                </a:lnTo>
                                <a:close/>
                              </a:path>
                              <a:path w="3068320" h="460375">
                                <a:moveTo>
                                  <a:pt x="2793492" y="54864"/>
                                </a:moveTo>
                                <a:lnTo>
                                  <a:pt x="2743200" y="54864"/>
                                </a:lnTo>
                                <a:lnTo>
                                  <a:pt x="2743200" y="135636"/>
                                </a:lnTo>
                                <a:lnTo>
                                  <a:pt x="2793492" y="135636"/>
                                </a:lnTo>
                                <a:lnTo>
                                  <a:pt x="2793492" y="54864"/>
                                </a:lnTo>
                                <a:close/>
                              </a:path>
                              <a:path w="3068320" h="460375">
                                <a:moveTo>
                                  <a:pt x="3067812" y="76200"/>
                                </a:moveTo>
                                <a:lnTo>
                                  <a:pt x="3019044" y="76200"/>
                                </a:lnTo>
                                <a:lnTo>
                                  <a:pt x="3019044" y="135636"/>
                                </a:lnTo>
                                <a:lnTo>
                                  <a:pt x="3067812" y="135636"/>
                                </a:lnTo>
                                <a:lnTo>
                                  <a:pt x="3067812" y="76200"/>
                                </a:lnTo>
                                <a:close/>
                              </a:path>
                            </a:pathLst>
                          </a:custGeom>
                          <a:solidFill>
                            <a:srgbClr val="FFC000"/>
                          </a:solidFill>
                        </wps:spPr>
                        <wps:bodyPr wrap="square" lIns="0" tIns="0" rIns="0" bIns="0" rtlCol="0">
                          <a:prstTxWarp prst="textNoShape">
                            <a:avLst/>
                          </a:prstTxWarp>
                          <a:noAutofit/>
                        </wps:bodyPr>
                      </wps:wsp>
                      <wps:wsp>
                        <wps:cNvPr id="47" name="Graphic 47"/>
                        <wps:cNvSpPr/>
                        <wps:spPr>
                          <a:xfrm>
                            <a:off x="719391" y="876236"/>
                            <a:ext cx="3293745" cy="1270"/>
                          </a:xfrm>
                          <a:custGeom>
                            <a:avLst/>
                            <a:gdLst/>
                            <a:ahLst/>
                            <a:cxnLst/>
                            <a:rect l="l" t="t" r="r" b="b"/>
                            <a:pathLst>
                              <a:path w="3293745" h="0">
                                <a:moveTo>
                                  <a:pt x="0" y="0"/>
                                </a:moveTo>
                                <a:lnTo>
                                  <a:pt x="3293491"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261683" y="193042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9" name="Graphic 49"/>
                        <wps:cNvSpPr/>
                        <wps:spPr>
                          <a:xfrm>
                            <a:off x="261683" y="21127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0" name="Graphic 50"/>
                        <wps:cNvSpPr/>
                        <wps:spPr>
                          <a:xfrm>
                            <a:off x="261683" y="229516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1" name="Graphic 51"/>
                        <wps:cNvSpPr/>
                        <wps:spPr>
                          <a:xfrm>
                            <a:off x="261683" y="247753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2" name="Graphic 52"/>
                        <wps:cNvSpPr/>
                        <wps:spPr>
                          <a:xfrm>
                            <a:off x="4762" y="4762"/>
                            <a:ext cx="4147820" cy="2661920"/>
                          </a:xfrm>
                          <a:custGeom>
                            <a:avLst/>
                            <a:gdLst/>
                            <a:ahLst/>
                            <a:cxnLst/>
                            <a:rect l="l" t="t" r="r" b="b"/>
                            <a:pathLst>
                              <a:path w="4147820" h="2661920">
                                <a:moveTo>
                                  <a:pt x="0" y="2661920"/>
                                </a:moveTo>
                                <a:lnTo>
                                  <a:pt x="4147820" y="2661920"/>
                                </a:lnTo>
                                <a:lnTo>
                                  <a:pt x="4147820" y="0"/>
                                </a:lnTo>
                                <a:lnTo>
                                  <a:pt x="0" y="0"/>
                                </a:lnTo>
                                <a:lnTo>
                                  <a:pt x="0" y="2661920"/>
                                </a:lnTo>
                                <a:close/>
                              </a:path>
                            </a:pathLst>
                          </a:custGeom>
                          <a:ln w="9525">
                            <a:solidFill>
                              <a:srgbClr val="D9D9D9"/>
                            </a:solidFill>
                            <a:prstDash val="solid"/>
                          </a:ln>
                        </wps:spPr>
                        <wps:bodyPr wrap="square" lIns="0" tIns="0" rIns="0" bIns="0" rtlCol="0">
                          <a:prstTxWarp prst="textNoShape">
                            <a:avLst/>
                          </a:prstTxWarp>
                          <a:noAutofit/>
                        </wps:bodyPr>
                      </wps:wsp>
                      <wps:wsp>
                        <wps:cNvPr id="53" name="Textbox 53"/>
                        <wps:cNvSpPr txBox="1"/>
                        <wps:spPr>
                          <a:xfrm>
                            <a:off x="0" y="0"/>
                            <a:ext cx="4157345" cy="2671445"/>
                          </a:xfrm>
                          <a:prstGeom prst="rect">
                            <a:avLst/>
                          </a:prstGeom>
                        </wps:spPr>
                        <wps:txbx>
                          <w:txbxContent>
                            <w:p>
                              <w:pPr>
                                <w:spacing w:before="158"/>
                                <w:ind w:left="966" w:right="487" w:firstLine="45"/>
                                <w:jc w:val="left"/>
                                <w:rPr>
                                  <w:rFonts w:ascii="Calibri"/>
                                  <w:sz w:val="28"/>
                                </w:rPr>
                              </w:pPr>
                              <w:r>
                                <w:rPr>
                                  <w:rFonts w:ascii="Calibri"/>
                                  <w:color w:val="585858"/>
                                  <w:sz w:val="28"/>
                                </w:rPr>
                                <w:t>Grafik</w:t>
                              </w:r>
                              <w:r>
                                <w:rPr>
                                  <w:rFonts w:ascii="Calibri"/>
                                  <w:color w:val="585858"/>
                                  <w:spacing w:val="-5"/>
                                  <w:sz w:val="28"/>
                                </w:rPr>
                                <w:t> </w:t>
                              </w:r>
                              <w:r>
                                <w:rPr>
                                  <w:rFonts w:ascii="Calibri"/>
                                  <w:color w:val="585858"/>
                                  <w:sz w:val="28"/>
                                </w:rPr>
                                <w:t>Profitabilitas</w:t>
                              </w:r>
                              <w:r>
                                <w:rPr>
                                  <w:rFonts w:ascii="Calibri"/>
                                  <w:color w:val="585858"/>
                                  <w:spacing w:val="-7"/>
                                  <w:sz w:val="28"/>
                                </w:rPr>
                                <w:t> </w:t>
                              </w:r>
                              <w:r>
                                <w:rPr>
                                  <w:rFonts w:ascii="Calibri"/>
                                  <w:color w:val="585858"/>
                                  <w:sz w:val="28"/>
                                </w:rPr>
                                <w:t>Bank</w:t>
                              </w:r>
                              <w:r>
                                <w:rPr>
                                  <w:rFonts w:ascii="Calibri"/>
                                  <w:color w:val="585858"/>
                                  <w:spacing w:val="-3"/>
                                  <w:sz w:val="28"/>
                                </w:rPr>
                                <w:t> </w:t>
                              </w:r>
                              <w:r>
                                <w:rPr>
                                  <w:rFonts w:ascii="Calibri"/>
                                  <w:color w:val="585858"/>
                                  <w:sz w:val="28"/>
                                </w:rPr>
                                <w:t>UMum</w:t>
                              </w:r>
                              <w:r>
                                <w:rPr>
                                  <w:rFonts w:ascii="Calibri"/>
                                  <w:color w:val="585858"/>
                                  <w:spacing w:val="-4"/>
                                  <w:sz w:val="28"/>
                                </w:rPr>
                                <w:t> </w:t>
                              </w:r>
                              <w:r>
                                <w:rPr>
                                  <w:rFonts w:ascii="Calibri"/>
                                  <w:color w:val="585858"/>
                                  <w:sz w:val="28"/>
                                </w:rPr>
                                <w:t>syariah yang</w:t>
                              </w:r>
                              <w:r>
                                <w:rPr>
                                  <w:rFonts w:ascii="Calibri"/>
                                  <w:color w:val="585858"/>
                                  <w:spacing w:val="-13"/>
                                  <w:sz w:val="28"/>
                                </w:rPr>
                                <w:t> </w:t>
                              </w:r>
                              <w:r>
                                <w:rPr>
                                  <w:rFonts w:ascii="Calibri"/>
                                  <w:color w:val="585858"/>
                                  <w:sz w:val="28"/>
                                </w:rPr>
                                <w:t>terdaftar</w:t>
                              </w:r>
                              <w:r>
                                <w:rPr>
                                  <w:rFonts w:ascii="Calibri"/>
                                  <w:color w:val="585858"/>
                                  <w:spacing w:val="-11"/>
                                  <w:sz w:val="28"/>
                                </w:rPr>
                                <w:t> </w:t>
                              </w:r>
                              <w:r>
                                <w:rPr>
                                  <w:rFonts w:ascii="Calibri"/>
                                  <w:color w:val="585858"/>
                                  <w:sz w:val="28"/>
                                </w:rPr>
                                <w:t>di</w:t>
                              </w:r>
                              <w:r>
                                <w:rPr>
                                  <w:rFonts w:ascii="Calibri"/>
                                  <w:color w:val="585858"/>
                                  <w:spacing w:val="-11"/>
                                  <w:sz w:val="28"/>
                                </w:rPr>
                                <w:t> </w:t>
                              </w:r>
                              <w:r>
                                <w:rPr>
                                  <w:rFonts w:ascii="Calibri"/>
                                  <w:color w:val="585858"/>
                                  <w:sz w:val="28"/>
                                </w:rPr>
                                <w:t>BEI</w:t>
                              </w:r>
                              <w:r>
                                <w:rPr>
                                  <w:rFonts w:ascii="Calibri"/>
                                  <w:color w:val="585858"/>
                                  <w:spacing w:val="-14"/>
                                  <w:sz w:val="28"/>
                                </w:rPr>
                                <w:t> </w:t>
                              </w:r>
                              <w:r>
                                <w:rPr>
                                  <w:rFonts w:ascii="Calibri"/>
                                  <w:color w:val="585858"/>
                                  <w:sz w:val="28"/>
                                </w:rPr>
                                <w:t>Periode</w:t>
                              </w:r>
                              <w:r>
                                <w:rPr>
                                  <w:rFonts w:ascii="Calibri"/>
                                  <w:color w:val="585858"/>
                                  <w:spacing w:val="-15"/>
                                  <w:sz w:val="28"/>
                                </w:rPr>
                                <w:t> </w:t>
                              </w:r>
                              <w:r>
                                <w:rPr>
                                  <w:rFonts w:ascii="Calibri"/>
                                  <w:color w:val="585858"/>
                                  <w:sz w:val="28"/>
                                </w:rPr>
                                <w:t>2021--2023</w:t>
                              </w:r>
                            </w:p>
                            <w:p>
                              <w:pPr>
                                <w:spacing w:line="182" w:lineRule="exact" w:before="129"/>
                                <w:ind w:left="0" w:right="5578" w:firstLine="0"/>
                                <w:jc w:val="right"/>
                                <w:rPr>
                                  <w:rFonts w:ascii="Calibri"/>
                                  <w:sz w:val="18"/>
                                </w:rPr>
                              </w:pPr>
                              <w:r>
                                <w:rPr>
                                  <w:rFonts w:ascii="Calibri"/>
                                  <w:color w:val="585858"/>
                                  <w:spacing w:val="-5"/>
                                  <w:sz w:val="18"/>
                                </w:rPr>
                                <w:t>0,2</w:t>
                              </w:r>
                            </w:p>
                            <w:p>
                              <w:pPr>
                                <w:spacing w:line="144" w:lineRule="exact" w:before="0"/>
                                <w:ind w:left="0" w:right="5578" w:firstLine="0"/>
                                <w:jc w:val="right"/>
                                <w:rPr>
                                  <w:rFonts w:ascii="Calibri"/>
                                  <w:sz w:val="18"/>
                                </w:rPr>
                              </w:pPr>
                              <w:r>
                                <w:rPr>
                                  <w:rFonts w:ascii="Calibri"/>
                                  <w:color w:val="585858"/>
                                  <w:spacing w:val="-5"/>
                                  <w:sz w:val="18"/>
                                </w:rPr>
                                <w:t>0,1</w:t>
                              </w:r>
                            </w:p>
                            <w:p>
                              <w:pPr>
                                <w:spacing w:line="144" w:lineRule="exact" w:before="0"/>
                                <w:ind w:left="0" w:right="5578" w:firstLine="0"/>
                                <w:jc w:val="right"/>
                                <w:rPr>
                                  <w:rFonts w:ascii="Calibri"/>
                                  <w:sz w:val="18"/>
                                </w:rPr>
                              </w:pPr>
                              <w:r>
                                <w:rPr>
                                  <w:rFonts w:ascii="Calibri"/>
                                  <w:color w:val="585858"/>
                                  <w:spacing w:val="-10"/>
                                  <w:sz w:val="18"/>
                                </w:rPr>
                                <w:t>0</w:t>
                              </w:r>
                            </w:p>
                            <w:p>
                              <w:pPr>
                                <w:spacing w:line="145" w:lineRule="exact" w:before="0"/>
                                <w:ind w:left="0" w:right="5577" w:firstLine="0"/>
                                <w:jc w:val="right"/>
                                <w:rPr>
                                  <w:rFonts w:ascii="Calibri"/>
                                  <w:sz w:val="18"/>
                                </w:rPr>
                              </w:pPr>
                              <w:r>
                                <w:rPr>
                                  <w:rFonts w:ascii="Calibri"/>
                                  <w:color w:val="585858"/>
                                  <w:sz w:val="18"/>
                                </w:rPr>
                                <w:t>-</w:t>
                              </w:r>
                              <w:r>
                                <w:rPr>
                                  <w:rFonts w:ascii="Calibri"/>
                                  <w:color w:val="585858"/>
                                  <w:spacing w:val="-5"/>
                                  <w:sz w:val="18"/>
                                </w:rPr>
                                <w:t>0,1</w:t>
                              </w:r>
                            </w:p>
                            <w:p>
                              <w:pPr>
                                <w:spacing w:line="145" w:lineRule="exact" w:before="0"/>
                                <w:ind w:left="0" w:right="5577" w:firstLine="0"/>
                                <w:jc w:val="right"/>
                                <w:rPr>
                                  <w:rFonts w:ascii="Calibri"/>
                                  <w:sz w:val="18"/>
                                </w:rPr>
                              </w:pPr>
                              <w:r>
                                <w:rPr>
                                  <w:rFonts w:ascii="Calibri"/>
                                  <w:color w:val="585858"/>
                                  <w:sz w:val="18"/>
                                </w:rPr>
                                <w:t>-</w:t>
                              </w:r>
                              <w:r>
                                <w:rPr>
                                  <w:rFonts w:ascii="Calibri"/>
                                  <w:color w:val="585858"/>
                                  <w:spacing w:val="-5"/>
                                  <w:sz w:val="18"/>
                                </w:rPr>
                                <w:t>0,2</w:t>
                              </w:r>
                            </w:p>
                            <w:p>
                              <w:pPr>
                                <w:spacing w:line="145" w:lineRule="exact" w:before="0"/>
                                <w:ind w:left="0" w:right="5577" w:firstLine="0"/>
                                <w:jc w:val="right"/>
                                <w:rPr>
                                  <w:rFonts w:ascii="Calibri"/>
                                  <w:sz w:val="18"/>
                                </w:rPr>
                              </w:pPr>
                              <w:r>
                                <w:rPr>
                                  <w:rFonts w:ascii="Calibri"/>
                                  <w:color w:val="585858"/>
                                  <w:sz w:val="18"/>
                                </w:rPr>
                                <w:t>-</w:t>
                              </w:r>
                              <w:r>
                                <w:rPr>
                                  <w:rFonts w:ascii="Calibri"/>
                                  <w:color w:val="585858"/>
                                  <w:spacing w:val="-5"/>
                                  <w:sz w:val="18"/>
                                </w:rPr>
                                <w:t>0,3</w:t>
                              </w:r>
                            </w:p>
                            <w:p>
                              <w:pPr>
                                <w:spacing w:line="182" w:lineRule="exact" w:before="0"/>
                                <w:ind w:left="0" w:right="5577" w:firstLine="0"/>
                                <w:jc w:val="right"/>
                                <w:rPr>
                                  <w:rFonts w:ascii="Calibri"/>
                                  <w:sz w:val="18"/>
                                </w:rPr>
                              </w:pPr>
                              <w:r>
                                <w:rPr>
                                  <w:rFonts w:ascii="Calibri"/>
                                  <w:color w:val="585858"/>
                                  <w:sz w:val="18"/>
                                </w:rPr>
                                <w:t>-</w:t>
                              </w:r>
                              <w:r>
                                <w:rPr>
                                  <w:rFonts w:ascii="Calibri"/>
                                  <w:color w:val="585858"/>
                                  <w:spacing w:val="-5"/>
                                  <w:sz w:val="18"/>
                                </w:rPr>
                                <w:t>0,4</w:t>
                              </w:r>
                            </w:p>
                          </w:txbxContent>
                        </wps:txbx>
                        <wps:bodyPr wrap="square" lIns="0" tIns="0" rIns="0" bIns="0" rtlCol="0">
                          <a:noAutofit/>
                        </wps:bodyPr>
                      </wps:wsp>
                    </wpg:wgp>
                  </a:graphicData>
                </a:graphic>
              </wp:anchor>
            </w:drawing>
          </mc:Choice>
          <mc:Fallback>
            <w:pict>
              <v:group style="position:absolute;margin-left:158.845001pt;margin-top:33.501991pt;width:327.350pt;height:210.35pt;mso-position-horizontal-relative:page;mso-position-vertical-relative:paragraph;z-index:-25043456" id="docshapegroup33" coordorigin="3177,670" coordsize="6547,4207">
                <v:shape style="position:absolute;left:4309;top:1761;width:5187;height:722" id="docshape34" coordorigin="4310,1761" coordsize="5187,722" path="m4310,2483l9496,2483m4310,2339l9496,2339m4310,2195l9496,2195m4310,1907l9496,1907m4310,1761l9496,1761e" filled="false" stroked="true" strokeweight=".75pt" strokecolor="#d9d9d9">
                  <v:path arrowok="t"/>
                  <v:stroke dashstyle="solid"/>
                </v:shape>
                <v:shape style="position:absolute;left:4368;top:1935;width:4834;height:178" id="docshape35" coordorigin="4368,1936" coordsize="4834,178" path="m4447,2048l4368,2048,4368,2051,4447,2051,4447,2048xm4879,2029l4800,2029,4800,2051,4879,2051,4879,2029xm5311,1936l5234,1936,5234,2051,5311,2051,5311,1936xm5743,2046l5666,2046,5666,2051,5743,2051,5743,2046xm6175,2051l6098,2051,6098,2113,6175,2113,6175,2051xm6610,2051l6530,2051,6530,2072,6610,2072,6610,2051xm7042,2008l6962,2008,6962,2051,7042,2051,7042,2008xm7474,1996l7394,1996,7394,2051,7474,2051,7474,1996xm7906,1988l7826,1988,7826,2051,7906,2051,7906,1988xm8338,1964l8258,1964,8258,2051,8338,2051,8338,1964xm8770,2017l8690,2017,8690,2051,8770,2051,8770,2017xm9202,2017l9122,2017,9122,2051,9202,2051,9202,2017xe" filled="true" fillcolor="#5b9bd4" stroked="false">
                  <v:path arrowok="t"/>
                  <v:fill type="solid"/>
                </v:shape>
                <v:shape style="position:absolute;left:4447;top:1875;width:4834;height:233" id="docshape36" coordorigin="4447,1876" coordsize="4834,233" path="m4526,2048l4447,2048,4447,2051,4526,2051,4526,2048xm4958,1981l4879,1981,4879,2051,4958,2051,4958,1981xm5390,1916l5311,1916,5311,2051,5390,2051,5390,1916xm5822,2051l5743,2051,5743,2056,5822,2056,5822,2051xm6254,2051l6175,2051,6175,2108,6254,2108,6254,2051xm6686,2051l6610,2051,6610,2096,6686,2096,6686,2051xm7118,1960l7042,1960,7042,2051,7118,2051,7118,1960xm7550,1928l7474,1928,7474,2051,7550,2051,7550,1928xm7985,1933l7906,1933,7906,2051,7985,2051,7985,1933xm8417,1876l8338,1876,8338,2051,8417,2051,8417,1876xm8849,2036l8770,2036,8770,2051,8849,2051,8849,2036xm9281,1988l9202,1988,9202,2051,9281,2051,9281,1988xe" filled="true" fillcolor="#ec7c30" stroked="false">
                  <v:path arrowok="t"/>
                  <v:fill type="solid"/>
                </v:shape>
                <v:shape style="position:absolute;left:4526;top:1815;width:4834;height:315" id="docshape37" coordorigin="4526,1816" coordsize="4834,315" path="m4606,2048l4526,2048,4526,2051,4606,2051,4606,2048xm5038,1948l4958,1948,4958,2051,5038,2051,5038,1948xm5470,1936l5390,1936,5390,2051,5470,2051,5470,1936xm5902,2051l5822,2051,5822,2130,5902,2130,5902,2051xm6334,2051l6254,2051,6254,2118,6334,2118,6334,2051xm6766,2051l6686,2051,6686,2120,6766,2120,6766,2051xm7198,1916l7118,1916,7118,2051,7198,2051,7198,1916xm7630,1878l7550,1878,7550,2051,7630,2051,7630,1878xm8062,1888l7985,1888,7985,2051,8062,2051,8062,1888xm8494,1816l8417,1816,8417,2051,8494,2051,8494,1816xm8926,1950l8849,1950,8849,2051,8926,2051,8926,1950xm9360,2032l9281,2032,9281,2051,9360,2051,9360,2032xe" filled="true" fillcolor="#a4a4a4" stroked="false">
                  <v:path arrowok="t"/>
                  <v:fill type="solid"/>
                </v:shape>
                <v:shape style="position:absolute;left:4605;top:1837;width:4832;height:725" id="docshape38" coordorigin="4606,1837" coordsize="4832,725" path="m4682,2051l4606,2051,4606,2562,4682,2562,4682,2051xm5114,1907l5038,1907,5038,2051,5114,2051,5114,1907xm5546,1924l5470,1924,5470,2051,5546,2051,5546,1924xm5981,2051l5902,2051,5902,2219,5981,2219,5981,2051xm6413,2051l6334,2051,6334,2171,6413,2171,6413,2051xm6845,2051l6766,2051,6766,2156,6845,2156,6845,2051xm7277,1864l7198,1864,7198,2051,7277,2051,7277,1864xm7709,1864l7630,1864,7630,2051,7709,2051,7709,1864xm8141,1837l8062,1837,8062,2051,8141,2051,8141,1837xm8573,1924l8494,1924,8494,2051,8573,2051,8573,1924xm9005,1924l8926,1924,8926,2051,9005,2051,9005,1924xm9437,1957l9360,1957,9360,2051,9437,2051,9437,1957xe" filled="true" fillcolor="#ffc000" stroked="false">
                  <v:path arrowok="t"/>
                  <v:fill type="solid"/>
                </v:shape>
                <v:line style="position:absolute" from="4310,2050" to="9496,2050" stroked="true" strokeweight=".75pt" strokecolor="#d9d9d9">
                  <v:stroke dashstyle="solid"/>
                </v:line>
                <v:rect style="position:absolute;left:3589;top:3710;width:99;height:99" id="docshape39" filled="true" fillcolor="#5b9bd4" stroked="false">
                  <v:fill type="solid"/>
                </v:rect>
                <v:rect style="position:absolute;left:3589;top:3997;width:99;height:99" id="docshape40" filled="true" fillcolor="#ec7c30" stroked="false">
                  <v:fill type="solid"/>
                </v:rect>
                <v:rect style="position:absolute;left:3589;top:4284;width:99;height:99" id="docshape41" filled="true" fillcolor="#a4a4a4" stroked="false">
                  <v:fill type="solid"/>
                </v:rect>
                <v:rect style="position:absolute;left:3589;top:4571;width:99;height:99" id="docshape42" filled="true" fillcolor="#ffc000" stroked="false">
                  <v:fill type="solid"/>
                </v:rect>
                <v:rect style="position:absolute;left:3184;top:677;width:6532;height:4192" id="docshape43" filled="false" stroked="true" strokeweight=".75pt" strokecolor="#d9d9d9">
                  <v:stroke dashstyle="solid"/>
                </v:rect>
                <v:shape style="position:absolute;left:3176;top:670;width:6547;height:4207" type="#_x0000_t202" id="docshape44" filled="false" stroked="false">
                  <v:textbox inset="0,0,0,0">
                    <w:txbxContent>
                      <w:p>
                        <w:pPr>
                          <w:spacing w:before="158"/>
                          <w:ind w:left="966" w:right="487" w:firstLine="45"/>
                          <w:jc w:val="left"/>
                          <w:rPr>
                            <w:rFonts w:ascii="Calibri"/>
                            <w:sz w:val="28"/>
                          </w:rPr>
                        </w:pPr>
                        <w:r>
                          <w:rPr>
                            <w:rFonts w:ascii="Calibri"/>
                            <w:color w:val="585858"/>
                            <w:sz w:val="28"/>
                          </w:rPr>
                          <w:t>Grafik</w:t>
                        </w:r>
                        <w:r>
                          <w:rPr>
                            <w:rFonts w:ascii="Calibri"/>
                            <w:color w:val="585858"/>
                            <w:spacing w:val="-5"/>
                            <w:sz w:val="28"/>
                          </w:rPr>
                          <w:t> </w:t>
                        </w:r>
                        <w:r>
                          <w:rPr>
                            <w:rFonts w:ascii="Calibri"/>
                            <w:color w:val="585858"/>
                            <w:sz w:val="28"/>
                          </w:rPr>
                          <w:t>Profitabilitas</w:t>
                        </w:r>
                        <w:r>
                          <w:rPr>
                            <w:rFonts w:ascii="Calibri"/>
                            <w:color w:val="585858"/>
                            <w:spacing w:val="-7"/>
                            <w:sz w:val="28"/>
                          </w:rPr>
                          <w:t> </w:t>
                        </w:r>
                        <w:r>
                          <w:rPr>
                            <w:rFonts w:ascii="Calibri"/>
                            <w:color w:val="585858"/>
                            <w:sz w:val="28"/>
                          </w:rPr>
                          <w:t>Bank</w:t>
                        </w:r>
                        <w:r>
                          <w:rPr>
                            <w:rFonts w:ascii="Calibri"/>
                            <w:color w:val="585858"/>
                            <w:spacing w:val="-3"/>
                            <w:sz w:val="28"/>
                          </w:rPr>
                          <w:t> </w:t>
                        </w:r>
                        <w:r>
                          <w:rPr>
                            <w:rFonts w:ascii="Calibri"/>
                            <w:color w:val="585858"/>
                            <w:sz w:val="28"/>
                          </w:rPr>
                          <w:t>UMum</w:t>
                        </w:r>
                        <w:r>
                          <w:rPr>
                            <w:rFonts w:ascii="Calibri"/>
                            <w:color w:val="585858"/>
                            <w:spacing w:val="-4"/>
                            <w:sz w:val="28"/>
                          </w:rPr>
                          <w:t> </w:t>
                        </w:r>
                        <w:r>
                          <w:rPr>
                            <w:rFonts w:ascii="Calibri"/>
                            <w:color w:val="585858"/>
                            <w:sz w:val="28"/>
                          </w:rPr>
                          <w:t>syariah yang</w:t>
                        </w:r>
                        <w:r>
                          <w:rPr>
                            <w:rFonts w:ascii="Calibri"/>
                            <w:color w:val="585858"/>
                            <w:spacing w:val="-13"/>
                            <w:sz w:val="28"/>
                          </w:rPr>
                          <w:t> </w:t>
                        </w:r>
                        <w:r>
                          <w:rPr>
                            <w:rFonts w:ascii="Calibri"/>
                            <w:color w:val="585858"/>
                            <w:sz w:val="28"/>
                          </w:rPr>
                          <w:t>terdaftar</w:t>
                        </w:r>
                        <w:r>
                          <w:rPr>
                            <w:rFonts w:ascii="Calibri"/>
                            <w:color w:val="585858"/>
                            <w:spacing w:val="-11"/>
                            <w:sz w:val="28"/>
                          </w:rPr>
                          <w:t> </w:t>
                        </w:r>
                        <w:r>
                          <w:rPr>
                            <w:rFonts w:ascii="Calibri"/>
                            <w:color w:val="585858"/>
                            <w:sz w:val="28"/>
                          </w:rPr>
                          <w:t>di</w:t>
                        </w:r>
                        <w:r>
                          <w:rPr>
                            <w:rFonts w:ascii="Calibri"/>
                            <w:color w:val="585858"/>
                            <w:spacing w:val="-11"/>
                            <w:sz w:val="28"/>
                          </w:rPr>
                          <w:t> </w:t>
                        </w:r>
                        <w:r>
                          <w:rPr>
                            <w:rFonts w:ascii="Calibri"/>
                            <w:color w:val="585858"/>
                            <w:sz w:val="28"/>
                          </w:rPr>
                          <w:t>BEI</w:t>
                        </w:r>
                        <w:r>
                          <w:rPr>
                            <w:rFonts w:ascii="Calibri"/>
                            <w:color w:val="585858"/>
                            <w:spacing w:val="-14"/>
                            <w:sz w:val="28"/>
                          </w:rPr>
                          <w:t> </w:t>
                        </w:r>
                        <w:r>
                          <w:rPr>
                            <w:rFonts w:ascii="Calibri"/>
                            <w:color w:val="585858"/>
                            <w:sz w:val="28"/>
                          </w:rPr>
                          <w:t>Periode</w:t>
                        </w:r>
                        <w:r>
                          <w:rPr>
                            <w:rFonts w:ascii="Calibri"/>
                            <w:color w:val="585858"/>
                            <w:spacing w:val="-15"/>
                            <w:sz w:val="28"/>
                          </w:rPr>
                          <w:t> </w:t>
                        </w:r>
                        <w:r>
                          <w:rPr>
                            <w:rFonts w:ascii="Calibri"/>
                            <w:color w:val="585858"/>
                            <w:sz w:val="28"/>
                          </w:rPr>
                          <w:t>2021--2023</w:t>
                        </w:r>
                      </w:p>
                      <w:p>
                        <w:pPr>
                          <w:spacing w:line="182" w:lineRule="exact" w:before="129"/>
                          <w:ind w:left="0" w:right="5578" w:firstLine="0"/>
                          <w:jc w:val="right"/>
                          <w:rPr>
                            <w:rFonts w:ascii="Calibri"/>
                            <w:sz w:val="18"/>
                          </w:rPr>
                        </w:pPr>
                        <w:r>
                          <w:rPr>
                            <w:rFonts w:ascii="Calibri"/>
                            <w:color w:val="585858"/>
                            <w:spacing w:val="-5"/>
                            <w:sz w:val="18"/>
                          </w:rPr>
                          <w:t>0,2</w:t>
                        </w:r>
                      </w:p>
                      <w:p>
                        <w:pPr>
                          <w:spacing w:line="144" w:lineRule="exact" w:before="0"/>
                          <w:ind w:left="0" w:right="5578" w:firstLine="0"/>
                          <w:jc w:val="right"/>
                          <w:rPr>
                            <w:rFonts w:ascii="Calibri"/>
                            <w:sz w:val="18"/>
                          </w:rPr>
                        </w:pPr>
                        <w:r>
                          <w:rPr>
                            <w:rFonts w:ascii="Calibri"/>
                            <w:color w:val="585858"/>
                            <w:spacing w:val="-5"/>
                            <w:sz w:val="18"/>
                          </w:rPr>
                          <w:t>0,1</w:t>
                        </w:r>
                      </w:p>
                      <w:p>
                        <w:pPr>
                          <w:spacing w:line="144" w:lineRule="exact" w:before="0"/>
                          <w:ind w:left="0" w:right="5578" w:firstLine="0"/>
                          <w:jc w:val="right"/>
                          <w:rPr>
                            <w:rFonts w:ascii="Calibri"/>
                            <w:sz w:val="18"/>
                          </w:rPr>
                        </w:pPr>
                        <w:r>
                          <w:rPr>
                            <w:rFonts w:ascii="Calibri"/>
                            <w:color w:val="585858"/>
                            <w:spacing w:val="-10"/>
                            <w:sz w:val="18"/>
                          </w:rPr>
                          <w:t>0</w:t>
                        </w:r>
                      </w:p>
                      <w:p>
                        <w:pPr>
                          <w:spacing w:line="145" w:lineRule="exact" w:before="0"/>
                          <w:ind w:left="0" w:right="5577" w:firstLine="0"/>
                          <w:jc w:val="right"/>
                          <w:rPr>
                            <w:rFonts w:ascii="Calibri"/>
                            <w:sz w:val="18"/>
                          </w:rPr>
                        </w:pPr>
                        <w:r>
                          <w:rPr>
                            <w:rFonts w:ascii="Calibri"/>
                            <w:color w:val="585858"/>
                            <w:sz w:val="18"/>
                          </w:rPr>
                          <w:t>-</w:t>
                        </w:r>
                        <w:r>
                          <w:rPr>
                            <w:rFonts w:ascii="Calibri"/>
                            <w:color w:val="585858"/>
                            <w:spacing w:val="-5"/>
                            <w:sz w:val="18"/>
                          </w:rPr>
                          <w:t>0,1</w:t>
                        </w:r>
                      </w:p>
                      <w:p>
                        <w:pPr>
                          <w:spacing w:line="145" w:lineRule="exact" w:before="0"/>
                          <w:ind w:left="0" w:right="5577" w:firstLine="0"/>
                          <w:jc w:val="right"/>
                          <w:rPr>
                            <w:rFonts w:ascii="Calibri"/>
                            <w:sz w:val="18"/>
                          </w:rPr>
                        </w:pPr>
                        <w:r>
                          <w:rPr>
                            <w:rFonts w:ascii="Calibri"/>
                            <w:color w:val="585858"/>
                            <w:sz w:val="18"/>
                          </w:rPr>
                          <w:t>-</w:t>
                        </w:r>
                        <w:r>
                          <w:rPr>
                            <w:rFonts w:ascii="Calibri"/>
                            <w:color w:val="585858"/>
                            <w:spacing w:val="-5"/>
                            <w:sz w:val="18"/>
                          </w:rPr>
                          <w:t>0,2</w:t>
                        </w:r>
                      </w:p>
                      <w:p>
                        <w:pPr>
                          <w:spacing w:line="145" w:lineRule="exact" w:before="0"/>
                          <w:ind w:left="0" w:right="5577" w:firstLine="0"/>
                          <w:jc w:val="right"/>
                          <w:rPr>
                            <w:rFonts w:ascii="Calibri"/>
                            <w:sz w:val="18"/>
                          </w:rPr>
                        </w:pPr>
                        <w:r>
                          <w:rPr>
                            <w:rFonts w:ascii="Calibri"/>
                            <w:color w:val="585858"/>
                            <w:sz w:val="18"/>
                          </w:rPr>
                          <w:t>-</w:t>
                        </w:r>
                        <w:r>
                          <w:rPr>
                            <w:rFonts w:ascii="Calibri"/>
                            <w:color w:val="585858"/>
                            <w:spacing w:val="-5"/>
                            <w:sz w:val="18"/>
                          </w:rPr>
                          <w:t>0,3</w:t>
                        </w:r>
                      </w:p>
                      <w:p>
                        <w:pPr>
                          <w:spacing w:line="182" w:lineRule="exact" w:before="0"/>
                          <w:ind w:left="0" w:right="5577" w:firstLine="0"/>
                          <w:jc w:val="right"/>
                          <w:rPr>
                            <w:rFonts w:ascii="Calibri"/>
                            <w:sz w:val="18"/>
                          </w:rPr>
                        </w:pPr>
                        <w:r>
                          <w:rPr>
                            <w:rFonts w:ascii="Calibri"/>
                            <w:color w:val="585858"/>
                            <w:sz w:val="18"/>
                          </w:rPr>
                          <w:t>-</w:t>
                        </w:r>
                        <w:r>
                          <w:rPr>
                            <w:rFonts w:ascii="Calibri"/>
                            <w:color w:val="585858"/>
                            <w:spacing w:val="-5"/>
                            <w:sz w:val="18"/>
                          </w:rPr>
                          <w:t>0,4</w:t>
                        </w:r>
                      </w:p>
                    </w:txbxContent>
                  </v:textbox>
                  <w10:wrap type="none"/>
                </v:shape>
                <w10:wrap type="none"/>
              </v:group>
            </w:pict>
          </mc:Fallback>
        </mc:AlternateContent>
      </w:r>
      <w:r>
        <w:rPr>
          <w:b/>
          <w:sz w:val="24"/>
        </w:rPr>
        <mc:AlternateContent>
          <mc:Choice Requires="wps">
            <w:drawing>
              <wp:anchor distT="0" distB="0" distL="0" distR="0" allowOverlap="1" layoutInCell="1" locked="0" behindDoc="0" simplePos="0" relativeHeight="15734784">
                <wp:simplePos x="0" y="0"/>
                <wp:positionH relativeFrom="page">
                  <wp:posOffset>2194305</wp:posOffset>
                </wp:positionH>
                <wp:positionV relativeFrom="paragraph">
                  <wp:posOffset>1152032</wp:posOffset>
                </wp:positionV>
                <wp:extent cx="152400" cy="486409"/>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52400" cy="486409"/>
                        </a:xfrm>
                        <a:prstGeom prst="rect">
                          <a:avLst/>
                        </a:prstGeom>
                      </wps:spPr>
                      <wps:txbx>
                        <w:txbxContent>
                          <w:p>
                            <w:pPr>
                              <w:spacing w:line="223" w:lineRule="exact" w:before="0"/>
                              <w:ind w:left="20" w:right="0" w:firstLine="0"/>
                              <w:jc w:val="left"/>
                              <w:rPr>
                                <w:rFonts w:ascii="Calibri"/>
                                <w:sz w:val="20"/>
                              </w:rPr>
                            </w:pPr>
                            <w:r>
                              <w:rPr>
                                <w:rFonts w:ascii="Calibri"/>
                                <w:color w:val="585858"/>
                                <w:sz w:val="20"/>
                              </w:rPr>
                              <w:t>Axis</w:t>
                            </w:r>
                            <w:r>
                              <w:rPr>
                                <w:rFonts w:ascii="Calibri"/>
                                <w:color w:val="585858"/>
                                <w:spacing w:val="-6"/>
                                <w:sz w:val="20"/>
                              </w:rPr>
                              <w:t> </w:t>
                            </w:r>
                            <w:r>
                              <w:rPr>
                                <w:rFonts w:ascii="Calibri"/>
                                <w:color w:val="585858"/>
                                <w:spacing w:val="-2"/>
                                <w:sz w:val="20"/>
                              </w:rPr>
                              <w:t>Title</w:t>
                            </w:r>
                          </w:p>
                        </w:txbxContent>
                      </wps:txbx>
                      <wps:bodyPr wrap="square" lIns="0" tIns="0" rIns="0" bIns="0" rtlCol="0" vert="vert270">
                        <a:noAutofit/>
                      </wps:bodyPr>
                    </wps:wsp>
                  </a:graphicData>
                </a:graphic>
              </wp:anchor>
            </w:drawing>
          </mc:Choice>
          <mc:Fallback>
            <w:pict>
              <v:shape style="position:absolute;margin-left:172.779999pt;margin-top:90.711227pt;width:12pt;height:38.3pt;mso-position-horizontal-relative:page;mso-position-vertical-relative:paragraph;z-index:15734784" type="#_x0000_t202" id="docshape45" filled="false" stroked="false">
                <v:textbox inset="0,0,0,0" style="layout-flow:vertical;mso-layout-flow-alt:bottom-to-top">
                  <w:txbxContent>
                    <w:p>
                      <w:pPr>
                        <w:spacing w:line="223" w:lineRule="exact" w:before="0"/>
                        <w:ind w:left="20" w:right="0" w:firstLine="0"/>
                        <w:jc w:val="left"/>
                        <w:rPr>
                          <w:rFonts w:ascii="Calibri"/>
                          <w:sz w:val="20"/>
                        </w:rPr>
                      </w:pPr>
                      <w:r>
                        <w:rPr>
                          <w:rFonts w:ascii="Calibri"/>
                          <w:color w:val="585858"/>
                          <w:sz w:val="20"/>
                        </w:rPr>
                        <w:t>Axis</w:t>
                      </w:r>
                      <w:r>
                        <w:rPr>
                          <w:rFonts w:ascii="Calibri"/>
                          <w:color w:val="585858"/>
                          <w:spacing w:val="-6"/>
                          <w:sz w:val="20"/>
                        </w:rPr>
                        <w:t> </w:t>
                      </w:r>
                      <w:r>
                        <w:rPr>
                          <w:rFonts w:ascii="Calibri"/>
                          <w:color w:val="585858"/>
                          <w:spacing w:val="-2"/>
                          <w:sz w:val="20"/>
                        </w:rPr>
                        <w:t>Title</w:t>
                      </w:r>
                    </w:p>
                  </w:txbxContent>
                </v:textbox>
                <w10:wrap type="none"/>
              </v:shape>
            </w:pict>
          </mc:Fallback>
        </mc:AlternateContent>
      </w:r>
      <w:r>
        <w:rPr>
          <w:b/>
          <w:sz w:val="24"/>
        </w:rPr>
        <w:t>Hasil</w:t>
      </w:r>
      <w:r>
        <w:rPr>
          <w:b/>
          <w:spacing w:val="-3"/>
          <w:sz w:val="24"/>
        </w:rPr>
        <w:t> </w:t>
      </w:r>
      <w:r>
        <w:rPr>
          <w:b/>
          <w:sz w:val="24"/>
        </w:rPr>
        <w:t>Perhitungan</w:t>
      </w:r>
      <w:r>
        <w:rPr>
          <w:b/>
          <w:spacing w:val="-2"/>
          <w:sz w:val="24"/>
        </w:rPr>
        <w:t> </w:t>
      </w:r>
      <w:r>
        <w:rPr>
          <w:b/>
          <w:sz w:val="24"/>
        </w:rPr>
        <w:t>Profitabilitas</w:t>
      </w:r>
      <w:r>
        <w:rPr>
          <w:b/>
          <w:spacing w:val="-2"/>
          <w:sz w:val="24"/>
        </w:rPr>
        <w:t> </w:t>
      </w:r>
      <w:r>
        <w:rPr>
          <w:b/>
          <w:sz w:val="24"/>
        </w:rPr>
        <w:t>Bank</w:t>
      </w:r>
      <w:r>
        <w:rPr>
          <w:b/>
          <w:spacing w:val="-2"/>
          <w:sz w:val="24"/>
        </w:rPr>
        <w:t> </w:t>
      </w:r>
      <w:r>
        <w:rPr>
          <w:b/>
          <w:sz w:val="24"/>
        </w:rPr>
        <w:t>Umum</w:t>
      </w:r>
      <w:r>
        <w:rPr>
          <w:b/>
          <w:spacing w:val="-6"/>
          <w:sz w:val="24"/>
        </w:rPr>
        <w:t> </w:t>
      </w:r>
      <w:r>
        <w:rPr>
          <w:b/>
          <w:spacing w:val="-2"/>
          <w:sz w:val="24"/>
        </w:rPr>
        <w:t>Syariah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1"/>
        <w:rPr>
          <w:b/>
          <w:sz w:val="20"/>
        </w:rPr>
      </w:pPr>
    </w:p>
    <w:tbl>
      <w:tblPr>
        <w:tblW w:w="0" w:type="auto"/>
        <w:jc w:val="left"/>
        <w:tblInd w:w="253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785"/>
        <w:gridCol w:w="432"/>
        <w:gridCol w:w="431"/>
        <w:gridCol w:w="431"/>
        <w:gridCol w:w="431"/>
        <w:gridCol w:w="431"/>
        <w:gridCol w:w="431"/>
        <w:gridCol w:w="431"/>
        <w:gridCol w:w="433"/>
        <w:gridCol w:w="431"/>
        <w:gridCol w:w="431"/>
        <w:gridCol w:w="431"/>
        <w:gridCol w:w="431"/>
      </w:tblGrid>
      <w:tr>
        <w:trPr>
          <w:trHeight w:val="481" w:hRule="atLeast"/>
        </w:trPr>
        <w:tc>
          <w:tcPr>
            <w:tcW w:w="785" w:type="dxa"/>
            <w:vMerge w:val="restart"/>
            <w:tcBorders>
              <w:top w:val="nil"/>
              <w:left w:val="nil"/>
            </w:tcBorders>
          </w:tcPr>
          <w:p>
            <w:pPr>
              <w:pStyle w:val="TableParagraph"/>
              <w:rPr>
                <w:sz w:val="22"/>
              </w:rPr>
            </w:pPr>
          </w:p>
        </w:tc>
        <w:tc>
          <w:tcPr>
            <w:tcW w:w="432" w:type="dxa"/>
            <w:tcBorders>
              <w:bottom w:val="nil"/>
            </w:tcBorders>
          </w:tcPr>
          <w:p>
            <w:pPr>
              <w:pStyle w:val="TableParagraph"/>
              <w:spacing w:before="11"/>
              <w:ind w:left="19" w:right="2"/>
              <w:jc w:val="center"/>
              <w:rPr>
                <w:rFonts w:ascii="Calibri"/>
                <w:sz w:val="18"/>
              </w:rPr>
            </w:pPr>
            <w:r>
              <w:rPr>
                <w:rFonts w:ascii="Calibri"/>
                <w:color w:val="585858"/>
                <w:spacing w:val="-5"/>
                <w:sz w:val="18"/>
              </w:rPr>
              <w:t>202</w:t>
            </w:r>
          </w:p>
          <w:p>
            <w:pPr>
              <w:pStyle w:val="TableParagraph"/>
              <w:ind w:left="19" w:right="2"/>
              <w:jc w:val="center"/>
              <w:rPr>
                <w:rFonts w:ascii="Calibri"/>
                <w:sz w:val="18"/>
              </w:rPr>
            </w:pPr>
            <w:r>
              <w:rPr>
                <w:rFonts w:ascii="Calibri"/>
                <w:color w:val="585858"/>
                <w:spacing w:val="-10"/>
                <w:sz w:val="18"/>
              </w:rPr>
              <w:t>1</w:t>
            </w:r>
          </w:p>
        </w:tc>
        <w:tc>
          <w:tcPr>
            <w:tcW w:w="431" w:type="dxa"/>
            <w:tcBorders>
              <w:bottom w:val="nil"/>
            </w:tcBorders>
          </w:tcPr>
          <w:p>
            <w:pPr>
              <w:pStyle w:val="TableParagraph"/>
              <w:spacing w:before="11"/>
              <w:ind w:left="18"/>
              <w:jc w:val="center"/>
              <w:rPr>
                <w:rFonts w:ascii="Calibri"/>
                <w:sz w:val="18"/>
              </w:rPr>
            </w:pPr>
            <w:r>
              <w:rPr>
                <w:rFonts w:ascii="Calibri"/>
                <w:color w:val="585858"/>
                <w:spacing w:val="-5"/>
                <w:sz w:val="18"/>
              </w:rPr>
              <w:t>202</w:t>
            </w:r>
          </w:p>
          <w:p>
            <w:pPr>
              <w:pStyle w:val="TableParagraph"/>
              <w:ind w:left="18"/>
              <w:jc w:val="center"/>
              <w:rPr>
                <w:rFonts w:ascii="Calibri"/>
                <w:sz w:val="18"/>
              </w:rPr>
            </w:pPr>
            <w:r>
              <w:rPr>
                <w:rFonts w:ascii="Calibri"/>
                <w:color w:val="585858"/>
                <w:spacing w:val="-10"/>
                <w:sz w:val="18"/>
              </w:rPr>
              <w:t>2</w:t>
            </w:r>
          </w:p>
        </w:tc>
        <w:tc>
          <w:tcPr>
            <w:tcW w:w="431" w:type="dxa"/>
            <w:tcBorders>
              <w:bottom w:val="nil"/>
            </w:tcBorders>
          </w:tcPr>
          <w:p>
            <w:pPr>
              <w:pStyle w:val="TableParagraph"/>
              <w:spacing w:before="11"/>
              <w:ind w:left="22"/>
              <w:jc w:val="center"/>
              <w:rPr>
                <w:rFonts w:ascii="Calibri"/>
                <w:sz w:val="18"/>
              </w:rPr>
            </w:pPr>
            <w:r>
              <w:rPr>
                <w:rFonts w:ascii="Calibri"/>
                <w:color w:val="585858"/>
                <w:spacing w:val="-5"/>
                <w:sz w:val="18"/>
              </w:rPr>
              <w:t>202</w:t>
            </w:r>
          </w:p>
          <w:p>
            <w:pPr>
              <w:pStyle w:val="TableParagraph"/>
              <w:ind w:left="22"/>
              <w:jc w:val="center"/>
              <w:rPr>
                <w:rFonts w:ascii="Calibri"/>
                <w:sz w:val="18"/>
              </w:rPr>
            </w:pPr>
            <w:r>
              <w:rPr>
                <w:rFonts w:ascii="Calibri"/>
                <w:color w:val="585858"/>
                <w:spacing w:val="-10"/>
                <w:sz w:val="18"/>
              </w:rPr>
              <w:t>3</w:t>
            </w:r>
          </w:p>
        </w:tc>
        <w:tc>
          <w:tcPr>
            <w:tcW w:w="431" w:type="dxa"/>
            <w:tcBorders>
              <w:bottom w:val="nil"/>
            </w:tcBorders>
          </w:tcPr>
          <w:p>
            <w:pPr>
              <w:pStyle w:val="TableParagraph"/>
              <w:spacing w:before="11"/>
              <w:ind w:left="24"/>
              <w:jc w:val="center"/>
              <w:rPr>
                <w:rFonts w:ascii="Calibri"/>
                <w:sz w:val="18"/>
              </w:rPr>
            </w:pPr>
            <w:r>
              <w:rPr>
                <w:rFonts w:ascii="Calibri"/>
                <w:color w:val="585858"/>
                <w:spacing w:val="-5"/>
                <w:sz w:val="18"/>
              </w:rPr>
              <w:t>202</w:t>
            </w:r>
          </w:p>
          <w:p>
            <w:pPr>
              <w:pStyle w:val="TableParagraph"/>
              <w:ind w:left="24"/>
              <w:jc w:val="center"/>
              <w:rPr>
                <w:rFonts w:ascii="Calibri"/>
                <w:sz w:val="18"/>
              </w:rPr>
            </w:pPr>
            <w:r>
              <w:rPr>
                <w:rFonts w:ascii="Calibri"/>
                <w:color w:val="585858"/>
                <w:spacing w:val="-10"/>
                <w:sz w:val="18"/>
              </w:rPr>
              <w:t>1</w:t>
            </w:r>
          </w:p>
        </w:tc>
        <w:tc>
          <w:tcPr>
            <w:tcW w:w="431" w:type="dxa"/>
            <w:tcBorders>
              <w:bottom w:val="nil"/>
            </w:tcBorders>
          </w:tcPr>
          <w:p>
            <w:pPr>
              <w:pStyle w:val="TableParagraph"/>
              <w:spacing w:before="11"/>
              <w:ind w:left="41" w:right="15"/>
              <w:jc w:val="center"/>
              <w:rPr>
                <w:rFonts w:ascii="Calibri"/>
                <w:sz w:val="18"/>
              </w:rPr>
            </w:pPr>
            <w:r>
              <w:rPr>
                <w:rFonts w:ascii="Calibri"/>
                <w:color w:val="585858"/>
                <w:spacing w:val="-5"/>
                <w:sz w:val="18"/>
              </w:rPr>
              <w:t>202</w:t>
            </w:r>
          </w:p>
          <w:p>
            <w:pPr>
              <w:pStyle w:val="TableParagraph"/>
              <w:ind w:left="41" w:right="15"/>
              <w:jc w:val="center"/>
              <w:rPr>
                <w:rFonts w:ascii="Calibri"/>
                <w:sz w:val="18"/>
              </w:rPr>
            </w:pPr>
            <w:r>
              <w:rPr>
                <w:rFonts w:ascii="Calibri"/>
                <w:color w:val="585858"/>
                <w:spacing w:val="-10"/>
                <w:sz w:val="18"/>
              </w:rPr>
              <w:t>2</w:t>
            </w:r>
          </w:p>
        </w:tc>
        <w:tc>
          <w:tcPr>
            <w:tcW w:w="431" w:type="dxa"/>
            <w:tcBorders>
              <w:bottom w:val="nil"/>
            </w:tcBorders>
          </w:tcPr>
          <w:p>
            <w:pPr>
              <w:pStyle w:val="TableParagraph"/>
              <w:spacing w:before="11"/>
              <w:ind w:left="41" w:right="11"/>
              <w:jc w:val="center"/>
              <w:rPr>
                <w:rFonts w:ascii="Calibri"/>
                <w:sz w:val="18"/>
              </w:rPr>
            </w:pPr>
            <w:r>
              <w:rPr>
                <w:rFonts w:ascii="Calibri"/>
                <w:color w:val="585858"/>
                <w:spacing w:val="-5"/>
                <w:sz w:val="18"/>
              </w:rPr>
              <w:t>202</w:t>
            </w:r>
          </w:p>
          <w:p>
            <w:pPr>
              <w:pStyle w:val="TableParagraph"/>
              <w:ind w:left="41" w:right="11"/>
              <w:jc w:val="center"/>
              <w:rPr>
                <w:rFonts w:ascii="Calibri"/>
                <w:sz w:val="18"/>
              </w:rPr>
            </w:pPr>
            <w:r>
              <w:rPr>
                <w:rFonts w:ascii="Calibri"/>
                <w:color w:val="585858"/>
                <w:spacing w:val="-10"/>
                <w:sz w:val="18"/>
              </w:rPr>
              <w:t>3</w:t>
            </w:r>
          </w:p>
        </w:tc>
        <w:tc>
          <w:tcPr>
            <w:tcW w:w="431" w:type="dxa"/>
            <w:tcBorders>
              <w:bottom w:val="nil"/>
            </w:tcBorders>
          </w:tcPr>
          <w:p>
            <w:pPr>
              <w:pStyle w:val="TableParagraph"/>
              <w:spacing w:before="11"/>
              <w:ind w:left="41" w:right="9"/>
              <w:jc w:val="center"/>
              <w:rPr>
                <w:rFonts w:ascii="Calibri"/>
                <w:sz w:val="18"/>
              </w:rPr>
            </w:pPr>
            <w:r>
              <w:rPr>
                <w:rFonts w:ascii="Calibri"/>
                <w:color w:val="585858"/>
                <w:spacing w:val="-5"/>
                <w:sz w:val="18"/>
              </w:rPr>
              <w:t>202</w:t>
            </w:r>
          </w:p>
          <w:p>
            <w:pPr>
              <w:pStyle w:val="TableParagraph"/>
              <w:ind w:left="41" w:right="9"/>
              <w:jc w:val="center"/>
              <w:rPr>
                <w:rFonts w:ascii="Calibri"/>
                <w:sz w:val="18"/>
              </w:rPr>
            </w:pPr>
            <w:r>
              <w:rPr>
                <w:rFonts w:ascii="Calibri"/>
                <w:color w:val="585858"/>
                <w:spacing w:val="-10"/>
                <w:sz w:val="18"/>
              </w:rPr>
              <w:t>1</w:t>
            </w:r>
          </w:p>
        </w:tc>
        <w:tc>
          <w:tcPr>
            <w:tcW w:w="433" w:type="dxa"/>
            <w:tcBorders>
              <w:bottom w:val="nil"/>
            </w:tcBorders>
          </w:tcPr>
          <w:p>
            <w:pPr>
              <w:pStyle w:val="TableParagraph"/>
              <w:spacing w:before="11"/>
              <w:ind w:left="32"/>
              <w:jc w:val="center"/>
              <w:rPr>
                <w:rFonts w:ascii="Calibri"/>
                <w:sz w:val="18"/>
              </w:rPr>
            </w:pPr>
            <w:r>
              <w:rPr>
                <w:rFonts w:ascii="Calibri"/>
                <w:color w:val="585858"/>
                <w:spacing w:val="-5"/>
                <w:sz w:val="18"/>
              </w:rPr>
              <w:t>202</w:t>
            </w:r>
          </w:p>
          <w:p>
            <w:pPr>
              <w:pStyle w:val="TableParagraph"/>
              <w:ind w:left="32"/>
              <w:jc w:val="center"/>
              <w:rPr>
                <w:rFonts w:ascii="Calibri"/>
                <w:sz w:val="18"/>
              </w:rPr>
            </w:pPr>
            <w:r>
              <w:rPr>
                <w:rFonts w:ascii="Calibri"/>
                <w:color w:val="585858"/>
                <w:spacing w:val="-10"/>
                <w:sz w:val="18"/>
              </w:rPr>
              <w:t>2</w:t>
            </w:r>
          </w:p>
        </w:tc>
        <w:tc>
          <w:tcPr>
            <w:tcW w:w="431" w:type="dxa"/>
            <w:tcBorders>
              <w:bottom w:val="nil"/>
            </w:tcBorders>
          </w:tcPr>
          <w:p>
            <w:pPr>
              <w:pStyle w:val="TableParagraph"/>
              <w:spacing w:before="11"/>
              <w:ind w:left="41" w:right="8"/>
              <w:jc w:val="center"/>
              <w:rPr>
                <w:rFonts w:ascii="Calibri"/>
                <w:sz w:val="18"/>
              </w:rPr>
            </w:pPr>
            <w:r>
              <w:rPr>
                <w:rFonts w:ascii="Calibri"/>
                <w:color w:val="585858"/>
                <w:spacing w:val="-5"/>
                <w:sz w:val="18"/>
              </w:rPr>
              <w:t>202</w:t>
            </w:r>
          </w:p>
          <w:p>
            <w:pPr>
              <w:pStyle w:val="TableParagraph"/>
              <w:ind w:left="41" w:right="8"/>
              <w:jc w:val="center"/>
              <w:rPr>
                <w:rFonts w:ascii="Calibri"/>
                <w:sz w:val="18"/>
              </w:rPr>
            </w:pPr>
            <w:r>
              <w:rPr>
                <w:rFonts w:ascii="Calibri"/>
                <w:color w:val="585858"/>
                <w:spacing w:val="-10"/>
                <w:sz w:val="18"/>
              </w:rPr>
              <w:t>3</w:t>
            </w:r>
          </w:p>
        </w:tc>
        <w:tc>
          <w:tcPr>
            <w:tcW w:w="431" w:type="dxa"/>
            <w:tcBorders>
              <w:bottom w:val="nil"/>
            </w:tcBorders>
          </w:tcPr>
          <w:p>
            <w:pPr>
              <w:pStyle w:val="TableParagraph"/>
              <w:spacing w:before="11"/>
              <w:ind w:left="41" w:right="6"/>
              <w:jc w:val="center"/>
              <w:rPr>
                <w:rFonts w:ascii="Calibri"/>
                <w:sz w:val="18"/>
              </w:rPr>
            </w:pPr>
            <w:r>
              <w:rPr>
                <w:rFonts w:ascii="Calibri"/>
                <w:color w:val="585858"/>
                <w:spacing w:val="-5"/>
                <w:sz w:val="18"/>
              </w:rPr>
              <w:t>202</w:t>
            </w:r>
          </w:p>
          <w:p>
            <w:pPr>
              <w:pStyle w:val="TableParagraph"/>
              <w:ind w:left="41" w:right="6"/>
              <w:jc w:val="center"/>
              <w:rPr>
                <w:rFonts w:ascii="Calibri"/>
                <w:sz w:val="18"/>
              </w:rPr>
            </w:pPr>
            <w:r>
              <w:rPr>
                <w:rFonts w:ascii="Calibri"/>
                <w:color w:val="585858"/>
                <w:spacing w:val="-10"/>
                <w:sz w:val="18"/>
              </w:rPr>
              <w:t>1</w:t>
            </w:r>
          </w:p>
        </w:tc>
        <w:tc>
          <w:tcPr>
            <w:tcW w:w="431" w:type="dxa"/>
            <w:tcBorders>
              <w:bottom w:val="nil"/>
            </w:tcBorders>
          </w:tcPr>
          <w:p>
            <w:pPr>
              <w:pStyle w:val="TableParagraph"/>
              <w:spacing w:before="11"/>
              <w:ind w:left="41" w:right="3"/>
              <w:jc w:val="center"/>
              <w:rPr>
                <w:rFonts w:ascii="Calibri"/>
                <w:sz w:val="18"/>
              </w:rPr>
            </w:pPr>
            <w:r>
              <w:rPr>
                <w:rFonts w:ascii="Calibri"/>
                <w:color w:val="585858"/>
                <w:spacing w:val="-5"/>
                <w:sz w:val="18"/>
              </w:rPr>
              <w:t>202</w:t>
            </w:r>
          </w:p>
          <w:p>
            <w:pPr>
              <w:pStyle w:val="TableParagraph"/>
              <w:ind w:left="41" w:right="3"/>
              <w:jc w:val="center"/>
              <w:rPr>
                <w:rFonts w:ascii="Calibri"/>
                <w:sz w:val="18"/>
              </w:rPr>
            </w:pPr>
            <w:r>
              <w:rPr>
                <w:rFonts w:ascii="Calibri"/>
                <w:color w:val="585858"/>
                <w:spacing w:val="-10"/>
                <w:sz w:val="18"/>
              </w:rPr>
              <w:t>2</w:t>
            </w:r>
          </w:p>
        </w:tc>
        <w:tc>
          <w:tcPr>
            <w:tcW w:w="431" w:type="dxa"/>
            <w:tcBorders>
              <w:bottom w:val="nil"/>
            </w:tcBorders>
          </w:tcPr>
          <w:p>
            <w:pPr>
              <w:pStyle w:val="TableParagraph"/>
              <w:spacing w:before="11"/>
              <w:ind w:left="41"/>
              <w:jc w:val="center"/>
              <w:rPr>
                <w:rFonts w:ascii="Calibri"/>
                <w:sz w:val="18"/>
              </w:rPr>
            </w:pPr>
            <w:r>
              <w:rPr>
                <w:rFonts w:ascii="Calibri"/>
                <w:color w:val="585858"/>
                <w:spacing w:val="-5"/>
                <w:sz w:val="18"/>
              </w:rPr>
              <w:t>202</w:t>
            </w:r>
          </w:p>
          <w:p>
            <w:pPr>
              <w:pStyle w:val="TableParagraph"/>
              <w:ind w:left="41"/>
              <w:jc w:val="center"/>
              <w:rPr>
                <w:rFonts w:ascii="Calibri"/>
                <w:sz w:val="18"/>
              </w:rPr>
            </w:pPr>
            <w:r>
              <w:rPr>
                <w:rFonts w:ascii="Calibri"/>
                <w:color w:val="585858"/>
                <w:spacing w:val="-10"/>
                <w:sz w:val="18"/>
              </w:rPr>
              <w:t>3</w:t>
            </w:r>
          </w:p>
        </w:tc>
      </w:tr>
      <w:tr>
        <w:trPr>
          <w:trHeight w:val="481" w:hRule="atLeast"/>
        </w:trPr>
        <w:tc>
          <w:tcPr>
            <w:tcW w:w="785" w:type="dxa"/>
            <w:vMerge/>
            <w:tcBorders>
              <w:top w:val="nil"/>
              <w:left w:val="nil"/>
            </w:tcBorders>
          </w:tcPr>
          <w:p>
            <w:pPr>
              <w:rPr>
                <w:sz w:val="2"/>
                <w:szCs w:val="2"/>
              </w:rPr>
            </w:pPr>
          </w:p>
        </w:tc>
        <w:tc>
          <w:tcPr>
            <w:tcW w:w="1294" w:type="dxa"/>
            <w:gridSpan w:val="3"/>
            <w:tcBorders>
              <w:top w:val="nil"/>
            </w:tcBorders>
          </w:tcPr>
          <w:p>
            <w:pPr>
              <w:pStyle w:val="TableParagraph"/>
              <w:spacing w:before="11"/>
              <w:ind w:left="361" w:right="203" w:hanging="172"/>
              <w:rPr>
                <w:rFonts w:ascii="Calibri"/>
                <w:sz w:val="18"/>
              </w:rPr>
            </w:pPr>
            <w:r>
              <w:rPr>
                <w:rFonts w:ascii="Calibri"/>
                <w:color w:val="585858"/>
                <w:sz w:val="18"/>
              </w:rPr>
              <w:t>Panin</w:t>
            </w:r>
            <w:r>
              <w:rPr>
                <w:rFonts w:ascii="Calibri"/>
                <w:color w:val="585858"/>
                <w:spacing w:val="-11"/>
                <w:sz w:val="18"/>
              </w:rPr>
              <w:t> </w:t>
            </w:r>
            <w:r>
              <w:rPr>
                <w:rFonts w:ascii="Calibri"/>
                <w:color w:val="585858"/>
                <w:sz w:val="18"/>
              </w:rPr>
              <w:t>Dubai </w:t>
            </w:r>
            <w:r>
              <w:rPr>
                <w:rFonts w:ascii="Calibri"/>
                <w:color w:val="585858"/>
                <w:spacing w:val="-2"/>
                <w:sz w:val="18"/>
              </w:rPr>
              <w:t>Syariah</w:t>
            </w:r>
          </w:p>
        </w:tc>
        <w:tc>
          <w:tcPr>
            <w:tcW w:w="1293" w:type="dxa"/>
            <w:gridSpan w:val="3"/>
            <w:tcBorders>
              <w:top w:val="nil"/>
            </w:tcBorders>
          </w:tcPr>
          <w:p>
            <w:pPr>
              <w:pStyle w:val="TableParagraph"/>
              <w:spacing w:before="11"/>
              <w:ind w:left="364" w:right="206" w:hanging="165"/>
              <w:rPr>
                <w:rFonts w:ascii="Calibri"/>
                <w:sz w:val="18"/>
              </w:rPr>
            </w:pPr>
            <w:r>
              <w:rPr>
                <w:rFonts w:ascii="Calibri"/>
                <w:color w:val="585858"/>
                <w:sz w:val="18"/>
              </w:rPr>
              <w:t>Bank</w:t>
            </w:r>
            <w:r>
              <w:rPr>
                <w:rFonts w:ascii="Calibri"/>
                <w:color w:val="585858"/>
                <w:spacing w:val="-11"/>
                <w:sz w:val="18"/>
              </w:rPr>
              <w:t> </w:t>
            </w:r>
            <w:r>
              <w:rPr>
                <w:rFonts w:ascii="Calibri"/>
                <w:color w:val="585858"/>
                <w:sz w:val="18"/>
              </w:rPr>
              <w:t>Aladin </w:t>
            </w:r>
            <w:r>
              <w:rPr>
                <w:rFonts w:ascii="Calibri"/>
                <w:color w:val="585858"/>
                <w:spacing w:val="-2"/>
                <w:sz w:val="18"/>
              </w:rPr>
              <w:t>Syariah</w:t>
            </w:r>
          </w:p>
        </w:tc>
        <w:tc>
          <w:tcPr>
            <w:tcW w:w="1295" w:type="dxa"/>
            <w:gridSpan w:val="3"/>
            <w:tcBorders>
              <w:top w:val="nil"/>
            </w:tcBorders>
          </w:tcPr>
          <w:p>
            <w:pPr>
              <w:pStyle w:val="TableParagraph"/>
              <w:spacing w:before="11"/>
              <w:ind w:left="279" w:right="173" w:hanging="113"/>
              <w:rPr>
                <w:rFonts w:ascii="Calibri"/>
                <w:sz w:val="18"/>
              </w:rPr>
            </w:pPr>
            <w:r>
              <w:rPr>
                <w:rFonts w:ascii="Calibri"/>
                <w:color w:val="585858"/>
                <w:sz w:val="18"/>
              </w:rPr>
              <w:t>Bank</w:t>
            </w:r>
            <w:r>
              <w:rPr>
                <w:rFonts w:ascii="Calibri"/>
                <w:color w:val="585858"/>
                <w:spacing w:val="-11"/>
                <w:sz w:val="18"/>
              </w:rPr>
              <w:t> </w:t>
            </w:r>
            <w:r>
              <w:rPr>
                <w:rFonts w:ascii="Calibri"/>
                <w:color w:val="585858"/>
                <w:sz w:val="18"/>
              </w:rPr>
              <w:t>Syariah </w:t>
            </w:r>
            <w:r>
              <w:rPr>
                <w:rFonts w:ascii="Calibri"/>
                <w:color w:val="585858"/>
                <w:spacing w:val="-2"/>
                <w:sz w:val="18"/>
              </w:rPr>
              <w:t>Indonesia</w:t>
            </w:r>
          </w:p>
        </w:tc>
        <w:tc>
          <w:tcPr>
            <w:tcW w:w="1293" w:type="dxa"/>
            <w:gridSpan w:val="3"/>
            <w:tcBorders>
              <w:top w:val="nil"/>
            </w:tcBorders>
          </w:tcPr>
          <w:p>
            <w:pPr>
              <w:pStyle w:val="TableParagraph"/>
              <w:spacing w:before="11"/>
              <w:ind w:left="370" w:right="233" w:hanging="131"/>
              <w:rPr>
                <w:rFonts w:ascii="Calibri"/>
                <w:sz w:val="18"/>
              </w:rPr>
            </w:pPr>
            <w:r>
              <w:rPr>
                <w:rFonts w:ascii="Calibri"/>
                <w:color w:val="585858"/>
                <w:sz w:val="18"/>
              </w:rPr>
              <w:t>Bank</w:t>
            </w:r>
            <w:r>
              <w:rPr>
                <w:rFonts w:ascii="Calibri"/>
                <w:color w:val="585858"/>
                <w:spacing w:val="-11"/>
                <w:sz w:val="18"/>
              </w:rPr>
              <w:t> </w:t>
            </w:r>
            <w:r>
              <w:rPr>
                <w:rFonts w:ascii="Calibri"/>
                <w:color w:val="585858"/>
                <w:sz w:val="18"/>
              </w:rPr>
              <w:t>BTPN </w:t>
            </w:r>
            <w:r>
              <w:rPr>
                <w:rFonts w:ascii="Calibri"/>
                <w:color w:val="585858"/>
                <w:spacing w:val="-2"/>
                <w:sz w:val="18"/>
              </w:rPr>
              <w:t>Syariah</w:t>
            </w:r>
          </w:p>
        </w:tc>
      </w:tr>
      <w:tr>
        <w:trPr>
          <w:trHeight w:val="272" w:hRule="atLeast"/>
        </w:trPr>
        <w:tc>
          <w:tcPr>
            <w:tcW w:w="785" w:type="dxa"/>
          </w:tcPr>
          <w:p>
            <w:pPr>
              <w:pStyle w:val="TableParagraph"/>
              <w:spacing w:before="11"/>
              <w:ind w:right="34"/>
              <w:jc w:val="right"/>
              <w:rPr>
                <w:rFonts w:ascii="Calibri"/>
                <w:sz w:val="18"/>
              </w:rPr>
            </w:pPr>
            <w:r>
              <w:rPr>
                <w:rFonts w:ascii="Calibri"/>
                <w:color w:val="585858"/>
                <w:spacing w:val="-2"/>
                <w:sz w:val="18"/>
              </w:rPr>
              <w:t>Series1</w:t>
            </w:r>
          </w:p>
        </w:tc>
        <w:tc>
          <w:tcPr>
            <w:tcW w:w="432" w:type="dxa"/>
          </w:tcPr>
          <w:p>
            <w:pPr>
              <w:pStyle w:val="TableParagraph"/>
              <w:spacing w:before="16"/>
              <w:ind w:left="19" w:right="2"/>
              <w:jc w:val="center"/>
              <w:rPr>
                <w:rFonts w:ascii="Calibri"/>
                <w:sz w:val="18"/>
              </w:rPr>
            </w:pPr>
            <w:r>
              <w:rPr>
                <w:rFonts w:ascii="Calibri"/>
                <w:color w:val="585858"/>
                <w:spacing w:val="-10"/>
                <w:sz w:val="18"/>
              </w:rPr>
              <w:t>0</w:t>
            </w:r>
          </w:p>
        </w:tc>
        <w:tc>
          <w:tcPr>
            <w:tcW w:w="431" w:type="dxa"/>
          </w:tcPr>
          <w:p>
            <w:pPr>
              <w:pStyle w:val="TableParagraph"/>
              <w:spacing w:before="16"/>
              <w:ind w:left="19"/>
              <w:jc w:val="center"/>
              <w:rPr>
                <w:rFonts w:ascii="Calibri"/>
                <w:sz w:val="18"/>
              </w:rPr>
            </w:pPr>
            <w:r>
              <w:rPr>
                <w:rFonts w:ascii="Calibri"/>
                <w:color w:val="585858"/>
                <w:spacing w:val="-4"/>
                <w:sz w:val="18"/>
              </w:rPr>
              <w:t>0,02</w:t>
            </w:r>
          </w:p>
        </w:tc>
        <w:tc>
          <w:tcPr>
            <w:tcW w:w="431" w:type="dxa"/>
          </w:tcPr>
          <w:p>
            <w:pPr>
              <w:pStyle w:val="TableParagraph"/>
              <w:spacing w:before="16"/>
              <w:ind w:left="21"/>
              <w:jc w:val="center"/>
              <w:rPr>
                <w:rFonts w:ascii="Calibri"/>
                <w:sz w:val="18"/>
              </w:rPr>
            </w:pPr>
            <w:r>
              <w:rPr>
                <w:rFonts w:ascii="Calibri"/>
                <w:color w:val="585858"/>
                <w:spacing w:val="-4"/>
                <w:sz w:val="18"/>
              </w:rPr>
              <w:t>0,08</w:t>
            </w:r>
          </w:p>
        </w:tc>
        <w:tc>
          <w:tcPr>
            <w:tcW w:w="431" w:type="dxa"/>
          </w:tcPr>
          <w:p>
            <w:pPr>
              <w:pStyle w:val="TableParagraph"/>
              <w:spacing w:before="16"/>
              <w:ind w:left="24"/>
              <w:jc w:val="center"/>
              <w:rPr>
                <w:rFonts w:ascii="Calibri"/>
                <w:sz w:val="18"/>
              </w:rPr>
            </w:pPr>
            <w:r>
              <w:rPr>
                <w:rFonts w:ascii="Calibri"/>
                <w:color w:val="585858"/>
                <w:spacing w:val="-10"/>
                <w:sz w:val="18"/>
              </w:rPr>
              <w:t>0</w:t>
            </w:r>
          </w:p>
        </w:tc>
        <w:tc>
          <w:tcPr>
            <w:tcW w:w="431" w:type="dxa"/>
          </w:tcPr>
          <w:p>
            <w:pPr>
              <w:pStyle w:val="TableParagraph"/>
              <w:spacing w:before="16"/>
              <w:ind w:left="41" w:right="14"/>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12"/>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9"/>
              <w:jc w:val="center"/>
              <w:rPr>
                <w:rFonts w:ascii="Calibri"/>
                <w:sz w:val="18"/>
              </w:rPr>
            </w:pPr>
            <w:r>
              <w:rPr>
                <w:rFonts w:ascii="Calibri"/>
                <w:color w:val="585858"/>
                <w:spacing w:val="-4"/>
                <w:sz w:val="18"/>
              </w:rPr>
              <w:t>0,03</w:t>
            </w:r>
          </w:p>
        </w:tc>
        <w:tc>
          <w:tcPr>
            <w:tcW w:w="433" w:type="dxa"/>
          </w:tcPr>
          <w:p>
            <w:pPr>
              <w:pStyle w:val="TableParagraph"/>
              <w:spacing w:before="16"/>
              <w:ind w:left="32"/>
              <w:jc w:val="center"/>
              <w:rPr>
                <w:rFonts w:ascii="Calibri"/>
                <w:sz w:val="18"/>
              </w:rPr>
            </w:pPr>
            <w:r>
              <w:rPr>
                <w:rFonts w:ascii="Calibri"/>
                <w:color w:val="585858"/>
                <w:spacing w:val="-4"/>
                <w:sz w:val="18"/>
              </w:rPr>
              <w:t>0,04</w:t>
            </w:r>
          </w:p>
        </w:tc>
        <w:tc>
          <w:tcPr>
            <w:tcW w:w="431" w:type="dxa"/>
          </w:tcPr>
          <w:p>
            <w:pPr>
              <w:pStyle w:val="TableParagraph"/>
              <w:spacing w:before="16"/>
              <w:ind w:left="41" w:right="8"/>
              <w:jc w:val="center"/>
              <w:rPr>
                <w:rFonts w:ascii="Calibri"/>
                <w:sz w:val="18"/>
              </w:rPr>
            </w:pPr>
            <w:r>
              <w:rPr>
                <w:rFonts w:ascii="Calibri"/>
                <w:color w:val="585858"/>
                <w:spacing w:val="-4"/>
                <w:sz w:val="18"/>
              </w:rPr>
              <w:t>0,04</w:t>
            </w:r>
          </w:p>
        </w:tc>
        <w:tc>
          <w:tcPr>
            <w:tcW w:w="431" w:type="dxa"/>
          </w:tcPr>
          <w:p>
            <w:pPr>
              <w:pStyle w:val="TableParagraph"/>
              <w:spacing w:before="16"/>
              <w:ind w:left="41" w:right="5"/>
              <w:jc w:val="center"/>
              <w:rPr>
                <w:rFonts w:ascii="Calibri"/>
                <w:sz w:val="18"/>
              </w:rPr>
            </w:pPr>
            <w:r>
              <w:rPr>
                <w:rFonts w:ascii="Calibri"/>
                <w:color w:val="585858"/>
                <w:spacing w:val="-4"/>
                <w:sz w:val="18"/>
              </w:rPr>
              <w:t>0,06</w:t>
            </w:r>
          </w:p>
        </w:tc>
        <w:tc>
          <w:tcPr>
            <w:tcW w:w="431" w:type="dxa"/>
          </w:tcPr>
          <w:p>
            <w:pPr>
              <w:pStyle w:val="TableParagraph"/>
              <w:spacing w:before="16"/>
              <w:ind w:left="41" w:right="3"/>
              <w:jc w:val="center"/>
              <w:rPr>
                <w:rFonts w:ascii="Calibri"/>
                <w:sz w:val="18"/>
              </w:rPr>
            </w:pPr>
            <w:r>
              <w:rPr>
                <w:rFonts w:ascii="Calibri"/>
                <w:color w:val="585858"/>
                <w:spacing w:val="-4"/>
                <w:sz w:val="18"/>
              </w:rPr>
              <w:t>0,02</w:t>
            </w:r>
          </w:p>
        </w:tc>
        <w:tc>
          <w:tcPr>
            <w:tcW w:w="431" w:type="dxa"/>
          </w:tcPr>
          <w:p>
            <w:pPr>
              <w:pStyle w:val="TableParagraph"/>
              <w:spacing w:before="16"/>
              <w:ind w:left="41"/>
              <w:jc w:val="center"/>
              <w:rPr>
                <w:rFonts w:ascii="Calibri"/>
                <w:sz w:val="18"/>
              </w:rPr>
            </w:pPr>
            <w:r>
              <w:rPr>
                <w:rFonts w:ascii="Calibri"/>
                <w:color w:val="585858"/>
                <w:spacing w:val="-4"/>
                <w:sz w:val="18"/>
              </w:rPr>
              <w:t>0,02</w:t>
            </w:r>
          </w:p>
        </w:tc>
      </w:tr>
      <w:tr>
        <w:trPr>
          <w:trHeight w:val="272" w:hRule="atLeast"/>
        </w:trPr>
        <w:tc>
          <w:tcPr>
            <w:tcW w:w="785" w:type="dxa"/>
          </w:tcPr>
          <w:p>
            <w:pPr>
              <w:pStyle w:val="TableParagraph"/>
              <w:spacing w:before="11"/>
              <w:ind w:right="34"/>
              <w:jc w:val="right"/>
              <w:rPr>
                <w:rFonts w:ascii="Calibri"/>
                <w:sz w:val="18"/>
              </w:rPr>
            </w:pPr>
            <w:r>
              <w:rPr>
                <w:rFonts w:ascii="Calibri"/>
                <w:color w:val="585858"/>
                <w:spacing w:val="-2"/>
                <w:sz w:val="18"/>
              </w:rPr>
              <w:t>Series2</w:t>
            </w:r>
          </w:p>
        </w:tc>
        <w:tc>
          <w:tcPr>
            <w:tcW w:w="432" w:type="dxa"/>
          </w:tcPr>
          <w:p>
            <w:pPr>
              <w:pStyle w:val="TableParagraph"/>
              <w:spacing w:before="16"/>
              <w:ind w:left="19" w:right="2"/>
              <w:jc w:val="center"/>
              <w:rPr>
                <w:rFonts w:ascii="Calibri"/>
                <w:sz w:val="18"/>
              </w:rPr>
            </w:pPr>
            <w:r>
              <w:rPr>
                <w:rFonts w:ascii="Calibri"/>
                <w:color w:val="585858"/>
                <w:spacing w:val="-10"/>
                <w:sz w:val="18"/>
              </w:rPr>
              <w:t>0</w:t>
            </w:r>
          </w:p>
        </w:tc>
        <w:tc>
          <w:tcPr>
            <w:tcW w:w="431" w:type="dxa"/>
          </w:tcPr>
          <w:p>
            <w:pPr>
              <w:pStyle w:val="TableParagraph"/>
              <w:spacing w:before="16"/>
              <w:ind w:left="19"/>
              <w:jc w:val="center"/>
              <w:rPr>
                <w:rFonts w:ascii="Calibri"/>
                <w:sz w:val="18"/>
              </w:rPr>
            </w:pPr>
            <w:r>
              <w:rPr>
                <w:rFonts w:ascii="Calibri"/>
                <w:color w:val="585858"/>
                <w:spacing w:val="-4"/>
                <w:sz w:val="18"/>
              </w:rPr>
              <w:t>0,05</w:t>
            </w:r>
          </w:p>
        </w:tc>
        <w:tc>
          <w:tcPr>
            <w:tcW w:w="431" w:type="dxa"/>
          </w:tcPr>
          <w:p>
            <w:pPr>
              <w:pStyle w:val="TableParagraph"/>
              <w:spacing w:before="16"/>
              <w:ind w:left="21"/>
              <w:jc w:val="center"/>
              <w:rPr>
                <w:rFonts w:ascii="Calibri"/>
                <w:sz w:val="18"/>
              </w:rPr>
            </w:pPr>
            <w:r>
              <w:rPr>
                <w:rFonts w:ascii="Calibri"/>
                <w:color w:val="585858"/>
                <w:spacing w:val="-4"/>
                <w:sz w:val="18"/>
              </w:rPr>
              <w:t>0,09</w:t>
            </w:r>
          </w:p>
        </w:tc>
        <w:tc>
          <w:tcPr>
            <w:tcW w:w="431" w:type="dxa"/>
          </w:tcPr>
          <w:p>
            <w:pPr>
              <w:pStyle w:val="TableParagraph"/>
              <w:spacing w:before="16"/>
              <w:ind w:left="24"/>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14"/>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12"/>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9"/>
              <w:jc w:val="center"/>
              <w:rPr>
                <w:rFonts w:ascii="Calibri"/>
                <w:sz w:val="18"/>
              </w:rPr>
            </w:pPr>
            <w:r>
              <w:rPr>
                <w:rFonts w:ascii="Calibri"/>
                <w:color w:val="585858"/>
                <w:spacing w:val="-4"/>
                <w:sz w:val="18"/>
              </w:rPr>
              <w:t>0,06</w:t>
            </w:r>
          </w:p>
        </w:tc>
        <w:tc>
          <w:tcPr>
            <w:tcW w:w="433" w:type="dxa"/>
          </w:tcPr>
          <w:p>
            <w:pPr>
              <w:pStyle w:val="TableParagraph"/>
              <w:spacing w:before="16"/>
              <w:ind w:left="32"/>
              <w:jc w:val="center"/>
              <w:rPr>
                <w:rFonts w:ascii="Calibri"/>
                <w:sz w:val="18"/>
              </w:rPr>
            </w:pPr>
            <w:r>
              <w:rPr>
                <w:rFonts w:ascii="Calibri"/>
                <w:color w:val="585858"/>
                <w:spacing w:val="-4"/>
                <w:sz w:val="18"/>
              </w:rPr>
              <w:t>0,09</w:t>
            </w:r>
          </w:p>
        </w:tc>
        <w:tc>
          <w:tcPr>
            <w:tcW w:w="431" w:type="dxa"/>
          </w:tcPr>
          <w:p>
            <w:pPr>
              <w:pStyle w:val="TableParagraph"/>
              <w:spacing w:before="16"/>
              <w:ind w:left="41" w:right="8"/>
              <w:jc w:val="center"/>
              <w:rPr>
                <w:rFonts w:ascii="Calibri"/>
                <w:sz w:val="18"/>
              </w:rPr>
            </w:pPr>
            <w:r>
              <w:rPr>
                <w:rFonts w:ascii="Calibri"/>
                <w:color w:val="585858"/>
                <w:spacing w:val="-4"/>
                <w:sz w:val="18"/>
              </w:rPr>
              <w:t>0,08</w:t>
            </w:r>
          </w:p>
        </w:tc>
        <w:tc>
          <w:tcPr>
            <w:tcW w:w="431" w:type="dxa"/>
          </w:tcPr>
          <w:p>
            <w:pPr>
              <w:pStyle w:val="TableParagraph"/>
              <w:spacing w:before="16"/>
              <w:ind w:left="41" w:right="5"/>
              <w:jc w:val="center"/>
              <w:rPr>
                <w:rFonts w:ascii="Calibri"/>
                <w:sz w:val="18"/>
              </w:rPr>
            </w:pPr>
            <w:r>
              <w:rPr>
                <w:rFonts w:ascii="Calibri"/>
                <w:color w:val="585858"/>
                <w:spacing w:val="-4"/>
                <w:sz w:val="18"/>
              </w:rPr>
              <w:t>0,12</w:t>
            </w:r>
          </w:p>
        </w:tc>
        <w:tc>
          <w:tcPr>
            <w:tcW w:w="431" w:type="dxa"/>
          </w:tcPr>
          <w:p>
            <w:pPr>
              <w:pStyle w:val="TableParagraph"/>
              <w:spacing w:before="16"/>
              <w:ind w:left="41" w:right="3"/>
              <w:jc w:val="center"/>
              <w:rPr>
                <w:rFonts w:ascii="Calibri"/>
                <w:sz w:val="18"/>
              </w:rPr>
            </w:pPr>
            <w:r>
              <w:rPr>
                <w:rFonts w:ascii="Calibri"/>
                <w:color w:val="585858"/>
                <w:spacing w:val="-4"/>
                <w:sz w:val="18"/>
              </w:rPr>
              <w:t>0,01</w:t>
            </w:r>
          </w:p>
        </w:tc>
        <w:tc>
          <w:tcPr>
            <w:tcW w:w="431" w:type="dxa"/>
          </w:tcPr>
          <w:p>
            <w:pPr>
              <w:pStyle w:val="TableParagraph"/>
              <w:spacing w:before="16"/>
              <w:ind w:left="41"/>
              <w:jc w:val="center"/>
              <w:rPr>
                <w:rFonts w:ascii="Calibri"/>
                <w:sz w:val="18"/>
              </w:rPr>
            </w:pPr>
            <w:r>
              <w:rPr>
                <w:rFonts w:ascii="Calibri"/>
                <w:color w:val="585858"/>
                <w:spacing w:val="-4"/>
                <w:sz w:val="18"/>
              </w:rPr>
              <w:t>0,04</w:t>
            </w:r>
          </w:p>
        </w:tc>
      </w:tr>
      <w:tr>
        <w:trPr>
          <w:trHeight w:val="272" w:hRule="atLeast"/>
        </w:trPr>
        <w:tc>
          <w:tcPr>
            <w:tcW w:w="785" w:type="dxa"/>
          </w:tcPr>
          <w:p>
            <w:pPr>
              <w:pStyle w:val="TableParagraph"/>
              <w:spacing w:before="12"/>
              <w:ind w:right="34"/>
              <w:jc w:val="right"/>
              <w:rPr>
                <w:rFonts w:ascii="Calibri"/>
                <w:sz w:val="18"/>
              </w:rPr>
            </w:pPr>
            <w:r>
              <w:rPr>
                <w:rFonts w:ascii="Calibri"/>
                <w:color w:val="585858"/>
                <w:spacing w:val="-2"/>
                <w:sz w:val="18"/>
              </w:rPr>
              <w:t>Series3</w:t>
            </w:r>
          </w:p>
        </w:tc>
        <w:tc>
          <w:tcPr>
            <w:tcW w:w="432" w:type="dxa"/>
          </w:tcPr>
          <w:p>
            <w:pPr>
              <w:pStyle w:val="TableParagraph"/>
              <w:spacing w:before="16"/>
              <w:ind w:left="19" w:right="2"/>
              <w:jc w:val="center"/>
              <w:rPr>
                <w:rFonts w:ascii="Calibri"/>
                <w:sz w:val="18"/>
              </w:rPr>
            </w:pPr>
            <w:r>
              <w:rPr>
                <w:rFonts w:ascii="Calibri"/>
                <w:color w:val="585858"/>
                <w:spacing w:val="-10"/>
                <w:sz w:val="18"/>
              </w:rPr>
              <w:t>0</w:t>
            </w:r>
          </w:p>
        </w:tc>
        <w:tc>
          <w:tcPr>
            <w:tcW w:w="431" w:type="dxa"/>
          </w:tcPr>
          <w:p>
            <w:pPr>
              <w:pStyle w:val="TableParagraph"/>
              <w:spacing w:before="16"/>
              <w:ind w:left="19"/>
              <w:jc w:val="center"/>
              <w:rPr>
                <w:rFonts w:ascii="Calibri"/>
                <w:sz w:val="18"/>
              </w:rPr>
            </w:pPr>
            <w:r>
              <w:rPr>
                <w:rFonts w:ascii="Calibri"/>
                <w:color w:val="585858"/>
                <w:spacing w:val="-4"/>
                <w:sz w:val="18"/>
              </w:rPr>
              <w:t>0,07</w:t>
            </w:r>
          </w:p>
        </w:tc>
        <w:tc>
          <w:tcPr>
            <w:tcW w:w="431" w:type="dxa"/>
          </w:tcPr>
          <w:p>
            <w:pPr>
              <w:pStyle w:val="TableParagraph"/>
              <w:spacing w:before="16"/>
              <w:ind w:left="21"/>
              <w:jc w:val="center"/>
              <w:rPr>
                <w:rFonts w:ascii="Calibri"/>
                <w:sz w:val="18"/>
              </w:rPr>
            </w:pPr>
            <w:r>
              <w:rPr>
                <w:rFonts w:ascii="Calibri"/>
                <w:color w:val="585858"/>
                <w:spacing w:val="-4"/>
                <w:sz w:val="18"/>
              </w:rPr>
              <w:t>0,08</w:t>
            </w:r>
          </w:p>
        </w:tc>
        <w:tc>
          <w:tcPr>
            <w:tcW w:w="431" w:type="dxa"/>
          </w:tcPr>
          <w:p>
            <w:pPr>
              <w:pStyle w:val="TableParagraph"/>
              <w:spacing w:before="16"/>
              <w:ind w:left="24"/>
              <w:jc w:val="center"/>
              <w:rPr>
                <w:rFonts w:ascii="Calibri"/>
                <w:sz w:val="18"/>
              </w:rPr>
            </w:pPr>
            <w:r>
              <w:rPr>
                <w:rFonts w:ascii="Calibri"/>
                <w:color w:val="585858"/>
                <w:sz w:val="18"/>
              </w:rPr>
              <w:t>-</w:t>
            </w:r>
            <w:r>
              <w:rPr>
                <w:rFonts w:ascii="Calibri"/>
                <w:color w:val="585858"/>
                <w:spacing w:val="-5"/>
                <w:sz w:val="18"/>
              </w:rPr>
              <w:t>0,1</w:t>
            </w:r>
          </w:p>
        </w:tc>
        <w:tc>
          <w:tcPr>
            <w:tcW w:w="431" w:type="dxa"/>
          </w:tcPr>
          <w:p>
            <w:pPr>
              <w:pStyle w:val="TableParagraph"/>
              <w:spacing w:before="16"/>
              <w:ind w:left="41" w:right="14"/>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12"/>
              <w:jc w:val="center"/>
              <w:rPr>
                <w:rFonts w:ascii="Calibri"/>
                <w:sz w:val="18"/>
              </w:rPr>
            </w:pPr>
            <w:r>
              <w:rPr>
                <w:rFonts w:ascii="Calibri"/>
                <w:color w:val="585858"/>
                <w:sz w:val="18"/>
              </w:rPr>
              <w:t>-</w:t>
            </w:r>
            <w:r>
              <w:rPr>
                <w:rFonts w:ascii="Calibri"/>
                <w:color w:val="585858"/>
                <w:spacing w:val="-10"/>
                <w:sz w:val="18"/>
              </w:rPr>
              <w:t>0</w:t>
            </w:r>
          </w:p>
        </w:tc>
        <w:tc>
          <w:tcPr>
            <w:tcW w:w="431" w:type="dxa"/>
          </w:tcPr>
          <w:p>
            <w:pPr>
              <w:pStyle w:val="TableParagraph"/>
              <w:spacing w:before="16"/>
              <w:ind w:left="41" w:right="9"/>
              <w:jc w:val="center"/>
              <w:rPr>
                <w:rFonts w:ascii="Calibri"/>
                <w:sz w:val="18"/>
              </w:rPr>
            </w:pPr>
            <w:r>
              <w:rPr>
                <w:rFonts w:ascii="Calibri"/>
                <w:color w:val="585858"/>
                <w:spacing w:val="-4"/>
                <w:sz w:val="18"/>
              </w:rPr>
              <w:t>0,09</w:t>
            </w:r>
          </w:p>
        </w:tc>
        <w:tc>
          <w:tcPr>
            <w:tcW w:w="433" w:type="dxa"/>
          </w:tcPr>
          <w:p>
            <w:pPr>
              <w:pStyle w:val="TableParagraph"/>
              <w:spacing w:before="16"/>
              <w:ind w:left="32"/>
              <w:jc w:val="center"/>
              <w:rPr>
                <w:rFonts w:ascii="Calibri"/>
                <w:sz w:val="18"/>
              </w:rPr>
            </w:pPr>
            <w:r>
              <w:rPr>
                <w:rFonts w:ascii="Calibri"/>
                <w:color w:val="585858"/>
                <w:spacing w:val="-4"/>
                <w:sz w:val="18"/>
              </w:rPr>
              <w:t>0,12</w:t>
            </w:r>
          </w:p>
        </w:tc>
        <w:tc>
          <w:tcPr>
            <w:tcW w:w="431" w:type="dxa"/>
          </w:tcPr>
          <w:p>
            <w:pPr>
              <w:pStyle w:val="TableParagraph"/>
              <w:spacing w:before="16"/>
              <w:ind w:left="41" w:right="8"/>
              <w:jc w:val="center"/>
              <w:rPr>
                <w:rFonts w:ascii="Calibri"/>
                <w:sz w:val="18"/>
              </w:rPr>
            </w:pPr>
            <w:r>
              <w:rPr>
                <w:rFonts w:ascii="Calibri"/>
                <w:color w:val="585858"/>
                <w:spacing w:val="-4"/>
                <w:sz w:val="18"/>
              </w:rPr>
              <w:t>0,11</w:t>
            </w:r>
          </w:p>
        </w:tc>
        <w:tc>
          <w:tcPr>
            <w:tcW w:w="431" w:type="dxa"/>
          </w:tcPr>
          <w:p>
            <w:pPr>
              <w:pStyle w:val="TableParagraph"/>
              <w:spacing w:before="16"/>
              <w:ind w:left="41" w:right="5"/>
              <w:jc w:val="center"/>
              <w:rPr>
                <w:rFonts w:ascii="Calibri"/>
                <w:sz w:val="18"/>
              </w:rPr>
            </w:pPr>
            <w:r>
              <w:rPr>
                <w:rFonts w:ascii="Calibri"/>
                <w:color w:val="585858"/>
                <w:spacing w:val="-4"/>
                <w:sz w:val="18"/>
              </w:rPr>
              <w:t>0,16</w:t>
            </w:r>
          </w:p>
        </w:tc>
        <w:tc>
          <w:tcPr>
            <w:tcW w:w="431" w:type="dxa"/>
          </w:tcPr>
          <w:p>
            <w:pPr>
              <w:pStyle w:val="TableParagraph"/>
              <w:spacing w:before="16"/>
              <w:ind w:left="41" w:right="3"/>
              <w:jc w:val="center"/>
              <w:rPr>
                <w:rFonts w:ascii="Calibri"/>
                <w:sz w:val="18"/>
              </w:rPr>
            </w:pPr>
            <w:r>
              <w:rPr>
                <w:rFonts w:ascii="Calibri"/>
                <w:color w:val="585858"/>
                <w:spacing w:val="-4"/>
                <w:sz w:val="18"/>
              </w:rPr>
              <w:t>0,07</w:t>
            </w:r>
          </w:p>
        </w:tc>
        <w:tc>
          <w:tcPr>
            <w:tcW w:w="431" w:type="dxa"/>
          </w:tcPr>
          <w:p>
            <w:pPr>
              <w:pStyle w:val="TableParagraph"/>
              <w:spacing w:before="16"/>
              <w:ind w:left="41"/>
              <w:jc w:val="center"/>
              <w:rPr>
                <w:rFonts w:ascii="Calibri"/>
                <w:sz w:val="18"/>
              </w:rPr>
            </w:pPr>
            <w:r>
              <w:rPr>
                <w:rFonts w:ascii="Calibri"/>
                <w:color w:val="585858"/>
                <w:spacing w:val="-4"/>
                <w:sz w:val="18"/>
              </w:rPr>
              <w:t>0,01</w:t>
            </w:r>
          </w:p>
        </w:tc>
      </w:tr>
      <w:tr>
        <w:trPr>
          <w:trHeight w:val="272" w:hRule="atLeast"/>
        </w:trPr>
        <w:tc>
          <w:tcPr>
            <w:tcW w:w="785" w:type="dxa"/>
          </w:tcPr>
          <w:p>
            <w:pPr>
              <w:pStyle w:val="TableParagraph"/>
              <w:spacing w:before="11"/>
              <w:ind w:right="34"/>
              <w:jc w:val="right"/>
              <w:rPr>
                <w:rFonts w:ascii="Calibri"/>
                <w:sz w:val="18"/>
              </w:rPr>
            </w:pPr>
            <w:r>
              <w:rPr>
                <w:rFonts w:ascii="Calibri"/>
                <w:color w:val="585858"/>
                <w:spacing w:val="-2"/>
                <w:sz w:val="18"/>
              </w:rPr>
              <w:t>Series4</w:t>
            </w:r>
          </w:p>
        </w:tc>
        <w:tc>
          <w:tcPr>
            <w:tcW w:w="432" w:type="dxa"/>
          </w:tcPr>
          <w:p>
            <w:pPr>
              <w:pStyle w:val="TableParagraph"/>
              <w:spacing w:before="16"/>
              <w:ind w:left="19"/>
              <w:jc w:val="center"/>
              <w:rPr>
                <w:rFonts w:ascii="Calibri"/>
                <w:sz w:val="18"/>
              </w:rPr>
            </w:pPr>
            <w:r>
              <w:rPr>
                <w:rFonts w:ascii="Calibri"/>
                <w:color w:val="585858"/>
                <w:sz w:val="18"/>
              </w:rPr>
              <w:t>-</w:t>
            </w:r>
            <w:r>
              <w:rPr>
                <w:rFonts w:ascii="Calibri"/>
                <w:color w:val="585858"/>
                <w:spacing w:val="-5"/>
                <w:sz w:val="18"/>
              </w:rPr>
              <w:t>0,4</w:t>
            </w:r>
          </w:p>
        </w:tc>
        <w:tc>
          <w:tcPr>
            <w:tcW w:w="431" w:type="dxa"/>
          </w:tcPr>
          <w:p>
            <w:pPr>
              <w:pStyle w:val="TableParagraph"/>
              <w:spacing w:before="16"/>
              <w:ind w:left="19"/>
              <w:jc w:val="center"/>
              <w:rPr>
                <w:rFonts w:ascii="Calibri"/>
                <w:sz w:val="18"/>
              </w:rPr>
            </w:pPr>
            <w:r>
              <w:rPr>
                <w:rFonts w:ascii="Calibri"/>
                <w:color w:val="585858"/>
                <w:spacing w:val="-5"/>
                <w:sz w:val="18"/>
              </w:rPr>
              <w:t>0,1</w:t>
            </w:r>
          </w:p>
        </w:tc>
        <w:tc>
          <w:tcPr>
            <w:tcW w:w="431" w:type="dxa"/>
          </w:tcPr>
          <w:p>
            <w:pPr>
              <w:pStyle w:val="TableParagraph"/>
              <w:spacing w:before="16"/>
              <w:ind w:left="21"/>
              <w:jc w:val="center"/>
              <w:rPr>
                <w:rFonts w:ascii="Calibri"/>
                <w:sz w:val="18"/>
              </w:rPr>
            </w:pPr>
            <w:r>
              <w:rPr>
                <w:rFonts w:ascii="Calibri"/>
                <w:color w:val="585858"/>
                <w:spacing w:val="-4"/>
                <w:sz w:val="18"/>
              </w:rPr>
              <w:t>0,09</w:t>
            </w:r>
          </w:p>
        </w:tc>
        <w:tc>
          <w:tcPr>
            <w:tcW w:w="431" w:type="dxa"/>
          </w:tcPr>
          <w:p>
            <w:pPr>
              <w:pStyle w:val="TableParagraph"/>
              <w:spacing w:before="16"/>
              <w:ind w:left="24"/>
              <w:jc w:val="center"/>
              <w:rPr>
                <w:rFonts w:ascii="Calibri"/>
                <w:sz w:val="18"/>
              </w:rPr>
            </w:pPr>
            <w:r>
              <w:rPr>
                <w:rFonts w:ascii="Calibri"/>
                <w:color w:val="585858"/>
                <w:sz w:val="18"/>
              </w:rPr>
              <w:t>-</w:t>
            </w:r>
            <w:r>
              <w:rPr>
                <w:rFonts w:ascii="Calibri"/>
                <w:color w:val="585858"/>
                <w:spacing w:val="-5"/>
                <w:sz w:val="18"/>
              </w:rPr>
              <w:t>0,1</w:t>
            </w:r>
          </w:p>
        </w:tc>
        <w:tc>
          <w:tcPr>
            <w:tcW w:w="431" w:type="dxa"/>
          </w:tcPr>
          <w:p>
            <w:pPr>
              <w:pStyle w:val="TableParagraph"/>
              <w:spacing w:before="16"/>
              <w:ind w:left="41" w:right="13"/>
              <w:jc w:val="center"/>
              <w:rPr>
                <w:rFonts w:ascii="Calibri"/>
                <w:sz w:val="18"/>
              </w:rPr>
            </w:pPr>
            <w:r>
              <w:rPr>
                <w:rFonts w:ascii="Calibri"/>
                <w:color w:val="585858"/>
                <w:sz w:val="18"/>
              </w:rPr>
              <w:t>-</w:t>
            </w:r>
            <w:r>
              <w:rPr>
                <w:rFonts w:ascii="Calibri"/>
                <w:color w:val="585858"/>
                <w:spacing w:val="-5"/>
                <w:sz w:val="18"/>
              </w:rPr>
              <w:t>0,1</w:t>
            </w:r>
          </w:p>
        </w:tc>
        <w:tc>
          <w:tcPr>
            <w:tcW w:w="431" w:type="dxa"/>
          </w:tcPr>
          <w:p>
            <w:pPr>
              <w:pStyle w:val="TableParagraph"/>
              <w:spacing w:before="16"/>
              <w:ind w:left="41" w:right="11"/>
              <w:jc w:val="center"/>
              <w:rPr>
                <w:rFonts w:ascii="Calibri"/>
                <w:sz w:val="18"/>
              </w:rPr>
            </w:pPr>
            <w:r>
              <w:rPr>
                <w:rFonts w:ascii="Calibri"/>
                <w:color w:val="585858"/>
                <w:sz w:val="18"/>
              </w:rPr>
              <w:t>-</w:t>
            </w:r>
            <w:r>
              <w:rPr>
                <w:rFonts w:ascii="Calibri"/>
                <w:color w:val="585858"/>
                <w:spacing w:val="-5"/>
                <w:sz w:val="18"/>
              </w:rPr>
              <w:t>0,1</w:t>
            </w:r>
          </w:p>
        </w:tc>
        <w:tc>
          <w:tcPr>
            <w:tcW w:w="431" w:type="dxa"/>
          </w:tcPr>
          <w:p>
            <w:pPr>
              <w:pStyle w:val="TableParagraph"/>
              <w:spacing w:before="16"/>
              <w:ind w:left="41" w:right="9"/>
              <w:jc w:val="center"/>
              <w:rPr>
                <w:rFonts w:ascii="Calibri"/>
                <w:sz w:val="18"/>
              </w:rPr>
            </w:pPr>
            <w:r>
              <w:rPr>
                <w:rFonts w:ascii="Calibri"/>
                <w:color w:val="585858"/>
                <w:spacing w:val="-4"/>
                <w:sz w:val="18"/>
              </w:rPr>
              <w:t>0,13</w:t>
            </w:r>
          </w:p>
        </w:tc>
        <w:tc>
          <w:tcPr>
            <w:tcW w:w="433" w:type="dxa"/>
          </w:tcPr>
          <w:p>
            <w:pPr>
              <w:pStyle w:val="TableParagraph"/>
              <w:spacing w:before="16"/>
              <w:ind w:left="32"/>
              <w:jc w:val="center"/>
              <w:rPr>
                <w:rFonts w:ascii="Calibri"/>
                <w:sz w:val="18"/>
              </w:rPr>
            </w:pPr>
            <w:r>
              <w:rPr>
                <w:rFonts w:ascii="Calibri"/>
                <w:color w:val="585858"/>
                <w:spacing w:val="-4"/>
                <w:sz w:val="18"/>
              </w:rPr>
              <w:t>0,13</w:t>
            </w:r>
          </w:p>
        </w:tc>
        <w:tc>
          <w:tcPr>
            <w:tcW w:w="431" w:type="dxa"/>
          </w:tcPr>
          <w:p>
            <w:pPr>
              <w:pStyle w:val="TableParagraph"/>
              <w:spacing w:before="16"/>
              <w:ind w:left="41" w:right="8"/>
              <w:jc w:val="center"/>
              <w:rPr>
                <w:rFonts w:ascii="Calibri"/>
                <w:sz w:val="18"/>
              </w:rPr>
            </w:pPr>
            <w:r>
              <w:rPr>
                <w:rFonts w:ascii="Calibri"/>
                <w:color w:val="585858"/>
                <w:spacing w:val="-4"/>
                <w:sz w:val="18"/>
              </w:rPr>
              <w:t>0,15</w:t>
            </w:r>
          </w:p>
        </w:tc>
        <w:tc>
          <w:tcPr>
            <w:tcW w:w="431" w:type="dxa"/>
          </w:tcPr>
          <w:p>
            <w:pPr>
              <w:pStyle w:val="TableParagraph"/>
              <w:spacing w:before="16"/>
              <w:ind w:left="41" w:right="5"/>
              <w:jc w:val="center"/>
              <w:rPr>
                <w:rFonts w:ascii="Calibri"/>
                <w:sz w:val="18"/>
              </w:rPr>
            </w:pPr>
            <w:r>
              <w:rPr>
                <w:rFonts w:ascii="Calibri"/>
                <w:color w:val="585858"/>
                <w:spacing w:val="-4"/>
                <w:sz w:val="18"/>
              </w:rPr>
              <w:t>0,09</w:t>
            </w:r>
          </w:p>
        </w:tc>
        <w:tc>
          <w:tcPr>
            <w:tcW w:w="431" w:type="dxa"/>
          </w:tcPr>
          <w:p>
            <w:pPr>
              <w:pStyle w:val="TableParagraph"/>
              <w:spacing w:before="16"/>
              <w:ind w:left="41" w:right="3"/>
              <w:jc w:val="center"/>
              <w:rPr>
                <w:rFonts w:ascii="Calibri"/>
                <w:sz w:val="18"/>
              </w:rPr>
            </w:pPr>
            <w:r>
              <w:rPr>
                <w:rFonts w:ascii="Calibri"/>
                <w:color w:val="585858"/>
                <w:spacing w:val="-4"/>
                <w:sz w:val="18"/>
              </w:rPr>
              <w:t>0,09</w:t>
            </w:r>
          </w:p>
        </w:tc>
        <w:tc>
          <w:tcPr>
            <w:tcW w:w="431" w:type="dxa"/>
          </w:tcPr>
          <w:p>
            <w:pPr>
              <w:pStyle w:val="TableParagraph"/>
              <w:spacing w:before="16"/>
              <w:ind w:left="41"/>
              <w:jc w:val="center"/>
              <w:rPr>
                <w:rFonts w:ascii="Calibri"/>
                <w:sz w:val="18"/>
              </w:rPr>
            </w:pPr>
            <w:r>
              <w:rPr>
                <w:rFonts w:ascii="Calibri"/>
                <w:color w:val="585858"/>
                <w:spacing w:val="-4"/>
                <w:sz w:val="18"/>
              </w:rPr>
              <w:t>0,07</w:t>
            </w:r>
          </w:p>
        </w:tc>
      </w:tr>
    </w:tbl>
    <w:p>
      <w:pPr>
        <w:pStyle w:val="BodyText"/>
        <w:spacing w:before="115"/>
        <w:rPr>
          <w:b/>
        </w:rPr>
      </w:pPr>
    </w:p>
    <w:p>
      <w:pPr>
        <w:spacing w:before="0"/>
        <w:ind w:left="725" w:right="291" w:firstLine="0"/>
        <w:jc w:val="center"/>
        <w:rPr>
          <w:i/>
          <w:sz w:val="24"/>
        </w:rPr>
      </w:pPr>
      <w:r>
        <w:rPr>
          <w:i/>
          <w:sz w:val="24"/>
        </w:rPr>
        <w:t>Sumber</w:t>
      </w:r>
      <w:r>
        <w:rPr>
          <w:i/>
          <w:spacing w:val="-1"/>
          <w:sz w:val="24"/>
        </w:rPr>
        <w:t> </w:t>
      </w:r>
      <w:r>
        <w:rPr>
          <w:i/>
          <w:sz w:val="24"/>
        </w:rPr>
        <w:t>:</w:t>
      </w:r>
      <w:r>
        <w:rPr>
          <w:i/>
          <w:spacing w:val="-1"/>
          <w:sz w:val="24"/>
        </w:rPr>
        <w:t> </w:t>
      </w:r>
      <w:r>
        <w:rPr>
          <w:i/>
          <w:sz w:val="24"/>
        </w:rPr>
        <w:t>Data</w:t>
      </w:r>
      <w:r>
        <w:rPr>
          <w:i/>
          <w:spacing w:val="-1"/>
          <w:sz w:val="24"/>
        </w:rPr>
        <w:t> </w:t>
      </w:r>
      <w:r>
        <w:rPr>
          <w:i/>
          <w:sz w:val="24"/>
        </w:rPr>
        <w:t>diolah </w:t>
      </w:r>
      <w:r>
        <w:rPr>
          <w:i/>
          <w:spacing w:val="-2"/>
          <w:sz w:val="24"/>
        </w:rPr>
        <w:t>penulis</w:t>
      </w:r>
    </w:p>
    <w:p>
      <w:pPr>
        <w:pStyle w:val="BodyText"/>
        <w:spacing w:before="24"/>
        <w:rPr>
          <w:i/>
        </w:rPr>
      </w:pPr>
    </w:p>
    <w:p>
      <w:pPr>
        <w:pStyle w:val="BodyText"/>
        <w:spacing w:line="360" w:lineRule="auto"/>
        <w:ind w:left="568" w:right="424" w:firstLine="292"/>
        <w:jc w:val="both"/>
      </w:pPr>
      <w:r>
        <w:rPr/>
        <w:t>Berdasarkan grafik 1.3, terlihat bahwa pertumbuhan profitabilitas Bank Umum Syariah mengalami fluktuasi, dengan beberapa bank mencatatkan nilai negatif. Hal ini mencerminkan ketidakstabilan</w:t>
      </w:r>
      <w:r>
        <w:rPr>
          <w:spacing w:val="-11"/>
        </w:rPr>
        <w:t> </w:t>
      </w:r>
      <w:r>
        <w:rPr/>
        <w:t>dalam</w:t>
      </w:r>
      <w:r>
        <w:rPr>
          <w:spacing w:val="-11"/>
        </w:rPr>
        <w:t> </w:t>
      </w:r>
      <w:r>
        <w:rPr/>
        <w:t>perkembangan</w:t>
      </w:r>
      <w:r>
        <w:rPr>
          <w:spacing w:val="-11"/>
        </w:rPr>
        <w:t> </w:t>
      </w:r>
      <w:r>
        <w:rPr/>
        <w:t>ROE</w:t>
      </w:r>
      <w:r>
        <w:rPr>
          <w:spacing w:val="-10"/>
        </w:rPr>
        <w:t> </w:t>
      </w:r>
      <w:r>
        <w:rPr/>
        <w:t>(Return</w:t>
      </w:r>
      <w:r>
        <w:rPr>
          <w:spacing w:val="-10"/>
        </w:rPr>
        <w:t> </w:t>
      </w:r>
      <w:r>
        <w:rPr/>
        <w:t>on</w:t>
      </w:r>
      <w:r>
        <w:rPr>
          <w:spacing w:val="-11"/>
        </w:rPr>
        <w:t> </w:t>
      </w:r>
      <w:r>
        <w:rPr/>
        <w:t>Equity)</w:t>
      </w:r>
      <w:r>
        <w:rPr>
          <w:spacing w:val="-11"/>
        </w:rPr>
        <w:t> </w:t>
      </w:r>
      <w:r>
        <w:rPr/>
        <w:t>bank-bank</w:t>
      </w:r>
      <w:r>
        <w:rPr>
          <w:spacing w:val="-10"/>
        </w:rPr>
        <w:t> </w:t>
      </w:r>
      <w:r>
        <w:rPr/>
        <w:t>tersebut.</w:t>
      </w:r>
      <w:r>
        <w:rPr>
          <w:spacing w:val="-11"/>
        </w:rPr>
        <w:t> </w:t>
      </w:r>
      <w:r>
        <w:rPr/>
        <w:t>Penurunan</w:t>
      </w:r>
      <w:r>
        <w:rPr>
          <w:spacing w:val="-11"/>
        </w:rPr>
        <w:t> </w:t>
      </w:r>
      <w:r>
        <w:rPr/>
        <w:t>ROE menunjukkan penurunan tingkat profitabilitas yang dialami oleh bank. Bank dengan profitabilitas rendah</w:t>
      </w:r>
      <w:r>
        <w:rPr>
          <w:spacing w:val="29"/>
        </w:rPr>
        <w:t> </w:t>
      </w:r>
      <w:r>
        <w:rPr/>
        <w:t>cenderung</w:t>
      </w:r>
      <w:r>
        <w:rPr>
          <w:spacing w:val="27"/>
        </w:rPr>
        <w:t> </w:t>
      </w:r>
      <w:r>
        <w:rPr/>
        <w:t>memiliki</w:t>
      </w:r>
      <w:r>
        <w:rPr>
          <w:spacing w:val="30"/>
        </w:rPr>
        <w:t> </w:t>
      </w:r>
      <w:r>
        <w:rPr/>
        <w:t>reputasi</w:t>
      </w:r>
      <w:r>
        <w:rPr>
          <w:spacing w:val="32"/>
        </w:rPr>
        <w:t> </w:t>
      </w:r>
      <w:r>
        <w:rPr/>
        <w:t>yang</w:t>
      </w:r>
      <w:r>
        <w:rPr>
          <w:spacing w:val="27"/>
        </w:rPr>
        <w:t> </w:t>
      </w:r>
      <w:r>
        <w:rPr/>
        <w:t>buruk,</w:t>
      </w:r>
      <w:r>
        <w:rPr>
          <w:spacing w:val="32"/>
        </w:rPr>
        <w:t> </w:t>
      </w:r>
      <w:r>
        <w:rPr/>
        <w:t>karena</w:t>
      </w:r>
      <w:r>
        <w:rPr>
          <w:spacing w:val="29"/>
        </w:rPr>
        <w:t> </w:t>
      </w:r>
      <w:r>
        <w:rPr/>
        <w:t>hal</w:t>
      </w:r>
      <w:r>
        <w:rPr>
          <w:spacing w:val="30"/>
        </w:rPr>
        <w:t> </w:t>
      </w:r>
      <w:r>
        <w:rPr/>
        <w:t>ini</w:t>
      </w:r>
      <w:r>
        <w:rPr>
          <w:spacing w:val="30"/>
        </w:rPr>
        <w:t> </w:t>
      </w:r>
      <w:r>
        <w:rPr/>
        <w:t>menunjukkan</w:t>
      </w:r>
      <w:r>
        <w:rPr>
          <w:spacing w:val="29"/>
        </w:rPr>
        <w:t> </w:t>
      </w:r>
      <w:r>
        <w:rPr/>
        <w:t>kemampuan</w:t>
      </w:r>
      <w:r>
        <w:rPr>
          <w:spacing w:val="35"/>
        </w:rPr>
        <w:t> </w:t>
      </w:r>
      <w:r>
        <w:rPr>
          <w:spacing w:val="-4"/>
        </w:rPr>
        <w:t>yang</w:t>
      </w:r>
    </w:p>
    <w:p>
      <w:pPr>
        <w:pStyle w:val="BodyText"/>
        <w:rPr>
          <w:sz w:val="20"/>
        </w:rPr>
      </w:pPr>
    </w:p>
    <w:p>
      <w:pPr>
        <w:pStyle w:val="BodyText"/>
        <w:spacing w:before="25"/>
        <w:rPr>
          <w:sz w:val="20"/>
        </w:rPr>
      </w:pPr>
      <w:r>
        <w:rPr>
          <w:sz w:val="20"/>
        </w:rPr>
        <mc:AlternateContent>
          <mc:Choice Requires="wps">
            <w:drawing>
              <wp:anchor distT="0" distB="0" distL="0" distR="0" allowOverlap="1" layoutInCell="1" locked="0" behindDoc="1" simplePos="0" relativeHeight="487592960">
                <wp:simplePos x="0" y="0"/>
                <wp:positionH relativeFrom="page">
                  <wp:posOffset>719327</wp:posOffset>
                </wp:positionH>
                <wp:positionV relativeFrom="paragraph">
                  <wp:posOffset>177523</wp:posOffset>
                </wp:positionV>
                <wp:extent cx="1829435" cy="9525"/>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978251pt;width:144.050pt;height:.72003pt;mso-position-horizontal-relative:page;mso-position-vertical-relative:paragraph;z-index:-15723520;mso-wrap-distance-left:0;mso-wrap-distance-right:0" id="docshape46" filled="true" fillcolor="#000000" stroked="false">
                <v:fill type="solid"/>
                <w10:wrap type="topAndBottom"/>
              </v:rect>
            </w:pict>
          </mc:Fallback>
        </mc:AlternateContent>
      </w:r>
    </w:p>
    <w:p>
      <w:pPr>
        <w:spacing w:line="360" w:lineRule="auto" w:before="96"/>
        <w:ind w:left="140" w:right="423" w:firstLine="720"/>
        <w:jc w:val="both"/>
        <w:rPr>
          <w:sz w:val="20"/>
        </w:rPr>
      </w:pPr>
      <w:r>
        <w:rPr>
          <w:sz w:val="20"/>
          <w:vertAlign w:val="superscript"/>
        </w:rPr>
        <w:t>6</w:t>
      </w:r>
      <w:r>
        <w:rPr>
          <w:sz w:val="20"/>
          <w:vertAlign w:val="baseline"/>
        </w:rPr>
        <w:t> I. B. Anggraini, D., Aryani, D. N., &amp; Prasetyo, “Analisis Implementasi Green Banking Dan Kinerja Keuangan Terhadap Profitabilitas Bank Di Indonesia (2016-2019),” </w:t>
      </w:r>
      <w:r>
        <w:rPr>
          <w:i/>
          <w:sz w:val="20"/>
          <w:vertAlign w:val="baseline"/>
        </w:rPr>
        <w:t>JBMI (Jurnal Bisnis, Manajemen, Dan Informatika) </w:t>
      </w:r>
      <w:r>
        <w:rPr>
          <w:sz w:val="20"/>
          <w:vertAlign w:val="baseline"/>
        </w:rPr>
        <w:t>17, no. 2 (2020): 141–61.</w:t>
      </w:r>
    </w:p>
    <w:p>
      <w:pPr>
        <w:spacing w:before="160"/>
        <w:ind w:left="861" w:right="0" w:firstLine="0"/>
        <w:jc w:val="both"/>
        <w:rPr>
          <w:sz w:val="20"/>
        </w:rPr>
      </w:pPr>
      <w:r>
        <w:rPr>
          <w:sz w:val="20"/>
          <w:vertAlign w:val="superscript"/>
        </w:rPr>
        <w:t>7</w:t>
      </w:r>
      <w:r>
        <w:rPr>
          <w:spacing w:val="-7"/>
          <w:sz w:val="20"/>
          <w:vertAlign w:val="baseline"/>
        </w:rPr>
        <w:t> </w:t>
      </w:r>
      <w:r>
        <w:rPr>
          <w:sz w:val="20"/>
          <w:vertAlign w:val="baseline"/>
        </w:rPr>
        <w:t>herry,</w:t>
      </w:r>
      <w:r>
        <w:rPr>
          <w:spacing w:val="-6"/>
          <w:sz w:val="20"/>
          <w:vertAlign w:val="baseline"/>
        </w:rPr>
        <w:t> </w:t>
      </w:r>
      <w:r>
        <w:rPr>
          <w:sz w:val="20"/>
          <w:vertAlign w:val="baseline"/>
        </w:rPr>
        <w:t>“Analisis</w:t>
      </w:r>
      <w:r>
        <w:rPr>
          <w:spacing w:val="-6"/>
          <w:sz w:val="20"/>
          <w:vertAlign w:val="baseline"/>
        </w:rPr>
        <w:t> </w:t>
      </w:r>
      <w:r>
        <w:rPr>
          <w:sz w:val="20"/>
          <w:vertAlign w:val="baseline"/>
        </w:rPr>
        <w:t>Laporan</w:t>
      </w:r>
      <w:r>
        <w:rPr>
          <w:spacing w:val="-6"/>
          <w:sz w:val="20"/>
          <w:vertAlign w:val="baseline"/>
        </w:rPr>
        <w:t> </w:t>
      </w:r>
      <w:r>
        <w:rPr>
          <w:sz w:val="20"/>
          <w:vertAlign w:val="baseline"/>
        </w:rPr>
        <w:t>Keuangan:</w:t>
      </w:r>
      <w:r>
        <w:rPr>
          <w:spacing w:val="-7"/>
          <w:sz w:val="20"/>
          <w:vertAlign w:val="baseline"/>
        </w:rPr>
        <w:t> </w:t>
      </w:r>
      <w:r>
        <w:rPr>
          <w:sz w:val="20"/>
          <w:vertAlign w:val="baseline"/>
        </w:rPr>
        <w:t>Integrated</w:t>
      </w:r>
      <w:r>
        <w:rPr>
          <w:spacing w:val="-4"/>
          <w:sz w:val="20"/>
          <w:vertAlign w:val="baseline"/>
        </w:rPr>
        <w:t> </w:t>
      </w:r>
      <w:r>
        <w:rPr>
          <w:sz w:val="20"/>
          <w:vertAlign w:val="baseline"/>
        </w:rPr>
        <w:t>and</w:t>
      </w:r>
      <w:r>
        <w:rPr>
          <w:spacing w:val="-5"/>
          <w:sz w:val="20"/>
          <w:vertAlign w:val="baseline"/>
        </w:rPr>
        <w:t> </w:t>
      </w:r>
      <w:r>
        <w:rPr>
          <w:sz w:val="20"/>
          <w:vertAlign w:val="baseline"/>
        </w:rPr>
        <w:t>Comprehensive,”</w:t>
      </w:r>
      <w:r>
        <w:rPr>
          <w:spacing w:val="-5"/>
          <w:sz w:val="20"/>
          <w:vertAlign w:val="baseline"/>
        </w:rPr>
        <w:t> </w:t>
      </w:r>
      <w:r>
        <w:rPr>
          <w:sz w:val="20"/>
          <w:vertAlign w:val="baseline"/>
        </w:rPr>
        <w:t>in</w:t>
      </w:r>
      <w:r>
        <w:rPr>
          <w:spacing w:val="-2"/>
          <w:sz w:val="20"/>
          <w:vertAlign w:val="baseline"/>
        </w:rPr>
        <w:t> </w:t>
      </w:r>
      <w:r>
        <w:rPr>
          <w:i/>
          <w:sz w:val="20"/>
          <w:vertAlign w:val="baseline"/>
        </w:rPr>
        <w:t>Jakarta</w:t>
      </w:r>
      <w:r>
        <w:rPr>
          <w:i/>
          <w:spacing w:val="-13"/>
          <w:sz w:val="20"/>
          <w:vertAlign w:val="baseline"/>
        </w:rPr>
        <w:t> </w:t>
      </w:r>
      <w:r>
        <w:rPr>
          <w:i/>
          <w:sz w:val="20"/>
          <w:vertAlign w:val="baseline"/>
        </w:rPr>
        <w:t>;</w:t>
      </w:r>
      <w:r>
        <w:rPr>
          <w:i/>
          <w:spacing w:val="-5"/>
          <w:sz w:val="20"/>
          <w:vertAlign w:val="baseline"/>
        </w:rPr>
        <w:t> </w:t>
      </w:r>
      <w:r>
        <w:rPr>
          <w:i/>
          <w:sz w:val="20"/>
          <w:vertAlign w:val="baseline"/>
        </w:rPr>
        <w:t>Grasindo</w:t>
      </w:r>
      <w:r>
        <w:rPr>
          <w:sz w:val="20"/>
          <w:vertAlign w:val="baseline"/>
        </w:rPr>
        <w:t>,</w:t>
      </w:r>
      <w:r>
        <w:rPr>
          <w:spacing w:val="-6"/>
          <w:sz w:val="20"/>
          <w:vertAlign w:val="baseline"/>
        </w:rPr>
        <w:t> </w:t>
      </w:r>
      <w:r>
        <w:rPr>
          <w:spacing w:val="-2"/>
          <w:sz w:val="20"/>
          <w:vertAlign w:val="baseline"/>
        </w:rPr>
        <w:t>2018.</w:t>
      </w:r>
    </w:p>
    <w:p>
      <w:pPr>
        <w:spacing w:after="0"/>
        <w:jc w:val="both"/>
        <w:rPr>
          <w:sz w:val="20"/>
        </w:rPr>
        <w:sectPr>
          <w:pgSz w:w="11910" w:h="16840"/>
          <w:pgMar w:header="0" w:footer="971" w:top="1040" w:bottom="1200" w:left="992" w:right="425"/>
        </w:sectPr>
      </w:pPr>
    </w:p>
    <w:p>
      <w:pPr>
        <w:pStyle w:val="BodyText"/>
        <w:spacing w:line="360" w:lineRule="auto" w:before="68"/>
        <w:ind w:left="568" w:right="432"/>
        <w:jc w:val="both"/>
      </w:pPr>
      <w:r>
        <w:rPr/>
        <w:t>kurang optimal dalam menghasilkan laba, yang pada gilirannya dapat mempengaruhi minat calon investor untuk membeli saham perusahaan di Bursa Efek Indonesia. </w:t>
      </w:r>
      <w:r>
        <w:rPr>
          <w:vertAlign w:val="superscript"/>
        </w:rPr>
        <w:t>8</w:t>
      </w:r>
    </w:p>
    <w:p>
      <w:pPr>
        <w:pStyle w:val="BodyText"/>
        <w:spacing w:line="360" w:lineRule="auto" w:before="162"/>
        <w:ind w:left="568" w:right="426" w:firstLine="292"/>
        <w:jc w:val="both"/>
      </w:pPr>
      <w:r>
        <w:rPr/>
        <w:t>Berdasarkan</w:t>
      </w:r>
      <w:r>
        <w:rPr>
          <w:spacing w:val="-6"/>
        </w:rPr>
        <w:t> </w:t>
      </w:r>
      <w:r>
        <w:rPr/>
        <w:t>penelitian</w:t>
      </w:r>
      <w:r>
        <w:rPr>
          <w:spacing w:val="-1"/>
        </w:rPr>
        <w:t> </w:t>
      </w:r>
      <w:r>
        <w:rPr/>
        <w:t>yang</w:t>
      </w:r>
      <w:r>
        <w:rPr>
          <w:spacing w:val="-6"/>
        </w:rPr>
        <w:t> </w:t>
      </w:r>
      <w:r>
        <w:rPr/>
        <w:t>dilakukan</w:t>
      </w:r>
      <w:r>
        <w:rPr>
          <w:spacing w:val="-3"/>
        </w:rPr>
        <w:t> </w:t>
      </w:r>
      <w:r>
        <w:rPr/>
        <w:t>oleh</w:t>
      </w:r>
      <w:r>
        <w:rPr>
          <w:spacing w:val="-6"/>
        </w:rPr>
        <w:t> </w:t>
      </w:r>
      <w:r>
        <w:rPr/>
        <w:t>Jonnius</w:t>
      </w:r>
      <w:r>
        <w:rPr>
          <w:spacing w:val="-5"/>
        </w:rPr>
        <w:t> </w:t>
      </w:r>
      <w:r>
        <w:rPr/>
        <w:t>&amp;</w:t>
      </w:r>
      <w:r>
        <w:rPr>
          <w:spacing w:val="-8"/>
        </w:rPr>
        <w:t> </w:t>
      </w:r>
      <w:r>
        <w:rPr/>
        <w:t>Marsudi,</w:t>
      </w:r>
      <w:r>
        <w:rPr>
          <w:spacing w:val="-6"/>
        </w:rPr>
        <w:t> </w:t>
      </w:r>
      <w:r>
        <w:rPr/>
        <w:t>2021,</w:t>
      </w:r>
      <w:r>
        <w:rPr>
          <w:spacing w:val="-4"/>
        </w:rPr>
        <w:t> </w:t>
      </w:r>
      <w:r>
        <w:rPr/>
        <w:t>menyatakan</w:t>
      </w:r>
      <w:r>
        <w:rPr>
          <w:spacing w:val="-6"/>
        </w:rPr>
        <w:t> </w:t>
      </w:r>
      <w:r>
        <w:rPr/>
        <w:t>bahwa</w:t>
      </w:r>
      <w:r>
        <w:rPr>
          <w:spacing w:val="-5"/>
        </w:rPr>
        <w:t> </w:t>
      </w:r>
      <w:r>
        <w:rPr/>
        <w:t>ROE tidak berpengaruh terhadap nilai perusahaan. Hal ini mungkin disebabkan oleh fakta bahwa pasar lebih memperhatikan faktor-faktor lain, seperti pertumbuhan jangka panjang dan stabilitas keuangan, yang lebih signifikan dalam menentukan penilaian terhadap nilai perusahaan daripada hanya mengandalkan rasio profitabilitas seperti ROE.</w:t>
      </w:r>
      <w:r>
        <w:rPr>
          <w:vertAlign w:val="superscript"/>
        </w:rPr>
        <w:t>9</w:t>
      </w:r>
      <w:r>
        <w:rPr>
          <w:vertAlign w:val="baseline"/>
        </w:rPr>
        <w:t> Namun, hasil yang berbeda diungkapkan melalui penelitian yang dilakukan oleh Asti Pratiwi, 2023, yang menyatakan bahwa profitabilitas berpengaruh positif dan signifikan terhadap nilai perusahaan. Hal ini dapat terjadi karena pasar melihat profitabilitas sebagai indikator kinerja keuangan yang baik, yang meningkatkan kepercayaan investor dan akhirnya meningkatkan nilai perusahaan. </w:t>
      </w:r>
      <w:r>
        <w:rPr>
          <w:vertAlign w:val="superscript"/>
        </w:rPr>
        <w:t>10</w:t>
      </w:r>
    </w:p>
    <w:p>
      <w:pPr>
        <w:pStyle w:val="BodyText"/>
        <w:spacing w:line="360" w:lineRule="auto" w:before="160"/>
        <w:ind w:left="568" w:right="422" w:firstLine="292"/>
        <w:jc w:val="both"/>
      </w:pPr>
      <w:r>
        <w:rPr/>
        <w:t>Hal ini menandakan bahwa profitabilitas dapat menjadi indikator penting dalam penilaian perusahaan. Dengan demikian, terdapat perbedaan pandangan antara kedua penelitian tersebut mengenai</w:t>
      </w:r>
      <w:r>
        <w:rPr>
          <w:spacing w:val="-1"/>
        </w:rPr>
        <w:t> </w:t>
      </w:r>
      <w:r>
        <w:rPr/>
        <w:t>faktor-faktor yang</w:t>
      </w:r>
      <w:r>
        <w:rPr>
          <w:spacing w:val="-4"/>
        </w:rPr>
        <w:t> </w:t>
      </w:r>
      <w:r>
        <w:rPr/>
        <w:t>mempengaruhi</w:t>
      </w:r>
      <w:r>
        <w:rPr>
          <w:spacing w:val="-1"/>
        </w:rPr>
        <w:t> </w:t>
      </w:r>
      <w:r>
        <w:rPr/>
        <w:t>nilai</w:t>
      </w:r>
      <w:r>
        <w:rPr>
          <w:spacing w:val="-1"/>
        </w:rPr>
        <w:t> </w:t>
      </w:r>
      <w:r>
        <w:rPr/>
        <w:t>perusahaan, yang</w:t>
      </w:r>
      <w:r>
        <w:rPr>
          <w:spacing w:val="-4"/>
        </w:rPr>
        <w:t> </w:t>
      </w:r>
      <w:r>
        <w:rPr/>
        <w:t>dapat membuka</w:t>
      </w:r>
      <w:r>
        <w:rPr>
          <w:spacing w:val="-2"/>
        </w:rPr>
        <w:t> </w:t>
      </w:r>
      <w:r>
        <w:rPr/>
        <w:t>peluang</w:t>
      </w:r>
      <w:r>
        <w:rPr>
          <w:spacing w:val="-4"/>
        </w:rPr>
        <w:t> </w:t>
      </w:r>
      <w:r>
        <w:rPr/>
        <w:t>untuk penelitian lebih lanjut. Perbedaan ini menunjukkan bahwa berbagai variabel yang mempengaruhi nilai perusahaan dapat memiliki pengaruh yang</w:t>
      </w:r>
      <w:r>
        <w:rPr>
          <w:spacing w:val="-1"/>
        </w:rPr>
        <w:t> </w:t>
      </w:r>
      <w:r>
        <w:rPr/>
        <w:t>berbeda tergantung</w:t>
      </w:r>
      <w:r>
        <w:rPr>
          <w:spacing w:val="-1"/>
        </w:rPr>
        <w:t> </w:t>
      </w:r>
      <w:r>
        <w:rPr/>
        <w:t>pada konteks dan karakteristik perusahaan yang</w:t>
      </w:r>
      <w:r>
        <w:rPr>
          <w:spacing w:val="-4"/>
        </w:rPr>
        <w:t> </w:t>
      </w:r>
      <w:r>
        <w:rPr/>
        <w:t>diteliti. Oleh</w:t>
      </w:r>
      <w:r>
        <w:rPr>
          <w:spacing w:val="-1"/>
        </w:rPr>
        <w:t> </w:t>
      </w:r>
      <w:r>
        <w:rPr/>
        <w:t>karena</w:t>
      </w:r>
      <w:r>
        <w:rPr>
          <w:spacing w:val="-2"/>
        </w:rPr>
        <w:t> </w:t>
      </w:r>
      <w:r>
        <w:rPr/>
        <w:t>itu,</w:t>
      </w:r>
      <w:r>
        <w:rPr>
          <w:spacing w:val="-1"/>
        </w:rPr>
        <w:t> </w:t>
      </w:r>
      <w:r>
        <w:rPr/>
        <w:t>penelitian</w:t>
      </w:r>
      <w:r>
        <w:rPr>
          <w:spacing w:val="-1"/>
        </w:rPr>
        <w:t> </w:t>
      </w:r>
      <w:r>
        <w:rPr/>
        <w:t>lebih</w:t>
      </w:r>
      <w:r>
        <w:rPr>
          <w:spacing w:val="-1"/>
        </w:rPr>
        <w:t> </w:t>
      </w:r>
      <w:r>
        <w:rPr/>
        <w:t>lanjut</w:t>
      </w:r>
      <w:r>
        <w:rPr>
          <w:spacing w:val="-1"/>
        </w:rPr>
        <w:t> </w:t>
      </w:r>
      <w:r>
        <w:rPr/>
        <w:t>diperlukan untuk</w:t>
      </w:r>
      <w:r>
        <w:rPr>
          <w:spacing w:val="-1"/>
        </w:rPr>
        <w:t> </w:t>
      </w:r>
      <w:r>
        <w:rPr/>
        <w:t>memahami</w:t>
      </w:r>
      <w:r>
        <w:rPr>
          <w:spacing w:val="-1"/>
        </w:rPr>
        <w:t> </w:t>
      </w:r>
      <w:r>
        <w:rPr/>
        <w:t>lebih dalam faktor-faktor yang mempengaruhi nilai perusahaan dalam berbagai kondisi dan sektor industri yang berbeda.</w:t>
      </w:r>
    </w:p>
    <w:p>
      <w:pPr>
        <w:pStyle w:val="BodyText"/>
        <w:spacing w:line="360" w:lineRule="auto" w:before="162"/>
        <w:ind w:left="568" w:right="423" w:firstLine="292"/>
        <w:jc w:val="both"/>
      </w:pPr>
      <w:r>
        <w:rPr/>
        <w:t>Upaya mengoptimalkan nilai perusahaan, tidak hanya profitabilitas yang perlu diperhatikan, tetapi juga faktor-faktor lain yang berperan penting, seperti </w:t>
      </w:r>
      <w:r>
        <w:rPr>
          <w:i/>
        </w:rPr>
        <w:t>green banking</w:t>
      </w:r>
      <w:r>
        <w:rPr/>
        <w:t>. </w:t>
      </w:r>
      <w:r>
        <w:rPr>
          <w:i/>
        </w:rPr>
        <w:t>Green banking, </w:t>
      </w:r>
      <w:r>
        <w:rPr/>
        <w:t>yang menekankan pada praktik keuangan yang</w:t>
      </w:r>
      <w:r>
        <w:rPr>
          <w:spacing w:val="-1"/>
        </w:rPr>
        <w:t> </w:t>
      </w:r>
      <w:r>
        <w:rPr/>
        <w:t>ramah lingkungan dan berkelanjutan, dapat memberikan dampak positif pada citra perusahaan di mata publik. Saat ini, kerusakan lingkungan menjadi perhatian utama pemerintah Indonesia. Pada tahun 2019, Indonesia tercatat sebagai negara ketiga dengan kehilangan hutan hujan primer terbanyak akibat deforestasi, mencapai 324 ribu hektar.</w:t>
      </w:r>
      <w:r>
        <w:rPr>
          <w:vertAlign w:val="superscript"/>
        </w:rPr>
        <w:t>11</w:t>
      </w:r>
    </w:p>
    <w:p>
      <w:pPr>
        <w:pStyle w:val="BodyText"/>
        <w:rPr>
          <w:sz w:val="20"/>
        </w:rPr>
      </w:pPr>
    </w:p>
    <w:p>
      <w:pPr>
        <w:pStyle w:val="BodyText"/>
        <w:rPr>
          <w:sz w:val="20"/>
        </w:rPr>
      </w:pPr>
    </w:p>
    <w:p>
      <w:pPr>
        <w:pStyle w:val="BodyText"/>
        <w:rPr>
          <w:sz w:val="20"/>
        </w:rPr>
      </w:pPr>
    </w:p>
    <w:p>
      <w:pPr>
        <w:pStyle w:val="BodyText"/>
        <w:spacing w:before="36"/>
        <w:rPr>
          <w:sz w:val="20"/>
        </w:rPr>
      </w:pPr>
      <w:r>
        <w:rPr>
          <w:sz w:val="20"/>
        </w:rPr>
        <mc:AlternateContent>
          <mc:Choice Requires="wps">
            <w:drawing>
              <wp:anchor distT="0" distB="0" distL="0" distR="0" allowOverlap="1" layoutInCell="1" locked="0" behindDoc="1" simplePos="0" relativeHeight="487594496">
                <wp:simplePos x="0" y="0"/>
                <wp:positionH relativeFrom="page">
                  <wp:posOffset>719327</wp:posOffset>
                </wp:positionH>
                <wp:positionV relativeFrom="paragraph">
                  <wp:posOffset>184363</wp:posOffset>
                </wp:positionV>
                <wp:extent cx="1829435" cy="9525"/>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516845pt;width:144.050pt;height:.72003pt;mso-position-horizontal-relative:page;mso-position-vertical-relative:paragraph;z-index:-15721984;mso-wrap-distance-left:0;mso-wrap-distance-right:0" id="docshape47" filled="true" fillcolor="#000000" stroked="false">
                <v:fill type="solid"/>
                <w10:wrap type="topAndBottom"/>
              </v:rect>
            </w:pict>
          </mc:Fallback>
        </mc:AlternateContent>
      </w:r>
    </w:p>
    <w:p>
      <w:pPr>
        <w:spacing w:line="261" w:lineRule="auto" w:before="94"/>
        <w:ind w:left="140" w:right="0" w:firstLine="720"/>
        <w:jc w:val="left"/>
        <w:rPr>
          <w:sz w:val="20"/>
        </w:rPr>
      </w:pPr>
      <w:r>
        <w:rPr>
          <w:sz w:val="20"/>
          <w:vertAlign w:val="superscript"/>
        </w:rPr>
        <w:t>8</w:t>
      </w:r>
      <w:r>
        <w:rPr>
          <w:sz w:val="20"/>
          <w:vertAlign w:val="baseline"/>
        </w:rPr>
        <w:t> Fadah Andhika, S., Rizky, D. P., Hasan, M., “Capital Structure, Profitability, and Firm Values,” . </w:t>
      </w:r>
      <w:r>
        <w:rPr>
          <w:i/>
          <w:sz w:val="20"/>
          <w:vertAlign w:val="baseline"/>
        </w:rPr>
        <w:t>. International Journal of Scientific and Technology Research </w:t>
      </w:r>
      <w:r>
        <w:rPr>
          <w:sz w:val="20"/>
          <w:vertAlign w:val="baseline"/>
        </w:rPr>
        <w:t>7, no. 3 (2018): 54–56.</w:t>
      </w:r>
    </w:p>
    <w:p>
      <w:pPr>
        <w:spacing w:before="157"/>
        <w:ind w:left="861" w:right="0" w:firstLine="0"/>
        <w:jc w:val="left"/>
        <w:rPr>
          <w:i/>
          <w:sz w:val="20"/>
        </w:rPr>
      </w:pPr>
      <w:r>
        <w:rPr>
          <w:sz w:val="20"/>
          <w:vertAlign w:val="superscript"/>
        </w:rPr>
        <w:t>9</w:t>
      </w:r>
      <w:r>
        <w:rPr>
          <w:spacing w:val="-3"/>
          <w:sz w:val="20"/>
          <w:vertAlign w:val="baseline"/>
        </w:rPr>
        <w:t> </w:t>
      </w:r>
      <w:r>
        <w:rPr>
          <w:sz w:val="20"/>
          <w:vertAlign w:val="baseline"/>
        </w:rPr>
        <w:t>A.</w:t>
      </w:r>
      <w:r>
        <w:rPr>
          <w:spacing w:val="-2"/>
          <w:sz w:val="20"/>
          <w:vertAlign w:val="baseline"/>
        </w:rPr>
        <w:t> </w:t>
      </w:r>
      <w:r>
        <w:rPr>
          <w:sz w:val="20"/>
          <w:vertAlign w:val="baseline"/>
        </w:rPr>
        <w:t>S.</w:t>
      </w:r>
      <w:r>
        <w:rPr>
          <w:spacing w:val="-3"/>
          <w:sz w:val="20"/>
          <w:vertAlign w:val="baseline"/>
        </w:rPr>
        <w:t> </w:t>
      </w:r>
      <w:r>
        <w:rPr>
          <w:sz w:val="20"/>
          <w:vertAlign w:val="baseline"/>
        </w:rPr>
        <w:t>Jonnius,</w:t>
      </w:r>
      <w:r>
        <w:rPr>
          <w:spacing w:val="-2"/>
          <w:sz w:val="20"/>
          <w:vertAlign w:val="baseline"/>
        </w:rPr>
        <w:t> </w:t>
      </w:r>
      <w:r>
        <w:rPr>
          <w:sz w:val="20"/>
          <w:vertAlign w:val="baseline"/>
        </w:rPr>
        <w:t>J.,</w:t>
      </w:r>
      <w:r>
        <w:rPr>
          <w:spacing w:val="-3"/>
          <w:sz w:val="20"/>
          <w:vertAlign w:val="baseline"/>
        </w:rPr>
        <w:t> </w:t>
      </w:r>
      <w:r>
        <w:rPr>
          <w:sz w:val="20"/>
          <w:vertAlign w:val="baseline"/>
        </w:rPr>
        <w:t>&amp;</w:t>
      </w:r>
      <w:r>
        <w:rPr>
          <w:spacing w:val="-3"/>
          <w:sz w:val="20"/>
          <w:vertAlign w:val="baseline"/>
        </w:rPr>
        <w:t> </w:t>
      </w:r>
      <w:r>
        <w:rPr>
          <w:sz w:val="20"/>
          <w:vertAlign w:val="baseline"/>
        </w:rPr>
        <w:t>Marsudi, “Profitability</w:t>
      </w:r>
      <w:r>
        <w:rPr>
          <w:spacing w:val="-3"/>
          <w:sz w:val="20"/>
          <w:vertAlign w:val="baseline"/>
        </w:rPr>
        <w:t> </w:t>
      </w:r>
      <w:r>
        <w:rPr>
          <w:sz w:val="20"/>
          <w:vertAlign w:val="baseline"/>
        </w:rPr>
        <w:t>and</w:t>
      </w:r>
      <w:r>
        <w:rPr>
          <w:spacing w:val="-2"/>
          <w:sz w:val="20"/>
          <w:vertAlign w:val="baseline"/>
        </w:rPr>
        <w:t> </w:t>
      </w:r>
      <w:r>
        <w:rPr>
          <w:sz w:val="20"/>
          <w:vertAlign w:val="baseline"/>
        </w:rPr>
        <w:t>the</w:t>
      </w:r>
      <w:r>
        <w:rPr>
          <w:spacing w:val="-1"/>
          <w:sz w:val="20"/>
          <w:vertAlign w:val="baseline"/>
        </w:rPr>
        <w:t> </w:t>
      </w:r>
      <w:r>
        <w:rPr>
          <w:sz w:val="20"/>
          <w:vertAlign w:val="baseline"/>
        </w:rPr>
        <w:t>Firm’s</w:t>
      </w:r>
      <w:r>
        <w:rPr>
          <w:spacing w:val="-1"/>
          <w:sz w:val="20"/>
          <w:vertAlign w:val="baseline"/>
        </w:rPr>
        <w:t> </w:t>
      </w:r>
      <w:r>
        <w:rPr>
          <w:sz w:val="20"/>
          <w:vertAlign w:val="baseline"/>
        </w:rPr>
        <w:t>Value,”</w:t>
      </w:r>
      <w:r>
        <w:rPr>
          <w:spacing w:val="5"/>
          <w:sz w:val="20"/>
          <w:vertAlign w:val="baseline"/>
        </w:rPr>
        <w:t> </w:t>
      </w:r>
      <w:r>
        <w:rPr>
          <w:i/>
          <w:sz w:val="20"/>
          <w:vertAlign w:val="baseline"/>
        </w:rPr>
        <w:t>International</w:t>
      </w:r>
      <w:r>
        <w:rPr>
          <w:i/>
          <w:spacing w:val="-2"/>
          <w:sz w:val="20"/>
          <w:vertAlign w:val="baseline"/>
        </w:rPr>
        <w:t> </w:t>
      </w:r>
      <w:r>
        <w:rPr>
          <w:i/>
          <w:sz w:val="20"/>
          <w:vertAlign w:val="baseline"/>
        </w:rPr>
        <w:t>Journal</w:t>
      </w:r>
      <w:r>
        <w:rPr>
          <w:i/>
          <w:spacing w:val="-5"/>
          <w:sz w:val="20"/>
          <w:vertAlign w:val="baseline"/>
        </w:rPr>
        <w:t> </w:t>
      </w:r>
      <w:r>
        <w:rPr>
          <w:i/>
          <w:sz w:val="20"/>
          <w:vertAlign w:val="baseline"/>
        </w:rPr>
        <w:t>of</w:t>
      </w:r>
      <w:r>
        <w:rPr>
          <w:i/>
          <w:spacing w:val="-3"/>
          <w:sz w:val="20"/>
          <w:vertAlign w:val="baseline"/>
        </w:rPr>
        <w:t> </w:t>
      </w:r>
      <w:r>
        <w:rPr>
          <w:i/>
          <w:sz w:val="20"/>
          <w:vertAlign w:val="baseline"/>
        </w:rPr>
        <w:t>Management</w:t>
      </w:r>
      <w:r>
        <w:rPr>
          <w:i/>
          <w:spacing w:val="-5"/>
          <w:sz w:val="20"/>
          <w:vertAlign w:val="baseline"/>
        </w:rPr>
        <w:t> </w:t>
      </w:r>
      <w:r>
        <w:rPr>
          <w:i/>
          <w:spacing w:val="-2"/>
          <w:sz w:val="20"/>
          <w:vertAlign w:val="baseline"/>
        </w:rPr>
        <w:t>Science</w:t>
      </w:r>
    </w:p>
    <w:p>
      <w:pPr>
        <w:spacing w:before="17"/>
        <w:ind w:left="140" w:right="0" w:firstLine="0"/>
        <w:jc w:val="left"/>
        <w:rPr>
          <w:sz w:val="20"/>
        </w:rPr>
      </w:pPr>
      <w:r>
        <w:rPr>
          <w:sz w:val="20"/>
        </w:rPr>
        <w:t>3,</w:t>
      </w:r>
      <w:r>
        <w:rPr>
          <w:spacing w:val="-3"/>
          <w:sz w:val="20"/>
        </w:rPr>
        <w:t> </w:t>
      </w:r>
      <w:r>
        <w:rPr>
          <w:sz w:val="20"/>
        </w:rPr>
        <w:t>no.</w:t>
      </w:r>
      <w:r>
        <w:rPr>
          <w:spacing w:val="-3"/>
          <w:sz w:val="20"/>
        </w:rPr>
        <w:t> </w:t>
      </w:r>
      <w:r>
        <w:rPr>
          <w:sz w:val="20"/>
        </w:rPr>
        <w:t>1</w:t>
      </w:r>
      <w:r>
        <w:rPr>
          <w:spacing w:val="-2"/>
          <w:sz w:val="20"/>
        </w:rPr>
        <w:t> </w:t>
      </w:r>
      <w:r>
        <w:rPr>
          <w:sz w:val="20"/>
        </w:rPr>
        <w:t>(2021):</w:t>
      </w:r>
      <w:r>
        <w:rPr>
          <w:spacing w:val="-4"/>
          <w:sz w:val="20"/>
        </w:rPr>
        <w:t> </w:t>
      </w:r>
      <w:r>
        <w:rPr>
          <w:sz w:val="20"/>
        </w:rPr>
        <w:t>23–47,</w:t>
      </w:r>
      <w:r>
        <w:rPr>
          <w:spacing w:val="-3"/>
          <w:sz w:val="20"/>
        </w:rPr>
        <w:t> </w:t>
      </w:r>
      <w:r>
        <w:rPr>
          <w:spacing w:val="-2"/>
          <w:sz w:val="20"/>
        </w:rPr>
        <w:t>https://doi.org/10.31933/dijms.v3i1.977.</w:t>
      </w:r>
    </w:p>
    <w:p>
      <w:pPr>
        <w:spacing w:before="178"/>
        <w:ind w:left="861" w:right="0" w:firstLine="0"/>
        <w:jc w:val="left"/>
        <w:rPr>
          <w:sz w:val="20"/>
        </w:rPr>
      </w:pPr>
      <w:r>
        <w:rPr>
          <w:sz w:val="20"/>
          <w:vertAlign w:val="superscript"/>
        </w:rPr>
        <w:t>10</w:t>
      </w:r>
      <w:r>
        <w:rPr>
          <w:spacing w:val="-6"/>
          <w:sz w:val="20"/>
          <w:vertAlign w:val="baseline"/>
        </w:rPr>
        <w:t> </w:t>
      </w:r>
      <w:r>
        <w:rPr>
          <w:sz w:val="20"/>
          <w:vertAlign w:val="baseline"/>
        </w:rPr>
        <w:t>Asti</w:t>
      </w:r>
      <w:r>
        <w:rPr>
          <w:spacing w:val="-6"/>
          <w:sz w:val="20"/>
          <w:vertAlign w:val="baseline"/>
        </w:rPr>
        <w:t> </w:t>
      </w:r>
      <w:r>
        <w:rPr>
          <w:sz w:val="20"/>
          <w:vertAlign w:val="baseline"/>
        </w:rPr>
        <w:t>Pratiwi,</w:t>
      </w:r>
      <w:r>
        <w:rPr>
          <w:spacing w:val="-4"/>
          <w:sz w:val="20"/>
          <w:vertAlign w:val="baseline"/>
        </w:rPr>
        <w:t> </w:t>
      </w:r>
      <w:r>
        <w:rPr>
          <w:sz w:val="20"/>
          <w:vertAlign w:val="baseline"/>
        </w:rPr>
        <w:t>Abdul</w:t>
      </w:r>
      <w:r>
        <w:rPr>
          <w:spacing w:val="-6"/>
          <w:sz w:val="20"/>
          <w:vertAlign w:val="baseline"/>
        </w:rPr>
        <w:t> </w:t>
      </w:r>
      <w:r>
        <w:rPr>
          <w:sz w:val="20"/>
          <w:vertAlign w:val="baseline"/>
        </w:rPr>
        <w:t>Basyith,</w:t>
      </w:r>
      <w:r>
        <w:rPr>
          <w:spacing w:val="-4"/>
          <w:sz w:val="20"/>
          <w:vertAlign w:val="baseline"/>
        </w:rPr>
        <w:t> </w:t>
      </w:r>
      <w:r>
        <w:rPr>
          <w:sz w:val="20"/>
          <w:vertAlign w:val="baseline"/>
        </w:rPr>
        <w:t>and</w:t>
      </w:r>
      <w:r>
        <w:rPr>
          <w:spacing w:val="-4"/>
          <w:sz w:val="20"/>
          <w:vertAlign w:val="baseline"/>
        </w:rPr>
        <w:t> </w:t>
      </w:r>
      <w:r>
        <w:rPr>
          <w:sz w:val="20"/>
          <w:vertAlign w:val="baseline"/>
        </w:rPr>
        <w:t>Ervita</w:t>
      </w:r>
      <w:r>
        <w:rPr>
          <w:spacing w:val="-6"/>
          <w:sz w:val="20"/>
          <w:vertAlign w:val="baseline"/>
        </w:rPr>
        <w:t> </w:t>
      </w:r>
      <w:r>
        <w:rPr>
          <w:sz w:val="20"/>
          <w:vertAlign w:val="baseline"/>
        </w:rPr>
        <w:t>Safitri,</w:t>
      </w:r>
      <w:r>
        <w:rPr>
          <w:spacing w:val="-3"/>
          <w:sz w:val="20"/>
          <w:vertAlign w:val="baseline"/>
        </w:rPr>
        <w:t> </w:t>
      </w:r>
      <w:r>
        <w:rPr>
          <w:sz w:val="20"/>
          <w:vertAlign w:val="baseline"/>
        </w:rPr>
        <w:t>“Indonesia”</w:t>
      </w:r>
      <w:r>
        <w:rPr>
          <w:spacing w:val="-2"/>
          <w:sz w:val="20"/>
          <w:vertAlign w:val="baseline"/>
        </w:rPr>
        <w:t> </w:t>
      </w:r>
      <w:r>
        <w:rPr>
          <w:sz w:val="20"/>
          <w:vertAlign w:val="baseline"/>
        </w:rPr>
        <w:t>4,</w:t>
      </w:r>
      <w:r>
        <w:rPr>
          <w:spacing w:val="-6"/>
          <w:sz w:val="20"/>
          <w:vertAlign w:val="baseline"/>
        </w:rPr>
        <w:t> </w:t>
      </w:r>
      <w:r>
        <w:rPr>
          <w:sz w:val="20"/>
          <w:vertAlign w:val="baseline"/>
        </w:rPr>
        <w:t>no.</w:t>
      </w:r>
      <w:r>
        <w:rPr>
          <w:spacing w:val="-5"/>
          <w:sz w:val="20"/>
          <w:vertAlign w:val="baseline"/>
        </w:rPr>
        <w:t> </w:t>
      </w:r>
      <w:r>
        <w:rPr>
          <w:sz w:val="20"/>
          <w:vertAlign w:val="baseline"/>
        </w:rPr>
        <w:t>2</w:t>
      </w:r>
      <w:r>
        <w:rPr>
          <w:spacing w:val="-6"/>
          <w:sz w:val="20"/>
          <w:vertAlign w:val="baseline"/>
        </w:rPr>
        <w:t> </w:t>
      </w:r>
      <w:r>
        <w:rPr>
          <w:sz w:val="20"/>
          <w:vertAlign w:val="baseline"/>
        </w:rPr>
        <w:t>(2023):</w:t>
      </w:r>
      <w:r>
        <w:rPr>
          <w:spacing w:val="-7"/>
          <w:sz w:val="20"/>
          <w:vertAlign w:val="baseline"/>
        </w:rPr>
        <w:t> </w:t>
      </w:r>
      <w:r>
        <w:rPr>
          <w:spacing w:val="-2"/>
          <w:sz w:val="20"/>
          <w:vertAlign w:val="baseline"/>
        </w:rPr>
        <w:t>115–27.</w:t>
      </w:r>
    </w:p>
    <w:p>
      <w:pPr>
        <w:spacing w:line="427" w:lineRule="auto" w:before="178"/>
        <w:ind w:left="861" w:right="808" w:firstLine="0"/>
        <w:jc w:val="left"/>
        <w:rPr>
          <w:sz w:val="20"/>
        </w:rPr>
      </w:pPr>
      <w:r>
        <w:rPr>
          <w:sz w:val="20"/>
          <w:vertAlign w:val="superscript"/>
        </w:rPr>
        <w:t>11</w:t>
      </w:r>
      <w:r>
        <w:rPr>
          <w:sz w:val="20"/>
          <w:vertAlign w:val="baseline"/>
        </w:rPr>
        <w:t> C. D Pratama, “Masalah Deforestasi Di Indonesia,” https://</w:t>
      </w:r>
      <w:hyperlink r:id="rId17">
        <w:r>
          <w:rPr>
            <w:sz w:val="20"/>
            <w:vertAlign w:val="baseline"/>
          </w:rPr>
          <w:t>www.kompas.com/skola/read/2020/12/10/175226469/masalahdeforestasi-di-indonesia?page=all,</w:t>
        </w:r>
      </w:hyperlink>
      <w:r>
        <w:rPr>
          <w:spacing w:val="-13"/>
          <w:sz w:val="20"/>
          <w:vertAlign w:val="baseline"/>
        </w:rPr>
        <w:t> </w:t>
      </w:r>
      <w:r>
        <w:rPr>
          <w:sz w:val="20"/>
          <w:vertAlign w:val="baseline"/>
        </w:rPr>
        <w:t>2020.</w:t>
      </w:r>
    </w:p>
    <w:p>
      <w:pPr>
        <w:spacing w:after="0" w:line="427" w:lineRule="auto"/>
        <w:jc w:val="left"/>
        <w:rPr>
          <w:sz w:val="20"/>
        </w:rPr>
        <w:sectPr>
          <w:pgSz w:w="11910" w:h="16840"/>
          <w:pgMar w:header="0" w:footer="971" w:top="1040" w:bottom="1200" w:left="992" w:right="425"/>
        </w:sectPr>
      </w:pPr>
    </w:p>
    <w:p>
      <w:pPr>
        <w:pStyle w:val="BodyText"/>
        <w:spacing w:line="360" w:lineRule="auto" w:before="68"/>
        <w:ind w:left="568" w:right="425" w:firstLine="352"/>
        <w:jc w:val="both"/>
      </w:pPr>
      <w:r>
        <w:rPr/>
        <w:t>Upaya</w:t>
      </w:r>
      <w:r>
        <w:rPr>
          <w:spacing w:val="-15"/>
        </w:rPr>
        <w:t> </w:t>
      </w:r>
      <w:r>
        <w:rPr/>
        <w:t>mencapai</w:t>
      </w:r>
      <w:r>
        <w:rPr>
          <w:spacing w:val="-15"/>
        </w:rPr>
        <w:t> </w:t>
      </w:r>
      <w:r>
        <w:rPr/>
        <w:t>tujuan</w:t>
      </w:r>
      <w:r>
        <w:rPr>
          <w:spacing w:val="-15"/>
        </w:rPr>
        <w:t> </w:t>
      </w:r>
      <w:r>
        <w:rPr/>
        <w:t>pembangunan</w:t>
      </w:r>
      <w:r>
        <w:rPr>
          <w:spacing w:val="-15"/>
        </w:rPr>
        <w:t> </w:t>
      </w:r>
      <w:r>
        <w:rPr/>
        <w:t>berkelanjutan,</w:t>
      </w:r>
      <w:r>
        <w:rPr>
          <w:spacing w:val="-15"/>
        </w:rPr>
        <w:t> </w:t>
      </w:r>
      <w:r>
        <w:rPr/>
        <w:t>perusahaan-perusahaan</w:t>
      </w:r>
      <w:r>
        <w:rPr>
          <w:spacing w:val="-15"/>
        </w:rPr>
        <w:t> </w:t>
      </w:r>
      <w:r>
        <w:rPr/>
        <w:t>di</w:t>
      </w:r>
      <w:r>
        <w:rPr>
          <w:spacing w:val="-15"/>
        </w:rPr>
        <w:t> </w:t>
      </w:r>
      <w:r>
        <w:rPr/>
        <w:t>Indonesia</w:t>
      </w:r>
      <w:r>
        <w:rPr>
          <w:spacing w:val="-15"/>
        </w:rPr>
        <w:t> </w:t>
      </w:r>
      <w:r>
        <w:rPr/>
        <w:t>mulai dikenalkan dengan konsep </w:t>
      </w:r>
      <w:r>
        <w:rPr>
          <w:i/>
        </w:rPr>
        <w:t>Sustainable Development Goals </w:t>
      </w:r>
      <w:r>
        <w:rPr/>
        <w:t>(SDGs). Pelestarian lingkungan dan pembangunan yang berkelanjutan dianggap sangat krusial untuk melindungi bumi dari dampak negatif</w:t>
      </w:r>
      <w:r>
        <w:rPr>
          <w:spacing w:val="-14"/>
        </w:rPr>
        <w:t> </w:t>
      </w:r>
      <w:r>
        <w:rPr/>
        <w:t>aktivitas</w:t>
      </w:r>
      <w:r>
        <w:rPr>
          <w:spacing w:val="-13"/>
        </w:rPr>
        <w:t> </w:t>
      </w:r>
      <w:r>
        <w:rPr/>
        <w:t>manusia.</w:t>
      </w:r>
      <w:r>
        <w:rPr>
          <w:spacing w:val="-11"/>
        </w:rPr>
        <w:t> </w:t>
      </w:r>
      <w:r>
        <w:rPr/>
        <w:t>Konsep</w:t>
      </w:r>
      <w:r>
        <w:rPr>
          <w:spacing w:val="-13"/>
        </w:rPr>
        <w:t> </w:t>
      </w:r>
      <w:r>
        <w:rPr/>
        <w:t>ekonomi</w:t>
      </w:r>
      <w:r>
        <w:rPr>
          <w:spacing w:val="-12"/>
        </w:rPr>
        <w:t> </w:t>
      </w:r>
      <w:r>
        <w:rPr/>
        <w:t>hijau</w:t>
      </w:r>
      <w:r>
        <w:rPr>
          <w:spacing w:val="-13"/>
        </w:rPr>
        <w:t> </w:t>
      </w:r>
      <w:r>
        <w:rPr/>
        <w:t>pun</w:t>
      </w:r>
      <w:r>
        <w:rPr>
          <w:spacing w:val="-13"/>
        </w:rPr>
        <w:t> </w:t>
      </w:r>
      <w:r>
        <w:rPr/>
        <w:t>semakin</w:t>
      </w:r>
      <w:r>
        <w:rPr>
          <w:spacing w:val="-13"/>
        </w:rPr>
        <w:t> </w:t>
      </w:r>
      <w:r>
        <w:rPr/>
        <w:t>banyak</w:t>
      </w:r>
      <w:r>
        <w:rPr>
          <w:spacing w:val="-13"/>
        </w:rPr>
        <w:t> </w:t>
      </w:r>
      <w:r>
        <w:rPr/>
        <w:t>diadopsi</w:t>
      </w:r>
      <w:r>
        <w:rPr>
          <w:spacing w:val="-12"/>
        </w:rPr>
        <w:t> </w:t>
      </w:r>
      <w:r>
        <w:rPr/>
        <w:t>oleh</w:t>
      </w:r>
      <w:r>
        <w:rPr>
          <w:spacing w:val="-14"/>
        </w:rPr>
        <w:t> </w:t>
      </w:r>
      <w:r>
        <w:rPr/>
        <w:t>berbagai</w:t>
      </w:r>
      <w:r>
        <w:rPr>
          <w:spacing w:val="-13"/>
        </w:rPr>
        <w:t> </w:t>
      </w:r>
      <w:r>
        <w:rPr/>
        <w:t>pihak, baik di dalam negeri maupun di kancah global. Hal ini menunjukkan kesadaran yang semakin meningkat akan pentingnya keberlanjutan dalam setiap aspek kehidupan.</w:t>
      </w:r>
    </w:p>
    <w:p>
      <w:pPr>
        <w:pStyle w:val="BodyText"/>
        <w:spacing w:line="360" w:lineRule="auto" w:before="1"/>
        <w:ind w:left="568" w:right="420" w:firstLine="292"/>
        <w:jc w:val="both"/>
      </w:pPr>
      <w:r>
        <w:rPr/>
        <w:t>Dorongan ini muncul karena laporan The World Economic Forum tahun 2013 menunjukkan bahwa</w:t>
      </w:r>
      <w:r>
        <w:rPr>
          <w:spacing w:val="-15"/>
        </w:rPr>
        <w:t> </w:t>
      </w:r>
      <w:r>
        <w:rPr/>
        <w:t>sektor</w:t>
      </w:r>
      <w:r>
        <w:rPr>
          <w:spacing w:val="-13"/>
        </w:rPr>
        <w:t> </w:t>
      </w:r>
      <w:r>
        <w:rPr/>
        <w:t>lingkungan</w:t>
      </w:r>
      <w:r>
        <w:rPr>
          <w:spacing w:val="-13"/>
        </w:rPr>
        <w:t> </w:t>
      </w:r>
      <w:r>
        <w:rPr/>
        <w:t>hidup</w:t>
      </w:r>
      <w:r>
        <w:rPr>
          <w:spacing w:val="-13"/>
        </w:rPr>
        <w:t> </w:t>
      </w:r>
      <w:r>
        <w:rPr/>
        <w:t>dan</w:t>
      </w:r>
      <w:r>
        <w:rPr>
          <w:spacing w:val="-13"/>
        </w:rPr>
        <w:t> </w:t>
      </w:r>
      <w:r>
        <w:rPr/>
        <w:t>ekonomi</w:t>
      </w:r>
      <w:r>
        <w:rPr>
          <w:spacing w:val="-12"/>
        </w:rPr>
        <w:t> </w:t>
      </w:r>
      <w:r>
        <w:rPr/>
        <w:t>merupakan</w:t>
      </w:r>
      <w:r>
        <w:rPr>
          <w:spacing w:val="-13"/>
        </w:rPr>
        <w:t> </w:t>
      </w:r>
      <w:r>
        <w:rPr/>
        <w:t>risiko</w:t>
      </w:r>
      <w:r>
        <w:rPr>
          <w:spacing w:val="-12"/>
        </w:rPr>
        <w:t> </w:t>
      </w:r>
      <w:r>
        <w:rPr/>
        <w:t>utama</w:t>
      </w:r>
      <w:r>
        <w:rPr>
          <w:spacing w:val="-14"/>
        </w:rPr>
        <w:t> </w:t>
      </w:r>
      <w:r>
        <w:rPr/>
        <w:t>dunia.</w:t>
      </w:r>
      <w:r>
        <w:rPr>
          <w:spacing w:val="-13"/>
        </w:rPr>
        <w:t> </w:t>
      </w:r>
      <w:r>
        <w:rPr/>
        <w:t>Serta</w:t>
      </w:r>
      <w:r>
        <w:rPr>
          <w:spacing w:val="-13"/>
        </w:rPr>
        <w:t> </w:t>
      </w:r>
      <w:r>
        <w:rPr/>
        <w:t>Pada</w:t>
      </w:r>
      <w:r>
        <w:rPr>
          <w:spacing w:val="-14"/>
        </w:rPr>
        <w:t> </w:t>
      </w:r>
      <w:r>
        <w:rPr/>
        <w:t>tahun</w:t>
      </w:r>
      <w:r>
        <w:rPr>
          <w:spacing w:val="-14"/>
        </w:rPr>
        <w:t> </w:t>
      </w:r>
      <w:r>
        <w:rPr/>
        <w:t>2015, PBB menetapkan komitmen untuk mencapai Tujuan Pembangunan Berkelanjutan (SDGs) pada tahun 2030. Keterkaitan antara permasalahan lingkungan dan aktivitas ekonomi yang tidak ramah lingkungan dapat menyebabkan dampak negatif pada ekonomi global. Dengan demikian, keberlanjutan ekonomi dan pelestarian lingkungan harus berjalan beriringan dan mampu menghindari krisis yang lebih besar di masa depan.</w:t>
      </w:r>
    </w:p>
    <w:p>
      <w:pPr>
        <w:pStyle w:val="BodyText"/>
        <w:spacing w:line="360" w:lineRule="auto" w:before="160"/>
        <w:ind w:left="568" w:right="425" w:firstLine="355"/>
        <w:jc w:val="both"/>
      </w:pPr>
      <w:r>
        <w:rPr/>
        <w:t>Lembaga keuangan memiliki peran penting dalam mendukung komitmen PBB untuk mencaai tujuan</w:t>
      </w:r>
      <w:r>
        <w:rPr>
          <w:spacing w:val="-2"/>
        </w:rPr>
        <w:t> </w:t>
      </w:r>
      <w:r>
        <w:rPr/>
        <w:t>pembangunan</w:t>
      </w:r>
      <w:r>
        <w:rPr>
          <w:spacing w:val="-2"/>
        </w:rPr>
        <w:t> </w:t>
      </w:r>
      <w:r>
        <w:rPr/>
        <w:t>berkelanjutan. Walaupun</w:t>
      </w:r>
      <w:r>
        <w:rPr>
          <w:spacing w:val="-3"/>
        </w:rPr>
        <w:t> </w:t>
      </w:r>
      <w:r>
        <w:rPr/>
        <w:t>sektor</w:t>
      </w:r>
      <w:r>
        <w:rPr>
          <w:spacing w:val="-3"/>
        </w:rPr>
        <w:t> </w:t>
      </w:r>
      <w:r>
        <w:rPr/>
        <w:t>perbankan</w:t>
      </w:r>
      <w:r>
        <w:rPr>
          <w:spacing w:val="-2"/>
        </w:rPr>
        <w:t> </w:t>
      </w:r>
      <w:r>
        <w:rPr/>
        <w:t>tidak</w:t>
      </w:r>
      <w:r>
        <w:rPr>
          <w:spacing w:val="-2"/>
        </w:rPr>
        <w:t> </w:t>
      </w:r>
      <w:r>
        <w:rPr/>
        <w:t>memanfaatkan</w:t>
      </w:r>
      <w:r>
        <w:rPr>
          <w:spacing w:val="-3"/>
        </w:rPr>
        <w:t> </w:t>
      </w:r>
      <w:r>
        <w:rPr/>
        <w:t>sumber</w:t>
      </w:r>
      <w:r>
        <w:rPr>
          <w:spacing w:val="-3"/>
        </w:rPr>
        <w:t> </w:t>
      </w:r>
      <w:r>
        <w:rPr/>
        <w:t>daya alam</w:t>
      </w:r>
      <w:r>
        <w:rPr>
          <w:spacing w:val="-12"/>
        </w:rPr>
        <w:t> </w:t>
      </w:r>
      <w:r>
        <w:rPr/>
        <w:t>sebanyak</w:t>
      </w:r>
      <w:r>
        <w:rPr>
          <w:spacing w:val="-12"/>
        </w:rPr>
        <w:t> </w:t>
      </w:r>
      <w:r>
        <w:rPr/>
        <w:t>sektor</w:t>
      </w:r>
      <w:r>
        <w:rPr>
          <w:spacing w:val="-12"/>
        </w:rPr>
        <w:t> </w:t>
      </w:r>
      <w:r>
        <w:rPr/>
        <w:t>industri</w:t>
      </w:r>
      <w:r>
        <w:rPr>
          <w:spacing w:val="-11"/>
        </w:rPr>
        <w:t> </w:t>
      </w:r>
      <w:r>
        <w:rPr/>
        <w:t>seperti</w:t>
      </w:r>
      <w:r>
        <w:rPr>
          <w:spacing w:val="-11"/>
        </w:rPr>
        <w:t> </w:t>
      </w:r>
      <w:r>
        <w:rPr/>
        <w:t>manufaktur</w:t>
      </w:r>
      <w:r>
        <w:rPr>
          <w:spacing w:val="-12"/>
        </w:rPr>
        <w:t> </w:t>
      </w:r>
      <w:r>
        <w:rPr/>
        <w:t>dan</w:t>
      </w:r>
      <w:r>
        <w:rPr>
          <w:spacing w:val="-12"/>
        </w:rPr>
        <w:t> </w:t>
      </w:r>
      <w:r>
        <w:rPr/>
        <w:t>pertambangan,</w:t>
      </w:r>
      <w:r>
        <w:rPr>
          <w:spacing w:val="-12"/>
        </w:rPr>
        <w:t> </w:t>
      </w:r>
      <w:r>
        <w:rPr/>
        <w:t>mereka</w:t>
      </w:r>
      <w:r>
        <w:rPr>
          <w:spacing w:val="-10"/>
        </w:rPr>
        <w:t> </w:t>
      </w:r>
      <w:r>
        <w:rPr/>
        <w:t>tetap</w:t>
      </w:r>
      <w:r>
        <w:rPr>
          <w:spacing w:val="-12"/>
        </w:rPr>
        <w:t> </w:t>
      </w:r>
      <w:r>
        <w:rPr/>
        <w:t>memiliki</w:t>
      </w:r>
      <w:r>
        <w:rPr>
          <w:spacing w:val="-13"/>
        </w:rPr>
        <w:t> </w:t>
      </w:r>
      <w:r>
        <w:rPr/>
        <w:t>potensi menjadi penyebab kerusakan lingkungan. Risiko ini muncul jika bank tidak memperhitungkan dampak lingkungan dari kegiatan bisnis nasabah yang</w:t>
      </w:r>
      <w:r>
        <w:rPr>
          <w:spacing w:val="-1"/>
        </w:rPr>
        <w:t> </w:t>
      </w:r>
      <w:r>
        <w:rPr/>
        <w:t>mereka danai. Oleh karena itu, penting</w:t>
      </w:r>
      <w:r>
        <w:rPr>
          <w:spacing w:val="-1"/>
        </w:rPr>
        <w:t> </w:t>
      </w:r>
      <w:r>
        <w:rPr/>
        <w:t>bagi lembaga keuangan untuk memastikan bahwa mereka mendukung praktik yang ramah lingkungan dan berkelanjutan dalam setiap keputusan pembiayaan.</w:t>
      </w:r>
    </w:p>
    <w:p>
      <w:pPr>
        <w:pStyle w:val="BodyText"/>
        <w:spacing w:line="360" w:lineRule="auto" w:before="163"/>
        <w:ind w:left="568" w:right="423" w:firstLine="292"/>
        <w:jc w:val="both"/>
      </w:pPr>
      <w:r>
        <w:rPr/>
        <w:t>Menurut</w:t>
      </w:r>
      <w:r>
        <w:rPr>
          <w:spacing w:val="-15"/>
        </w:rPr>
        <w:t> </w:t>
      </w:r>
      <w:r>
        <w:rPr/>
        <w:t>Responsi</w:t>
      </w:r>
      <w:r>
        <w:rPr>
          <w:spacing w:val="-15"/>
        </w:rPr>
        <w:t> </w:t>
      </w:r>
      <w:r>
        <w:rPr/>
        <w:t>Bank</w:t>
      </w:r>
      <w:r>
        <w:rPr>
          <w:spacing w:val="-15"/>
        </w:rPr>
        <w:t> </w:t>
      </w:r>
      <w:r>
        <w:rPr/>
        <w:t>Indonesia,</w:t>
      </w:r>
      <w:r>
        <w:rPr>
          <w:spacing w:val="27"/>
        </w:rPr>
        <w:t> </w:t>
      </w:r>
      <w:r>
        <w:rPr/>
        <w:t>2019</w:t>
      </w:r>
      <w:r>
        <w:rPr>
          <w:spacing w:val="-15"/>
        </w:rPr>
        <w:t> </w:t>
      </w:r>
      <w:r>
        <w:rPr/>
        <w:t>salah</w:t>
      </w:r>
      <w:r>
        <w:rPr>
          <w:spacing w:val="-15"/>
        </w:rPr>
        <w:t> </w:t>
      </w:r>
      <w:r>
        <w:rPr/>
        <w:t>satu</w:t>
      </w:r>
      <w:r>
        <w:rPr>
          <w:spacing w:val="-15"/>
        </w:rPr>
        <w:t> </w:t>
      </w:r>
      <w:r>
        <w:rPr/>
        <w:t>permasalahan</w:t>
      </w:r>
      <w:r>
        <w:rPr>
          <w:spacing w:val="-15"/>
        </w:rPr>
        <w:t> </w:t>
      </w:r>
      <w:r>
        <w:rPr/>
        <w:t>dalam</w:t>
      </w:r>
      <w:r>
        <w:rPr>
          <w:spacing w:val="-15"/>
        </w:rPr>
        <w:t> </w:t>
      </w:r>
      <w:r>
        <w:rPr/>
        <w:t>praktik</w:t>
      </w:r>
      <w:r>
        <w:rPr>
          <w:spacing w:val="-15"/>
        </w:rPr>
        <w:t> </w:t>
      </w:r>
      <w:r>
        <w:rPr/>
        <w:t>bisnis</w:t>
      </w:r>
      <w:r>
        <w:rPr>
          <w:spacing w:val="-15"/>
        </w:rPr>
        <w:t> </w:t>
      </w:r>
      <w:r>
        <w:rPr/>
        <w:t>keuangan adalah</w:t>
      </w:r>
      <w:r>
        <w:rPr>
          <w:spacing w:val="-15"/>
        </w:rPr>
        <w:t> </w:t>
      </w:r>
      <w:r>
        <w:rPr/>
        <w:t>ketidakpedulian</w:t>
      </w:r>
      <w:r>
        <w:rPr>
          <w:spacing w:val="-15"/>
        </w:rPr>
        <w:t> </w:t>
      </w:r>
      <w:r>
        <w:rPr/>
        <w:t>terhadap</w:t>
      </w:r>
      <w:r>
        <w:rPr>
          <w:spacing w:val="-15"/>
        </w:rPr>
        <w:t> </w:t>
      </w:r>
      <w:r>
        <w:rPr/>
        <w:t>Analisis</w:t>
      </w:r>
      <w:r>
        <w:rPr>
          <w:spacing w:val="-15"/>
        </w:rPr>
        <w:t> </w:t>
      </w:r>
      <w:r>
        <w:rPr/>
        <w:t>Mengenai</w:t>
      </w:r>
      <w:r>
        <w:rPr>
          <w:spacing w:val="-15"/>
        </w:rPr>
        <w:t> </w:t>
      </w:r>
      <w:r>
        <w:rPr/>
        <w:t>Dampak</w:t>
      </w:r>
      <w:r>
        <w:rPr>
          <w:spacing w:val="-15"/>
        </w:rPr>
        <w:t> </w:t>
      </w:r>
      <w:r>
        <w:rPr/>
        <w:t>Lingkungan</w:t>
      </w:r>
      <w:r>
        <w:rPr>
          <w:spacing w:val="-15"/>
        </w:rPr>
        <w:t> </w:t>
      </w:r>
      <w:r>
        <w:rPr/>
        <w:t>Hidup</w:t>
      </w:r>
      <w:r>
        <w:rPr>
          <w:spacing w:val="-15"/>
        </w:rPr>
        <w:t> </w:t>
      </w:r>
      <w:r>
        <w:rPr/>
        <w:t>(AMDAL)</w:t>
      </w:r>
      <w:r>
        <w:rPr>
          <w:spacing w:val="-15"/>
        </w:rPr>
        <w:t> </w:t>
      </w:r>
      <w:r>
        <w:rPr/>
        <w:t>sebagai syarat pemberian kredit, terutama untuk proyek-proyek besar. Meskipun Undang-Undang Perbankan telah mengatur tentang</w:t>
      </w:r>
      <w:r>
        <w:rPr>
          <w:spacing w:val="-1"/>
        </w:rPr>
        <w:t> </w:t>
      </w:r>
      <w:r>
        <w:rPr/>
        <w:t>AMDAL, terutama yang</w:t>
      </w:r>
      <w:r>
        <w:rPr>
          <w:spacing w:val="-1"/>
        </w:rPr>
        <w:t> </w:t>
      </w:r>
      <w:r>
        <w:rPr/>
        <w:t>berkaitan dengan prinsip kehati-hatian dan</w:t>
      </w:r>
      <w:r>
        <w:rPr>
          <w:spacing w:val="-1"/>
        </w:rPr>
        <w:t> </w:t>
      </w:r>
      <w:r>
        <w:rPr/>
        <w:t>pengelolaan risiko,</w:t>
      </w:r>
      <w:r>
        <w:rPr>
          <w:spacing w:val="-1"/>
        </w:rPr>
        <w:t> </w:t>
      </w:r>
      <w:r>
        <w:rPr/>
        <w:t>penerapannya masih</w:t>
      </w:r>
      <w:r>
        <w:rPr>
          <w:spacing w:val="-1"/>
        </w:rPr>
        <w:t> </w:t>
      </w:r>
      <w:r>
        <w:rPr/>
        <w:t>terbilang</w:t>
      </w:r>
      <w:r>
        <w:rPr>
          <w:spacing w:val="-1"/>
        </w:rPr>
        <w:t> </w:t>
      </w:r>
      <w:r>
        <w:rPr/>
        <w:t>kurang. Banyak bank yang</w:t>
      </w:r>
      <w:r>
        <w:rPr>
          <w:spacing w:val="-4"/>
        </w:rPr>
        <w:t> </w:t>
      </w:r>
      <w:r>
        <w:rPr/>
        <w:t>tidak melakukan uji</w:t>
      </w:r>
      <w:r>
        <w:rPr>
          <w:spacing w:val="-1"/>
        </w:rPr>
        <w:t> </w:t>
      </w:r>
      <w:r>
        <w:rPr/>
        <w:t>kelayakan</w:t>
      </w:r>
      <w:r>
        <w:rPr>
          <w:spacing w:val="-1"/>
        </w:rPr>
        <w:t> </w:t>
      </w:r>
      <w:r>
        <w:rPr/>
        <w:t>lingkungan secara</w:t>
      </w:r>
      <w:r>
        <w:rPr>
          <w:spacing w:val="-3"/>
        </w:rPr>
        <w:t> </w:t>
      </w:r>
      <w:r>
        <w:rPr/>
        <w:t>menyeluruh,</w:t>
      </w:r>
      <w:r>
        <w:rPr>
          <w:spacing w:val="-2"/>
        </w:rPr>
        <w:t> </w:t>
      </w:r>
      <w:r>
        <w:rPr/>
        <w:t>padahal</w:t>
      </w:r>
      <w:r>
        <w:rPr>
          <w:spacing w:val="-1"/>
        </w:rPr>
        <w:t> </w:t>
      </w:r>
      <w:r>
        <w:rPr/>
        <w:t>hal</w:t>
      </w:r>
      <w:r>
        <w:rPr>
          <w:spacing w:val="-1"/>
        </w:rPr>
        <w:t> </w:t>
      </w:r>
      <w:r>
        <w:rPr/>
        <w:t>ini</w:t>
      </w:r>
      <w:r>
        <w:rPr>
          <w:spacing w:val="-1"/>
        </w:rPr>
        <w:t> </w:t>
      </w:r>
      <w:r>
        <w:rPr/>
        <w:t>penting</w:t>
      </w:r>
      <w:r>
        <w:rPr>
          <w:spacing w:val="-1"/>
        </w:rPr>
        <w:t> </w:t>
      </w:r>
      <w:r>
        <w:rPr/>
        <w:t>untuk memastikan</w:t>
      </w:r>
      <w:r>
        <w:rPr>
          <w:spacing w:val="-1"/>
        </w:rPr>
        <w:t> </w:t>
      </w:r>
      <w:r>
        <w:rPr/>
        <w:t>kelayakan sebuah proyek. Akibatnya, kegiatan usaha yang</w:t>
      </w:r>
      <w:r>
        <w:rPr>
          <w:spacing w:val="-1"/>
        </w:rPr>
        <w:t> </w:t>
      </w:r>
      <w:r>
        <w:rPr/>
        <w:t>dibiayai oleh bank berisiko menimbulkan dampak negatif terhadap lingkungan.</w:t>
      </w:r>
    </w:p>
    <w:p>
      <w:pPr>
        <w:pStyle w:val="BodyText"/>
        <w:spacing w:line="360" w:lineRule="auto"/>
        <w:ind w:left="568" w:right="423" w:firstLine="292"/>
        <w:jc w:val="both"/>
      </w:pPr>
      <w:r>
        <w:rPr/>
        <w:t>Beberapa</w:t>
      </w:r>
      <w:r>
        <w:rPr>
          <w:spacing w:val="-10"/>
        </w:rPr>
        <w:t> </w:t>
      </w:r>
      <w:r>
        <w:rPr/>
        <w:t>bank</w:t>
      </w:r>
      <w:r>
        <w:rPr>
          <w:spacing w:val="-9"/>
        </w:rPr>
        <w:t> </w:t>
      </w:r>
      <w:r>
        <w:rPr/>
        <w:t>BUMN</w:t>
      </w:r>
      <w:r>
        <w:rPr>
          <w:spacing w:val="-9"/>
        </w:rPr>
        <w:t> </w:t>
      </w:r>
      <w:r>
        <w:rPr/>
        <w:t>di</w:t>
      </w:r>
      <w:r>
        <w:rPr>
          <w:spacing w:val="-7"/>
        </w:rPr>
        <w:t> </w:t>
      </w:r>
      <w:r>
        <w:rPr/>
        <w:t>tahun</w:t>
      </w:r>
      <w:r>
        <w:rPr>
          <w:spacing w:val="-10"/>
        </w:rPr>
        <w:t> </w:t>
      </w:r>
      <w:r>
        <w:rPr/>
        <w:t>2019,</w:t>
      </w:r>
      <w:r>
        <w:rPr>
          <w:spacing w:val="-9"/>
        </w:rPr>
        <w:t> </w:t>
      </w:r>
      <w:r>
        <w:rPr/>
        <w:t>memberikan</w:t>
      </w:r>
      <w:r>
        <w:rPr>
          <w:spacing w:val="-9"/>
        </w:rPr>
        <w:t> </w:t>
      </w:r>
      <w:r>
        <w:rPr/>
        <w:t>pembiayaan</w:t>
      </w:r>
      <w:r>
        <w:rPr>
          <w:spacing w:val="-9"/>
        </w:rPr>
        <w:t> </w:t>
      </w:r>
      <w:r>
        <w:rPr/>
        <w:t>kepada</w:t>
      </w:r>
      <w:r>
        <w:rPr>
          <w:spacing w:val="-10"/>
        </w:rPr>
        <w:t> </w:t>
      </w:r>
      <w:r>
        <w:rPr/>
        <w:t>perusahaan</w:t>
      </w:r>
      <w:r>
        <w:rPr>
          <w:spacing w:val="-9"/>
        </w:rPr>
        <w:t> </w:t>
      </w:r>
      <w:r>
        <w:rPr/>
        <w:t>kelapa</w:t>
      </w:r>
      <w:r>
        <w:rPr>
          <w:spacing w:val="-10"/>
        </w:rPr>
        <w:t> </w:t>
      </w:r>
      <w:r>
        <w:rPr/>
        <w:t>sawit yang terlibat dalam kebakaran lahan dan hutan di Kalimantan Tengah. Tindakan ini secara tidak langsung menunjukkan peran bank-bank tersebut dalam mendukung aktivitas yang merusak lingkungan.</w:t>
      </w:r>
      <w:r>
        <w:rPr>
          <w:spacing w:val="53"/>
        </w:rPr>
        <w:t> </w:t>
      </w:r>
      <w:r>
        <w:rPr/>
        <w:t>Bank</w:t>
      </w:r>
      <w:r>
        <w:rPr>
          <w:spacing w:val="55"/>
        </w:rPr>
        <w:t> </w:t>
      </w:r>
      <w:r>
        <w:rPr/>
        <w:t>BUMN</w:t>
      </w:r>
      <w:r>
        <w:rPr>
          <w:spacing w:val="54"/>
        </w:rPr>
        <w:t> </w:t>
      </w:r>
      <w:r>
        <w:rPr/>
        <w:t>yang</w:t>
      </w:r>
      <w:r>
        <w:rPr>
          <w:spacing w:val="51"/>
        </w:rPr>
        <w:t> </w:t>
      </w:r>
      <w:r>
        <w:rPr/>
        <w:t>terlibat</w:t>
      </w:r>
      <w:r>
        <w:rPr>
          <w:spacing w:val="53"/>
        </w:rPr>
        <w:t> </w:t>
      </w:r>
      <w:r>
        <w:rPr/>
        <w:t>antara</w:t>
      </w:r>
      <w:r>
        <w:rPr>
          <w:spacing w:val="51"/>
        </w:rPr>
        <w:t> </w:t>
      </w:r>
      <w:r>
        <w:rPr/>
        <w:t>lain</w:t>
      </w:r>
      <w:r>
        <w:rPr>
          <w:spacing w:val="53"/>
        </w:rPr>
        <w:t> </w:t>
      </w:r>
      <w:r>
        <w:rPr/>
        <w:t>Bank</w:t>
      </w:r>
      <w:r>
        <w:rPr>
          <w:spacing w:val="53"/>
        </w:rPr>
        <w:t> </w:t>
      </w:r>
      <w:r>
        <w:rPr/>
        <w:t>Mandiri,</w:t>
      </w:r>
      <w:r>
        <w:rPr>
          <w:spacing w:val="55"/>
        </w:rPr>
        <w:t> </w:t>
      </w:r>
      <w:r>
        <w:rPr/>
        <w:t>BRI,</w:t>
      </w:r>
      <w:r>
        <w:rPr>
          <w:spacing w:val="55"/>
        </w:rPr>
        <w:t> </w:t>
      </w:r>
      <w:r>
        <w:rPr/>
        <w:t>dan</w:t>
      </w:r>
      <w:r>
        <w:rPr>
          <w:spacing w:val="55"/>
        </w:rPr>
        <w:t> </w:t>
      </w:r>
      <w:r>
        <w:rPr/>
        <w:t>BNI.</w:t>
      </w:r>
      <w:r>
        <w:rPr>
          <w:spacing w:val="62"/>
        </w:rPr>
        <w:t> </w:t>
      </w:r>
      <w:r>
        <w:rPr>
          <w:spacing w:val="-2"/>
        </w:rPr>
        <w:t>Pemberian</w:t>
      </w:r>
    </w:p>
    <w:p>
      <w:pPr>
        <w:pStyle w:val="BodyText"/>
        <w:spacing w:after="0" w:line="360" w:lineRule="auto"/>
        <w:jc w:val="both"/>
        <w:sectPr>
          <w:pgSz w:w="11910" w:h="16840"/>
          <w:pgMar w:header="0" w:footer="971" w:top="1040" w:bottom="1200" w:left="992" w:right="425"/>
        </w:sectPr>
      </w:pPr>
    </w:p>
    <w:p>
      <w:pPr>
        <w:pStyle w:val="BodyText"/>
        <w:spacing w:line="360" w:lineRule="auto" w:before="68"/>
        <w:ind w:left="568" w:right="431"/>
        <w:jc w:val="both"/>
      </w:pPr>
      <w:r>
        <w:rPr/>
        <w:t>pembiayaan ini menimbulkan kekhawatiran mengenai tanggung jawab lingkungan perbankan dan pentingnya penerapan prinsip green banking dalam kegiatan pembiayaan.</w:t>
      </w:r>
      <w:r>
        <w:rPr>
          <w:vertAlign w:val="superscript"/>
        </w:rPr>
        <w:t>12</w:t>
      </w:r>
    </w:p>
    <w:p>
      <w:pPr>
        <w:pStyle w:val="BodyText"/>
        <w:spacing w:line="360" w:lineRule="auto" w:before="1"/>
        <w:ind w:left="568" w:right="425" w:firstLine="292"/>
        <w:jc w:val="both"/>
      </w:pPr>
      <w:r>
        <w:rPr/>
        <w:t>Peristiwa kebakaran hutan yang terjadi di tahun 2019, mengakibatkan lahan seluas 857.756 </w:t>
      </w:r>
      <w:r>
        <w:rPr>
          <w:spacing w:val="-2"/>
        </w:rPr>
        <w:t>hektare</w:t>
      </w:r>
      <w:r>
        <w:rPr>
          <w:spacing w:val="-7"/>
        </w:rPr>
        <w:t> </w:t>
      </w:r>
      <w:r>
        <w:rPr>
          <w:spacing w:val="-2"/>
        </w:rPr>
        <w:t>di</w:t>
      </w:r>
      <w:r>
        <w:rPr>
          <w:spacing w:val="-4"/>
        </w:rPr>
        <w:t> </w:t>
      </w:r>
      <w:r>
        <w:rPr>
          <w:spacing w:val="-2"/>
        </w:rPr>
        <w:t>Pulau</w:t>
      </w:r>
      <w:r>
        <w:rPr>
          <w:spacing w:val="-5"/>
        </w:rPr>
        <w:t> </w:t>
      </w:r>
      <w:r>
        <w:rPr>
          <w:spacing w:val="-2"/>
        </w:rPr>
        <w:t>Sumatera</w:t>
      </w:r>
      <w:r>
        <w:rPr>
          <w:spacing w:val="-8"/>
        </w:rPr>
        <w:t> </w:t>
      </w:r>
      <w:r>
        <w:rPr>
          <w:spacing w:val="-2"/>
        </w:rPr>
        <w:t>dan</w:t>
      </w:r>
      <w:r>
        <w:rPr>
          <w:spacing w:val="-5"/>
        </w:rPr>
        <w:t> </w:t>
      </w:r>
      <w:r>
        <w:rPr>
          <w:spacing w:val="-2"/>
        </w:rPr>
        <w:t>Kalimantan.</w:t>
      </w:r>
      <w:r>
        <w:rPr>
          <w:spacing w:val="-5"/>
        </w:rPr>
        <w:t> </w:t>
      </w:r>
      <w:r>
        <w:rPr>
          <w:spacing w:val="-2"/>
        </w:rPr>
        <w:t>Kebakaran</w:t>
      </w:r>
      <w:r>
        <w:rPr>
          <w:spacing w:val="-5"/>
        </w:rPr>
        <w:t> </w:t>
      </w:r>
      <w:r>
        <w:rPr>
          <w:spacing w:val="-2"/>
        </w:rPr>
        <w:t>tersebut</w:t>
      </w:r>
      <w:r>
        <w:rPr>
          <w:spacing w:val="-4"/>
        </w:rPr>
        <w:t> </w:t>
      </w:r>
      <w:r>
        <w:rPr>
          <w:spacing w:val="-2"/>
        </w:rPr>
        <w:t>juga</w:t>
      </w:r>
      <w:r>
        <w:rPr>
          <w:spacing w:val="-7"/>
        </w:rPr>
        <w:t> </w:t>
      </w:r>
      <w:r>
        <w:rPr>
          <w:spacing w:val="-2"/>
        </w:rPr>
        <w:t>dapat</w:t>
      </w:r>
      <w:r>
        <w:rPr>
          <w:spacing w:val="-4"/>
        </w:rPr>
        <w:t> </w:t>
      </w:r>
      <w:r>
        <w:rPr>
          <w:spacing w:val="-2"/>
        </w:rPr>
        <w:t>menjadi</w:t>
      </w:r>
      <w:r>
        <w:rPr>
          <w:spacing w:val="-4"/>
        </w:rPr>
        <w:t> </w:t>
      </w:r>
      <w:r>
        <w:rPr>
          <w:spacing w:val="-2"/>
        </w:rPr>
        <w:t>salah</w:t>
      </w:r>
      <w:r>
        <w:rPr>
          <w:spacing w:val="-5"/>
        </w:rPr>
        <w:t> </w:t>
      </w:r>
      <w:r>
        <w:rPr>
          <w:spacing w:val="-2"/>
        </w:rPr>
        <w:t>satu</w:t>
      </w:r>
      <w:r>
        <w:rPr>
          <w:spacing w:val="-4"/>
        </w:rPr>
        <w:t> </w:t>
      </w:r>
      <w:r>
        <w:rPr>
          <w:spacing w:val="-2"/>
        </w:rPr>
        <w:t>contoh </w:t>
      </w:r>
      <w:r>
        <w:rPr/>
        <w:t>bahwa</w:t>
      </w:r>
      <w:r>
        <w:rPr>
          <w:spacing w:val="-3"/>
        </w:rPr>
        <w:t> </w:t>
      </w:r>
      <w:r>
        <w:rPr/>
        <w:t>bank</w:t>
      </w:r>
      <w:r>
        <w:rPr>
          <w:spacing w:val="-1"/>
        </w:rPr>
        <w:t> </w:t>
      </w:r>
      <w:r>
        <w:rPr/>
        <w:t>juga</w:t>
      </w:r>
      <w:r>
        <w:rPr>
          <w:spacing w:val="-2"/>
        </w:rPr>
        <w:t> </w:t>
      </w:r>
      <w:r>
        <w:rPr/>
        <w:t>turut</w:t>
      </w:r>
      <w:r>
        <w:rPr>
          <w:spacing w:val="-2"/>
        </w:rPr>
        <w:t> </w:t>
      </w:r>
      <w:r>
        <w:rPr/>
        <w:t>andil</w:t>
      </w:r>
      <w:r>
        <w:rPr>
          <w:spacing w:val="-1"/>
        </w:rPr>
        <w:t> </w:t>
      </w:r>
      <w:r>
        <w:rPr/>
        <w:t>dalam</w:t>
      </w:r>
      <w:r>
        <w:rPr>
          <w:spacing w:val="-1"/>
        </w:rPr>
        <w:t> </w:t>
      </w:r>
      <w:r>
        <w:rPr/>
        <w:t>menyebabkan kerusakan</w:t>
      </w:r>
      <w:r>
        <w:rPr>
          <w:spacing w:val="-1"/>
        </w:rPr>
        <w:t> </w:t>
      </w:r>
      <w:r>
        <w:rPr/>
        <w:t>lingkungan.</w:t>
      </w:r>
      <w:r>
        <w:rPr>
          <w:spacing w:val="-1"/>
        </w:rPr>
        <w:t> </w:t>
      </w:r>
      <w:r>
        <w:rPr/>
        <w:t>Hal</w:t>
      </w:r>
      <w:r>
        <w:rPr>
          <w:spacing w:val="-1"/>
        </w:rPr>
        <w:t> </w:t>
      </w:r>
      <w:r>
        <w:rPr/>
        <w:t>tersebut</w:t>
      </w:r>
      <w:r>
        <w:rPr>
          <w:spacing w:val="-1"/>
        </w:rPr>
        <w:t> </w:t>
      </w:r>
      <w:r>
        <w:rPr/>
        <w:t>dikarenakan, adanya</w:t>
      </w:r>
      <w:r>
        <w:rPr>
          <w:spacing w:val="-3"/>
        </w:rPr>
        <w:t> </w:t>
      </w:r>
      <w:r>
        <w:rPr/>
        <w:t>kepentingan</w:t>
      </w:r>
      <w:r>
        <w:rPr>
          <w:spacing w:val="-2"/>
        </w:rPr>
        <w:t> </w:t>
      </w:r>
      <w:r>
        <w:rPr/>
        <w:t>pribadi</w:t>
      </w:r>
      <w:r>
        <w:rPr>
          <w:spacing w:val="-4"/>
        </w:rPr>
        <w:t> </w:t>
      </w:r>
      <w:r>
        <w:rPr/>
        <w:t>atau</w:t>
      </w:r>
      <w:r>
        <w:rPr>
          <w:spacing w:val="-2"/>
        </w:rPr>
        <w:t> </w:t>
      </w:r>
      <w:r>
        <w:rPr/>
        <w:t>kelompok</w:t>
      </w:r>
      <w:r>
        <w:rPr>
          <w:spacing w:val="-4"/>
        </w:rPr>
        <w:t> </w:t>
      </w:r>
      <w:r>
        <w:rPr/>
        <w:t>untuk</w:t>
      </w:r>
      <w:r>
        <w:rPr>
          <w:spacing w:val="-2"/>
        </w:rPr>
        <w:t> </w:t>
      </w:r>
      <w:r>
        <w:rPr/>
        <w:t>membuka</w:t>
      </w:r>
      <w:r>
        <w:rPr>
          <w:spacing w:val="-5"/>
        </w:rPr>
        <w:t> </w:t>
      </w:r>
      <w:r>
        <w:rPr/>
        <w:t>lahan sehingga</w:t>
      </w:r>
      <w:r>
        <w:rPr>
          <w:spacing w:val="-3"/>
        </w:rPr>
        <w:t> </w:t>
      </w:r>
      <w:r>
        <w:rPr/>
        <w:t>dengan</w:t>
      </w:r>
      <w:r>
        <w:rPr>
          <w:spacing w:val="-2"/>
        </w:rPr>
        <w:t> </w:t>
      </w:r>
      <w:r>
        <w:rPr/>
        <w:t>rela</w:t>
      </w:r>
      <w:r>
        <w:rPr>
          <w:spacing w:val="-5"/>
        </w:rPr>
        <w:t> </w:t>
      </w:r>
      <w:r>
        <w:rPr/>
        <w:t>membakar hutan dan lahan. Pada kebakaran tersebut emisi karbon yang dihasilkan hampir 708 mtCO2e, hal tersebut menyebabkan polusi udara dan membuat jutaan orang terpaksa menghirup udara sisa kebakaran yang beracun tersebut. Proyek oleh beberapa perusahaan yang menyebabkan karhutla tersebut sebelumnya telah menerima kucuran dana sebagai pembiayaan oleh bank sebesar Rp262 triliun sejak tahun 2015.</w:t>
      </w:r>
      <w:r>
        <w:rPr>
          <w:vertAlign w:val="superscript"/>
        </w:rPr>
        <w:t>13</w:t>
      </w:r>
    </w:p>
    <w:p>
      <w:pPr>
        <w:pStyle w:val="BodyText"/>
        <w:spacing w:line="360" w:lineRule="auto" w:before="2"/>
        <w:ind w:left="568" w:right="422" w:firstLine="292"/>
        <w:jc w:val="both"/>
      </w:pPr>
      <w:r>
        <w:rPr/>
        <w:t>Bank-bank besar di Indonesia tahun 2021 tercatat menyalurkan pembiayaan untuk proyek batu bara.</w:t>
      </w:r>
      <w:r>
        <w:rPr>
          <w:spacing w:val="-1"/>
        </w:rPr>
        <w:t> </w:t>
      </w:r>
      <w:r>
        <w:rPr/>
        <w:t>Bank-bank</w:t>
      </w:r>
      <w:r>
        <w:rPr>
          <w:spacing w:val="-1"/>
        </w:rPr>
        <w:t> </w:t>
      </w:r>
      <w:r>
        <w:rPr/>
        <w:t>tersebut meliputi</w:t>
      </w:r>
      <w:r>
        <w:rPr>
          <w:spacing w:val="-3"/>
        </w:rPr>
        <w:t> </w:t>
      </w:r>
      <w:r>
        <w:rPr/>
        <w:t>PT</w:t>
      </w:r>
      <w:r>
        <w:rPr>
          <w:spacing w:val="-2"/>
        </w:rPr>
        <w:t> </w:t>
      </w:r>
      <w:r>
        <w:rPr/>
        <w:t>Bank</w:t>
      </w:r>
      <w:r>
        <w:rPr>
          <w:spacing w:val="-1"/>
        </w:rPr>
        <w:t> </w:t>
      </w:r>
      <w:r>
        <w:rPr/>
        <w:t>Central</w:t>
      </w:r>
      <w:r>
        <w:rPr>
          <w:spacing w:val="-1"/>
        </w:rPr>
        <w:t> </w:t>
      </w:r>
      <w:r>
        <w:rPr/>
        <w:t>Asia</w:t>
      </w:r>
      <w:r>
        <w:rPr>
          <w:spacing w:val="-2"/>
        </w:rPr>
        <w:t> </w:t>
      </w:r>
      <w:r>
        <w:rPr/>
        <w:t>Tbk,</w:t>
      </w:r>
      <w:r>
        <w:rPr>
          <w:spacing w:val="-2"/>
        </w:rPr>
        <w:t> </w:t>
      </w:r>
      <w:r>
        <w:rPr/>
        <w:t>PT</w:t>
      </w:r>
      <w:r>
        <w:rPr>
          <w:spacing w:val="-2"/>
        </w:rPr>
        <w:t> </w:t>
      </w:r>
      <w:r>
        <w:rPr/>
        <w:t>Bank</w:t>
      </w:r>
      <w:r>
        <w:rPr>
          <w:spacing w:val="-1"/>
        </w:rPr>
        <w:t> </w:t>
      </w:r>
      <w:r>
        <w:rPr/>
        <w:t>Mandiri</w:t>
      </w:r>
      <w:r>
        <w:rPr>
          <w:spacing w:val="-1"/>
        </w:rPr>
        <w:t> </w:t>
      </w:r>
      <w:r>
        <w:rPr/>
        <w:t>(Persero)</w:t>
      </w:r>
      <w:r>
        <w:rPr>
          <w:spacing w:val="-2"/>
        </w:rPr>
        <w:t> </w:t>
      </w:r>
      <w:r>
        <w:rPr/>
        <w:t>Tbk,</w:t>
      </w:r>
      <w:r>
        <w:rPr>
          <w:spacing w:val="-2"/>
        </w:rPr>
        <w:t> </w:t>
      </w:r>
      <w:r>
        <w:rPr/>
        <w:t>PT Bank</w:t>
      </w:r>
      <w:r>
        <w:rPr>
          <w:spacing w:val="-4"/>
        </w:rPr>
        <w:t> </w:t>
      </w:r>
      <w:r>
        <w:rPr/>
        <w:t>Rakyat</w:t>
      </w:r>
      <w:r>
        <w:rPr>
          <w:spacing w:val="-2"/>
        </w:rPr>
        <w:t> </w:t>
      </w:r>
      <w:r>
        <w:rPr/>
        <w:t>Indonesia</w:t>
      </w:r>
      <w:r>
        <w:rPr>
          <w:spacing w:val="-4"/>
        </w:rPr>
        <w:t> </w:t>
      </w:r>
      <w:r>
        <w:rPr/>
        <w:t>(Persero)</w:t>
      </w:r>
      <w:r>
        <w:rPr>
          <w:spacing w:val="-6"/>
        </w:rPr>
        <w:t> </w:t>
      </w:r>
      <w:r>
        <w:rPr/>
        <w:t>Tbk,</w:t>
      </w:r>
      <w:r>
        <w:rPr>
          <w:spacing w:val="-4"/>
        </w:rPr>
        <w:t> </w:t>
      </w:r>
      <w:r>
        <w:rPr/>
        <w:t>dan</w:t>
      </w:r>
      <w:r>
        <w:rPr>
          <w:spacing w:val="-4"/>
        </w:rPr>
        <w:t> </w:t>
      </w:r>
      <w:r>
        <w:rPr/>
        <w:t>PT</w:t>
      </w:r>
      <w:r>
        <w:rPr>
          <w:spacing w:val="-4"/>
        </w:rPr>
        <w:t> </w:t>
      </w:r>
      <w:r>
        <w:rPr/>
        <w:t>Bank</w:t>
      </w:r>
      <w:r>
        <w:rPr>
          <w:spacing w:val="-4"/>
        </w:rPr>
        <w:t> </w:t>
      </w:r>
      <w:r>
        <w:rPr/>
        <w:t>Negara</w:t>
      </w:r>
      <w:r>
        <w:rPr>
          <w:spacing w:val="-4"/>
        </w:rPr>
        <w:t> </w:t>
      </w:r>
      <w:r>
        <w:rPr/>
        <w:t>Indonesia</w:t>
      </w:r>
      <w:r>
        <w:rPr>
          <w:spacing w:val="-5"/>
        </w:rPr>
        <w:t> </w:t>
      </w:r>
      <w:r>
        <w:rPr/>
        <w:t>(Persero)</w:t>
      </w:r>
      <w:r>
        <w:rPr>
          <w:spacing w:val="-6"/>
        </w:rPr>
        <w:t> </w:t>
      </w:r>
      <w:r>
        <w:rPr/>
        <w:t>Tbk.</w:t>
      </w:r>
      <w:r>
        <w:rPr>
          <w:spacing w:val="-4"/>
        </w:rPr>
        <w:t> </w:t>
      </w:r>
      <w:r>
        <w:rPr/>
        <w:t>Rincian</w:t>
      </w:r>
      <w:r>
        <w:rPr>
          <w:spacing w:val="-4"/>
        </w:rPr>
        <w:t> </w:t>
      </w:r>
      <w:r>
        <w:rPr/>
        <w:t>dana yang</w:t>
      </w:r>
      <w:r>
        <w:rPr>
          <w:spacing w:val="-15"/>
        </w:rPr>
        <w:t> </w:t>
      </w:r>
      <w:r>
        <w:rPr/>
        <w:t>disalurkan</w:t>
      </w:r>
      <w:r>
        <w:rPr>
          <w:spacing w:val="-12"/>
        </w:rPr>
        <w:t> </w:t>
      </w:r>
      <w:r>
        <w:rPr/>
        <w:t>antara</w:t>
      </w:r>
      <w:r>
        <w:rPr>
          <w:spacing w:val="-14"/>
        </w:rPr>
        <w:t> </w:t>
      </w:r>
      <w:r>
        <w:rPr/>
        <w:t>lain</w:t>
      </w:r>
      <w:r>
        <w:rPr>
          <w:spacing w:val="-12"/>
        </w:rPr>
        <w:t> </w:t>
      </w:r>
      <w:r>
        <w:rPr/>
        <w:t>BCA</w:t>
      </w:r>
      <w:r>
        <w:rPr>
          <w:spacing w:val="-13"/>
        </w:rPr>
        <w:t> </w:t>
      </w:r>
      <w:r>
        <w:rPr/>
        <w:t>sebesar</w:t>
      </w:r>
      <w:r>
        <w:rPr>
          <w:spacing w:val="-13"/>
        </w:rPr>
        <w:t> </w:t>
      </w:r>
      <w:r>
        <w:rPr/>
        <w:t>Rp12</w:t>
      </w:r>
      <w:r>
        <w:rPr>
          <w:spacing w:val="-12"/>
        </w:rPr>
        <w:t> </w:t>
      </w:r>
      <w:r>
        <w:rPr/>
        <w:t>triliun,</w:t>
      </w:r>
      <w:r>
        <w:rPr>
          <w:spacing w:val="-12"/>
        </w:rPr>
        <w:t> </w:t>
      </w:r>
      <w:r>
        <w:rPr/>
        <w:t>Bank</w:t>
      </w:r>
      <w:r>
        <w:rPr>
          <w:spacing w:val="-12"/>
        </w:rPr>
        <w:t> </w:t>
      </w:r>
      <w:r>
        <w:rPr/>
        <w:t>Mandiri</w:t>
      </w:r>
      <w:r>
        <w:rPr>
          <w:spacing w:val="-12"/>
        </w:rPr>
        <w:t> </w:t>
      </w:r>
      <w:r>
        <w:rPr/>
        <w:t>Rp36</w:t>
      </w:r>
      <w:r>
        <w:rPr>
          <w:spacing w:val="-12"/>
        </w:rPr>
        <w:t> </w:t>
      </w:r>
      <w:r>
        <w:rPr/>
        <w:t>triliun,</w:t>
      </w:r>
      <w:r>
        <w:rPr>
          <w:spacing w:val="-12"/>
        </w:rPr>
        <w:t> </w:t>
      </w:r>
      <w:r>
        <w:rPr/>
        <w:t>BRI</w:t>
      </w:r>
      <w:r>
        <w:rPr>
          <w:spacing w:val="-15"/>
        </w:rPr>
        <w:t> </w:t>
      </w:r>
      <w:r>
        <w:rPr/>
        <w:t>Rp26</w:t>
      </w:r>
      <w:r>
        <w:rPr>
          <w:spacing w:val="-12"/>
        </w:rPr>
        <w:t> </w:t>
      </w:r>
      <w:r>
        <w:rPr/>
        <w:t>triliun, dan BNI Rp27 triliun. Proyek penambangan batu bara ini berpotensi menyebabkan kerusakan lingkungan yang signifikan.</w:t>
      </w:r>
      <w:r>
        <w:rPr>
          <w:vertAlign w:val="superscript"/>
        </w:rPr>
        <w:t>14</w:t>
      </w:r>
    </w:p>
    <w:p>
      <w:pPr>
        <w:pStyle w:val="BodyText"/>
        <w:spacing w:line="360" w:lineRule="auto"/>
        <w:ind w:left="568" w:right="423" w:firstLine="292"/>
        <w:jc w:val="both"/>
      </w:pPr>
      <w:r>
        <w:rPr/>
        <w:t>Perbankan perlu mengambil peran yang lebih aktif dalam menghadapi perubahan iklim dengan mengembangkan</w:t>
      </w:r>
      <w:r>
        <w:rPr>
          <w:spacing w:val="-5"/>
        </w:rPr>
        <w:t> </w:t>
      </w:r>
      <w:r>
        <w:rPr/>
        <w:t>praktik</w:t>
      </w:r>
      <w:r>
        <w:rPr>
          <w:spacing w:val="-4"/>
        </w:rPr>
        <w:t> </w:t>
      </w:r>
      <w:r>
        <w:rPr/>
        <w:t>operasional</w:t>
      </w:r>
      <w:r>
        <w:rPr>
          <w:spacing w:val="-2"/>
        </w:rPr>
        <w:t> </w:t>
      </w:r>
      <w:r>
        <w:rPr/>
        <w:t>yang</w:t>
      </w:r>
      <w:r>
        <w:rPr>
          <w:spacing w:val="-9"/>
        </w:rPr>
        <w:t> </w:t>
      </w:r>
      <w:r>
        <w:rPr/>
        <w:t>ramah</w:t>
      </w:r>
      <w:r>
        <w:rPr>
          <w:spacing w:val="-7"/>
        </w:rPr>
        <w:t> </w:t>
      </w:r>
      <w:r>
        <w:rPr/>
        <w:t>lingkungan</w:t>
      </w:r>
      <w:r>
        <w:rPr>
          <w:spacing w:val="-5"/>
        </w:rPr>
        <w:t> </w:t>
      </w:r>
      <w:r>
        <w:rPr/>
        <w:t>melalui</w:t>
      </w:r>
      <w:r>
        <w:rPr>
          <w:spacing w:val="-3"/>
        </w:rPr>
        <w:t> </w:t>
      </w:r>
      <w:r>
        <w:rPr>
          <w:i/>
        </w:rPr>
        <w:t>green</w:t>
      </w:r>
      <w:r>
        <w:rPr>
          <w:i/>
          <w:spacing w:val="-4"/>
        </w:rPr>
        <w:t> </w:t>
      </w:r>
      <w:r>
        <w:rPr>
          <w:i/>
        </w:rPr>
        <w:t>banking.</w:t>
      </w:r>
      <w:r>
        <w:rPr>
          <w:i/>
          <w:spacing w:val="-5"/>
        </w:rPr>
        <w:t> </w:t>
      </w:r>
      <w:r>
        <w:rPr/>
        <w:t>Kebijakan</w:t>
      </w:r>
      <w:r>
        <w:rPr>
          <w:spacing w:val="-7"/>
        </w:rPr>
        <w:t> </w:t>
      </w:r>
      <w:r>
        <w:rPr/>
        <w:t>ini penting</w:t>
      </w:r>
      <w:r>
        <w:rPr>
          <w:spacing w:val="-8"/>
        </w:rPr>
        <w:t> </w:t>
      </w:r>
      <w:r>
        <w:rPr/>
        <w:t>untuk</w:t>
      </w:r>
      <w:r>
        <w:rPr>
          <w:spacing w:val="-5"/>
        </w:rPr>
        <w:t> </w:t>
      </w:r>
      <w:r>
        <w:rPr/>
        <w:t>menjaga</w:t>
      </w:r>
      <w:r>
        <w:rPr>
          <w:spacing w:val="-7"/>
        </w:rPr>
        <w:t> </w:t>
      </w:r>
      <w:r>
        <w:rPr/>
        <w:t>kondisi</w:t>
      </w:r>
      <w:r>
        <w:rPr>
          <w:spacing w:val="-5"/>
        </w:rPr>
        <w:t> </w:t>
      </w:r>
      <w:r>
        <w:rPr/>
        <w:t>iklim</w:t>
      </w:r>
      <w:r>
        <w:rPr>
          <w:spacing w:val="-5"/>
        </w:rPr>
        <w:t> </w:t>
      </w:r>
      <w:r>
        <w:rPr/>
        <w:t>saat</w:t>
      </w:r>
      <w:r>
        <w:rPr>
          <w:spacing w:val="-5"/>
        </w:rPr>
        <w:t> </w:t>
      </w:r>
      <w:r>
        <w:rPr/>
        <w:t>ini.</w:t>
      </w:r>
      <w:r>
        <w:rPr>
          <w:spacing w:val="-8"/>
        </w:rPr>
        <w:t> </w:t>
      </w:r>
      <w:r>
        <w:rPr/>
        <w:t>Dalam</w:t>
      </w:r>
      <w:r>
        <w:rPr>
          <w:spacing w:val="-6"/>
        </w:rPr>
        <w:t> </w:t>
      </w:r>
      <w:r>
        <w:rPr/>
        <w:t>beberapa</w:t>
      </w:r>
      <w:r>
        <w:rPr>
          <w:spacing w:val="-7"/>
        </w:rPr>
        <w:t> </w:t>
      </w:r>
      <w:r>
        <w:rPr/>
        <w:t>dekade</w:t>
      </w:r>
      <w:r>
        <w:rPr>
          <w:spacing w:val="-7"/>
        </w:rPr>
        <w:t> </w:t>
      </w:r>
      <w:r>
        <w:rPr/>
        <w:t>terakhir,</w:t>
      </w:r>
      <w:r>
        <w:rPr>
          <w:spacing w:val="-3"/>
        </w:rPr>
        <w:t> </w:t>
      </w:r>
      <w:r>
        <w:rPr>
          <w:i/>
        </w:rPr>
        <w:t>green</w:t>
      </w:r>
      <w:r>
        <w:rPr>
          <w:i/>
          <w:spacing w:val="-6"/>
        </w:rPr>
        <w:t> </w:t>
      </w:r>
      <w:r>
        <w:rPr>
          <w:i/>
        </w:rPr>
        <w:t>banking</w:t>
      </w:r>
      <w:r>
        <w:rPr>
          <w:i/>
          <w:spacing w:val="-5"/>
        </w:rPr>
        <w:t> </w:t>
      </w:r>
      <w:r>
        <w:rPr/>
        <w:t>telah menjadi istilah populer dalam dunia perbankan berkelanjutan. Pada praktiknya, green banking diakui sebagai bentuk perbankan berkelanjutan yang berfokus pada perlindungan lingkungan dan bertujuan untuk memastikan kemakmuran ekonomi jangka panjang.</w:t>
      </w:r>
    </w:p>
    <w:p>
      <w:pPr>
        <w:pStyle w:val="BodyText"/>
        <w:spacing w:line="360" w:lineRule="auto" w:before="159"/>
        <w:ind w:left="568" w:right="420" w:firstLine="292"/>
        <w:jc w:val="both"/>
      </w:pPr>
      <w:r>
        <w:rPr/>
        <w:t>Peraturan Otoritas Jasa Keuangan (POJK) Nomor 51/POJK.03/2017 mengenai keuangan berkelanjutan dan Peraturan Bank Indonesia (PBI) Nomor 14/15/PBI/2012</w:t>
      </w:r>
      <w:r>
        <w:rPr>
          <w:vertAlign w:val="superscript"/>
        </w:rPr>
        <w:t>15</w:t>
      </w:r>
      <w:r>
        <w:rPr>
          <w:vertAlign w:val="baseline"/>
        </w:rPr>
        <w:t> menjadi dasar pelaksanaan</w:t>
      </w:r>
      <w:r>
        <w:rPr>
          <w:spacing w:val="19"/>
          <w:vertAlign w:val="baseline"/>
        </w:rPr>
        <w:t> </w:t>
      </w:r>
      <w:r>
        <w:rPr>
          <w:vertAlign w:val="baseline"/>
        </w:rPr>
        <w:t>green</w:t>
      </w:r>
      <w:r>
        <w:rPr>
          <w:spacing w:val="19"/>
          <w:vertAlign w:val="baseline"/>
        </w:rPr>
        <w:t> </w:t>
      </w:r>
      <w:r>
        <w:rPr>
          <w:vertAlign w:val="baseline"/>
        </w:rPr>
        <w:t>banking</w:t>
      </w:r>
      <w:r>
        <w:rPr>
          <w:spacing w:val="16"/>
          <w:vertAlign w:val="baseline"/>
        </w:rPr>
        <w:t> </w:t>
      </w:r>
      <w:r>
        <w:rPr>
          <w:vertAlign w:val="baseline"/>
        </w:rPr>
        <w:t>dalam</w:t>
      </w:r>
      <w:r>
        <w:rPr>
          <w:spacing w:val="20"/>
          <w:vertAlign w:val="baseline"/>
        </w:rPr>
        <w:t> </w:t>
      </w:r>
      <w:r>
        <w:rPr>
          <w:vertAlign w:val="baseline"/>
        </w:rPr>
        <w:t>industri</w:t>
      </w:r>
      <w:r>
        <w:rPr>
          <w:spacing w:val="19"/>
          <w:vertAlign w:val="baseline"/>
        </w:rPr>
        <w:t> </w:t>
      </w:r>
      <w:r>
        <w:rPr>
          <w:vertAlign w:val="baseline"/>
        </w:rPr>
        <w:t>perbankan</w:t>
      </w:r>
      <w:r>
        <w:rPr>
          <w:spacing w:val="19"/>
          <w:vertAlign w:val="baseline"/>
        </w:rPr>
        <w:t> </w:t>
      </w:r>
      <w:r>
        <w:rPr>
          <w:vertAlign w:val="baseline"/>
        </w:rPr>
        <w:t>untuk</w:t>
      </w:r>
      <w:r>
        <w:rPr>
          <w:spacing w:val="20"/>
          <w:vertAlign w:val="baseline"/>
        </w:rPr>
        <w:t> </w:t>
      </w:r>
      <w:r>
        <w:rPr>
          <w:vertAlign w:val="baseline"/>
        </w:rPr>
        <w:t>memastikan</w:t>
      </w:r>
      <w:r>
        <w:rPr>
          <w:spacing w:val="21"/>
          <w:vertAlign w:val="baseline"/>
        </w:rPr>
        <w:t> </w:t>
      </w:r>
      <w:r>
        <w:rPr>
          <w:vertAlign w:val="baseline"/>
        </w:rPr>
        <w:t>operasional</w:t>
      </w:r>
      <w:r>
        <w:rPr>
          <w:spacing w:val="24"/>
          <w:vertAlign w:val="baseline"/>
        </w:rPr>
        <w:t> </w:t>
      </w:r>
      <w:r>
        <w:rPr>
          <w:vertAlign w:val="baseline"/>
        </w:rPr>
        <w:t>yang</w:t>
      </w:r>
      <w:r>
        <w:rPr>
          <w:spacing w:val="20"/>
          <w:vertAlign w:val="baseline"/>
        </w:rPr>
        <w:t> </w:t>
      </w:r>
      <w:r>
        <w:rPr>
          <w:spacing w:val="-2"/>
          <w:vertAlign w:val="baseline"/>
        </w:rPr>
        <w:t>ramah</w:t>
      </w:r>
    </w:p>
    <w:p>
      <w:pPr>
        <w:pStyle w:val="BodyText"/>
        <w:spacing w:before="67"/>
        <w:rPr>
          <w:sz w:val="20"/>
        </w:rPr>
      </w:pPr>
      <w:r>
        <w:rPr>
          <w:sz w:val="20"/>
        </w:rPr>
        <mc:AlternateContent>
          <mc:Choice Requires="wps">
            <w:drawing>
              <wp:anchor distT="0" distB="0" distL="0" distR="0" allowOverlap="1" layoutInCell="1" locked="0" behindDoc="1" simplePos="0" relativeHeight="487595008">
                <wp:simplePos x="0" y="0"/>
                <wp:positionH relativeFrom="page">
                  <wp:posOffset>719327</wp:posOffset>
                </wp:positionH>
                <wp:positionV relativeFrom="paragraph">
                  <wp:posOffset>204415</wp:posOffset>
                </wp:positionV>
                <wp:extent cx="1829435" cy="9525"/>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095673pt;width:144.050pt;height:.72003pt;mso-position-horizontal-relative:page;mso-position-vertical-relative:paragraph;z-index:-15721472;mso-wrap-distance-left:0;mso-wrap-distance-right:0" id="docshape48" filled="true" fillcolor="#000000" stroked="false">
                <v:fill type="solid"/>
                <w10:wrap type="topAndBottom"/>
              </v:rect>
            </w:pict>
          </mc:Fallback>
        </mc:AlternateContent>
      </w:r>
    </w:p>
    <w:p>
      <w:pPr>
        <w:tabs>
          <w:tab w:pos="1261" w:val="left" w:leader="none"/>
          <w:tab w:pos="1727" w:val="left" w:leader="none"/>
          <w:tab w:pos="2139" w:val="left" w:leader="none"/>
          <w:tab w:pos="3190" w:val="left" w:leader="none"/>
          <w:tab w:pos="3969" w:val="left" w:leader="none"/>
          <w:tab w:pos="4840" w:val="left" w:leader="none"/>
          <w:tab w:pos="5821" w:val="left" w:leader="none"/>
          <w:tab w:pos="6413" w:val="left" w:leader="none"/>
          <w:tab w:pos="7135" w:val="left" w:leader="none"/>
          <w:tab w:pos="7905" w:val="left" w:leader="none"/>
          <w:tab w:pos="9140" w:val="left" w:leader="none"/>
        </w:tabs>
        <w:spacing w:line="259" w:lineRule="auto" w:before="94"/>
        <w:ind w:left="140" w:right="434" w:firstLine="720"/>
        <w:jc w:val="left"/>
        <w:rPr>
          <w:sz w:val="20"/>
        </w:rPr>
      </w:pPr>
      <w:r>
        <w:rPr>
          <w:spacing w:val="-6"/>
          <w:sz w:val="20"/>
          <w:vertAlign w:val="superscript"/>
        </w:rPr>
        <w:t>12</w:t>
      </w:r>
      <w:r>
        <w:rPr>
          <w:sz w:val="20"/>
          <w:vertAlign w:val="baseline"/>
        </w:rPr>
        <w:tab/>
      </w:r>
      <w:r>
        <w:rPr>
          <w:spacing w:val="-6"/>
          <w:sz w:val="20"/>
          <w:vertAlign w:val="baseline"/>
        </w:rPr>
        <w:t>V.</w:t>
      </w:r>
      <w:r>
        <w:rPr>
          <w:sz w:val="20"/>
          <w:vertAlign w:val="baseline"/>
        </w:rPr>
        <w:tab/>
      </w:r>
      <w:r>
        <w:rPr>
          <w:spacing w:val="-10"/>
          <w:sz w:val="20"/>
          <w:vertAlign w:val="baseline"/>
        </w:rPr>
        <w:t>N</w:t>
      </w:r>
      <w:r>
        <w:rPr>
          <w:sz w:val="20"/>
          <w:vertAlign w:val="baseline"/>
        </w:rPr>
        <w:tab/>
      </w:r>
      <w:r>
        <w:rPr>
          <w:spacing w:val="-2"/>
          <w:sz w:val="20"/>
          <w:vertAlign w:val="baseline"/>
        </w:rPr>
        <w:t>Setiawan,</w:t>
      </w:r>
      <w:r>
        <w:rPr>
          <w:sz w:val="20"/>
          <w:vertAlign w:val="baseline"/>
        </w:rPr>
        <w:tab/>
      </w:r>
      <w:r>
        <w:rPr>
          <w:spacing w:val="-4"/>
          <w:sz w:val="20"/>
          <w:vertAlign w:val="baseline"/>
        </w:rPr>
        <w:t>“Bank</w:t>
      </w:r>
      <w:r>
        <w:rPr>
          <w:sz w:val="20"/>
          <w:vertAlign w:val="baseline"/>
        </w:rPr>
        <w:tab/>
      </w:r>
      <w:r>
        <w:rPr>
          <w:spacing w:val="-4"/>
          <w:sz w:val="20"/>
          <w:vertAlign w:val="baseline"/>
        </w:rPr>
        <w:t>BUMN</w:t>
      </w:r>
      <w:r>
        <w:rPr>
          <w:sz w:val="20"/>
          <w:vertAlign w:val="baseline"/>
        </w:rPr>
        <w:tab/>
      </w:r>
      <w:r>
        <w:rPr>
          <w:spacing w:val="-2"/>
          <w:sz w:val="20"/>
          <w:vertAlign w:val="baseline"/>
        </w:rPr>
        <w:t>Dituding</w:t>
      </w:r>
      <w:r>
        <w:rPr>
          <w:sz w:val="20"/>
          <w:vertAlign w:val="baseline"/>
        </w:rPr>
        <w:tab/>
      </w:r>
      <w:r>
        <w:rPr>
          <w:spacing w:val="-4"/>
          <w:sz w:val="20"/>
          <w:vertAlign w:val="baseline"/>
        </w:rPr>
        <w:t>Ikut</w:t>
      </w:r>
      <w:r>
        <w:rPr>
          <w:sz w:val="20"/>
          <w:vertAlign w:val="baseline"/>
        </w:rPr>
        <w:tab/>
      </w:r>
      <w:r>
        <w:rPr>
          <w:spacing w:val="-2"/>
          <w:sz w:val="20"/>
          <w:vertAlign w:val="baseline"/>
        </w:rPr>
        <w:t>Andil</w:t>
      </w:r>
      <w:r>
        <w:rPr>
          <w:sz w:val="20"/>
          <w:vertAlign w:val="baseline"/>
        </w:rPr>
        <w:tab/>
      </w:r>
      <w:r>
        <w:rPr>
          <w:spacing w:val="-2"/>
          <w:sz w:val="20"/>
          <w:vertAlign w:val="baseline"/>
        </w:rPr>
        <w:t>Rusak</w:t>
      </w:r>
      <w:r>
        <w:rPr>
          <w:sz w:val="20"/>
          <w:vertAlign w:val="baseline"/>
        </w:rPr>
        <w:tab/>
      </w:r>
      <w:r>
        <w:rPr>
          <w:spacing w:val="-2"/>
          <w:sz w:val="20"/>
          <w:vertAlign w:val="baseline"/>
        </w:rPr>
        <w:t>Lingkungan</w:t>
      </w:r>
      <w:r>
        <w:rPr>
          <w:sz w:val="20"/>
          <w:vertAlign w:val="baseline"/>
        </w:rPr>
        <w:tab/>
      </w:r>
      <w:r>
        <w:rPr>
          <w:spacing w:val="-2"/>
          <w:sz w:val="20"/>
          <w:vertAlign w:val="baseline"/>
        </w:rPr>
        <w:t>Indonesia,” Katadata.Co.Id.https://katadata.co.id/febrinaiskana/ekonomi-hijau/5f4f8a9f46f61/bank-bumndituding-ikut-andil-rusak- </w:t>
      </w:r>
      <w:r>
        <w:rPr>
          <w:sz w:val="20"/>
          <w:vertAlign w:val="baseline"/>
        </w:rPr>
        <w:t>lingkungan-indonesia, 2020.</w:t>
      </w:r>
    </w:p>
    <w:p>
      <w:pPr>
        <w:pStyle w:val="BodyText"/>
        <w:spacing w:before="160"/>
        <w:rPr>
          <w:sz w:val="20"/>
        </w:rPr>
      </w:pPr>
    </w:p>
    <w:p>
      <w:pPr>
        <w:spacing w:line="261" w:lineRule="auto" w:before="0"/>
        <w:ind w:left="140" w:right="426" w:firstLine="720"/>
        <w:jc w:val="left"/>
        <w:rPr>
          <w:sz w:val="20"/>
        </w:rPr>
      </w:pPr>
      <w:r>
        <w:rPr>
          <w:sz w:val="20"/>
          <w:vertAlign w:val="superscript"/>
        </w:rPr>
        <w:t>13</w:t>
      </w:r>
      <w:r>
        <w:rPr>
          <w:spacing w:val="76"/>
          <w:sz w:val="20"/>
          <w:vertAlign w:val="baseline"/>
        </w:rPr>
        <w:t> </w:t>
      </w:r>
      <w:r>
        <w:rPr>
          <w:sz w:val="20"/>
          <w:vertAlign w:val="baseline"/>
        </w:rPr>
        <w:t>Ahmad</w:t>
      </w:r>
      <w:r>
        <w:rPr>
          <w:spacing w:val="77"/>
          <w:sz w:val="20"/>
          <w:vertAlign w:val="baseline"/>
        </w:rPr>
        <w:t> </w:t>
      </w:r>
      <w:r>
        <w:rPr>
          <w:sz w:val="20"/>
          <w:vertAlign w:val="baseline"/>
        </w:rPr>
        <w:t>Bil</w:t>
      </w:r>
      <w:r>
        <w:rPr>
          <w:spacing w:val="76"/>
          <w:sz w:val="20"/>
          <w:vertAlign w:val="baseline"/>
        </w:rPr>
        <w:t> </w:t>
      </w:r>
      <w:r>
        <w:rPr>
          <w:sz w:val="20"/>
          <w:vertAlign w:val="baseline"/>
        </w:rPr>
        <w:t>Wahid,</w:t>
      </w:r>
      <w:r>
        <w:rPr>
          <w:spacing w:val="76"/>
          <w:sz w:val="20"/>
          <w:vertAlign w:val="baseline"/>
        </w:rPr>
        <w:t> </w:t>
      </w:r>
      <w:r>
        <w:rPr>
          <w:sz w:val="20"/>
          <w:vertAlign w:val="baseline"/>
        </w:rPr>
        <w:t>“BNPB:</w:t>
      </w:r>
      <w:r>
        <w:rPr>
          <w:spacing w:val="76"/>
          <w:sz w:val="20"/>
          <w:vertAlign w:val="baseline"/>
        </w:rPr>
        <w:t> </w:t>
      </w:r>
      <w:r>
        <w:rPr>
          <w:sz w:val="20"/>
          <w:vertAlign w:val="baseline"/>
        </w:rPr>
        <w:t>Karhutla</w:t>
      </w:r>
      <w:r>
        <w:rPr>
          <w:spacing w:val="76"/>
          <w:sz w:val="20"/>
          <w:vertAlign w:val="baseline"/>
        </w:rPr>
        <w:t> </w:t>
      </w:r>
      <w:r>
        <w:rPr>
          <w:sz w:val="20"/>
          <w:vertAlign w:val="baseline"/>
        </w:rPr>
        <w:t>2019</w:t>
      </w:r>
      <w:r>
        <w:rPr>
          <w:spacing w:val="77"/>
          <w:sz w:val="20"/>
          <w:vertAlign w:val="baseline"/>
        </w:rPr>
        <w:t> </w:t>
      </w:r>
      <w:r>
        <w:rPr>
          <w:sz w:val="20"/>
          <w:vertAlign w:val="baseline"/>
        </w:rPr>
        <w:t>Bakar</w:t>
      </w:r>
      <w:r>
        <w:rPr>
          <w:spacing w:val="77"/>
          <w:sz w:val="20"/>
          <w:vertAlign w:val="baseline"/>
        </w:rPr>
        <w:t> </w:t>
      </w:r>
      <w:r>
        <w:rPr>
          <w:sz w:val="20"/>
          <w:vertAlign w:val="baseline"/>
        </w:rPr>
        <w:t>Lahan</w:t>
      </w:r>
      <w:r>
        <w:rPr>
          <w:spacing w:val="75"/>
          <w:sz w:val="20"/>
          <w:vertAlign w:val="baseline"/>
        </w:rPr>
        <w:t> </w:t>
      </w:r>
      <w:r>
        <w:rPr>
          <w:sz w:val="20"/>
          <w:vertAlign w:val="baseline"/>
        </w:rPr>
        <w:t>857</w:t>
      </w:r>
      <w:r>
        <w:rPr>
          <w:spacing w:val="77"/>
          <w:sz w:val="20"/>
          <w:vertAlign w:val="baseline"/>
        </w:rPr>
        <w:t> </w:t>
      </w:r>
      <w:r>
        <w:rPr>
          <w:sz w:val="20"/>
          <w:vertAlign w:val="baseline"/>
        </w:rPr>
        <w:t>Ribu</w:t>
      </w:r>
      <w:r>
        <w:rPr>
          <w:spacing w:val="75"/>
          <w:sz w:val="20"/>
          <w:vertAlign w:val="baseline"/>
        </w:rPr>
        <w:t> </w:t>
      </w:r>
      <w:r>
        <w:rPr>
          <w:sz w:val="20"/>
          <w:vertAlign w:val="baseline"/>
        </w:rPr>
        <w:t>Ha,</w:t>
      </w:r>
      <w:r>
        <w:rPr>
          <w:spacing w:val="77"/>
          <w:sz w:val="20"/>
          <w:vertAlign w:val="baseline"/>
        </w:rPr>
        <w:t> </w:t>
      </w:r>
      <w:r>
        <w:rPr>
          <w:sz w:val="20"/>
          <w:vertAlign w:val="baseline"/>
        </w:rPr>
        <w:t>Terparah</w:t>
      </w:r>
      <w:r>
        <w:rPr>
          <w:spacing w:val="75"/>
          <w:sz w:val="20"/>
          <w:vertAlign w:val="baseline"/>
        </w:rPr>
        <w:t> </w:t>
      </w:r>
      <w:r>
        <w:rPr>
          <w:sz w:val="20"/>
          <w:vertAlign w:val="baseline"/>
        </w:rPr>
        <w:t>Dalam</w:t>
      </w:r>
      <w:r>
        <w:rPr>
          <w:spacing w:val="72"/>
          <w:sz w:val="20"/>
          <w:vertAlign w:val="baseline"/>
        </w:rPr>
        <w:t> </w:t>
      </w:r>
      <w:r>
        <w:rPr>
          <w:sz w:val="20"/>
          <w:vertAlign w:val="baseline"/>
        </w:rPr>
        <w:t>3</w:t>
      </w:r>
      <w:r>
        <w:rPr>
          <w:spacing w:val="80"/>
          <w:sz w:val="20"/>
          <w:vertAlign w:val="baseline"/>
        </w:rPr>
        <w:t> </w:t>
      </w:r>
      <w:r>
        <w:rPr>
          <w:sz w:val="20"/>
          <w:vertAlign w:val="baseline"/>
        </w:rPr>
        <w:t>Tahun,” https://news.detik.com/berita/d-4755492/bnpb-karhutla-2019-bakar-lahan-857-ribu-ha-terparah-dalam-3-tahun, 2021.</w:t>
      </w:r>
    </w:p>
    <w:p>
      <w:pPr>
        <w:spacing w:line="256" w:lineRule="auto" w:before="157"/>
        <w:ind w:left="140" w:right="426" w:firstLine="720"/>
        <w:jc w:val="both"/>
        <w:rPr>
          <w:sz w:val="20"/>
        </w:rPr>
      </w:pPr>
      <w:r>
        <w:rPr>
          <w:sz w:val="20"/>
          <w:vertAlign w:val="superscript"/>
        </w:rPr>
        <w:t>14</w:t>
      </w:r>
      <w:r>
        <w:rPr>
          <w:spacing w:val="-9"/>
          <w:sz w:val="20"/>
          <w:vertAlign w:val="baseline"/>
        </w:rPr>
        <w:t> </w:t>
      </w:r>
      <w:r>
        <w:rPr>
          <w:sz w:val="20"/>
          <w:vertAlign w:val="baseline"/>
        </w:rPr>
        <w:t>Hans</w:t>
      </w:r>
      <w:r>
        <w:rPr>
          <w:spacing w:val="-9"/>
          <w:sz w:val="20"/>
          <w:vertAlign w:val="baseline"/>
        </w:rPr>
        <w:t> </w:t>
      </w:r>
      <w:r>
        <w:rPr>
          <w:sz w:val="20"/>
          <w:vertAlign w:val="baseline"/>
        </w:rPr>
        <w:t>Nicholas</w:t>
      </w:r>
      <w:r>
        <w:rPr>
          <w:spacing w:val="-9"/>
          <w:sz w:val="20"/>
          <w:vertAlign w:val="baseline"/>
        </w:rPr>
        <w:t> </w:t>
      </w:r>
      <w:r>
        <w:rPr>
          <w:sz w:val="20"/>
          <w:vertAlign w:val="baseline"/>
        </w:rPr>
        <w:t>Jong,</w:t>
      </w:r>
      <w:r>
        <w:rPr>
          <w:spacing w:val="-8"/>
          <w:sz w:val="20"/>
          <w:vertAlign w:val="baseline"/>
        </w:rPr>
        <w:t> </w:t>
      </w:r>
      <w:r>
        <w:rPr>
          <w:sz w:val="20"/>
          <w:vertAlign w:val="baseline"/>
        </w:rPr>
        <w:t>“Meski</w:t>
      </w:r>
      <w:r>
        <w:rPr>
          <w:spacing w:val="-9"/>
          <w:sz w:val="20"/>
          <w:vertAlign w:val="baseline"/>
        </w:rPr>
        <w:t> </w:t>
      </w:r>
      <w:r>
        <w:rPr>
          <w:sz w:val="20"/>
          <w:vertAlign w:val="baseline"/>
        </w:rPr>
        <w:t>Telah</w:t>
      </w:r>
      <w:r>
        <w:rPr>
          <w:spacing w:val="-9"/>
          <w:sz w:val="20"/>
          <w:vertAlign w:val="baseline"/>
        </w:rPr>
        <w:t> </w:t>
      </w:r>
      <w:r>
        <w:rPr>
          <w:sz w:val="20"/>
          <w:vertAlign w:val="baseline"/>
        </w:rPr>
        <w:t>Berkomitmen</w:t>
      </w:r>
      <w:r>
        <w:rPr>
          <w:spacing w:val="-9"/>
          <w:sz w:val="20"/>
          <w:vertAlign w:val="baseline"/>
        </w:rPr>
        <w:t> </w:t>
      </w:r>
      <w:r>
        <w:rPr>
          <w:sz w:val="20"/>
          <w:vertAlign w:val="baseline"/>
        </w:rPr>
        <w:t>Iklim,</w:t>
      </w:r>
      <w:r>
        <w:rPr>
          <w:spacing w:val="-8"/>
          <w:sz w:val="20"/>
          <w:vertAlign w:val="baseline"/>
        </w:rPr>
        <w:t> </w:t>
      </w:r>
      <w:r>
        <w:rPr>
          <w:sz w:val="20"/>
          <w:vertAlign w:val="baseline"/>
        </w:rPr>
        <w:t>Perbankan</w:t>
      </w:r>
      <w:r>
        <w:rPr>
          <w:spacing w:val="-9"/>
          <w:sz w:val="20"/>
          <w:vertAlign w:val="baseline"/>
        </w:rPr>
        <w:t> </w:t>
      </w:r>
      <w:r>
        <w:rPr>
          <w:sz w:val="20"/>
          <w:vertAlign w:val="baseline"/>
        </w:rPr>
        <w:t>Indonesia</w:t>
      </w:r>
      <w:r>
        <w:rPr>
          <w:spacing w:val="-9"/>
          <w:sz w:val="20"/>
          <w:vertAlign w:val="baseline"/>
        </w:rPr>
        <w:t> </w:t>
      </w:r>
      <w:r>
        <w:rPr>
          <w:sz w:val="20"/>
          <w:vertAlign w:val="baseline"/>
        </w:rPr>
        <w:t>Masih</w:t>
      </w:r>
      <w:r>
        <w:rPr>
          <w:spacing w:val="-9"/>
          <w:sz w:val="20"/>
          <w:vertAlign w:val="baseline"/>
        </w:rPr>
        <w:t> </w:t>
      </w:r>
      <w:r>
        <w:rPr>
          <w:sz w:val="20"/>
          <w:vertAlign w:val="baseline"/>
        </w:rPr>
        <w:t>Tetap</w:t>
      </w:r>
      <w:r>
        <w:rPr>
          <w:spacing w:val="-9"/>
          <w:sz w:val="20"/>
          <w:vertAlign w:val="baseline"/>
        </w:rPr>
        <w:t> </w:t>
      </w:r>
      <w:r>
        <w:rPr>
          <w:sz w:val="20"/>
          <w:vertAlign w:val="baseline"/>
        </w:rPr>
        <w:t>Salurkan</w:t>
      </w:r>
      <w:r>
        <w:rPr>
          <w:spacing w:val="-9"/>
          <w:sz w:val="20"/>
          <w:vertAlign w:val="baseline"/>
        </w:rPr>
        <w:t> </w:t>
      </w:r>
      <w:r>
        <w:rPr>
          <w:sz w:val="20"/>
          <w:vertAlign w:val="baseline"/>
        </w:rPr>
        <w:t>Pinjaman</w:t>
      </w:r>
      <w:r>
        <w:rPr>
          <w:spacing w:val="-9"/>
          <w:sz w:val="20"/>
          <w:vertAlign w:val="baseline"/>
        </w:rPr>
        <w:t> </w:t>
      </w:r>
      <w:r>
        <w:rPr>
          <w:sz w:val="20"/>
          <w:vertAlign w:val="baseline"/>
        </w:rPr>
        <w:t>Ke Sektor Batu Bara,” https://</w:t>
      </w:r>
      <w:hyperlink r:id="rId18">
        <w:r>
          <w:rPr>
            <w:sz w:val="20"/>
            <w:vertAlign w:val="baseline"/>
          </w:rPr>
          <w:t>www.mongabay.co.id/2022/11/01/meski-telah-berkomitmen-iklim-perbankan-indonesia-masih-</w:t>
        </w:r>
      </w:hyperlink>
      <w:r>
        <w:rPr>
          <w:sz w:val="20"/>
          <w:vertAlign w:val="baseline"/>
        </w:rPr>
        <w:t> tetap-salurkan-pinjaman-ke-sektor-batu-bara/, 2022.</w:t>
      </w:r>
    </w:p>
    <w:p>
      <w:pPr>
        <w:spacing w:before="166"/>
        <w:ind w:left="861" w:right="0" w:firstLine="0"/>
        <w:jc w:val="left"/>
        <w:rPr>
          <w:sz w:val="20"/>
        </w:rPr>
      </w:pPr>
      <w:r>
        <w:rPr>
          <w:spacing w:val="-2"/>
          <w:sz w:val="20"/>
          <w:vertAlign w:val="superscript"/>
        </w:rPr>
        <w:t>15</w:t>
      </w:r>
      <w:r>
        <w:rPr>
          <w:spacing w:val="13"/>
          <w:sz w:val="20"/>
          <w:vertAlign w:val="baseline"/>
        </w:rPr>
        <w:t> </w:t>
      </w:r>
      <w:r>
        <w:rPr>
          <w:spacing w:val="-2"/>
          <w:sz w:val="20"/>
          <w:vertAlign w:val="baseline"/>
        </w:rPr>
        <w:t>“POJK</w:t>
      </w:r>
      <w:r>
        <w:rPr>
          <w:spacing w:val="14"/>
          <w:sz w:val="20"/>
          <w:vertAlign w:val="baseline"/>
        </w:rPr>
        <w:t> </w:t>
      </w:r>
      <w:r>
        <w:rPr>
          <w:spacing w:val="-2"/>
          <w:sz w:val="20"/>
          <w:vertAlign w:val="baseline"/>
        </w:rPr>
        <w:t>Nomor</w:t>
      </w:r>
      <w:r>
        <w:rPr>
          <w:spacing w:val="14"/>
          <w:sz w:val="20"/>
          <w:vertAlign w:val="baseline"/>
        </w:rPr>
        <w:t> </w:t>
      </w:r>
      <w:r>
        <w:rPr>
          <w:spacing w:val="-2"/>
          <w:sz w:val="20"/>
          <w:vertAlign w:val="baseline"/>
        </w:rPr>
        <w:t>51/POJK.03/2017,”</w:t>
      </w:r>
      <w:r>
        <w:rPr>
          <w:spacing w:val="13"/>
          <w:sz w:val="20"/>
          <w:vertAlign w:val="baseline"/>
        </w:rPr>
        <w:t> </w:t>
      </w:r>
      <w:r>
        <w:rPr>
          <w:spacing w:val="-2"/>
          <w:sz w:val="20"/>
          <w:vertAlign w:val="baseline"/>
        </w:rPr>
        <w:t>https://</w:t>
      </w:r>
      <w:hyperlink r:id="rId19">
        <w:r>
          <w:rPr>
            <w:spacing w:val="-2"/>
            <w:sz w:val="20"/>
            <w:vertAlign w:val="baseline"/>
          </w:rPr>
          <w:t>www.ojk.go.id/id/kanal/perbankan,</w:t>
        </w:r>
      </w:hyperlink>
      <w:r>
        <w:rPr>
          <w:spacing w:val="14"/>
          <w:sz w:val="20"/>
          <w:vertAlign w:val="baseline"/>
        </w:rPr>
        <w:t> </w:t>
      </w:r>
      <w:r>
        <w:rPr>
          <w:spacing w:val="-4"/>
          <w:sz w:val="20"/>
          <w:vertAlign w:val="baseline"/>
        </w:rPr>
        <w:t>n.d.</w:t>
      </w:r>
    </w:p>
    <w:p>
      <w:pPr>
        <w:spacing w:after="0"/>
        <w:jc w:val="left"/>
        <w:rPr>
          <w:sz w:val="20"/>
        </w:rPr>
        <w:sectPr>
          <w:pgSz w:w="11910" w:h="16840"/>
          <w:pgMar w:header="0" w:footer="971" w:top="1040" w:bottom="1200" w:left="992" w:right="425"/>
        </w:sectPr>
      </w:pPr>
    </w:p>
    <w:p>
      <w:pPr>
        <w:pStyle w:val="BodyText"/>
        <w:spacing w:line="360" w:lineRule="auto" w:before="68"/>
        <w:ind w:left="568" w:right="424"/>
        <w:jc w:val="both"/>
      </w:pPr>
      <w:r>
        <w:rPr/>
        <w:t>lingkungan.</w:t>
      </w:r>
      <w:r>
        <w:rPr>
          <w:spacing w:val="-13"/>
        </w:rPr>
        <w:t> </w:t>
      </w:r>
      <w:r>
        <w:rPr/>
        <w:t>Aturan</w:t>
      </w:r>
      <w:r>
        <w:rPr>
          <w:spacing w:val="-13"/>
        </w:rPr>
        <w:t> </w:t>
      </w:r>
      <w:r>
        <w:rPr/>
        <w:t>ini</w:t>
      </w:r>
      <w:r>
        <w:rPr>
          <w:spacing w:val="-12"/>
        </w:rPr>
        <w:t> </w:t>
      </w:r>
      <w:r>
        <w:rPr/>
        <w:t>mendorong</w:t>
      </w:r>
      <w:r>
        <w:rPr>
          <w:spacing w:val="-15"/>
        </w:rPr>
        <w:t> </w:t>
      </w:r>
      <w:r>
        <w:rPr/>
        <w:t>bank</w:t>
      </w:r>
      <w:r>
        <w:rPr>
          <w:spacing w:val="-13"/>
        </w:rPr>
        <w:t> </w:t>
      </w:r>
      <w:r>
        <w:rPr/>
        <w:t>untuk</w:t>
      </w:r>
      <w:r>
        <w:rPr>
          <w:spacing w:val="-13"/>
        </w:rPr>
        <w:t> </w:t>
      </w:r>
      <w:r>
        <w:rPr/>
        <w:t>mengintegrasikan</w:t>
      </w:r>
      <w:r>
        <w:rPr>
          <w:spacing w:val="-13"/>
        </w:rPr>
        <w:t> </w:t>
      </w:r>
      <w:r>
        <w:rPr/>
        <w:t>prinsip</w:t>
      </w:r>
      <w:r>
        <w:rPr>
          <w:spacing w:val="-13"/>
        </w:rPr>
        <w:t> </w:t>
      </w:r>
      <w:r>
        <w:rPr/>
        <w:t>keberlanjutan</w:t>
      </w:r>
      <w:r>
        <w:rPr>
          <w:spacing w:val="-13"/>
        </w:rPr>
        <w:t> </w:t>
      </w:r>
      <w:r>
        <w:rPr/>
        <w:t>dalam</w:t>
      </w:r>
      <w:r>
        <w:rPr>
          <w:spacing w:val="-13"/>
        </w:rPr>
        <w:t> </w:t>
      </w:r>
      <w:r>
        <w:rPr/>
        <w:t>setiap aspek</w:t>
      </w:r>
      <w:r>
        <w:rPr>
          <w:spacing w:val="-8"/>
        </w:rPr>
        <w:t> </w:t>
      </w:r>
      <w:r>
        <w:rPr/>
        <w:t>kegiatan</w:t>
      </w:r>
      <w:r>
        <w:rPr>
          <w:spacing w:val="-8"/>
        </w:rPr>
        <w:t> </w:t>
      </w:r>
      <w:r>
        <w:rPr/>
        <w:t>mereka.</w:t>
      </w:r>
      <w:r>
        <w:rPr>
          <w:spacing w:val="-6"/>
        </w:rPr>
        <w:t> </w:t>
      </w:r>
      <w:r>
        <w:rPr/>
        <w:t>Dengan</w:t>
      </w:r>
      <w:r>
        <w:rPr>
          <w:spacing w:val="-8"/>
        </w:rPr>
        <w:t> </w:t>
      </w:r>
      <w:r>
        <w:rPr/>
        <w:t>mengikuti</w:t>
      </w:r>
      <w:r>
        <w:rPr>
          <w:spacing w:val="-8"/>
        </w:rPr>
        <w:t> </w:t>
      </w:r>
      <w:r>
        <w:rPr/>
        <w:t>regulasi</w:t>
      </w:r>
      <w:r>
        <w:rPr>
          <w:spacing w:val="-8"/>
        </w:rPr>
        <w:t> </w:t>
      </w:r>
      <w:r>
        <w:rPr/>
        <w:t>ini,</w:t>
      </w:r>
      <w:r>
        <w:rPr>
          <w:spacing w:val="-8"/>
        </w:rPr>
        <w:t> </w:t>
      </w:r>
      <w:r>
        <w:rPr/>
        <w:t>bank</w:t>
      </w:r>
      <w:r>
        <w:rPr>
          <w:spacing w:val="-8"/>
        </w:rPr>
        <w:t> </w:t>
      </w:r>
      <w:r>
        <w:rPr/>
        <w:t>diharapkan</w:t>
      </w:r>
      <w:r>
        <w:rPr>
          <w:spacing w:val="-6"/>
        </w:rPr>
        <w:t> </w:t>
      </w:r>
      <w:r>
        <w:rPr/>
        <w:t>dapat</w:t>
      </w:r>
      <w:r>
        <w:rPr>
          <w:spacing w:val="-8"/>
        </w:rPr>
        <w:t> </w:t>
      </w:r>
      <w:r>
        <w:rPr/>
        <w:t>mengurangi</w:t>
      </w:r>
      <w:r>
        <w:rPr>
          <w:spacing w:val="-8"/>
        </w:rPr>
        <w:t> </w:t>
      </w:r>
      <w:r>
        <w:rPr/>
        <w:t>dampak negatif terhadap lingkungan melalui praktik yang lebih bertanggung jawab. Langkah-langkah ini penting untuk menciptakan sistem keuangan yang mendukung pembangunan berkelanjutan dan melindungi sumber daya alam.</w:t>
      </w:r>
    </w:p>
    <w:p>
      <w:pPr>
        <w:pStyle w:val="BodyText"/>
        <w:spacing w:line="360" w:lineRule="auto" w:before="163"/>
        <w:ind w:left="568" w:right="423" w:firstLine="292"/>
        <w:jc w:val="both"/>
      </w:pPr>
      <w:r>
        <w:rPr>
          <w:i/>
        </w:rPr>
        <w:t>Green</w:t>
      </w:r>
      <w:r>
        <w:rPr>
          <w:i/>
          <w:spacing w:val="-4"/>
        </w:rPr>
        <w:t> </w:t>
      </w:r>
      <w:r>
        <w:rPr>
          <w:i/>
        </w:rPr>
        <w:t>banking</w:t>
      </w:r>
      <w:r>
        <w:rPr>
          <w:i/>
          <w:spacing w:val="-4"/>
        </w:rPr>
        <w:t> </w:t>
      </w:r>
      <w:r>
        <w:rPr/>
        <w:t>adalah</w:t>
      </w:r>
      <w:r>
        <w:rPr>
          <w:spacing w:val="-3"/>
        </w:rPr>
        <w:t> </w:t>
      </w:r>
      <w:r>
        <w:rPr/>
        <w:t>konsep</w:t>
      </w:r>
      <w:r>
        <w:rPr>
          <w:spacing w:val="-4"/>
        </w:rPr>
        <w:t> </w:t>
      </w:r>
      <w:r>
        <w:rPr/>
        <w:t>perbankan yang</w:t>
      </w:r>
      <w:r>
        <w:rPr>
          <w:spacing w:val="-6"/>
        </w:rPr>
        <w:t> </w:t>
      </w:r>
      <w:r>
        <w:rPr/>
        <w:t>mengutamakan</w:t>
      </w:r>
      <w:r>
        <w:rPr>
          <w:spacing w:val="-4"/>
        </w:rPr>
        <w:t> </w:t>
      </w:r>
      <w:r>
        <w:rPr/>
        <w:t>kegiatan</w:t>
      </w:r>
      <w:r>
        <w:rPr>
          <w:spacing w:val="-4"/>
        </w:rPr>
        <w:t> </w:t>
      </w:r>
      <w:r>
        <w:rPr/>
        <w:t>operasional yang</w:t>
      </w:r>
      <w:r>
        <w:rPr>
          <w:spacing w:val="-5"/>
        </w:rPr>
        <w:t> </w:t>
      </w:r>
      <w:r>
        <w:rPr/>
        <w:t>ramah lingkungan, dengan fokus pada tanggung jawab dan kinerja lingkungan. Bank-bank yang menerapkan prinsip ramah lingkungan berkomitmen untuk mengurangi dampak negatif terhadap lingkungan dan menjaga bumi agar tetap menjadi tempat tinggal yang layak. Melalui penerapan produk perbankan hijau yang inovatif, bank dapat mendukung inisiatif untuk menjaga kelestarian alam. Inisiatif ini bertujuan untuk menciptakan keberlanjutan dan melindungi lingkungan dalam setiap aspek bisnis perbankan.</w:t>
      </w:r>
      <w:r>
        <w:rPr>
          <w:vertAlign w:val="superscript"/>
        </w:rPr>
        <w:t>16</w:t>
      </w:r>
    </w:p>
    <w:p>
      <w:pPr>
        <w:pStyle w:val="BodyText"/>
        <w:spacing w:line="360" w:lineRule="auto" w:before="160"/>
        <w:ind w:left="568" w:right="423" w:firstLine="292"/>
        <w:jc w:val="both"/>
      </w:pPr>
      <w:r>
        <w:rPr/>
        <w:t>Praktik </w:t>
      </w:r>
      <w:r>
        <w:rPr>
          <w:i/>
        </w:rPr>
        <w:t>green banking </w:t>
      </w:r>
      <w:r>
        <w:rPr/>
        <w:t>menyarankan penggunaan</w:t>
      </w:r>
      <w:r>
        <w:rPr>
          <w:spacing w:val="40"/>
        </w:rPr>
        <w:t> </w:t>
      </w:r>
      <w:r>
        <w:rPr>
          <w:i/>
        </w:rPr>
        <w:t>online banking</w:t>
      </w:r>
      <w:r>
        <w:rPr/>
        <w:t>, </w:t>
      </w:r>
      <w:r>
        <w:rPr>
          <w:i/>
        </w:rPr>
        <w:t>mobile banking</w:t>
      </w:r>
      <w:r>
        <w:rPr/>
        <w:t>, dan </w:t>
      </w:r>
      <w:r>
        <w:rPr>
          <w:i/>
        </w:rPr>
        <w:t>green card </w:t>
      </w:r>
      <w:r>
        <w:rPr/>
        <w:t>agar mengurangi penggunaan kertas. Bank yang mengadopsi </w:t>
      </w:r>
      <w:r>
        <w:rPr>
          <w:i/>
        </w:rPr>
        <w:t>green banking </w:t>
      </w:r>
      <w:r>
        <w:rPr/>
        <w:t>akan lebih memanfaatkan kemajuan teknologi dan internet yang berkembang pesat. Dengan mengalihkan aktivitas perbankan dari berbasis kertas menjadi </w:t>
      </w:r>
      <w:r>
        <w:rPr>
          <w:i/>
        </w:rPr>
        <w:t>paperless, </w:t>
      </w:r>
      <w:r>
        <w:rPr/>
        <w:t>diharapkan dapat mengurangi jejak karbon dan emisi karbon. Pendekatan ini membantu menciptakan operasional yang lebih ramah lingkungan dan efisien.</w:t>
      </w:r>
    </w:p>
    <w:p>
      <w:pPr>
        <w:pStyle w:val="BodyText"/>
        <w:spacing w:line="360" w:lineRule="auto" w:before="1"/>
        <w:ind w:left="568" w:right="423" w:firstLine="292"/>
        <w:jc w:val="both"/>
      </w:pPr>
      <w:r>
        <w:rPr/>
        <w:t>Penerapan </w:t>
      </w:r>
      <w:r>
        <w:rPr>
          <w:i/>
        </w:rPr>
        <w:t>green banking </w:t>
      </w:r>
      <w:r>
        <w:rPr/>
        <w:t>dalam industri perbankan memungkinkan penyampaian informasi terkait</w:t>
      </w:r>
      <w:r>
        <w:rPr>
          <w:spacing w:val="-10"/>
        </w:rPr>
        <w:t> </w:t>
      </w:r>
      <w:r>
        <w:rPr/>
        <w:t>tanggung</w:t>
      </w:r>
      <w:r>
        <w:rPr>
          <w:spacing w:val="-13"/>
        </w:rPr>
        <w:t> </w:t>
      </w:r>
      <w:r>
        <w:rPr/>
        <w:t>jawab</w:t>
      </w:r>
      <w:r>
        <w:rPr>
          <w:spacing w:val="-11"/>
        </w:rPr>
        <w:t> </w:t>
      </w:r>
      <w:r>
        <w:rPr/>
        <w:t>lingkungan,</w:t>
      </w:r>
      <w:r>
        <w:rPr>
          <w:spacing w:val="-9"/>
        </w:rPr>
        <w:t> </w:t>
      </w:r>
      <w:r>
        <w:rPr/>
        <w:t>biaya,</w:t>
      </w:r>
      <w:r>
        <w:rPr>
          <w:spacing w:val="-11"/>
        </w:rPr>
        <w:t> </w:t>
      </w:r>
      <w:r>
        <w:rPr/>
        <w:t>serta</w:t>
      </w:r>
      <w:r>
        <w:rPr>
          <w:spacing w:val="-9"/>
        </w:rPr>
        <w:t> </w:t>
      </w:r>
      <w:r>
        <w:rPr/>
        <w:t>risiko</w:t>
      </w:r>
      <w:r>
        <w:rPr>
          <w:spacing w:val="-10"/>
        </w:rPr>
        <w:t> </w:t>
      </w:r>
      <w:r>
        <w:rPr/>
        <w:t>lingkungan</w:t>
      </w:r>
      <w:r>
        <w:rPr>
          <w:spacing w:val="-11"/>
        </w:rPr>
        <w:t> </w:t>
      </w:r>
      <w:r>
        <w:rPr/>
        <w:t>dalam</w:t>
      </w:r>
      <w:r>
        <w:rPr>
          <w:spacing w:val="-10"/>
        </w:rPr>
        <w:t> </w:t>
      </w:r>
      <w:r>
        <w:rPr/>
        <w:t>laporan</w:t>
      </w:r>
      <w:r>
        <w:rPr>
          <w:spacing w:val="-11"/>
        </w:rPr>
        <w:t> </w:t>
      </w:r>
      <w:r>
        <w:rPr/>
        <w:t>keuangan.</w:t>
      </w:r>
      <w:r>
        <w:rPr>
          <w:spacing w:val="-11"/>
        </w:rPr>
        <w:t> </w:t>
      </w:r>
      <w:r>
        <w:rPr/>
        <w:t>Dengan demikian, bank turut berperan dalam mengurangi kerusakan lingkungan sebagai bagian dari tanggung jawab mereka dalam mendukung ekonomi berkelanjutan. Langkah ini juga dapat meningkatkan minat investor untuk berinvestasi.</w:t>
      </w:r>
      <w:r>
        <w:rPr>
          <w:vertAlign w:val="superscript"/>
        </w:rPr>
        <w:t>17</w:t>
      </w:r>
      <w:r>
        <w:rPr>
          <w:vertAlign w:val="baseline"/>
        </w:rPr>
        <w:t> Bank sering mengungkapkan informasi mengenai green banking untuk berbagai alasan yang mendasari kebijakan mereka.</w:t>
      </w:r>
    </w:p>
    <w:p>
      <w:pPr>
        <w:pStyle w:val="BodyText"/>
        <w:spacing w:line="360" w:lineRule="auto"/>
        <w:ind w:left="568" w:right="423" w:firstLine="292"/>
        <w:jc w:val="both"/>
      </w:pPr>
      <w:r>
        <w:rPr/>
        <w:t>Berdasarkan teori stakeholder, pengungkapan informasi green banking bertujuan untuk memberikan</w:t>
      </w:r>
      <w:r>
        <w:rPr>
          <w:spacing w:val="-15"/>
        </w:rPr>
        <w:t> </w:t>
      </w:r>
      <w:r>
        <w:rPr/>
        <w:t>informasi</w:t>
      </w:r>
      <w:r>
        <w:rPr>
          <w:spacing w:val="-15"/>
        </w:rPr>
        <w:t> </w:t>
      </w:r>
      <w:r>
        <w:rPr/>
        <w:t>tambahan</w:t>
      </w:r>
      <w:r>
        <w:rPr>
          <w:spacing w:val="-15"/>
        </w:rPr>
        <w:t> </w:t>
      </w:r>
      <w:r>
        <w:rPr/>
        <w:t>kepada</w:t>
      </w:r>
      <w:r>
        <w:rPr>
          <w:spacing w:val="-15"/>
        </w:rPr>
        <w:t> </w:t>
      </w:r>
      <w:r>
        <w:rPr/>
        <w:t>investor.</w:t>
      </w:r>
      <w:r>
        <w:rPr>
          <w:spacing w:val="-15"/>
        </w:rPr>
        <w:t> </w:t>
      </w:r>
      <w:r>
        <w:rPr/>
        <w:t>Hal</w:t>
      </w:r>
      <w:r>
        <w:rPr>
          <w:spacing w:val="-15"/>
        </w:rPr>
        <w:t> </w:t>
      </w:r>
      <w:r>
        <w:rPr/>
        <w:t>ini</w:t>
      </w:r>
      <w:r>
        <w:rPr>
          <w:spacing w:val="-15"/>
        </w:rPr>
        <w:t> </w:t>
      </w:r>
      <w:r>
        <w:rPr/>
        <w:t>membantu</w:t>
      </w:r>
      <w:r>
        <w:rPr>
          <w:spacing w:val="-15"/>
        </w:rPr>
        <w:t> </w:t>
      </w:r>
      <w:r>
        <w:rPr/>
        <w:t>mengurangi</w:t>
      </w:r>
      <w:r>
        <w:rPr>
          <w:spacing w:val="-15"/>
        </w:rPr>
        <w:t> </w:t>
      </w:r>
      <w:r>
        <w:rPr/>
        <w:t>asimetri</w:t>
      </w:r>
      <w:r>
        <w:rPr>
          <w:spacing w:val="-15"/>
        </w:rPr>
        <w:t> </w:t>
      </w:r>
      <w:r>
        <w:rPr/>
        <w:t>informasi di pasar, sehingga investor dapat menilai posisi keuangan masa depan perusahaan dengan lebih akurat. Selain itu, investor juga dapat memahami risiko terkait dengan lebih baik. Pada akhirnya, pengungkapan ini berdampak positif pada harga saham dan berkontribusi pada peningkatan nilai </w:t>
      </w:r>
      <w:r>
        <w:rPr>
          <w:spacing w:val="-2"/>
        </w:rPr>
        <w:t>perusahaan.</w:t>
      </w:r>
    </w:p>
    <w:p>
      <w:pPr>
        <w:pStyle w:val="BodyText"/>
        <w:spacing w:before="41"/>
        <w:rPr>
          <w:sz w:val="20"/>
        </w:rPr>
      </w:pPr>
      <w:r>
        <w:rPr>
          <w:sz w:val="20"/>
        </w:rPr>
        <mc:AlternateContent>
          <mc:Choice Requires="wps">
            <w:drawing>
              <wp:anchor distT="0" distB="0" distL="0" distR="0" allowOverlap="1" layoutInCell="1" locked="0" behindDoc="1" simplePos="0" relativeHeight="487595520">
                <wp:simplePos x="0" y="0"/>
                <wp:positionH relativeFrom="page">
                  <wp:posOffset>719327</wp:posOffset>
                </wp:positionH>
                <wp:positionV relativeFrom="paragraph">
                  <wp:posOffset>187359</wp:posOffset>
                </wp:positionV>
                <wp:extent cx="1829435" cy="9525"/>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752705pt;width:144.050pt;height:.72003pt;mso-position-horizontal-relative:page;mso-position-vertical-relative:paragraph;z-index:-15720960;mso-wrap-distance-left:0;mso-wrap-distance-right:0" id="docshape49"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16</w:t>
      </w:r>
      <w:r>
        <w:rPr>
          <w:spacing w:val="-7"/>
          <w:sz w:val="20"/>
          <w:vertAlign w:val="baseline"/>
        </w:rPr>
        <w:t> </w:t>
      </w:r>
      <w:r>
        <w:rPr>
          <w:sz w:val="20"/>
          <w:vertAlign w:val="baseline"/>
        </w:rPr>
        <w:t>Rouf</w:t>
      </w:r>
      <w:r>
        <w:rPr>
          <w:spacing w:val="-9"/>
          <w:sz w:val="20"/>
          <w:vertAlign w:val="baseline"/>
        </w:rPr>
        <w:t> </w:t>
      </w:r>
      <w:r>
        <w:rPr>
          <w:sz w:val="20"/>
          <w:vertAlign w:val="baseline"/>
        </w:rPr>
        <w:t>Ibnu.</w:t>
      </w:r>
      <w:r>
        <w:rPr>
          <w:spacing w:val="-6"/>
          <w:sz w:val="20"/>
          <w:vertAlign w:val="baseline"/>
        </w:rPr>
        <w:t> </w:t>
      </w:r>
      <w:r>
        <w:rPr>
          <w:sz w:val="20"/>
          <w:vertAlign w:val="baseline"/>
        </w:rPr>
        <w:t>U’thi,</w:t>
      </w:r>
      <w:r>
        <w:rPr>
          <w:spacing w:val="-7"/>
          <w:sz w:val="20"/>
          <w:vertAlign w:val="baseline"/>
        </w:rPr>
        <w:t> </w:t>
      </w:r>
      <w:r>
        <w:rPr>
          <w:sz w:val="20"/>
          <w:vertAlign w:val="baseline"/>
        </w:rPr>
        <w:t>“Green</w:t>
      </w:r>
      <w:r>
        <w:rPr>
          <w:spacing w:val="-7"/>
          <w:sz w:val="20"/>
          <w:vertAlign w:val="baseline"/>
        </w:rPr>
        <w:t> </w:t>
      </w:r>
      <w:r>
        <w:rPr>
          <w:sz w:val="20"/>
          <w:vertAlign w:val="baseline"/>
        </w:rPr>
        <w:t>Banking,”</w:t>
      </w:r>
      <w:r>
        <w:rPr>
          <w:spacing w:val="-7"/>
          <w:sz w:val="20"/>
          <w:vertAlign w:val="baseline"/>
        </w:rPr>
        <w:t> </w:t>
      </w:r>
      <w:r>
        <w:rPr>
          <w:sz w:val="20"/>
          <w:vertAlign w:val="baseline"/>
        </w:rPr>
        <w:t>kompasiana.com,</w:t>
      </w:r>
      <w:r>
        <w:rPr>
          <w:spacing w:val="-7"/>
          <w:sz w:val="20"/>
          <w:vertAlign w:val="baseline"/>
        </w:rPr>
        <w:t> </w:t>
      </w:r>
      <w:r>
        <w:rPr>
          <w:spacing w:val="-2"/>
          <w:sz w:val="20"/>
          <w:vertAlign w:val="baseline"/>
        </w:rPr>
        <w:t>2021.</w:t>
      </w:r>
    </w:p>
    <w:p>
      <w:pPr>
        <w:spacing w:line="259" w:lineRule="auto" w:before="178"/>
        <w:ind w:left="140" w:right="463" w:firstLine="720"/>
        <w:jc w:val="left"/>
        <w:rPr>
          <w:sz w:val="20"/>
        </w:rPr>
      </w:pPr>
      <w:r>
        <w:rPr>
          <w:sz w:val="20"/>
          <w:vertAlign w:val="superscript"/>
        </w:rPr>
        <w:t>17</w:t>
      </w:r>
      <w:r>
        <w:rPr>
          <w:spacing w:val="-4"/>
          <w:sz w:val="20"/>
          <w:vertAlign w:val="baseline"/>
        </w:rPr>
        <w:t> </w:t>
      </w:r>
      <w:r>
        <w:rPr>
          <w:sz w:val="20"/>
          <w:vertAlign w:val="baseline"/>
        </w:rPr>
        <w:t>dan</w:t>
      </w:r>
      <w:r>
        <w:rPr>
          <w:spacing w:val="-5"/>
          <w:sz w:val="20"/>
          <w:vertAlign w:val="baseline"/>
        </w:rPr>
        <w:t> </w:t>
      </w:r>
      <w:r>
        <w:rPr>
          <w:sz w:val="20"/>
          <w:vertAlign w:val="baseline"/>
        </w:rPr>
        <w:t>Muhammad</w:t>
      </w:r>
      <w:r>
        <w:rPr>
          <w:spacing w:val="-3"/>
          <w:sz w:val="20"/>
          <w:vertAlign w:val="baseline"/>
        </w:rPr>
        <w:t> </w:t>
      </w:r>
      <w:r>
        <w:rPr>
          <w:sz w:val="20"/>
          <w:vertAlign w:val="baseline"/>
        </w:rPr>
        <w:t>Fikri</w:t>
      </w:r>
      <w:r>
        <w:rPr>
          <w:spacing w:val="-5"/>
          <w:sz w:val="20"/>
          <w:vertAlign w:val="baseline"/>
        </w:rPr>
        <w:t> </w:t>
      </w:r>
      <w:r>
        <w:rPr>
          <w:sz w:val="20"/>
          <w:vertAlign w:val="baseline"/>
        </w:rPr>
        <w:t>Nugraha</w:t>
      </w:r>
      <w:r>
        <w:rPr>
          <w:spacing w:val="-4"/>
          <w:sz w:val="20"/>
          <w:vertAlign w:val="baseline"/>
        </w:rPr>
        <w:t> </w:t>
      </w:r>
      <w:r>
        <w:rPr>
          <w:sz w:val="20"/>
          <w:vertAlign w:val="baseline"/>
        </w:rPr>
        <w:t>Kholid</w:t>
      </w:r>
      <w:r>
        <w:rPr>
          <w:spacing w:val="-4"/>
          <w:sz w:val="20"/>
          <w:vertAlign w:val="baseline"/>
        </w:rPr>
        <w:t> </w:t>
      </w:r>
      <w:r>
        <w:rPr>
          <w:sz w:val="20"/>
          <w:vertAlign w:val="baseline"/>
        </w:rPr>
        <w:t>Mustofa,</w:t>
      </w:r>
      <w:r>
        <w:rPr>
          <w:spacing w:val="-3"/>
          <w:sz w:val="20"/>
          <w:vertAlign w:val="baseline"/>
        </w:rPr>
        <w:t> </w:t>
      </w:r>
      <w:r>
        <w:rPr>
          <w:sz w:val="20"/>
          <w:vertAlign w:val="baseline"/>
        </w:rPr>
        <w:t>Ulul</w:t>
      </w:r>
      <w:r>
        <w:rPr>
          <w:spacing w:val="-2"/>
          <w:sz w:val="20"/>
          <w:vertAlign w:val="baseline"/>
        </w:rPr>
        <w:t> </w:t>
      </w:r>
      <w:r>
        <w:rPr>
          <w:sz w:val="20"/>
          <w:vertAlign w:val="baseline"/>
        </w:rPr>
        <w:t>Azmi.,</w:t>
      </w:r>
      <w:r>
        <w:rPr>
          <w:spacing w:val="-4"/>
          <w:sz w:val="20"/>
          <w:vertAlign w:val="baseline"/>
        </w:rPr>
        <w:t> </w:t>
      </w:r>
      <w:r>
        <w:rPr>
          <w:sz w:val="20"/>
          <w:vertAlign w:val="baseline"/>
        </w:rPr>
        <w:t>Rezha</w:t>
      </w:r>
      <w:r>
        <w:rPr>
          <w:spacing w:val="-4"/>
          <w:sz w:val="20"/>
          <w:vertAlign w:val="baseline"/>
        </w:rPr>
        <w:t> </w:t>
      </w:r>
      <w:r>
        <w:rPr>
          <w:sz w:val="20"/>
          <w:vertAlign w:val="baseline"/>
        </w:rPr>
        <w:t>Nia</w:t>
      </w:r>
      <w:r>
        <w:rPr>
          <w:spacing w:val="-2"/>
          <w:sz w:val="20"/>
          <w:vertAlign w:val="baseline"/>
        </w:rPr>
        <w:t> </w:t>
      </w:r>
      <w:r>
        <w:rPr>
          <w:sz w:val="20"/>
          <w:vertAlign w:val="baseline"/>
        </w:rPr>
        <w:t>Ade</w:t>
      </w:r>
      <w:r>
        <w:rPr>
          <w:spacing w:val="-4"/>
          <w:sz w:val="20"/>
          <w:vertAlign w:val="baseline"/>
        </w:rPr>
        <w:t> </w:t>
      </w:r>
      <w:r>
        <w:rPr>
          <w:sz w:val="20"/>
          <w:vertAlign w:val="baseline"/>
        </w:rPr>
        <w:t>Putri</w:t>
      </w:r>
      <w:r>
        <w:rPr>
          <w:spacing w:val="-5"/>
          <w:sz w:val="20"/>
          <w:vertAlign w:val="baseline"/>
        </w:rPr>
        <w:t> </w:t>
      </w:r>
      <w:r>
        <w:rPr>
          <w:sz w:val="20"/>
          <w:vertAlign w:val="baseline"/>
        </w:rPr>
        <w:t>Edy,</w:t>
      </w:r>
      <w:r>
        <w:rPr>
          <w:spacing w:val="-4"/>
          <w:sz w:val="20"/>
          <w:vertAlign w:val="baseline"/>
        </w:rPr>
        <w:t> </w:t>
      </w:r>
      <w:r>
        <w:rPr>
          <w:sz w:val="20"/>
          <w:vertAlign w:val="baseline"/>
        </w:rPr>
        <w:t>Muhammad</w:t>
      </w:r>
      <w:r>
        <w:rPr>
          <w:spacing w:val="-3"/>
          <w:sz w:val="20"/>
          <w:vertAlign w:val="baseline"/>
        </w:rPr>
        <w:t> </w:t>
      </w:r>
      <w:r>
        <w:rPr>
          <w:sz w:val="20"/>
          <w:vertAlign w:val="baseline"/>
        </w:rPr>
        <w:t>Kurniawan, “Green Accounting Terhadap CSR Pada Bus Di Indonesia Dengan Kinerja Keuangan Sebagai Variabel Intervening,” </w:t>
      </w:r>
      <w:r>
        <w:rPr>
          <w:i/>
          <w:sz w:val="20"/>
          <w:vertAlign w:val="baseline"/>
        </w:rPr>
        <w:t>Jurnal Ilmiah Ekonomi Islam. </w:t>
      </w:r>
      <w:r>
        <w:rPr>
          <w:sz w:val="20"/>
          <w:vertAlign w:val="baseline"/>
        </w:rPr>
        <w:t>6, no. 3 (2020): 508–20.</w:t>
      </w:r>
    </w:p>
    <w:p>
      <w:pPr>
        <w:spacing w:after="0" w:line="259" w:lineRule="auto"/>
        <w:jc w:val="left"/>
        <w:rPr>
          <w:sz w:val="20"/>
        </w:rPr>
        <w:sectPr>
          <w:pgSz w:w="11910" w:h="16840"/>
          <w:pgMar w:header="0" w:footer="971" w:top="1040" w:bottom="1200" w:left="992" w:right="425"/>
        </w:sectPr>
      </w:pPr>
    </w:p>
    <w:p>
      <w:pPr>
        <w:pStyle w:val="BodyText"/>
        <w:spacing w:line="360" w:lineRule="auto" w:before="68"/>
        <w:ind w:left="568" w:right="423" w:firstLine="292"/>
        <w:jc w:val="both"/>
      </w:pPr>
      <w:r>
        <w:rPr/>
        <w:t>Menurut Millenia, 2024 praktik inisiatif </w:t>
      </w:r>
      <w:r>
        <w:rPr>
          <w:i/>
        </w:rPr>
        <w:t>green banking </w:t>
      </w:r>
      <w:r>
        <w:rPr/>
        <w:t>pada Bank Umum Syariah belum diterapkan secara optimal. Hal tersebut dikarenakan praktik inisiatif </w:t>
      </w:r>
      <w:r>
        <w:rPr>
          <w:i/>
        </w:rPr>
        <w:t>green banking </w:t>
      </w:r>
      <w:r>
        <w:rPr/>
        <w:t>Bank Panin Dubai Syariah masih rendah dibanding bank syariah lainnya dari tahun 2018 hingga tahun 2022. permasalahan yang terjadi berupa pertumbuhan pelaporan keberlanjutan pada industri lembaga keuangan yang kurang diterapkan atau dapat dikatakan hanya bersifat sukarela saja. padahal jika lembaga keuangan lebih menerapkan laporan keberlanjutan yang memberikan informasi meliputi kinerja</w:t>
      </w:r>
      <w:r>
        <w:rPr>
          <w:spacing w:val="-1"/>
        </w:rPr>
        <w:t> </w:t>
      </w:r>
      <w:r>
        <w:rPr/>
        <w:t>lingkungan maka lembaga keuangan akan memiliki peluang</w:t>
      </w:r>
      <w:r>
        <w:rPr>
          <w:spacing w:val="-1"/>
        </w:rPr>
        <w:t> </w:t>
      </w:r>
      <w:r>
        <w:rPr/>
        <w:t>besar</w:t>
      </w:r>
      <w:r>
        <w:rPr>
          <w:spacing w:val="-1"/>
        </w:rPr>
        <w:t> </w:t>
      </w:r>
      <w:r>
        <w:rPr/>
        <w:t>untuk lebih berkembang kearah perusahaan berkelanjutan. </w:t>
      </w:r>
      <w:r>
        <w:rPr>
          <w:vertAlign w:val="superscript"/>
        </w:rPr>
        <w:t>18</w:t>
      </w:r>
    </w:p>
    <w:p>
      <w:pPr>
        <w:pStyle w:val="BodyText"/>
        <w:spacing w:line="360" w:lineRule="auto" w:before="1"/>
        <w:ind w:left="568" w:right="420" w:firstLine="292"/>
        <w:jc w:val="both"/>
      </w:pPr>
      <w:r>
        <w:rPr/>
        <w:t>Namun, pelaporan keberlanjutan yang masih bersifat sukarela, membuat entitas dalam industri perbankan tidak memiliki prioritas untuk menyajikannya. Padahal, perbankan memiliki potensi yang</w:t>
      </w:r>
      <w:r>
        <w:rPr>
          <w:spacing w:val="-6"/>
        </w:rPr>
        <w:t> </w:t>
      </w:r>
      <w:r>
        <w:rPr/>
        <w:t>tinggi</w:t>
      </w:r>
      <w:r>
        <w:rPr>
          <w:spacing w:val="-3"/>
        </w:rPr>
        <w:t> </w:t>
      </w:r>
      <w:r>
        <w:rPr/>
        <w:t>sebagai</w:t>
      </w:r>
      <w:r>
        <w:rPr>
          <w:spacing w:val="-5"/>
        </w:rPr>
        <w:t> </w:t>
      </w:r>
      <w:r>
        <w:rPr/>
        <w:t>role</w:t>
      </w:r>
      <w:r>
        <w:rPr>
          <w:spacing w:val="-3"/>
        </w:rPr>
        <w:t> </w:t>
      </w:r>
      <w:r>
        <w:rPr/>
        <w:t>model</w:t>
      </w:r>
      <w:r>
        <w:rPr>
          <w:spacing w:val="-6"/>
        </w:rPr>
        <w:t> </w:t>
      </w:r>
      <w:r>
        <w:rPr/>
        <w:t>bagi</w:t>
      </w:r>
      <w:r>
        <w:rPr>
          <w:spacing w:val="-5"/>
        </w:rPr>
        <w:t> </w:t>
      </w:r>
      <w:r>
        <w:rPr/>
        <w:t>industri</w:t>
      </w:r>
      <w:r>
        <w:rPr>
          <w:spacing w:val="-6"/>
        </w:rPr>
        <w:t> </w:t>
      </w:r>
      <w:r>
        <w:rPr/>
        <w:t>lainnya</w:t>
      </w:r>
      <w:r>
        <w:rPr>
          <w:spacing w:val="-2"/>
        </w:rPr>
        <w:t> </w:t>
      </w:r>
      <w:r>
        <w:rPr/>
        <w:t>dalam</w:t>
      </w:r>
      <w:r>
        <w:rPr>
          <w:spacing w:val="-4"/>
        </w:rPr>
        <w:t> </w:t>
      </w:r>
      <w:r>
        <w:rPr/>
        <w:t>menerapkan</w:t>
      </w:r>
      <w:r>
        <w:rPr>
          <w:spacing w:val="-4"/>
        </w:rPr>
        <w:t> </w:t>
      </w:r>
      <w:r>
        <w:rPr/>
        <w:t>prinsip-prinsip</w:t>
      </w:r>
      <w:r>
        <w:rPr>
          <w:spacing w:val="-5"/>
        </w:rPr>
        <w:t> </w:t>
      </w:r>
      <w:r>
        <w:rPr/>
        <w:t>Sustainable Development.</w:t>
      </w:r>
      <w:r>
        <w:rPr>
          <w:vertAlign w:val="superscript"/>
        </w:rPr>
        <w:t>19</w:t>
      </w:r>
      <w:r>
        <w:rPr>
          <w:vertAlign w:val="baseline"/>
        </w:rPr>
        <w:t> Jika perbankan lebih konsisten dalam melaporkan kinerja lingkungan dan sosialnya, hal ini akan mendorong standar yang lebih tinggi di sektor lain. Selain itu, penerapan prinsip keberlanjutan juga dapat meningkatkan daya saing perusahaan, menarik lebih banyak investor, dan membangun kepercayaan yang lebih kuat dari masyarakat serta pemangku </w:t>
      </w:r>
      <w:r>
        <w:rPr>
          <w:spacing w:val="-2"/>
          <w:vertAlign w:val="baseline"/>
        </w:rPr>
        <w:t>kepentingan</w:t>
      </w:r>
    </w:p>
    <w:p>
      <w:pPr>
        <w:pStyle w:val="BodyText"/>
        <w:spacing w:line="360" w:lineRule="auto" w:before="1"/>
        <w:ind w:left="568" w:right="421" w:firstLine="292"/>
        <w:jc w:val="both"/>
      </w:pPr>
      <w:r>
        <w:rPr/>
        <w:t>Penelitian</w:t>
      </w:r>
      <w:r>
        <w:rPr>
          <w:spacing w:val="-15"/>
        </w:rPr>
        <w:t> </w:t>
      </w:r>
      <w:r>
        <w:rPr/>
        <w:t>Tri</w:t>
      </w:r>
      <w:r>
        <w:rPr>
          <w:spacing w:val="-15"/>
        </w:rPr>
        <w:t> </w:t>
      </w:r>
      <w:r>
        <w:rPr/>
        <w:t>Astuti,</w:t>
      </w:r>
      <w:r>
        <w:rPr>
          <w:spacing w:val="-15"/>
        </w:rPr>
        <w:t> </w:t>
      </w:r>
      <w:r>
        <w:rPr/>
        <w:t>2023</w:t>
      </w:r>
      <w:r>
        <w:rPr>
          <w:spacing w:val="-15"/>
        </w:rPr>
        <w:t> </w:t>
      </w:r>
      <w:r>
        <w:rPr/>
        <w:t>menunjukkan</w:t>
      </w:r>
      <w:r>
        <w:rPr>
          <w:spacing w:val="-15"/>
        </w:rPr>
        <w:t> </w:t>
      </w:r>
      <w:r>
        <w:rPr/>
        <w:t>bahwa</w:t>
      </w:r>
      <w:r>
        <w:rPr>
          <w:spacing w:val="-15"/>
        </w:rPr>
        <w:t> </w:t>
      </w:r>
      <w:r>
        <w:rPr/>
        <w:t>green</w:t>
      </w:r>
      <w:r>
        <w:rPr>
          <w:spacing w:val="-15"/>
        </w:rPr>
        <w:t> </w:t>
      </w:r>
      <w:r>
        <w:rPr/>
        <w:t>banking</w:t>
      </w:r>
      <w:r>
        <w:rPr>
          <w:spacing w:val="-15"/>
        </w:rPr>
        <w:t> </w:t>
      </w:r>
      <w:r>
        <w:rPr/>
        <w:t>berpengaruh</w:t>
      </w:r>
      <w:r>
        <w:rPr>
          <w:spacing w:val="-15"/>
        </w:rPr>
        <w:t> </w:t>
      </w:r>
      <w:r>
        <w:rPr/>
        <w:t>positif</w:t>
      </w:r>
      <w:r>
        <w:rPr>
          <w:spacing w:val="-15"/>
        </w:rPr>
        <w:t> </w:t>
      </w:r>
      <w:r>
        <w:rPr/>
        <w:t>terhadap</w:t>
      </w:r>
      <w:r>
        <w:rPr>
          <w:spacing w:val="-15"/>
        </w:rPr>
        <w:t> </w:t>
      </w:r>
      <w:r>
        <w:rPr/>
        <w:t>nilai perusahaan, karena penerapan praktik ramah lingkungan dapat meningkatkan reputasi perusahaan dan menarik minat investor yang peduli terhadap keberlanjutan.</w:t>
      </w:r>
      <w:r>
        <w:rPr>
          <w:vertAlign w:val="superscript"/>
        </w:rPr>
        <w:t>20</w:t>
      </w:r>
      <w:r>
        <w:rPr>
          <w:spacing w:val="40"/>
          <w:vertAlign w:val="baseline"/>
        </w:rPr>
        <w:t> </w:t>
      </w:r>
      <w:r>
        <w:rPr>
          <w:vertAlign w:val="baseline"/>
        </w:rPr>
        <w:t>Sejalan dengan itu, hasil penelitian</w:t>
      </w:r>
      <w:r>
        <w:rPr>
          <w:spacing w:val="-15"/>
          <w:vertAlign w:val="baseline"/>
        </w:rPr>
        <w:t> </w:t>
      </w:r>
      <w:r>
        <w:rPr>
          <w:vertAlign w:val="baseline"/>
        </w:rPr>
        <w:t>Wahid,</w:t>
      </w:r>
      <w:r>
        <w:rPr>
          <w:spacing w:val="-15"/>
          <w:vertAlign w:val="baseline"/>
        </w:rPr>
        <w:t> </w:t>
      </w:r>
      <w:r>
        <w:rPr>
          <w:vertAlign w:val="baseline"/>
        </w:rPr>
        <w:t>2021</w:t>
      </w:r>
      <w:r>
        <w:rPr>
          <w:spacing w:val="-15"/>
          <w:vertAlign w:val="baseline"/>
        </w:rPr>
        <w:t> </w:t>
      </w:r>
      <w:r>
        <w:rPr>
          <w:vertAlign w:val="baseline"/>
        </w:rPr>
        <w:t>juga</w:t>
      </w:r>
      <w:r>
        <w:rPr>
          <w:spacing w:val="-14"/>
          <w:vertAlign w:val="baseline"/>
        </w:rPr>
        <w:t> </w:t>
      </w:r>
      <w:r>
        <w:rPr>
          <w:vertAlign w:val="baseline"/>
        </w:rPr>
        <w:t>menunjukkan</w:t>
      </w:r>
      <w:r>
        <w:rPr>
          <w:spacing w:val="-14"/>
          <w:vertAlign w:val="baseline"/>
        </w:rPr>
        <w:t> </w:t>
      </w:r>
      <w:r>
        <w:rPr>
          <w:vertAlign w:val="baseline"/>
        </w:rPr>
        <w:t>pengaruh</w:t>
      </w:r>
      <w:r>
        <w:rPr>
          <w:spacing w:val="-15"/>
          <w:vertAlign w:val="baseline"/>
        </w:rPr>
        <w:t> </w:t>
      </w:r>
      <w:r>
        <w:rPr>
          <w:vertAlign w:val="baseline"/>
        </w:rPr>
        <w:t>positif</w:t>
      </w:r>
      <w:r>
        <w:rPr>
          <w:spacing w:val="-15"/>
          <w:vertAlign w:val="baseline"/>
        </w:rPr>
        <w:t> </w:t>
      </w:r>
      <w:r>
        <w:rPr>
          <w:vertAlign w:val="baseline"/>
        </w:rPr>
        <w:t>signifikan</w:t>
      </w:r>
      <w:r>
        <w:rPr>
          <w:spacing w:val="-15"/>
          <w:vertAlign w:val="baseline"/>
        </w:rPr>
        <w:t> </w:t>
      </w:r>
      <w:r>
        <w:rPr>
          <w:vertAlign w:val="baseline"/>
        </w:rPr>
        <w:t>dari</w:t>
      </w:r>
      <w:r>
        <w:rPr>
          <w:spacing w:val="-15"/>
          <w:vertAlign w:val="baseline"/>
        </w:rPr>
        <w:t> </w:t>
      </w:r>
      <w:r>
        <w:rPr>
          <w:vertAlign w:val="baseline"/>
        </w:rPr>
        <w:t>green</w:t>
      </w:r>
      <w:r>
        <w:rPr>
          <w:spacing w:val="-14"/>
          <w:vertAlign w:val="baseline"/>
        </w:rPr>
        <w:t> </w:t>
      </w:r>
      <w:r>
        <w:rPr>
          <w:vertAlign w:val="baseline"/>
        </w:rPr>
        <w:t>banking</w:t>
      </w:r>
      <w:r>
        <w:rPr>
          <w:spacing w:val="-15"/>
          <w:vertAlign w:val="baseline"/>
        </w:rPr>
        <w:t> </w:t>
      </w:r>
      <w:r>
        <w:rPr>
          <w:vertAlign w:val="baseline"/>
        </w:rPr>
        <w:t>disclosure terhadap nilai perusahaan pada perbankan syariah, yang mencerminkan bahwa transparansi dalam praktik green banking meningkatkan kepercayaan pemangku kepentingan.</w:t>
      </w:r>
      <w:r>
        <w:rPr>
          <w:vertAlign w:val="superscript"/>
        </w:rPr>
        <w:t>21</w:t>
      </w:r>
      <w:r>
        <w:rPr>
          <w:vertAlign w:val="baseline"/>
        </w:rPr>
        <w:t> Namun, hasil penelitian</w:t>
      </w:r>
      <w:r>
        <w:rPr>
          <w:spacing w:val="-15"/>
          <w:vertAlign w:val="baseline"/>
        </w:rPr>
        <w:t> </w:t>
      </w:r>
      <w:r>
        <w:rPr>
          <w:vertAlign w:val="baseline"/>
        </w:rPr>
        <w:t>yang</w:t>
      </w:r>
      <w:r>
        <w:rPr>
          <w:spacing w:val="-15"/>
          <w:vertAlign w:val="baseline"/>
        </w:rPr>
        <w:t> </w:t>
      </w:r>
      <w:r>
        <w:rPr>
          <w:vertAlign w:val="baseline"/>
        </w:rPr>
        <w:t>berbeda</w:t>
      </w:r>
      <w:r>
        <w:rPr>
          <w:spacing w:val="-15"/>
          <w:vertAlign w:val="baseline"/>
        </w:rPr>
        <w:t> </w:t>
      </w:r>
      <w:r>
        <w:rPr>
          <w:vertAlign w:val="baseline"/>
        </w:rPr>
        <w:t>ditemukan</w:t>
      </w:r>
      <w:r>
        <w:rPr>
          <w:spacing w:val="-15"/>
          <w:vertAlign w:val="baseline"/>
        </w:rPr>
        <w:t> </w:t>
      </w:r>
      <w:r>
        <w:rPr>
          <w:vertAlign w:val="baseline"/>
        </w:rPr>
        <w:t>oleh</w:t>
      </w:r>
      <w:r>
        <w:rPr>
          <w:spacing w:val="-15"/>
          <w:vertAlign w:val="baseline"/>
        </w:rPr>
        <w:t> </w:t>
      </w:r>
      <w:r>
        <w:rPr>
          <w:vertAlign w:val="baseline"/>
        </w:rPr>
        <w:t>Ali</w:t>
      </w:r>
      <w:r>
        <w:rPr>
          <w:spacing w:val="-15"/>
          <w:vertAlign w:val="baseline"/>
        </w:rPr>
        <w:t> </w:t>
      </w:r>
      <w:r>
        <w:rPr>
          <w:vertAlign w:val="baseline"/>
        </w:rPr>
        <w:t>Rahman,</w:t>
      </w:r>
      <w:r>
        <w:rPr>
          <w:spacing w:val="-15"/>
          <w:vertAlign w:val="baseline"/>
        </w:rPr>
        <w:t> </w:t>
      </w:r>
      <w:r>
        <w:rPr>
          <w:vertAlign w:val="baseline"/>
        </w:rPr>
        <w:t>2021,</w:t>
      </w:r>
      <w:r>
        <w:rPr>
          <w:spacing w:val="-15"/>
          <w:vertAlign w:val="baseline"/>
        </w:rPr>
        <w:t> </w:t>
      </w:r>
      <w:r>
        <w:rPr>
          <w:vertAlign w:val="baseline"/>
        </w:rPr>
        <w:t>yang</w:t>
      </w:r>
      <w:r>
        <w:rPr>
          <w:spacing w:val="-15"/>
          <w:vertAlign w:val="baseline"/>
        </w:rPr>
        <w:t> </w:t>
      </w:r>
      <w:r>
        <w:rPr>
          <w:vertAlign w:val="baseline"/>
        </w:rPr>
        <w:t>menunjukkan</w:t>
      </w:r>
      <w:r>
        <w:rPr>
          <w:spacing w:val="-15"/>
          <w:vertAlign w:val="baseline"/>
        </w:rPr>
        <w:t> </w:t>
      </w:r>
      <w:r>
        <w:rPr>
          <w:vertAlign w:val="baseline"/>
        </w:rPr>
        <w:t>bahwa</w:t>
      </w:r>
      <w:r>
        <w:rPr>
          <w:spacing w:val="-15"/>
          <w:vertAlign w:val="baseline"/>
        </w:rPr>
        <w:t> </w:t>
      </w:r>
      <w:r>
        <w:rPr>
          <w:vertAlign w:val="baseline"/>
        </w:rPr>
        <w:t>implementasi green banking memiliki pengaruh negatif terhadap nilai perusahaan, mungkin disebabkan oleh persepsi pasar yang menganggap biaya implementasi tersebut mengurangi laba jangka pendek.</w:t>
      </w:r>
      <w:r>
        <w:rPr>
          <w:vertAlign w:val="superscript"/>
        </w:rPr>
        <w:t>22</w:t>
      </w:r>
      <w:r>
        <w:rPr>
          <w:vertAlign w:val="baseline"/>
        </w:rPr>
        <w:t> Hal</w:t>
      </w:r>
      <w:r>
        <w:rPr>
          <w:spacing w:val="9"/>
          <w:vertAlign w:val="baseline"/>
        </w:rPr>
        <w:t> </w:t>
      </w:r>
      <w:r>
        <w:rPr>
          <w:vertAlign w:val="baseline"/>
        </w:rPr>
        <w:t>tersebut</w:t>
      </w:r>
      <w:r>
        <w:rPr>
          <w:spacing w:val="11"/>
          <w:vertAlign w:val="baseline"/>
        </w:rPr>
        <w:t> </w:t>
      </w:r>
      <w:r>
        <w:rPr>
          <w:vertAlign w:val="baseline"/>
        </w:rPr>
        <w:t>didukung</w:t>
      </w:r>
      <w:r>
        <w:rPr>
          <w:spacing w:val="10"/>
          <w:vertAlign w:val="baseline"/>
        </w:rPr>
        <w:t> </w:t>
      </w:r>
      <w:r>
        <w:rPr>
          <w:vertAlign w:val="baseline"/>
        </w:rPr>
        <w:t>oleh</w:t>
      </w:r>
      <w:r>
        <w:rPr>
          <w:spacing w:val="11"/>
          <w:vertAlign w:val="baseline"/>
        </w:rPr>
        <w:t> </w:t>
      </w:r>
      <w:r>
        <w:rPr>
          <w:vertAlign w:val="baseline"/>
        </w:rPr>
        <w:t>penelitian</w:t>
      </w:r>
      <w:r>
        <w:rPr>
          <w:spacing w:val="10"/>
          <w:vertAlign w:val="baseline"/>
        </w:rPr>
        <w:t> </w:t>
      </w:r>
      <w:r>
        <w:rPr>
          <w:vertAlign w:val="baseline"/>
        </w:rPr>
        <w:t>Made</w:t>
      </w:r>
      <w:r>
        <w:rPr>
          <w:spacing w:val="9"/>
          <w:vertAlign w:val="baseline"/>
        </w:rPr>
        <w:t> </w:t>
      </w:r>
      <w:r>
        <w:rPr>
          <w:vertAlign w:val="baseline"/>
        </w:rPr>
        <w:t>Ayu,</w:t>
      </w:r>
      <w:r>
        <w:rPr>
          <w:spacing w:val="12"/>
          <w:vertAlign w:val="baseline"/>
        </w:rPr>
        <w:t> </w:t>
      </w:r>
      <w:r>
        <w:rPr>
          <w:vertAlign w:val="baseline"/>
        </w:rPr>
        <w:t>2024,</w:t>
      </w:r>
      <w:r>
        <w:rPr>
          <w:spacing w:val="13"/>
          <w:vertAlign w:val="baseline"/>
        </w:rPr>
        <w:t> </w:t>
      </w:r>
      <w:r>
        <w:rPr>
          <w:vertAlign w:val="baseline"/>
        </w:rPr>
        <w:t>yang</w:t>
      </w:r>
      <w:r>
        <w:rPr>
          <w:spacing w:val="9"/>
          <w:vertAlign w:val="baseline"/>
        </w:rPr>
        <w:t> </w:t>
      </w:r>
      <w:r>
        <w:rPr>
          <w:vertAlign w:val="baseline"/>
        </w:rPr>
        <w:t>menyebutkan</w:t>
      </w:r>
      <w:r>
        <w:rPr>
          <w:spacing w:val="10"/>
          <w:vertAlign w:val="baseline"/>
        </w:rPr>
        <w:t> </w:t>
      </w:r>
      <w:r>
        <w:rPr>
          <w:vertAlign w:val="baseline"/>
        </w:rPr>
        <w:t>bahwa</w:t>
      </w:r>
      <w:r>
        <w:rPr>
          <w:spacing w:val="11"/>
          <w:vertAlign w:val="baseline"/>
        </w:rPr>
        <w:t> </w:t>
      </w:r>
      <w:r>
        <w:rPr>
          <w:vertAlign w:val="baseline"/>
        </w:rPr>
        <w:t>green</w:t>
      </w:r>
      <w:r>
        <w:rPr>
          <w:spacing w:val="11"/>
          <w:vertAlign w:val="baseline"/>
        </w:rPr>
        <w:t> </w:t>
      </w:r>
      <w:r>
        <w:rPr>
          <w:spacing w:val="-2"/>
          <w:vertAlign w:val="baseline"/>
        </w:rPr>
        <w:t>banking</w:t>
      </w:r>
    </w:p>
    <w:p>
      <w:pPr>
        <w:pStyle w:val="BodyText"/>
        <w:spacing w:before="14"/>
        <w:rPr>
          <w:sz w:val="20"/>
        </w:rPr>
      </w:pPr>
      <w:r>
        <w:rPr>
          <w:sz w:val="20"/>
        </w:rPr>
        <mc:AlternateContent>
          <mc:Choice Requires="wps">
            <w:drawing>
              <wp:anchor distT="0" distB="0" distL="0" distR="0" allowOverlap="1" layoutInCell="1" locked="0" behindDoc="1" simplePos="0" relativeHeight="487596032">
                <wp:simplePos x="0" y="0"/>
                <wp:positionH relativeFrom="page">
                  <wp:posOffset>719327</wp:posOffset>
                </wp:positionH>
                <wp:positionV relativeFrom="paragraph">
                  <wp:posOffset>170379</wp:posOffset>
                </wp:positionV>
                <wp:extent cx="1829435" cy="9525"/>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415733pt;width:144.050pt;height:.71997pt;mso-position-horizontal-relative:page;mso-position-vertical-relative:paragraph;z-index:-15720448;mso-wrap-distance-left:0;mso-wrap-distance-right:0" id="docshape50" filled="true" fillcolor="#000000" stroked="false">
                <v:fill type="solid"/>
                <w10:wrap type="topAndBottom"/>
              </v:rect>
            </w:pict>
          </mc:Fallback>
        </mc:AlternateContent>
      </w:r>
    </w:p>
    <w:p>
      <w:pPr>
        <w:spacing w:before="96"/>
        <w:ind w:left="140" w:right="0" w:firstLine="720"/>
        <w:jc w:val="left"/>
        <w:rPr>
          <w:sz w:val="20"/>
        </w:rPr>
      </w:pPr>
      <w:r>
        <w:rPr>
          <w:sz w:val="20"/>
          <w:vertAlign w:val="superscript"/>
        </w:rPr>
        <w:t>18</w:t>
      </w:r>
      <w:r>
        <w:rPr>
          <w:spacing w:val="-10"/>
          <w:sz w:val="20"/>
          <w:vertAlign w:val="baseline"/>
        </w:rPr>
        <w:t> </w:t>
      </w:r>
      <w:r>
        <w:rPr>
          <w:sz w:val="20"/>
          <w:vertAlign w:val="baseline"/>
        </w:rPr>
        <w:t>Milenia,</w:t>
      </w:r>
      <w:r>
        <w:rPr>
          <w:spacing w:val="-7"/>
          <w:sz w:val="20"/>
          <w:vertAlign w:val="baseline"/>
        </w:rPr>
        <w:t> </w:t>
      </w:r>
      <w:r>
        <w:rPr>
          <w:sz w:val="20"/>
          <w:vertAlign w:val="baseline"/>
        </w:rPr>
        <w:t>“Praktik</w:t>
      </w:r>
      <w:r>
        <w:rPr>
          <w:spacing w:val="-9"/>
          <w:sz w:val="20"/>
          <w:vertAlign w:val="baseline"/>
        </w:rPr>
        <w:t> </w:t>
      </w:r>
      <w:r>
        <w:rPr>
          <w:sz w:val="20"/>
          <w:vertAlign w:val="baseline"/>
        </w:rPr>
        <w:t>Green</w:t>
      </w:r>
      <w:r>
        <w:rPr>
          <w:spacing w:val="-11"/>
          <w:sz w:val="20"/>
          <w:vertAlign w:val="baseline"/>
        </w:rPr>
        <w:t> </w:t>
      </w:r>
      <w:r>
        <w:rPr>
          <w:sz w:val="20"/>
          <w:vertAlign w:val="baseline"/>
        </w:rPr>
        <w:t>Banking</w:t>
      </w:r>
      <w:r>
        <w:rPr>
          <w:spacing w:val="-9"/>
          <w:sz w:val="20"/>
          <w:vertAlign w:val="baseline"/>
        </w:rPr>
        <w:t> </w:t>
      </w:r>
      <w:r>
        <w:rPr>
          <w:sz w:val="20"/>
          <w:vertAlign w:val="baseline"/>
        </w:rPr>
        <w:t>Pada</w:t>
      </w:r>
      <w:r>
        <w:rPr>
          <w:spacing w:val="-10"/>
          <w:sz w:val="20"/>
          <w:vertAlign w:val="baseline"/>
        </w:rPr>
        <w:t> </w:t>
      </w:r>
      <w:r>
        <w:rPr>
          <w:sz w:val="20"/>
          <w:vertAlign w:val="baseline"/>
        </w:rPr>
        <w:t>Kinerja</w:t>
      </w:r>
      <w:r>
        <w:rPr>
          <w:spacing w:val="-10"/>
          <w:sz w:val="20"/>
          <w:vertAlign w:val="baseline"/>
        </w:rPr>
        <w:t> </w:t>
      </w:r>
      <w:r>
        <w:rPr>
          <w:sz w:val="20"/>
          <w:vertAlign w:val="baseline"/>
        </w:rPr>
        <w:t>Keuangan</w:t>
      </w:r>
      <w:r>
        <w:rPr>
          <w:spacing w:val="-11"/>
          <w:sz w:val="20"/>
          <w:vertAlign w:val="baseline"/>
        </w:rPr>
        <w:t> </w:t>
      </w:r>
      <w:r>
        <w:rPr>
          <w:sz w:val="20"/>
          <w:vertAlign w:val="baseline"/>
        </w:rPr>
        <w:t>Dengan</w:t>
      </w:r>
      <w:r>
        <w:rPr>
          <w:spacing w:val="-11"/>
          <w:sz w:val="20"/>
          <w:vertAlign w:val="baseline"/>
        </w:rPr>
        <w:t> </w:t>
      </w:r>
      <w:r>
        <w:rPr>
          <w:sz w:val="20"/>
          <w:vertAlign w:val="baseline"/>
        </w:rPr>
        <w:t>Pendekatan</w:t>
      </w:r>
      <w:r>
        <w:rPr>
          <w:spacing w:val="-9"/>
          <w:sz w:val="20"/>
          <w:vertAlign w:val="baseline"/>
        </w:rPr>
        <w:t> </w:t>
      </w:r>
      <w:r>
        <w:rPr>
          <w:sz w:val="20"/>
          <w:vertAlign w:val="baseline"/>
        </w:rPr>
        <w:t>Islamicity</w:t>
      </w:r>
      <w:r>
        <w:rPr>
          <w:spacing w:val="-11"/>
          <w:sz w:val="20"/>
          <w:vertAlign w:val="baseline"/>
        </w:rPr>
        <w:t> </w:t>
      </w:r>
      <w:r>
        <w:rPr>
          <w:sz w:val="20"/>
          <w:vertAlign w:val="baseline"/>
        </w:rPr>
        <w:t>Performance</w:t>
      </w:r>
      <w:r>
        <w:rPr>
          <w:spacing w:val="-7"/>
          <w:sz w:val="20"/>
          <w:vertAlign w:val="baseline"/>
        </w:rPr>
        <w:t> </w:t>
      </w:r>
      <w:r>
        <w:rPr>
          <w:sz w:val="20"/>
          <w:vertAlign w:val="baseline"/>
        </w:rPr>
        <w:t>Index</w:t>
      </w:r>
      <w:r>
        <w:rPr>
          <w:spacing w:val="-9"/>
          <w:sz w:val="20"/>
          <w:vertAlign w:val="baseline"/>
        </w:rPr>
        <w:t> </w:t>
      </w:r>
      <w:r>
        <w:rPr>
          <w:sz w:val="20"/>
          <w:vertAlign w:val="baseline"/>
        </w:rPr>
        <w:t>(IPI) Terhadap Stabilitas Bank Umum Syariah. UIN Syarif Hidayatulah Jakarta.,” 2024.</w:t>
      </w:r>
    </w:p>
    <w:p>
      <w:pPr>
        <w:pStyle w:val="BodyText"/>
        <w:spacing w:before="1"/>
        <w:rPr>
          <w:sz w:val="20"/>
        </w:rPr>
      </w:pPr>
    </w:p>
    <w:p>
      <w:pPr>
        <w:spacing w:line="259" w:lineRule="auto" w:before="0"/>
        <w:ind w:left="140" w:right="0" w:firstLine="720"/>
        <w:jc w:val="left"/>
        <w:rPr>
          <w:sz w:val="20"/>
        </w:rPr>
      </w:pPr>
      <w:r>
        <w:rPr>
          <w:sz w:val="20"/>
          <w:vertAlign w:val="superscript"/>
        </w:rPr>
        <w:t>19</w:t>
      </w:r>
      <w:r>
        <w:rPr>
          <w:sz w:val="20"/>
          <w:vertAlign w:val="baseline"/>
        </w:rPr>
        <w:t> Sukirno Winarto, Wahid Wachyu Adi., Nurhidayah, Tri., “Pengaruh Green Banking Disclosure Terhadap Nilai Perusahaan Pada Bank Umum Syariah Di Indonesia,” </w:t>
      </w:r>
      <w:r>
        <w:rPr>
          <w:i/>
          <w:sz w:val="20"/>
          <w:vertAlign w:val="baseline"/>
        </w:rPr>
        <w:t>Journal of Sharia Finance and Banking </w:t>
      </w:r>
      <w:r>
        <w:rPr>
          <w:sz w:val="20"/>
          <w:vertAlign w:val="baseline"/>
        </w:rPr>
        <w:t>1, no. 2 (2021): 12–22.</w:t>
      </w:r>
    </w:p>
    <w:p>
      <w:pPr>
        <w:spacing w:line="261" w:lineRule="auto" w:before="159"/>
        <w:ind w:left="140" w:right="0" w:firstLine="720"/>
        <w:jc w:val="left"/>
        <w:rPr>
          <w:sz w:val="20"/>
        </w:rPr>
      </w:pPr>
      <w:r>
        <w:rPr>
          <w:sz w:val="20"/>
          <w:vertAlign w:val="superscript"/>
        </w:rPr>
        <w:t>20</w:t>
      </w:r>
      <w:r>
        <w:rPr>
          <w:spacing w:val="-12"/>
          <w:sz w:val="20"/>
          <w:vertAlign w:val="baseline"/>
        </w:rPr>
        <w:t> </w:t>
      </w:r>
      <w:r>
        <w:rPr>
          <w:sz w:val="20"/>
          <w:vertAlign w:val="baseline"/>
        </w:rPr>
        <w:t>Tri</w:t>
      </w:r>
      <w:r>
        <w:rPr>
          <w:spacing w:val="-10"/>
          <w:sz w:val="20"/>
          <w:vertAlign w:val="baseline"/>
        </w:rPr>
        <w:t> </w:t>
      </w:r>
      <w:r>
        <w:rPr>
          <w:sz w:val="20"/>
          <w:vertAlign w:val="baseline"/>
        </w:rPr>
        <w:t>Hastuti</w:t>
      </w:r>
      <w:r>
        <w:rPr>
          <w:spacing w:val="-11"/>
          <w:sz w:val="20"/>
          <w:vertAlign w:val="baseline"/>
        </w:rPr>
        <w:t> </w:t>
      </w:r>
      <w:r>
        <w:rPr>
          <w:sz w:val="20"/>
          <w:vertAlign w:val="baseline"/>
        </w:rPr>
        <w:t>and</w:t>
      </w:r>
      <w:r>
        <w:rPr>
          <w:spacing w:val="-9"/>
          <w:sz w:val="20"/>
          <w:vertAlign w:val="baseline"/>
        </w:rPr>
        <w:t> </w:t>
      </w:r>
      <w:r>
        <w:rPr>
          <w:sz w:val="20"/>
          <w:vertAlign w:val="baseline"/>
        </w:rPr>
        <w:t>Karlina</w:t>
      </w:r>
      <w:r>
        <w:rPr>
          <w:spacing w:val="-10"/>
          <w:sz w:val="20"/>
          <w:vertAlign w:val="baseline"/>
        </w:rPr>
        <w:t> </w:t>
      </w:r>
      <w:r>
        <w:rPr>
          <w:sz w:val="20"/>
          <w:vertAlign w:val="baseline"/>
        </w:rPr>
        <w:t>Aprilia,</w:t>
      </w:r>
      <w:r>
        <w:rPr>
          <w:spacing w:val="-9"/>
          <w:sz w:val="20"/>
          <w:vertAlign w:val="baseline"/>
        </w:rPr>
        <w:t> </w:t>
      </w:r>
      <w:r>
        <w:rPr>
          <w:sz w:val="20"/>
          <w:vertAlign w:val="baseline"/>
        </w:rPr>
        <w:t>“Pengaruh</w:t>
      </w:r>
      <w:r>
        <w:rPr>
          <w:spacing w:val="-11"/>
          <w:sz w:val="20"/>
          <w:vertAlign w:val="baseline"/>
        </w:rPr>
        <w:t> </w:t>
      </w:r>
      <w:r>
        <w:rPr>
          <w:sz w:val="20"/>
          <w:vertAlign w:val="baseline"/>
        </w:rPr>
        <w:t>Green</w:t>
      </w:r>
      <w:r>
        <w:rPr>
          <w:spacing w:val="-11"/>
          <w:sz w:val="20"/>
          <w:vertAlign w:val="baseline"/>
        </w:rPr>
        <w:t> </w:t>
      </w:r>
      <w:r>
        <w:rPr>
          <w:sz w:val="20"/>
          <w:vertAlign w:val="baseline"/>
        </w:rPr>
        <w:t>Banking</w:t>
      </w:r>
      <w:r>
        <w:rPr>
          <w:spacing w:val="-11"/>
          <w:sz w:val="20"/>
          <w:vertAlign w:val="baseline"/>
        </w:rPr>
        <w:t> </w:t>
      </w:r>
      <w:r>
        <w:rPr>
          <w:sz w:val="20"/>
          <w:vertAlign w:val="baseline"/>
        </w:rPr>
        <w:t>Terhadap</w:t>
      </w:r>
      <w:r>
        <w:rPr>
          <w:spacing w:val="-9"/>
          <w:sz w:val="20"/>
          <w:vertAlign w:val="baseline"/>
        </w:rPr>
        <w:t> </w:t>
      </w:r>
      <w:r>
        <w:rPr>
          <w:sz w:val="20"/>
          <w:vertAlign w:val="baseline"/>
        </w:rPr>
        <w:t>Nilai</w:t>
      </w:r>
      <w:r>
        <w:rPr>
          <w:spacing w:val="-10"/>
          <w:sz w:val="20"/>
          <w:vertAlign w:val="baseline"/>
        </w:rPr>
        <w:t> </w:t>
      </w:r>
      <w:r>
        <w:rPr>
          <w:sz w:val="20"/>
          <w:vertAlign w:val="baseline"/>
        </w:rPr>
        <w:t>Perusahaan</w:t>
      </w:r>
      <w:r>
        <w:rPr>
          <w:spacing w:val="-13"/>
          <w:sz w:val="20"/>
          <w:vertAlign w:val="baseline"/>
        </w:rPr>
        <w:t> </w:t>
      </w:r>
      <w:r>
        <w:rPr>
          <w:sz w:val="20"/>
          <w:vertAlign w:val="baseline"/>
        </w:rPr>
        <w:t>:</w:t>
      </w:r>
      <w:r>
        <w:rPr>
          <w:spacing w:val="-10"/>
          <w:sz w:val="20"/>
          <w:vertAlign w:val="baseline"/>
        </w:rPr>
        <w:t> </w:t>
      </w:r>
      <w:r>
        <w:rPr>
          <w:sz w:val="20"/>
          <w:vertAlign w:val="baseline"/>
        </w:rPr>
        <w:t>Peran</w:t>
      </w:r>
      <w:r>
        <w:rPr>
          <w:spacing w:val="-11"/>
          <w:sz w:val="20"/>
          <w:vertAlign w:val="baseline"/>
        </w:rPr>
        <w:t> </w:t>
      </w:r>
      <w:r>
        <w:rPr>
          <w:sz w:val="20"/>
          <w:vertAlign w:val="baseline"/>
        </w:rPr>
        <w:t>Pemediasi</w:t>
      </w:r>
      <w:r>
        <w:rPr>
          <w:spacing w:val="-11"/>
          <w:sz w:val="20"/>
          <w:vertAlign w:val="baseline"/>
        </w:rPr>
        <w:t> </w:t>
      </w:r>
      <w:r>
        <w:rPr>
          <w:sz w:val="20"/>
          <w:vertAlign w:val="baseline"/>
        </w:rPr>
        <w:t>Efisiensi Bank” 7, no. 2 (2023), https://doi.org/10.18196/rabin.v7i2.18312.</w:t>
      </w:r>
    </w:p>
    <w:p>
      <w:pPr>
        <w:spacing w:line="256" w:lineRule="auto" w:before="157"/>
        <w:ind w:left="140" w:right="434" w:firstLine="720"/>
        <w:jc w:val="left"/>
        <w:rPr>
          <w:sz w:val="20"/>
        </w:rPr>
      </w:pPr>
      <w:r>
        <w:rPr>
          <w:sz w:val="20"/>
          <w:vertAlign w:val="superscript"/>
        </w:rPr>
        <w:t>21</w:t>
      </w:r>
      <w:r>
        <w:rPr>
          <w:sz w:val="20"/>
          <w:vertAlign w:val="baseline"/>
        </w:rPr>
        <w:t> Bank Umum and Syariah Di, “Pengaruh Green Banking Disclosure Terhadap Nilai Perusahaan Pada” 1, no. 2 (2021): 12–22.</w:t>
      </w:r>
    </w:p>
    <w:p>
      <w:pPr>
        <w:spacing w:line="261" w:lineRule="auto" w:before="163"/>
        <w:ind w:left="140" w:right="0" w:firstLine="720"/>
        <w:jc w:val="left"/>
        <w:rPr>
          <w:sz w:val="20"/>
        </w:rPr>
      </w:pPr>
      <w:r>
        <w:rPr>
          <w:sz w:val="20"/>
          <w:vertAlign w:val="superscript"/>
        </w:rPr>
        <w:t>22</w:t>
      </w:r>
      <w:r>
        <w:rPr>
          <w:spacing w:val="38"/>
          <w:sz w:val="20"/>
          <w:vertAlign w:val="baseline"/>
        </w:rPr>
        <w:t> </w:t>
      </w:r>
      <w:r>
        <w:rPr>
          <w:sz w:val="20"/>
          <w:vertAlign w:val="baseline"/>
        </w:rPr>
        <w:t>Ali</w:t>
      </w:r>
      <w:r>
        <w:rPr>
          <w:spacing w:val="40"/>
          <w:sz w:val="20"/>
          <w:vertAlign w:val="baseline"/>
        </w:rPr>
        <w:t> </w:t>
      </w:r>
      <w:r>
        <w:rPr>
          <w:sz w:val="20"/>
          <w:vertAlign w:val="baseline"/>
        </w:rPr>
        <w:t>Rahman</w:t>
      </w:r>
      <w:r>
        <w:rPr>
          <w:spacing w:val="36"/>
          <w:sz w:val="20"/>
          <w:vertAlign w:val="baseline"/>
        </w:rPr>
        <w:t> </w:t>
      </w:r>
      <w:r>
        <w:rPr>
          <w:sz w:val="20"/>
          <w:vertAlign w:val="baseline"/>
        </w:rPr>
        <w:t>and</w:t>
      </w:r>
      <w:r>
        <w:rPr>
          <w:spacing w:val="39"/>
          <w:sz w:val="20"/>
          <w:vertAlign w:val="baseline"/>
        </w:rPr>
        <w:t> </w:t>
      </w:r>
      <w:r>
        <w:rPr>
          <w:sz w:val="20"/>
          <w:vertAlign w:val="baseline"/>
        </w:rPr>
        <w:t>Reza</w:t>
      </w:r>
      <w:r>
        <w:rPr>
          <w:spacing w:val="40"/>
          <w:sz w:val="20"/>
          <w:vertAlign w:val="baseline"/>
        </w:rPr>
        <w:t> </w:t>
      </w:r>
      <w:r>
        <w:rPr>
          <w:sz w:val="20"/>
          <w:vertAlign w:val="baseline"/>
        </w:rPr>
        <w:t>Zaputra,</w:t>
      </w:r>
      <w:r>
        <w:rPr>
          <w:spacing w:val="38"/>
          <w:sz w:val="20"/>
          <w:vertAlign w:val="baseline"/>
        </w:rPr>
        <w:t> </w:t>
      </w:r>
      <w:r>
        <w:rPr>
          <w:sz w:val="20"/>
          <w:vertAlign w:val="baseline"/>
        </w:rPr>
        <w:t>“Pengaruh</w:t>
      </w:r>
      <w:r>
        <w:rPr>
          <w:spacing w:val="36"/>
          <w:sz w:val="20"/>
          <w:vertAlign w:val="baseline"/>
        </w:rPr>
        <w:t> </w:t>
      </w:r>
      <w:r>
        <w:rPr>
          <w:sz w:val="20"/>
          <w:vertAlign w:val="baseline"/>
        </w:rPr>
        <w:t>Implementasi</w:t>
      </w:r>
      <w:r>
        <w:rPr>
          <w:spacing w:val="37"/>
          <w:sz w:val="20"/>
          <w:vertAlign w:val="baseline"/>
        </w:rPr>
        <w:t> </w:t>
      </w:r>
      <w:r>
        <w:rPr>
          <w:sz w:val="20"/>
          <w:vertAlign w:val="baseline"/>
        </w:rPr>
        <w:t>Green</w:t>
      </w:r>
      <w:r>
        <w:rPr>
          <w:spacing w:val="36"/>
          <w:sz w:val="20"/>
          <w:vertAlign w:val="baseline"/>
        </w:rPr>
        <w:t> </w:t>
      </w:r>
      <w:r>
        <w:rPr>
          <w:sz w:val="20"/>
          <w:vertAlign w:val="baseline"/>
        </w:rPr>
        <w:t>Banking</w:t>
      </w:r>
      <w:r>
        <w:rPr>
          <w:spacing w:val="36"/>
          <w:sz w:val="20"/>
          <w:vertAlign w:val="baseline"/>
        </w:rPr>
        <w:t> </w:t>
      </w:r>
      <w:r>
        <w:rPr>
          <w:sz w:val="20"/>
          <w:vertAlign w:val="baseline"/>
        </w:rPr>
        <w:t>,</w:t>
      </w:r>
      <w:r>
        <w:rPr>
          <w:spacing w:val="38"/>
          <w:sz w:val="20"/>
          <w:vertAlign w:val="baseline"/>
        </w:rPr>
        <w:t> </w:t>
      </w:r>
      <w:r>
        <w:rPr>
          <w:sz w:val="20"/>
          <w:vertAlign w:val="baseline"/>
        </w:rPr>
        <w:t>Corporate</w:t>
      </w:r>
      <w:r>
        <w:rPr>
          <w:spacing w:val="38"/>
          <w:sz w:val="20"/>
          <w:vertAlign w:val="baseline"/>
        </w:rPr>
        <w:t> </w:t>
      </w:r>
      <w:r>
        <w:rPr>
          <w:sz w:val="20"/>
          <w:vertAlign w:val="baseline"/>
        </w:rPr>
        <w:t>Social</w:t>
      </w:r>
      <w:r>
        <w:rPr>
          <w:spacing w:val="38"/>
          <w:sz w:val="20"/>
          <w:vertAlign w:val="baseline"/>
        </w:rPr>
        <w:t> </w:t>
      </w:r>
      <w:r>
        <w:rPr>
          <w:sz w:val="20"/>
          <w:vertAlign w:val="baseline"/>
        </w:rPr>
        <w:t>Responsibility Terhadap Nilai Perusahaan Pada Perusahaan Perbankan Yang Terdaftar Di BEI” 18, no. 2 (2021): 136–59.</w:t>
      </w:r>
    </w:p>
    <w:p>
      <w:pPr>
        <w:spacing w:after="0" w:line="261" w:lineRule="auto"/>
        <w:jc w:val="left"/>
        <w:rPr>
          <w:sz w:val="20"/>
        </w:rPr>
        <w:sectPr>
          <w:pgSz w:w="11910" w:h="16840"/>
          <w:pgMar w:header="0" w:footer="971" w:top="1040" w:bottom="1200" w:left="992" w:right="425"/>
        </w:sectPr>
      </w:pPr>
    </w:p>
    <w:p>
      <w:pPr>
        <w:pStyle w:val="BodyText"/>
        <w:spacing w:line="360" w:lineRule="auto" w:before="68"/>
        <w:ind w:left="568" w:right="426"/>
        <w:jc w:val="both"/>
      </w:pPr>
      <w:r>
        <w:rPr/>
        <w:t>tidak berpengaruh signifikan terhadap nilai perusahaan, kemungkinan karena pasar tidak melihat dampak langsung dari green banking terhadap kinerja keuangan perusahaan.</w:t>
      </w:r>
      <w:r>
        <w:rPr>
          <w:vertAlign w:val="superscript"/>
        </w:rPr>
        <w:t>23</w:t>
      </w:r>
    </w:p>
    <w:p>
      <w:pPr>
        <w:pStyle w:val="BodyText"/>
        <w:spacing w:line="360" w:lineRule="auto" w:before="1"/>
        <w:ind w:left="568" w:right="425" w:firstLine="352"/>
        <w:jc w:val="both"/>
      </w:pPr>
      <w:r>
        <w:rPr/>
        <w:t>Upaya memaksimalkan nilai perusahaan, tidak hanya profitabilitas dan green banking yang perlu diperhatikan, namun faktor lain juga memiliki peran penting. Misalnya, masalah lingkungan dapat</w:t>
      </w:r>
      <w:r>
        <w:rPr>
          <w:spacing w:val="-5"/>
        </w:rPr>
        <w:t> </w:t>
      </w:r>
      <w:r>
        <w:rPr/>
        <w:t>berdampak</w:t>
      </w:r>
      <w:r>
        <w:rPr>
          <w:spacing w:val="-6"/>
        </w:rPr>
        <w:t> </w:t>
      </w:r>
      <w:r>
        <w:rPr/>
        <w:t>pada</w:t>
      </w:r>
      <w:r>
        <w:rPr>
          <w:spacing w:val="-7"/>
        </w:rPr>
        <w:t> </w:t>
      </w:r>
      <w:r>
        <w:rPr/>
        <w:t>reputasi</w:t>
      </w:r>
      <w:r>
        <w:rPr>
          <w:spacing w:val="-6"/>
        </w:rPr>
        <w:t> </w:t>
      </w:r>
      <w:r>
        <w:rPr/>
        <w:t>perusahaan</w:t>
      </w:r>
      <w:r>
        <w:rPr>
          <w:spacing w:val="-6"/>
        </w:rPr>
        <w:t> </w:t>
      </w:r>
      <w:r>
        <w:rPr/>
        <w:t>dan</w:t>
      </w:r>
      <w:r>
        <w:rPr>
          <w:spacing w:val="-6"/>
        </w:rPr>
        <w:t> </w:t>
      </w:r>
      <w:r>
        <w:rPr/>
        <w:t>tingkat</w:t>
      </w:r>
      <w:r>
        <w:rPr>
          <w:spacing w:val="-5"/>
        </w:rPr>
        <w:t> </w:t>
      </w:r>
      <w:r>
        <w:rPr/>
        <w:t>kepercayaan</w:t>
      </w:r>
      <w:r>
        <w:rPr>
          <w:spacing w:val="-6"/>
        </w:rPr>
        <w:t> </w:t>
      </w:r>
      <w:r>
        <w:rPr/>
        <w:t>konsumen.</w:t>
      </w:r>
      <w:r>
        <w:rPr>
          <w:spacing w:val="-6"/>
        </w:rPr>
        <w:t> </w:t>
      </w:r>
      <w:r>
        <w:rPr/>
        <w:t>Selain</w:t>
      </w:r>
      <w:r>
        <w:rPr>
          <w:spacing w:val="-6"/>
        </w:rPr>
        <w:t> </w:t>
      </w:r>
      <w:r>
        <w:rPr/>
        <w:t>itu,</w:t>
      </w:r>
      <w:r>
        <w:rPr>
          <w:spacing w:val="-6"/>
        </w:rPr>
        <w:t> </w:t>
      </w:r>
      <w:r>
        <w:rPr/>
        <w:t>program </w:t>
      </w:r>
      <w:r>
        <w:rPr>
          <w:spacing w:val="-2"/>
        </w:rPr>
        <w:t>tanggung</w:t>
      </w:r>
      <w:r>
        <w:rPr>
          <w:spacing w:val="-6"/>
        </w:rPr>
        <w:t> </w:t>
      </w:r>
      <w:r>
        <w:rPr>
          <w:spacing w:val="-2"/>
        </w:rPr>
        <w:t>jawab</w:t>
      </w:r>
      <w:r>
        <w:rPr>
          <w:spacing w:val="-3"/>
        </w:rPr>
        <w:t> </w:t>
      </w:r>
      <w:r>
        <w:rPr>
          <w:spacing w:val="-2"/>
        </w:rPr>
        <w:t>sosial perusahaan</w:t>
      </w:r>
      <w:r>
        <w:rPr>
          <w:spacing w:val="-3"/>
        </w:rPr>
        <w:t> </w:t>
      </w:r>
      <w:r>
        <w:rPr>
          <w:spacing w:val="-2"/>
        </w:rPr>
        <w:t>(CSR)</w:t>
      </w:r>
      <w:r>
        <w:rPr>
          <w:spacing w:val="-4"/>
        </w:rPr>
        <w:t> </w:t>
      </w:r>
      <w:r>
        <w:rPr>
          <w:spacing w:val="-2"/>
        </w:rPr>
        <w:t>juga</w:t>
      </w:r>
      <w:r>
        <w:rPr>
          <w:spacing w:val="-3"/>
        </w:rPr>
        <w:t> </w:t>
      </w:r>
      <w:r>
        <w:rPr>
          <w:spacing w:val="-2"/>
        </w:rPr>
        <w:t>bisa</w:t>
      </w:r>
      <w:r>
        <w:rPr>
          <w:spacing w:val="-3"/>
        </w:rPr>
        <w:t> </w:t>
      </w:r>
      <w:r>
        <w:rPr>
          <w:spacing w:val="-2"/>
        </w:rPr>
        <w:t>membantu meningkatkan citra</w:t>
      </w:r>
      <w:r>
        <w:rPr>
          <w:spacing w:val="-6"/>
        </w:rPr>
        <w:t> </w:t>
      </w:r>
      <w:r>
        <w:rPr>
          <w:spacing w:val="-2"/>
        </w:rPr>
        <w:t>positif</w:t>
      </w:r>
      <w:r>
        <w:rPr>
          <w:spacing w:val="-4"/>
        </w:rPr>
        <w:t> </w:t>
      </w:r>
      <w:r>
        <w:rPr>
          <w:spacing w:val="-2"/>
        </w:rPr>
        <w:t>perusahaan </w:t>
      </w:r>
      <w:r>
        <w:rPr/>
        <w:t>di mata masyarakat. Faktor-faktor ini secara keseluruhan turut berperan dalam meningkatkan nilai perusahaan, tidak hanya dari sisi keuangan saja.</w:t>
      </w:r>
    </w:p>
    <w:p>
      <w:pPr>
        <w:pStyle w:val="BodyText"/>
        <w:spacing w:line="360" w:lineRule="auto"/>
        <w:ind w:left="568" w:right="420" w:firstLine="292"/>
        <w:jc w:val="both"/>
      </w:pPr>
      <w:r>
        <w:rPr/>
        <w:t>Memperbaiki masalah sosial dan lingkungan yang terjadi akibat kegiatan perusahaan menjadi tanggung jawab perusahaan. Oleh karena itu program CSR turut mempengaruhi nilai sebuah perusahaan. Perkembangan CSR tidak terlepas dengan banyaknya permasalahan lingkungan yang terjadi</w:t>
      </w:r>
      <w:r>
        <w:rPr>
          <w:spacing w:val="-1"/>
        </w:rPr>
        <w:t> </w:t>
      </w:r>
      <w:r>
        <w:rPr/>
        <w:t>akibat dari kegiatan</w:t>
      </w:r>
      <w:r>
        <w:rPr>
          <w:spacing w:val="-1"/>
        </w:rPr>
        <w:t> </w:t>
      </w:r>
      <w:r>
        <w:rPr/>
        <w:t>operasional</w:t>
      </w:r>
      <w:r>
        <w:rPr>
          <w:spacing w:val="-1"/>
        </w:rPr>
        <w:t> </w:t>
      </w:r>
      <w:r>
        <w:rPr/>
        <w:t>suatu</w:t>
      </w:r>
      <w:r>
        <w:rPr>
          <w:spacing w:val="-1"/>
        </w:rPr>
        <w:t> </w:t>
      </w:r>
      <w:r>
        <w:rPr/>
        <w:t>perusahaan. Berkaitan hal tersebut,</w:t>
      </w:r>
      <w:r>
        <w:rPr>
          <w:spacing w:val="-1"/>
        </w:rPr>
        <w:t> </w:t>
      </w:r>
      <w:r>
        <w:rPr/>
        <w:t>perusahaan wajib mengungkapkan</w:t>
      </w:r>
      <w:r>
        <w:rPr>
          <w:spacing w:val="-13"/>
        </w:rPr>
        <w:t> </w:t>
      </w:r>
      <w:r>
        <w:rPr/>
        <w:t>CSR,</w:t>
      </w:r>
      <w:r>
        <w:rPr>
          <w:spacing w:val="-13"/>
        </w:rPr>
        <w:t> </w:t>
      </w:r>
      <w:r>
        <w:rPr/>
        <w:t>hal</w:t>
      </w:r>
      <w:r>
        <w:rPr>
          <w:spacing w:val="-13"/>
        </w:rPr>
        <w:t> </w:t>
      </w:r>
      <w:r>
        <w:rPr/>
        <w:t>itu</w:t>
      </w:r>
      <w:r>
        <w:rPr>
          <w:spacing w:val="-13"/>
        </w:rPr>
        <w:t> </w:t>
      </w:r>
      <w:r>
        <w:rPr/>
        <w:t>sesuai</w:t>
      </w:r>
      <w:r>
        <w:rPr>
          <w:spacing w:val="-13"/>
        </w:rPr>
        <w:t> </w:t>
      </w:r>
      <w:r>
        <w:rPr/>
        <w:t>dengan</w:t>
      </w:r>
      <w:r>
        <w:rPr>
          <w:spacing w:val="-13"/>
        </w:rPr>
        <w:t> </w:t>
      </w:r>
      <w:r>
        <w:rPr/>
        <w:t>UU</w:t>
      </w:r>
      <w:r>
        <w:rPr>
          <w:spacing w:val="-14"/>
        </w:rPr>
        <w:t> </w:t>
      </w:r>
      <w:r>
        <w:rPr/>
        <w:t>No.40</w:t>
      </w:r>
      <w:r>
        <w:rPr>
          <w:spacing w:val="-14"/>
        </w:rPr>
        <w:t> </w:t>
      </w:r>
      <w:r>
        <w:rPr/>
        <w:t>tahun</w:t>
      </w:r>
      <w:r>
        <w:rPr>
          <w:spacing w:val="-14"/>
        </w:rPr>
        <w:t> </w:t>
      </w:r>
      <w:r>
        <w:rPr/>
        <w:t>2007</w:t>
      </w:r>
      <w:r>
        <w:rPr>
          <w:spacing w:val="-13"/>
        </w:rPr>
        <w:t> </w:t>
      </w:r>
      <w:r>
        <w:rPr/>
        <w:t>tentang</w:t>
      </w:r>
      <w:r>
        <w:rPr>
          <w:spacing w:val="-15"/>
        </w:rPr>
        <w:t> </w:t>
      </w:r>
      <w:r>
        <w:rPr/>
        <w:t>Perseroan</w:t>
      </w:r>
      <w:r>
        <w:rPr>
          <w:spacing w:val="-13"/>
        </w:rPr>
        <w:t> </w:t>
      </w:r>
      <w:r>
        <w:rPr/>
        <w:t>Terbatas</w:t>
      </w:r>
      <w:r>
        <w:rPr>
          <w:spacing w:val="-12"/>
        </w:rPr>
        <w:t> </w:t>
      </w:r>
      <w:r>
        <w:rPr/>
        <w:t>pasal 74 dan UU No.25 Tahun 2007 tentang Penanaman Modal. </w:t>
      </w:r>
      <w:r>
        <w:rPr>
          <w:i/>
        </w:rPr>
        <w:t>Corporate Social Responsibility </w:t>
      </w:r>
      <w:r>
        <w:rPr/>
        <w:t>(CSR) menjadi sorotan untuk menarik masyarakat sekitar dimana seseorang akan cenderung merasa bangga</w:t>
      </w:r>
      <w:r>
        <w:rPr>
          <w:spacing w:val="-6"/>
        </w:rPr>
        <w:t> </w:t>
      </w:r>
      <w:r>
        <w:rPr/>
        <w:t>jika</w:t>
      </w:r>
      <w:r>
        <w:rPr>
          <w:spacing w:val="-4"/>
        </w:rPr>
        <w:t> </w:t>
      </w:r>
      <w:r>
        <w:rPr/>
        <w:t>sebuah</w:t>
      </w:r>
      <w:r>
        <w:rPr>
          <w:spacing w:val="-3"/>
        </w:rPr>
        <w:t> </w:t>
      </w:r>
      <w:r>
        <w:rPr/>
        <w:t>perusahaan</w:t>
      </w:r>
      <w:r>
        <w:rPr>
          <w:spacing w:val="-3"/>
        </w:rPr>
        <w:t> </w:t>
      </w:r>
      <w:r>
        <w:rPr/>
        <w:t>juga</w:t>
      </w:r>
      <w:r>
        <w:rPr>
          <w:spacing w:val="-5"/>
        </w:rPr>
        <w:t> </w:t>
      </w:r>
      <w:r>
        <w:rPr/>
        <w:t>peduli</w:t>
      </w:r>
      <w:r>
        <w:rPr>
          <w:spacing w:val="-2"/>
        </w:rPr>
        <w:t> </w:t>
      </w:r>
      <w:r>
        <w:rPr/>
        <w:t>terhadap</w:t>
      </w:r>
      <w:r>
        <w:rPr>
          <w:spacing w:val="-5"/>
        </w:rPr>
        <w:t> </w:t>
      </w:r>
      <w:r>
        <w:rPr/>
        <w:t>lingkungan</w:t>
      </w:r>
      <w:r>
        <w:rPr>
          <w:spacing w:val="-3"/>
        </w:rPr>
        <w:t> </w:t>
      </w:r>
      <w:r>
        <w:rPr/>
        <w:t>sekitar,</w:t>
      </w:r>
      <w:r>
        <w:rPr>
          <w:spacing w:val="-6"/>
        </w:rPr>
        <w:t> </w:t>
      </w:r>
      <w:r>
        <w:rPr/>
        <w:t>perusahaan</w:t>
      </w:r>
      <w:r>
        <w:rPr>
          <w:spacing w:val="-3"/>
        </w:rPr>
        <w:t> </w:t>
      </w:r>
      <w:r>
        <w:rPr/>
        <w:t>di</w:t>
      </w:r>
      <w:r>
        <w:rPr>
          <w:spacing w:val="-4"/>
        </w:rPr>
        <w:t> </w:t>
      </w:r>
      <w:r>
        <w:rPr/>
        <w:t>anggap</w:t>
      </w:r>
      <w:r>
        <w:rPr>
          <w:spacing w:val="-5"/>
        </w:rPr>
        <w:t> </w:t>
      </w:r>
      <w:r>
        <w:rPr/>
        <w:t>juga memperhatikan dari segi aspek sosial dan lingkungannya.</w:t>
      </w:r>
    </w:p>
    <w:p>
      <w:pPr>
        <w:pStyle w:val="BodyText"/>
        <w:spacing w:line="360" w:lineRule="auto" w:before="2"/>
        <w:ind w:left="568" w:right="428" w:firstLine="292"/>
        <w:jc w:val="both"/>
      </w:pPr>
      <w:r>
        <w:rPr/>
        <w:t>Kegiatan CSR dapat menjadi cara untuk menunjukkan kepedulian sosial perusahaan terhadap pelanggan,</w:t>
      </w:r>
      <w:r>
        <w:rPr>
          <w:spacing w:val="-11"/>
        </w:rPr>
        <w:t> </w:t>
      </w:r>
      <w:r>
        <w:rPr/>
        <w:t>karena</w:t>
      </w:r>
      <w:r>
        <w:rPr>
          <w:spacing w:val="-12"/>
        </w:rPr>
        <w:t> </w:t>
      </w:r>
      <w:r>
        <w:rPr/>
        <w:t>hal</w:t>
      </w:r>
      <w:r>
        <w:rPr>
          <w:spacing w:val="-10"/>
        </w:rPr>
        <w:t> </w:t>
      </w:r>
      <w:r>
        <w:rPr/>
        <w:t>ini</w:t>
      </w:r>
      <w:r>
        <w:rPr>
          <w:spacing w:val="-8"/>
        </w:rPr>
        <w:t> </w:t>
      </w:r>
      <w:r>
        <w:rPr/>
        <w:t>dapat</w:t>
      </w:r>
      <w:r>
        <w:rPr>
          <w:spacing w:val="-10"/>
        </w:rPr>
        <w:t> </w:t>
      </w:r>
      <w:r>
        <w:rPr/>
        <w:t>membentuk</w:t>
      </w:r>
      <w:r>
        <w:rPr>
          <w:spacing w:val="-10"/>
        </w:rPr>
        <w:t> </w:t>
      </w:r>
      <w:r>
        <w:rPr/>
        <w:t>citra</w:t>
      </w:r>
      <w:r>
        <w:rPr>
          <w:spacing w:val="-12"/>
        </w:rPr>
        <w:t> </w:t>
      </w:r>
      <w:r>
        <w:rPr/>
        <w:t>merek</w:t>
      </w:r>
      <w:r>
        <w:rPr>
          <w:spacing w:val="-6"/>
        </w:rPr>
        <w:t> </w:t>
      </w:r>
      <w:r>
        <w:rPr/>
        <w:t>yang</w:t>
      </w:r>
      <w:r>
        <w:rPr>
          <w:spacing w:val="-13"/>
        </w:rPr>
        <w:t> </w:t>
      </w:r>
      <w:r>
        <w:rPr/>
        <w:t>positif.</w:t>
      </w:r>
      <w:r>
        <w:rPr>
          <w:spacing w:val="-11"/>
        </w:rPr>
        <w:t> </w:t>
      </w:r>
      <w:r>
        <w:rPr/>
        <w:t>Melalui</w:t>
      </w:r>
      <w:r>
        <w:rPr>
          <w:spacing w:val="-10"/>
        </w:rPr>
        <w:t> </w:t>
      </w:r>
      <w:r>
        <w:rPr/>
        <w:t>CSR,</w:t>
      </w:r>
      <w:r>
        <w:rPr>
          <w:spacing w:val="-11"/>
        </w:rPr>
        <w:t> </w:t>
      </w:r>
      <w:r>
        <w:rPr/>
        <w:t>perusahaan</w:t>
      </w:r>
      <w:r>
        <w:rPr>
          <w:spacing w:val="-11"/>
        </w:rPr>
        <w:t> </w:t>
      </w:r>
      <w:r>
        <w:rPr/>
        <w:t>juga dapat menjalin hubungan yang baik dengan para pemangku kepentingan (stakeholders). Sebuah perusahaan tidak hanya berfokus pada keuntungan pemegang saham, tetapi juga mempertimbangkan</w:t>
      </w:r>
      <w:r>
        <w:rPr>
          <w:spacing w:val="-2"/>
        </w:rPr>
        <w:t> </w:t>
      </w:r>
      <w:r>
        <w:rPr/>
        <w:t>kepentingan</w:t>
      </w:r>
      <w:r>
        <w:rPr>
          <w:spacing w:val="-2"/>
        </w:rPr>
        <w:t> </w:t>
      </w:r>
      <w:r>
        <w:rPr/>
        <w:t>stakeholders</w:t>
      </w:r>
      <w:r>
        <w:rPr>
          <w:spacing w:val="-2"/>
        </w:rPr>
        <w:t> </w:t>
      </w:r>
      <w:r>
        <w:rPr/>
        <w:t>dalam</w:t>
      </w:r>
      <w:r>
        <w:rPr>
          <w:spacing w:val="-2"/>
        </w:rPr>
        <w:t> </w:t>
      </w:r>
      <w:r>
        <w:rPr/>
        <w:t>praktik</w:t>
      </w:r>
      <w:r>
        <w:rPr>
          <w:spacing w:val="-2"/>
        </w:rPr>
        <w:t> </w:t>
      </w:r>
      <w:r>
        <w:rPr/>
        <w:t>bisnisnya. Oleh</w:t>
      </w:r>
      <w:r>
        <w:rPr>
          <w:spacing w:val="-2"/>
        </w:rPr>
        <w:t> </w:t>
      </w:r>
      <w:r>
        <w:rPr/>
        <w:t>karena</w:t>
      </w:r>
      <w:r>
        <w:rPr>
          <w:spacing w:val="-3"/>
        </w:rPr>
        <w:t> </w:t>
      </w:r>
      <w:r>
        <w:rPr/>
        <w:t>itu,</w:t>
      </w:r>
      <w:r>
        <w:rPr>
          <w:spacing w:val="-2"/>
        </w:rPr>
        <w:t> </w:t>
      </w:r>
      <w:r>
        <w:rPr/>
        <w:t>penerapan tanggung jawab sosial perusahaan (CSR) menjadi penting untuk menciptakan dampak positif bagi masyarakat dan lingkungan. </w:t>
      </w:r>
      <w:r>
        <w:rPr>
          <w:vertAlign w:val="superscript"/>
        </w:rPr>
        <w:t>24</w:t>
      </w:r>
    </w:p>
    <w:p>
      <w:pPr>
        <w:pStyle w:val="BodyText"/>
        <w:spacing w:line="360" w:lineRule="auto"/>
        <w:ind w:left="568" w:right="424" w:firstLine="292"/>
        <w:jc w:val="both"/>
      </w:pPr>
      <w:r>
        <w:rPr/>
        <w:t>Aktivitas CSR yang diterapkan oleh perusahaan bertujuan untuk meningkatkan layanan pelanggan tanpa mengesampingkan kepentingan pemangku kepentingan lainnya, sehingga memberikan dampak positif terhadap nilai perusahaan. Program CSR yang dijalankan perusahaan dapat menarik perhatian pelanggan sebagai pemangku kepentingan utama serta menjadi faktor penting</w:t>
      </w:r>
      <w:r>
        <w:rPr>
          <w:spacing w:val="-19"/>
        </w:rPr>
        <w:t> </w:t>
      </w:r>
      <w:r>
        <w:rPr/>
        <w:t>dalam</w:t>
      </w:r>
      <w:r>
        <w:rPr>
          <w:spacing w:val="-15"/>
        </w:rPr>
        <w:t> </w:t>
      </w:r>
      <w:r>
        <w:rPr/>
        <w:t>proses</w:t>
      </w:r>
      <w:r>
        <w:rPr>
          <w:spacing w:val="-15"/>
        </w:rPr>
        <w:t> </w:t>
      </w:r>
      <w:r>
        <w:rPr/>
        <w:t>pengambilan</w:t>
      </w:r>
      <w:r>
        <w:rPr>
          <w:spacing w:val="-15"/>
        </w:rPr>
        <w:t> </w:t>
      </w:r>
      <w:r>
        <w:rPr/>
        <w:t>keputusan.</w:t>
      </w:r>
      <w:r>
        <w:rPr>
          <w:spacing w:val="-15"/>
        </w:rPr>
        <w:t> </w:t>
      </w:r>
      <w:r>
        <w:rPr/>
        <w:t>Selain</w:t>
      </w:r>
      <w:r>
        <w:rPr>
          <w:spacing w:val="-14"/>
        </w:rPr>
        <w:t> </w:t>
      </w:r>
      <w:r>
        <w:rPr/>
        <w:t>itu,</w:t>
      </w:r>
      <w:r>
        <w:rPr>
          <w:spacing w:val="-15"/>
        </w:rPr>
        <w:t> </w:t>
      </w:r>
      <w:r>
        <w:rPr/>
        <w:t>CSR</w:t>
      </w:r>
      <w:r>
        <w:rPr>
          <w:spacing w:val="-14"/>
        </w:rPr>
        <w:t> </w:t>
      </w:r>
      <w:r>
        <w:rPr/>
        <w:t>juga</w:t>
      </w:r>
      <w:r>
        <w:rPr>
          <w:spacing w:val="-16"/>
        </w:rPr>
        <w:t> </w:t>
      </w:r>
      <w:r>
        <w:rPr/>
        <w:t>membantu</w:t>
      </w:r>
      <w:r>
        <w:rPr>
          <w:spacing w:val="-15"/>
        </w:rPr>
        <w:t> </w:t>
      </w:r>
      <w:r>
        <w:rPr/>
        <w:t>pelanggan</w:t>
      </w:r>
      <w:r>
        <w:rPr>
          <w:spacing w:val="-13"/>
        </w:rPr>
        <w:t> </w:t>
      </w:r>
      <w:r>
        <w:rPr>
          <w:spacing w:val="-2"/>
        </w:rPr>
        <w:t>menyadari</w:t>
      </w:r>
    </w:p>
    <w:p>
      <w:pPr>
        <w:pStyle w:val="BodyText"/>
        <w:rPr>
          <w:sz w:val="20"/>
        </w:rPr>
      </w:pPr>
    </w:p>
    <w:p>
      <w:pPr>
        <w:pStyle w:val="BodyText"/>
        <w:rPr>
          <w:sz w:val="20"/>
        </w:rPr>
      </w:pPr>
    </w:p>
    <w:p>
      <w:pPr>
        <w:pStyle w:val="BodyText"/>
        <w:rPr>
          <w:sz w:val="20"/>
        </w:rPr>
      </w:pPr>
    </w:p>
    <w:p>
      <w:pPr>
        <w:pStyle w:val="BodyText"/>
        <w:spacing w:before="86"/>
        <w:rPr>
          <w:sz w:val="20"/>
        </w:rPr>
      </w:pPr>
      <w:r>
        <w:rPr>
          <w:sz w:val="20"/>
        </w:rPr>
        <mc:AlternateContent>
          <mc:Choice Requires="wps">
            <w:drawing>
              <wp:anchor distT="0" distB="0" distL="0" distR="0" allowOverlap="1" layoutInCell="1" locked="0" behindDoc="1" simplePos="0" relativeHeight="487596544">
                <wp:simplePos x="0" y="0"/>
                <wp:positionH relativeFrom="page">
                  <wp:posOffset>719327</wp:posOffset>
                </wp:positionH>
                <wp:positionV relativeFrom="paragraph">
                  <wp:posOffset>215949</wp:posOffset>
                </wp:positionV>
                <wp:extent cx="1829435" cy="9525"/>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7.003876pt;width:144.050pt;height:.72003pt;mso-position-horizontal-relative:page;mso-position-vertical-relative:paragraph;z-index:-15719936;mso-wrap-distance-left:0;mso-wrap-distance-right:0" id="docshape51" filled="true" fillcolor="#000000" stroked="false">
                <v:fill type="solid"/>
                <w10:wrap type="topAndBottom"/>
              </v:rect>
            </w:pict>
          </mc:Fallback>
        </mc:AlternateContent>
      </w:r>
    </w:p>
    <w:p>
      <w:pPr>
        <w:spacing w:line="256" w:lineRule="auto" w:before="96"/>
        <w:ind w:left="140" w:right="434" w:firstLine="720"/>
        <w:jc w:val="left"/>
        <w:rPr>
          <w:sz w:val="20"/>
        </w:rPr>
      </w:pPr>
      <w:r>
        <w:rPr>
          <w:sz w:val="20"/>
          <w:vertAlign w:val="superscript"/>
        </w:rPr>
        <w:t>23</w:t>
      </w:r>
      <w:r>
        <w:rPr>
          <w:spacing w:val="-3"/>
          <w:sz w:val="20"/>
          <w:vertAlign w:val="baseline"/>
        </w:rPr>
        <w:t> </w:t>
      </w:r>
      <w:r>
        <w:rPr>
          <w:sz w:val="20"/>
          <w:vertAlign w:val="baseline"/>
        </w:rPr>
        <w:t>Made</w:t>
      </w:r>
      <w:r>
        <w:rPr>
          <w:spacing w:val="-3"/>
          <w:sz w:val="20"/>
          <w:vertAlign w:val="baseline"/>
        </w:rPr>
        <w:t> </w:t>
      </w:r>
      <w:r>
        <w:rPr>
          <w:sz w:val="20"/>
          <w:vertAlign w:val="baseline"/>
        </w:rPr>
        <w:t>Ayu</w:t>
      </w:r>
      <w:r>
        <w:rPr>
          <w:spacing w:val="-4"/>
          <w:sz w:val="20"/>
          <w:vertAlign w:val="baseline"/>
        </w:rPr>
        <w:t> </w:t>
      </w:r>
      <w:r>
        <w:rPr>
          <w:sz w:val="20"/>
          <w:vertAlign w:val="baseline"/>
        </w:rPr>
        <w:t>et</w:t>
      </w:r>
      <w:r>
        <w:rPr>
          <w:spacing w:val="-3"/>
          <w:sz w:val="20"/>
          <w:vertAlign w:val="baseline"/>
        </w:rPr>
        <w:t> </w:t>
      </w:r>
      <w:r>
        <w:rPr>
          <w:sz w:val="20"/>
          <w:vertAlign w:val="baseline"/>
        </w:rPr>
        <w:t>al.,</w:t>
      </w:r>
      <w:r>
        <w:rPr>
          <w:spacing w:val="-3"/>
          <w:sz w:val="20"/>
          <w:vertAlign w:val="baseline"/>
        </w:rPr>
        <w:t> </w:t>
      </w:r>
      <w:r>
        <w:rPr>
          <w:sz w:val="20"/>
          <w:vertAlign w:val="baseline"/>
        </w:rPr>
        <w:t>“Menuju</w:t>
      </w:r>
      <w:r>
        <w:rPr>
          <w:spacing w:val="-4"/>
          <w:sz w:val="20"/>
          <w:vertAlign w:val="baseline"/>
        </w:rPr>
        <w:t> </w:t>
      </w:r>
      <w:r>
        <w:rPr>
          <w:sz w:val="20"/>
          <w:vertAlign w:val="baseline"/>
        </w:rPr>
        <w:t>Masa</w:t>
      </w:r>
      <w:r>
        <w:rPr>
          <w:spacing w:val="-3"/>
          <w:sz w:val="20"/>
          <w:vertAlign w:val="baseline"/>
        </w:rPr>
        <w:t> </w:t>
      </w:r>
      <w:r>
        <w:rPr>
          <w:sz w:val="20"/>
          <w:vertAlign w:val="baseline"/>
        </w:rPr>
        <w:t>Depan</w:t>
      </w:r>
      <w:r>
        <w:rPr>
          <w:spacing w:val="-4"/>
          <w:sz w:val="20"/>
          <w:vertAlign w:val="baseline"/>
        </w:rPr>
        <w:t> </w:t>
      </w:r>
      <w:r>
        <w:rPr>
          <w:sz w:val="20"/>
          <w:vertAlign w:val="baseline"/>
        </w:rPr>
        <w:t>Perbankan</w:t>
      </w:r>
      <w:r>
        <w:rPr>
          <w:spacing w:val="-4"/>
          <w:sz w:val="20"/>
          <w:vertAlign w:val="baseline"/>
        </w:rPr>
        <w:t> </w:t>
      </w:r>
      <w:r>
        <w:rPr>
          <w:sz w:val="20"/>
          <w:vertAlign w:val="baseline"/>
        </w:rPr>
        <w:t>Berkelanjutan</w:t>
      </w:r>
      <w:r>
        <w:rPr>
          <w:spacing w:val="-13"/>
          <w:sz w:val="20"/>
          <w:vertAlign w:val="baseline"/>
        </w:rPr>
        <w:t> </w:t>
      </w:r>
      <w:r>
        <w:rPr>
          <w:sz w:val="20"/>
          <w:vertAlign w:val="baseline"/>
        </w:rPr>
        <w:t>:</w:t>
      </w:r>
      <w:r>
        <w:rPr>
          <w:spacing w:val="-3"/>
          <w:sz w:val="20"/>
          <w:vertAlign w:val="baseline"/>
        </w:rPr>
        <w:t> </w:t>
      </w:r>
      <w:r>
        <w:rPr>
          <w:sz w:val="20"/>
          <w:vertAlign w:val="baseline"/>
        </w:rPr>
        <w:t>Menelaah</w:t>
      </w:r>
      <w:r>
        <w:rPr>
          <w:spacing w:val="-4"/>
          <w:sz w:val="20"/>
          <w:vertAlign w:val="baseline"/>
        </w:rPr>
        <w:t> </w:t>
      </w:r>
      <w:r>
        <w:rPr>
          <w:sz w:val="20"/>
          <w:vertAlign w:val="baseline"/>
        </w:rPr>
        <w:t>Pengaruh</w:t>
      </w:r>
      <w:r>
        <w:rPr>
          <w:spacing w:val="-4"/>
          <w:sz w:val="20"/>
          <w:vertAlign w:val="baseline"/>
        </w:rPr>
        <w:t> </w:t>
      </w:r>
      <w:r>
        <w:rPr>
          <w:sz w:val="20"/>
          <w:vertAlign w:val="baseline"/>
        </w:rPr>
        <w:t>Green</w:t>
      </w:r>
      <w:r>
        <w:rPr>
          <w:spacing w:val="-4"/>
          <w:sz w:val="20"/>
          <w:vertAlign w:val="baseline"/>
        </w:rPr>
        <w:t> </w:t>
      </w:r>
      <w:r>
        <w:rPr>
          <w:sz w:val="20"/>
          <w:vertAlign w:val="baseline"/>
        </w:rPr>
        <w:t>Banking</w:t>
      </w:r>
      <w:r>
        <w:rPr>
          <w:spacing w:val="-4"/>
          <w:sz w:val="20"/>
          <w:vertAlign w:val="baseline"/>
        </w:rPr>
        <w:t> </w:t>
      </w:r>
      <w:r>
        <w:rPr>
          <w:sz w:val="20"/>
          <w:vertAlign w:val="baseline"/>
        </w:rPr>
        <w:t>Terhadap Nilai Perusahaan” 5, no. April (2024): 11–19.</w:t>
      </w:r>
    </w:p>
    <w:p>
      <w:pPr>
        <w:spacing w:line="261" w:lineRule="auto" w:before="163"/>
        <w:ind w:left="140" w:right="0" w:firstLine="720"/>
        <w:jc w:val="left"/>
        <w:rPr>
          <w:sz w:val="20"/>
        </w:rPr>
      </w:pPr>
      <w:r>
        <w:rPr>
          <w:sz w:val="20"/>
          <w:vertAlign w:val="superscript"/>
        </w:rPr>
        <w:t>24</w:t>
      </w:r>
      <w:r>
        <w:rPr>
          <w:spacing w:val="78"/>
          <w:sz w:val="20"/>
          <w:vertAlign w:val="baseline"/>
        </w:rPr>
        <w:t> </w:t>
      </w:r>
      <w:r>
        <w:rPr>
          <w:sz w:val="20"/>
          <w:vertAlign w:val="baseline"/>
        </w:rPr>
        <w:t>Yoon, Y., Gürhan-Canli, Z., &amp; Schwarz, “The Effect of Corporate Social Responsibility (CSR) Activities on</w:t>
      </w:r>
      <w:r>
        <w:rPr>
          <w:spacing w:val="40"/>
          <w:sz w:val="20"/>
          <w:vertAlign w:val="baseline"/>
        </w:rPr>
        <w:t> </w:t>
      </w:r>
      <w:r>
        <w:rPr>
          <w:sz w:val="20"/>
          <w:vertAlign w:val="baseline"/>
        </w:rPr>
        <w:t>Companies with Bad Reputations.,” </w:t>
      </w:r>
      <w:r>
        <w:rPr>
          <w:i/>
          <w:sz w:val="20"/>
          <w:vertAlign w:val="baseline"/>
        </w:rPr>
        <w:t>Journal of Consumer Psychology </w:t>
      </w:r>
      <w:r>
        <w:rPr>
          <w:sz w:val="20"/>
          <w:vertAlign w:val="baseline"/>
        </w:rPr>
        <w:t>16, no. 4 (2021): 337–90.</w:t>
      </w:r>
    </w:p>
    <w:p>
      <w:pPr>
        <w:spacing w:after="0" w:line="261" w:lineRule="auto"/>
        <w:jc w:val="left"/>
        <w:rPr>
          <w:sz w:val="20"/>
        </w:rPr>
        <w:sectPr>
          <w:pgSz w:w="11910" w:h="16840"/>
          <w:pgMar w:header="0" w:footer="971" w:top="1040" w:bottom="1200" w:left="992" w:right="425"/>
        </w:sectPr>
      </w:pPr>
    </w:p>
    <w:p>
      <w:pPr>
        <w:pStyle w:val="BodyText"/>
        <w:spacing w:line="360" w:lineRule="auto" w:before="68"/>
        <w:ind w:left="568" w:right="430"/>
        <w:jc w:val="both"/>
      </w:pPr>
      <w:r>
        <w:rPr/>
        <w:t>peran mereka dalam mendukung kegiatan positif yang dilakukan oleh perusahaan. Hal ini pada gilirannya membangun rasa percaya pelanggan terhadap perusahaan.</w:t>
      </w:r>
      <w:r>
        <w:rPr>
          <w:vertAlign w:val="superscript"/>
        </w:rPr>
        <w:t>25</w:t>
      </w:r>
    </w:p>
    <w:p>
      <w:pPr>
        <w:pStyle w:val="BodyText"/>
        <w:spacing w:line="360" w:lineRule="auto" w:before="1"/>
        <w:ind w:left="568" w:right="424" w:firstLine="292"/>
        <w:jc w:val="both"/>
      </w:pPr>
      <w:r>
        <w:rPr/>
        <w:t>Beberapa penelitian tentang pengaruh CSR terhadap nilai perusahaan memperoleh hasil bahwa CSR tidak berpengaruh terhadap nilai perusahaa.</w:t>
      </w:r>
      <w:r>
        <w:rPr>
          <w:spacing w:val="40"/>
        </w:rPr>
        <w:t> </w:t>
      </w:r>
      <w:r>
        <w:rPr/>
        <w:t>hal itu disebabkan oleh aktivitas CSR yang semakin banyak akan membebani perusahaan dan mengurangi dividen yang di terima oleh shareholder padahal shareholder memilih untuk menerima keuntungan berupa dividen daripada keuntungan tersebut digunakan untuk membiayai CSR. Hal tersebut akan menyebabkan turunnya minat</w:t>
      </w:r>
      <w:r>
        <w:rPr>
          <w:spacing w:val="-14"/>
        </w:rPr>
        <w:t> </w:t>
      </w:r>
      <w:r>
        <w:rPr/>
        <w:t>shareholder</w:t>
      </w:r>
      <w:r>
        <w:rPr>
          <w:spacing w:val="-15"/>
        </w:rPr>
        <w:t> </w:t>
      </w:r>
      <w:r>
        <w:rPr/>
        <w:t>terdahap</w:t>
      </w:r>
      <w:r>
        <w:rPr>
          <w:spacing w:val="-14"/>
        </w:rPr>
        <w:t> </w:t>
      </w:r>
      <w:r>
        <w:rPr/>
        <w:t>perusahaan</w:t>
      </w:r>
      <w:r>
        <w:rPr>
          <w:spacing w:val="-14"/>
        </w:rPr>
        <w:t> </w:t>
      </w:r>
      <w:r>
        <w:rPr/>
        <w:t>sehingga</w:t>
      </w:r>
      <w:r>
        <w:rPr>
          <w:spacing w:val="-15"/>
        </w:rPr>
        <w:t> </w:t>
      </w:r>
      <w:r>
        <w:rPr/>
        <w:t>nilai</w:t>
      </w:r>
      <w:r>
        <w:rPr>
          <w:spacing w:val="-14"/>
        </w:rPr>
        <w:t> </w:t>
      </w:r>
      <w:r>
        <w:rPr/>
        <w:t>perusahaan</w:t>
      </w:r>
      <w:r>
        <w:rPr>
          <w:spacing w:val="-9"/>
        </w:rPr>
        <w:t> </w:t>
      </w:r>
      <w:r>
        <w:rPr/>
        <w:t>yang</w:t>
      </w:r>
      <w:r>
        <w:rPr>
          <w:spacing w:val="-15"/>
        </w:rPr>
        <w:t> </w:t>
      </w:r>
      <w:r>
        <w:rPr/>
        <w:t>di</w:t>
      </w:r>
      <w:r>
        <w:rPr>
          <w:spacing w:val="-14"/>
        </w:rPr>
        <w:t> </w:t>
      </w:r>
      <w:r>
        <w:rPr/>
        <w:t>proksikan</w:t>
      </w:r>
      <w:r>
        <w:rPr>
          <w:spacing w:val="-14"/>
        </w:rPr>
        <w:t> </w:t>
      </w:r>
      <w:r>
        <w:rPr/>
        <w:t>Tobin’s</w:t>
      </w:r>
      <w:r>
        <w:rPr>
          <w:spacing w:val="-14"/>
        </w:rPr>
        <w:t> </w:t>
      </w:r>
      <w:r>
        <w:rPr/>
        <w:t>Q</w:t>
      </w:r>
      <w:r>
        <w:rPr>
          <w:spacing w:val="-15"/>
        </w:rPr>
        <w:t> </w:t>
      </w:r>
      <w:r>
        <w:rPr/>
        <w:t>akan </w:t>
      </w:r>
      <w:r>
        <w:rPr>
          <w:spacing w:val="-2"/>
        </w:rPr>
        <w:t>menurun.</w:t>
      </w:r>
    </w:p>
    <w:p>
      <w:pPr>
        <w:pStyle w:val="BodyText"/>
        <w:spacing w:line="360" w:lineRule="auto" w:before="1"/>
        <w:ind w:left="568" w:right="422" w:firstLine="292"/>
        <w:jc w:val="both"/>
      </w:pPr>
      <w:r>
        <w:rPr/>
        <w:t>Hasil penelitian Ali Rahman pada tahun 2021 menunjukkan bahwa pengungkapan Corporate Social Responsibility (CSR) tidak memiliki dampak signifikan terhadap nilai perusahaan, kemungkinan karena pasar tidak langsung mengaitkan kegiatan CSR dengan peningkatan kinerja finansial perusahaan.</w:t>
      </w:r>
      <w:r>
        <w:rPr>
          <w:vertAlign w:val="superscript"/>
        </w:rPr>
        <w:t>26</w:t>
      </w:r>
      <w:r>
        <w:rPr>
          <w:vertAlign w:val="baseline"/>
        </w:rPr>
        <w:t> Temuan serupa juga diungkapkan oleh Nyoman dalam penelitiannya pada tahun 2022, yang menyatakan bahwa secara parsial, pengungkapan CSR tidak memberikan pengaruh</w:t>
      </w:r>
      <w:r>
        <w:rPr>
          <w:spacing w:val="-3"/>
          <w:vertAlign w:val="baseline"/>
        </w:rPr>
        <w:t> </w:t>
      </w:r>
      <w:r>
        <w:rPr>
          <w:vertAlign w:val="baseline"/>
        </w:rPr>
        <w:t>signifikan</w:t>
      </w:r>
      <w:r>
        <w:rPr>
          <w:spacing w:val="-3"/>
          <w:vertAlign w:val="baseline"/>
        </w:rPr>
        <w:t> </w:t>
      </w:r>
      <w:r>
        <w:rPr>
          <w:vertAlign w:val="baseline"/>
        </w:rPr>
        <w:t>terhadap</w:t>
      </w:r>
      <w:r>
        <w:rPr>
          <w:spacing w:val="-3"/>
          <w:vertAlign w:val="baseline"/>
        </w:rPr>
        <w:t> </w:t>
      </w:r>
      <w:r>
        <w:rPr>
          <w:vertAlign w:val="baseline"/>
        </w:rPr>
        <w:t>nilai</w:t>
      </w:r>
      <w:r>
        <w:rPr>
          <w:spacing w:val="-3"/>
          <w:vertAlign w:val="baseline"/>
        </w:rPr>
        <w:t> </w:t>
      </w:r>
      <w:r>
        <w:rPr>
          <w:vertAlign w:val="baseline"/>
        </w:rPr>
        <w:t>perusahaan,</w:t>
      </w:r>
      <w:r>
        <w:rPr>
          <w:spacing w:val="-1"/>
          <w:vertAlign w:val="baseline"/>
        </w:rPr>
        <w:t> </w:t>
      </w:r>
      <w:r>
        <w:rPr>
          <w:vertAlign w:val="baseline"/>
        </w:rPr>
        <w:t>karena</w:t>
      </w:r>
      <w:r>
        <w:rPr>
          <w:spacing w:val="-4"/>
          <w:vertAlign w:val="baseline"/>
        </w:rPr>
        <w:t> </w:t>
      </w:r>
      <w:r>
        <w:rPr>
          <w:vertAlign w:val="baseline"/>
        </w:rPr>
        <w:t>perusahaan</w:t>
      </w:r>
      <w:r>
        <w:rPr>
          <w:spacing w:val="-3"/>
          <w:vertAlign w:val="baseline"/>
        </w:rPr>
        <w:t> </w:t>
      </w:r>
      <w:r>
        <w:rPr>
          <w:vertAlign w:val="baseline"/>
        </w:rPr>
        <w:t>mungkin</w:t>
      </w:r>
      <w:r>
        <w:rPr>
          <w:spacing w:val="-1"/>
          <w:vertAlign w:val="baseline"/>
        </w:rPr>
        <w:t> </w:t>
      </w:r>
      <w:r>
        <w:rPr>
          <w:vertAlign w:val="baseline"/>
        </w:rPr>
        <w:t>lebih</w:t>
      </w:r>
      <w:r>
        <w:rPr>
          <w:spacing w:val="-3"/>
          <w:vertAlign w:val="baseline"/>
        </w:rPr>
        <w:t> </w:t>
      </w:r>
      <w:r>
        <w:rPr>
          <w:vertAlign w:val="baseline"/>
        </w:rPr>
        <w:t>fokus</w:t>
      </w:r>
      <w:r>
        <w:rPr>
          <w:spacing w:val="-3"/>
          <w:vertAlign w:val="baseline"/>
        </w:rPr>
        <w:t> </w:t>
      </w:r>
      <w:r>
        <w:rPr>
          <w:vertAlign w:val="baseline"/>
        </w:rPr>
        <w:t>pada</w:t>
      </w:r>
      <w:r>
        <w:rPr>
          <w:spacing w:val="-2"/>
          <w:vertAlign w:val="baseline"/>
        </w:rPr>
        <w:t> </w:t>
      </w:r>
      <w:r>
        <w:rPr>
          <w:vertAlign w:val="baseline"/>
        </w:rPr>
        <w:t>aspek keuangan lainnya yang lebih relevan bagi investor. </w:t>
      </w:r>
      <w:r>
        <w:rPr>
          <w:vertAlign w:val="superscript"/>
        </w:rPr>
        <w:t>27</w:t>
      </w:r>
      <w:r>
        <w:rPr>
          <w:vertAlign w:val="baseline"/>
        </w:rPr>
        <w:t> Namun, penelitian yang dilakukan oleh Ananda pada tahun 2023 memberikan temuan yang berbeda, di mana ia menemukan bahwa CSR justru berpengaruh positif terhadap nilai perusahaan, karena CSR dapat meningkatkan citra perusahaan dan menarik investor yang peduli pada keberlanjutan.</w:t>
      </w:r>
      <w:r>
        <w:rPr>
          <w:vertAlign w:val="superscript"/>
        </w:rPr>
        <w:t>28</w:t>
      </w:r>
      <w:r>
        <w:rPr>
          <w:vertAlign w:val="baseline"/>
        </w:rPr>
        <w:t> Dengan demikian, meskipun ada penelitian yang menunjukkan</w:t>
      </w:r>
      <w:r>
        <w:rPr>
          <w:spacing w:val="40"/>
          <w:vertAlign w:val="baseline"/>
        </w:rPr>
        <w:t> </w:t>
      </w:r>
      <w:r>
        <w:rPr>
          <w:vertAlign w:val="baseline"/>
        </w:rPr>
        <w:t>ketidakberpengaruhannya CSR terhadap nilai perusahaan, ada juga bukti yang mendukung bahwa CSR dapat memberikan dampak positif terhadap nilai </w:t>
      </w:r>
      <w:r>
        <w:rPr>
          <w:spacing w:val="-2"/>
          <w:vertAlign w:val="baseline"/>
        </w:rPr>
        <w:t>perusahaan.</w:t>
      </w:r>
    </w:p>
    <w:p>
      <w:pPr>
        <w:pStyle w:val="BodyText"/>
        <w:spacing w:line="360" w:lineRule="auto" w:before="1"/>
        <w:ind w:left="568" w:right="428" w:firstLine="292"/>
        <w:jc w:val="both"/>
      </w:pPr>
      <w:r>
        <w:rPr/>
        <w:t>Dengan demikian, meskipun ada penelitian yang menunjukkan ketidakberpengaruhannya CSR terhadap</w:t>
      </w:r>
      <w:r>
        <w:rPr>
          <w:spacing w:val="-4"/>
        </w:rPr>
        <w:t> </w:t>
      </w:r>
      <w:r>
        <w:rPr/>
        <w:t>nilai</w:t>
      </w:r>
      <w:r>
        <w:rPr>
          <w:spacing w:val="-5"/>
        </w:rPr>
        <w:t> </w:t>
      </w:r>
      <w:r>
        <w:rPr/>
        <w:t>perusahaan,</w:t>
      </w:r>
      <w:r>
        <w:rPr>
          <w:spacing w:val="-6"/>
        </w:rPr>
        <w:t> </w:t>
      </w:r>
      <w:r>
        <w:rPr/>
        <w:t>ada</w:t>
      </w:r>
      <w:r>
        <w:rPr>
          <w:spacing w:val="-5"/>
        </w:rPr>
        <w:t> </w:t>
      </w:r>
      <w:r>
        <w:rPr/>
        <w:t>juga</w:t>
      </w:r>
      <w:r>
        <w:rPr>
          <w:spacing w:val="-7"/>
        </w:rPr>
        <w:t> </w:t>
      </w:r>
      <w:r>
        <w:rPr/>
        <w:t>bukti</w:t>
      </w:r>
      <w:r>
        <w:rPr>
          <w:spacing w:val="-1"/>
        </w:rPr>
        <w:t> </w:t>
      </w:r>
      <w:r>
        <w:rPr/>
        <w:t>yang</w:t>
      </w:r>
      <w:r>
        <w:rPr>
          <w:spacing w:val="-8"/>
        </w:rPr>
        <w:t> </w:t>
      </w:r>
      <w:r>
        <w:rPr/>
        <w:t>mendukung</w:t>
      </w:r>
      <w:r>
        <w:rPr>
          <w:spacing w:val="-8"/>
        </w:rPr>
        <w:t> </w:t>
      </w:r>
      <w:r>
        <w:rPr/>
        <w:t>bahwa</w:t>
      </w:r>
      <w:r>
        <w:rPr>
          <w:spacing w:val="-5"/>
        </w:rPr>
        <w:t> </w:t>
      </w:r>
      <w:r>
        <w:rPr/>
        <w:t>CSR</w:t>
      </w:r>
      <w:r>
        <w:rPr>
          <w:spacing w:val="-5"/>
        </w:rPr>
        <w:t> </w:t>
      </w:r>
      <w:r>
        <w:rPr/>
        <w:t>dapat</w:t>
      </w:r>
      <w:r>
        <w:rPr>
          <w:spacing w:val="-5"/>
        </w:rPr>
        <w:t> </w:t>
      </w:r>
      <w:r>
        <w:rPr/>
        <w:t>memberikan</w:t>
      </w:r>
      <w:r>
        <w:rPr>
          <w:spacing w:val="-4"/>
        </w:rPr>
        <w:t> </w:t>
      </w:r>
      <w:r>
        <w:rPr/>
        <w:t>dampak positif terhadap nilai perusahaan, tergantung pada persepsi pasar dan pemangku kepentingan terhadap aktivitas tersebut.</w:t>
      </w:r>
    </w:p>
    <w:p>
      <w:pPr>
        <w:pStyle w:val="BodyText"/>
        <w:spacing w:before="207"/>
        <w:rPr>
          <w:sz w:val="20"/>
        </w:rPr>
      </w:pPr>
      <w:r>
        <w:rPr>
          <w:sz w:val="20"/>
        </w:rPr>
        <mc:AlternateContent>
          <mc:Choice Requires="wps">
            <w:drawing>
              <wp:anchor distT="0" distB="0" distL="0" distR="0" allowOverlap="1" layoutInCell="1" locked="0" behindDoc="1" simplePos="0" relativeHeight="487597056">
                <wp:simplePos x="0" y="0"/>
                <wp:positionH relativeFrom="page">
                  <wp:posOffset>719327</wp:posOffset>
                </wp:positionH>
                <wp:positionV relativeFrom="paragraph">
                  <wp:posOffset>293188</wp:posOffset>
                </wp:positionV>
                <wp:extent cx="1829435" cy="9525"/>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085672pt;width:144.050pt;height:.72003pt;mso-position-horizontal-relative:page;mso-position-vertical-relative:paragraph;z-index:-15719424;mso-wrap-distance-left:0;mso-wrap-distance-right:0" id="docshape52" filled="true" fillcolor="#000000" stroked="false">
                <v:fill type="solid"/>
                <w10:wrap type="topAndBottom"/>
              </v:rect>
            </w:pict>
          </mc:Fallback>
        </mc:AlternateContent>
      </w:r>
    </w:p>
    <w:p>
      <w:pPr>
        <w:spacing w:line="259" w:lineRule="auto" w:before="96"/>
        <w:ind w:left="140" w:right="424" w:firstLine="720"/>
        <w:jc w:val="both"/>
        <w:rPr>
          <w:sz w:val="20"/>
        </w:rPr>
      </w:pPr>
      <w:r>
        <w:rPr>
          <w:sz w:val="20"/>
          <w:vertAlign w:val="superscript"/>
        </w:rPr>
        <w:t>25</w:t>
      </w:r>
      <w:r>
        <w:rPr>
          <w:sz w:val="20"/>
          <w:vertAlign w:val="baseline"/>
        </w:rPr>
        <w:t> R Awis, M. L., Abdullah, H. S. V., Lokman, N., &amp; Said, “Striving for Corporate Legitimacy through Corporate Social</w:t>
      </w:r>
      <w:r>
        <w:rPr>
          <w:spacing w:val="-6"/>
          <w:sz w:val="20"/>
          <w:vertAlign w:val="baseline"/>
        </w:rPr>
        <w:t> </w:t>
      </w:r>
      <w:r>
        <w:rPr>
          <w:sz w:val="20"/>
          <w:vertAlign w:val="baseline"/>
        </w:rPr>
        <w:t>Responsibility</w:t>
      </w:r>
      <w:r>
        <w:rPr>
          <w:spacing w:val="-10"/>
          <w:sz w:val="20"/>
          <w:vertAlign w:val="baseline"/>
        </w:rPr>
        <w:t> </w:t>
      </w:r>
      <w:r>
        <w:rPr>
          <w:sz w:val="20"/>
          <w:vertAlign w:val="baseline"/>
        </w:rPr>
        <w:t>(CSR):</w:t>
      </w:r>
      <w:r>
        <w:rPr>
          <w:spacing w:val="-7"/>
          <w:sz w:val="20"/>
          <w:vertAlign w:val="baseline"/>
        </w:rPr>
        <w:t> </w:t>
      </w:r>
      <w:r>
        <w:rPr>
          <w:sz w:val="20"/>
          <w:vertAlign w:val="baseline"/>
        </w:rPr>
        <w:t>Insights</w:t>
      </w:r>
      <w:r>
        <w:rPr>
          <w:spacing w:val="-7"/>
          <w:sz w:val="20"/>
          <w:vertAlign w:val="baseline"/>
        </w:rPr>
        <w:t> </w:t>
      </w:r>
      <w:r>
        <w:rPr>
          <w:sz w:val="20"/>
          <w:vertAlign w:val="baseline"/>
        </w:rPr>
        <w:t>from</w:t>
      </w:r>
      <w:r>
        <w:rPr>
          <w:spacing w:val="-10"/>
          <w:sz w:val="20"/>
          <w:vertAlign w:val="baseline"/>
        </w:rPr>
        <w:t> </w:t>
      </w:r>
      <w:r>
        <w:rPr>
          <w:sz w:val="20"/>
          <w:vertAlign w:val="baseline"/>
        </w:rPr>
        <w:t>NGO’s</w:t>
      </w:r>
      <w:r>
        <w:rPr>
          <w:spacing w:val="-7"/>
          <w:sz w:val="20"/>
          <w:vertAlign w:val="baseline"/>
        </w:rPr>
        <w:t> </w:t>
      </w:r>
      <w:r>
        <w:rPr>
          <w:sz w:val="20"/>
          <w:vertAlign w:val="baseline"/>
        </w:rPr>
        <w:t>Perspectives.</w:t>
      </w:r>
      <w:r>
        <w:rPr>
          <w:spacing w:val="-6"/>
          <w:sz w:val="20"/>
          <w:vertAlign w:val="baseline"/>
        </w:rPr>
        <w:t> </w:t>
      </w:r>
      <w:r>
        <w:rPr>
          <w:sz w:val="20"/>
          <w:vertAlign w:val="baseline"/>
        </w:rPr>
        <w:t>In</w:t>
      </w:r>
      <w:r>
        <w:rPr>
          <w:spacing w:val="-8"/>
          <w:sz w:val="20"/>
          <w:vertAlign w:val="baseline"/>
        </w:rPr>
        <w:t> </w:t>
      </w:r>
      <w:r>
        <w:rPr>
          <w:sz w:val="20"/>
          <w:vertAlign w:val="baseline"/>
        </w:rPr>
        <w:t>Stakeholders,</w:t>
      </w:r>
      <w:r>
        <w:rPr>
          <w:spacing w:val="-6"/>
          <w:sz w:val="20"/>
          <w:vertAlign w:val="baseline"/>
        </w:rPr>
        <w:t> </w:t>
      </w:r>
      <w:r>
        <w:rPr>
          <w:sz w:val="20"/>
          <w:vertAlign w:val="baseline"/>
        </w:rPr>
        <w:t>Governance</w:t>
      </w:r>
      <w:r>
        <w:rPr>
          <w:spacing w:val="-6"/>
          <w:sz w:val="20"/>
          <w:vertAlign w:val="baseline"/>
        </w:rPr>
        <w:t> </w:t>
      </w:r>
      <w:r>
        <w:rPr>
          <w:sz w:val="20"/>
          <w:vertAlign w:val="baseline"/>
        </w:rPr>
        <w:t>and</w:t>
      </w:r>
      <w:r>
        <w:rPr>
          <w:spacing w:val="-5"/>
          <w:sz w:val="20"/>
          <w:vertAlign w:val="baseline"/>
        </w:rPr>
        <w:t> </w:t>
      </w:r>
      <w:r>
        <w:rPr>
          <w:sz w:val="20"/>
          <w:vertAlign w:val="baseline"/>
        </w:rPr>
        <w:t>Responsibility,” </w:t>
      </w:r>
      <w:r>
        <w:rPr>
          <w:i/>
          <w:sz w:val="20"/>
          <w:vertAlign w:val="baseline"/>
        </w:rPr>
        <w:t>Emerald Publishing Limited</w:t>
      </w:r>
      <w:r>
        <w:rPr>
          <w:sz w:val="20"/>
          <w:vertAlign w:val="baseline"/>
        </w:rPr>
        <w:t>, n.d.</w:t>
      </w:r>
    </w:p>
    <w:p>
      <w:pPr>
        <w:spacing w:line="256" w:lineRule="auto" w:before="160"/>
        <w:ind w:left="140" w:right="436" w:firstLine="720"/>
        <w:jc w:val="both"/>
        <w:rPr>
          <w:sz w:val="20"/>
        </w:rPr>
      </w:pPr>
      <w:r>
        <w:rPr>
          <w:sz w:val="20"/>
          <w:vertAlign w:val="superscript"/>
        </w:rPr>
        <w:t>26</w:t>
      </w:r>
      <w:r>
        <w:rPr>
          <w:spacing w:val="-2"/>
          <w:sz w:val="20"/>
          <w:vertAlign w:val="baseline"/>
        </w:rPr>
        <w:t> </w:t>
      </w:r>
      <w:r>
        <w:rPr>
          <w:sz w:val="20"/>
          <w:vertAlign w:val="baseline"/>
        </w:rPr>
        <w:t>Rahman</w:t>
      </w:r>
      <w:r>
        <w:rPr>
          <w:spacing w:val="-3"/>
          <w:sz w:val="20"/>
          <w:vertAlign w:val="baseline"/>
        </w:rPr>
        <w:t> </w:t>
      </w:r>
      <w:r>
        <w:rPr>
          <w:sz w:val="20"/>
          <w:vertAlign w:val="baseline"/>
        </w:rPr>
        <w:t>and Zaputra, “Pengaruh</w:t>
      </w:r>
      <w:r>
        <w:rPr>
          <w:spacing w:val="-3"/>
          <w:sz w:val="20"/>
          <w:vertAlign w:val="baseline"/>
        </w:rPr>
        <w:t> </w:t>
      </w:r>
      <w:r>
        <w:rPr>
          <w:sz w:val="20"/>
          <w:vertAlign w:val="baseline"/>
        </w:rPr>
        <w:t>Implementasi</w:t>
      </w:r>
      <w:r>
        <w:rPr>
          <w:spacing w:val="-2"/>
          <w:sz w:val="20"/>
          <w:vertAlign w:val="baseline"/>
        </w:rPr>
        <w:t> </w:t>
      </w:r>
      <w:r>
        <w:rPr>
          <w:sz w:val="20"/>
          <w:vertAlign w:val="baseline"/>
        </w:rPr>
        <w:t>Green</w:t>
      </w:r>
      <w:r>
        <w:rPr>
          <w:spacing w:val="-3"/>
          <w:sz w:val="20"/>
          <w:vertAlign w:val="baseline"/>
        </w:rPr>
        <w:t> </w:t>
      </w:r>
      <w:r>
        <w:rPr>
          <w:sz w:val="20"/>
          <w:vertAlign w:val="baseline"/>
        </w:rPr>
        <w:t>Banking</w:t>
      </w:r>
      <w:r>
        <w:rPr>
          <w:spacing w:val="-3"/>
          <w:sz w:val="20"/>
          <w:vertAlign w:val="baseline"/>
        </w:rPr>
        <w:t> </w:t>
      </w:r>
      <w:r>
        <w:rPr>
          <w:sz w:val="20"/>
          <w:vertAlign w:val="baseline"/>
        </w:rPr>
        <w:t>, Corporate</w:t>
      </w:r>
      <w:r>
        <w:rPr>
          <w:spacing w:val="-1"/>
          <w:sz w:val="20"/>
          <w:vertAlign w:val="baseline"/>
        </w:rPr>
        <w:t> </w:t>
      </w:r>
      <w:r>
        <w:rPr>
          <w:sz w:val="20"/>
          <w:vertAlign w:val="baseline"/>
        </w:rPr>
        <w:t>Social</w:t>
      </w:r>
      <w:r>
        <w:rPr>
          <w:spacing w:val="-1"/>
          <w:sz w:val="20"/>
          <w:vertAlign w:val="baseline"/>
        </w:rPr>
        <w:t> </w:t>
      </w:r>
      <w:r>
        <w:rPr>
          <w:sz w:val="20"/>
          <w:vertAlign w:val="baseline"/>
        </w:rPr>
        <w:t>Responsibility</w:t>
      </w:r>
      <w:r>
        <w:rPr>
          <w:spacing w:val="-4"/>
          <w:sz w:val="20"/>
          <w:vertAlign w:val="baseline"/>
        </w:rPr>
        <w:t> </w:t>
      </w:r>
      <w:r>
        <w:rPr>
          <w:sz w:val="20"/>
          <w:vertAlign w:val="baseline"/>
        </w:rPr>
        <w:t>Terhadap</w:t>
      </w:r>
      <w:r>
        <w:rPr>
          <w:spacing w:val="-1"/>
          <w:sz w:val="20"/>
          <w:vertAlign w:val="baseline"/>
        </w:rPr>
        <w:t> </w:t>
      </w:r>
      <w:r>
        <w:rPr>
          <w:sz w:val="20"/>
          <w:vertAlign w:val="baseline"/>
        </w:rPr>
        <w:t>Nilai Perusahaan Pada Perusahaan Perbankan Yang Terdaftar Di BEI.”</w:t>
      </w:r>
    </w:p>
    <w:p>
      <w:pPr>
        <w:spacing w:line="261" w:lineRule="auto" w:before="163"/>
        <w:ind w:left="140" w:right="429" w:firstLine="720"/>
        <w:jc w:val="both"/>
        <w:rPr>
          <w:sz w:val="20"/>
        </w:rPr>
      </w:pPr>
      <w:r>
        <w:rPr>
          <w:sz w:val="20"/>
          <w:vertAlign w:val="superscript"/>
        </w:rPr>
        <w:t>27</w:t>
      </w:r>
      <w:r>
        <w:rPr>
          <w:sz w:val="20"/>
          <w:vertAlign w:val="baseline"/>
        </w:rPr>
        <w:t> Nyoman Trisna Parwata, I Wayan Gde, and Wahyu Purna, “Pengaruh Pengungkapan Corporate Social Responsibility Dan Good Corporate Governance Terhadap Nilai Perusahaan” 15, no. 2 (2022): 540–57.</w:t>
      </w:r>
    </w:p>
    <w:p>
      <w:pPr>
        <w:spacing w:line="259" w:lineRule="auto" w:before="157"/>
        <w:ind w:left="140" w:right="427" w:firstLine="720"/>
        <w:jc w:val="both"/>
        <w:rPr>
          <w:sz w:val="20"/>
        </w:rPr>
      </w:pPr>
      <w:r>
        <w:rPr>
          <w:sz w:val="20"/>
          <w:vertAlign w:val="superscript"/>
        </w:rPr>
        <w:t>28</w:t>
      </w:r>
      <w:r>
        <w:rPr>
          <w:sz w:val="20"/>
          <w:vertAlign w:val="baseline"/>
        </w:rPr>
        <w:t> “PERAN MEDIASI KINERJA KEUANGAN PADA PENGARUH KINERJA LINGKUNGAN, PENGELOLAAN LINGKUNGAN DAN CORPORATE SOCIAL RESPONSIBILITY TERHADAP NILAI PERUSAHAAN” (2023).</w:t>
      </w:r>
    </w:p>
    <w:p>
      <w:pPr>
        <w:spacing w:after="0" w:line="259" w:lineRule="auto"/>
        <w:jc w:val="both"/>
        <w:rPr>
          <w:sz w:val="20"/>
        </w:rPr>
        <w:sectPr>
          <w:pgSz w:w="11910" w:h="16840"/>
          <w:pgMar w:header="0" w:footer="971" w:top="1040" w:bottom="1200" w:left="992" w:right="425"/>
        </w:sectPr>
      </w:pPr>
    </w:p>
    <w:p>
      <w:pPr>
        <w:spacing w:line="360" w:lineRule="auto" w:before="68"/>
        <w:ind w:left="568" w:right="422" w:firstLine="292"/>
        <w:jc w:val="both"/>
        <w:rPr>
          <w:b/>
          <w:sz w:val="24"/>
        </w:rPr>
      </w:pPr>
      <w:r>
        <w:rPr>
          <w:sz w:val="24"/>
        </w:rPr>
        <w:t>Dengan adanya perbedaan hasil penelitian yang berbeda,</w:t>
      </w:r>
      <w:r>
        <w:rPr>
          <w:spacing w:val="40"/>
          <w:sz w:val="24"/>
        </w:rPr>
        <w:t> </w:t>
      </w:r>
      <w:r>
        <w:rPr>
          <w:sz w:val="24"/>
        </w:rPr>
        <w:t>mengenai pengaruh profitabilitas, </w:t>
      </w:r>
      <w:r>
        <w:rPr>
          <w:i/>
          <w:sz w:val="24"/>
        </w:rPr>
        <w:t>Green Banking, Corporate Social Responsibility, </w:t>
      </w:r>
      <w:r>
        <w:rPr>
          <w:sz w:val="24"/>
        </w:rPr>
        <w:t>terhadap</w:t>
      </w:r>
      <w:r>
        <w:rPr>
          <w:spacing w:val="40"/>
          <w:sz w:val="24"/>
        </w:rPr>
        <w:t> </w:t>
      </w:r>
      <w:r>
        <w:rPr>
          <w:sz w:val="24"/>
        </w:rPr>
        <w:t>nilai perusahaan, dan belum ada penelitian Jurnal maupun skripsi yang menggabungkan ketiga faktor tersebut</w:t>
      </w:r>
      <w:r>
        <w:rPr>
          <w:spacing w:val="40"/>
          <w:sz w:val="24"/>
        </w:rPr>
        <w:t> </w:t>
      </w:r>
      <w:r>
        <w:rPr>
          <w:sz w:val="24"/>
        </w:rPr>
        <w:t>Dengan adanya fenomena yang telah dijelaskan, peneliti tertarik untuk melakukan penelitian lebih lanjut dengan judul “</w:t>
      </w:r>
      <w:r>
        <w:rPr>
          <w:b/>
          <w:sz w:val="24"/>
        </w:rPr>
        <w:t>Pengaruh Profitabilitas, </w:t>
      </w:r>
      <w:r>
        <w:rPr>
          <w:b/>
          <w:i/>
          <w:sz w:val="24"/>
        </w:rPr>
        <w:t>Green Banking Disclosure, Corprate social Responsibility Disclosure</w:t>
      </w:r>
      <w:r>
        <w:rPr>
          <w:b/>
          <w:i/>
          <w:spacing w:val="-5"/>
          <w:sz w:val="24"/>
        </w:rPr>
        <w:t> </w:t>
      </w:r>
      <w:r>
        <w:rPr>
          <w:b/>
          <w:sz w:val="24"/>
        </w:rPr>
        <w:t>Terhadap</w:t>
      </w:r>
      <w:r>
        <w:rPr>
          <w:b/>
          <w:spacing w:val="-3"/>
          <w:sz w:val="24"/>
        </w:rPr>
        <w:t> </w:t>
      </w:r>
      <w:r>
        <w:rPr>
          <w:b/>
          <w:sz w:val="24"/>
        </w:rPr>
        <w:t>Nilai</w:t>
      </w:r>
      <w:r>
        <w:rPr>
          <w:b/>
          <w:spacing w:val="-3"/>
          <w:sz w:val="24"/>
        </w:rPr>
        <w:t> </w:t>
      </w:r>
      <w:r>
        <w:rPr>
          <w:b/>
          <w:sz w:val="24"/>
        </w:rPr>
        <w:t>Perusahaan</w:t>
      </w:r>
      <w:r>
        <w:rPr>
          <w:b/>
          <w:spacing w:val="-3"/>
          <w:sz w:val="24"/>
        </w:rPr>
        <w:t> </w:t>
      </w:r>
      <w:r>
        <w:rPr>
          <w:b/>
          <w:sz w:val="24"/>
        </w:rPr>
        <w:t>Pada</w:t>
      </w:r>
      <w:r>
        <w:rPr>
          <w:b/>
          <w:spacing w:val="-4"/>
          <w:sz w:val="24"/>
        </w:rPr>
        <w:t> </w:t>
      </w:r>
      <w:r>
        <w:rPr>
          <w:b/>
          <w:sz w:val="24"/>
        </w:rPr>
        <w:t>Bank</w:t>
      </w:r>
      <w:r>
        <w:rPr>
          <w:b/>
          <w:spacing w:val="1"/>
          <w:sz w:val="24"/>
        </w:rPr>
        <w:t> </w:t>
      </w:r>
      <w:r>
        <w:rPr>
          <w:b/>
          <w:sz w:val="24"/>
        </w:rPr>
        <w:t>Umum</w:t>
      </w:r>
      <w:r>
        <w:rPr>
          <w:b/>
          <w:spacing w:val="-7"/>
          <w:sz w:val="24"/>
        </w:rPr>
        <w:t> </w:t>
      </w:r>
      <w:r>
        <w:rPr>
          <w:b/>
          <w:sz w:val="24"/>
        </w:rPr>
        <w:t>Syariah</w:t>
      </w:r>
      <w:r>
        <w:rPr>
          <w:b/>
          <w:spacing w:val="-3"/>
          <w:sz w:val="24"/>
        </w:rPr>
        <w:t> </w:t>
      </w:r>
      <w:r>
        <w:rPr>
          <w:b/>
          <w:sz w:val="24"/>
        </w:rPr>
        <w:t>Di</w:t>
      </w:r>
      <w:r>
        <w:rPr>
          <w:b/>
          <w:spacing w:val="-4"/>
          <w:sz w:val="24"/>
        </w:rPr>
        <w:t> </w:t>
      </w:r>
      <w:r>
        <w:rPr>
          <w:b/>
          <w:sz w:val="24"/>
        </w:rPr>
        <w:t>Indonesia</w:t>
      </w:r>
      <w:r>
        <w:rPr>
          <w:b/>
          <w:spacing w:val="-3"/>
          <w:sz w:val="24"/>
        </w:rPr>
        <w:t> </w:t>
      </w:r>
      <w:r>
        <w:rPr>
          <w:b/>
          <w:sz w:val="24"/>
        </w:rPr>
        <w:t>Periode</w:t>
      </w:r>
      <w:r>
        <w:rPr>
          <w:b/>
          <w:spacing w:val="-5"/>
          <w:sz w:val="24"/>
        </w:rPr>
        <w:t> </w:t>
      </w:r>
      <w:r>
        <w:rPr>
          <w:b/>
          <w:spacing w:val="-4"/>
          <w:sz w:val="24"/>
        </w:rPr>
        <w:t>2021</w:t>
      </w:r>
    </w:p>
    <w:p>
      <w:pPr>
        <w:pStyle w:val="Heading4"/>
        <w:spacing w:before="6"/>
        <w:ind w:left="568"/>
        <w:jc w:val="left"/>
      </w:pPr>
      <w:r>
        <w:rPr>
          <w:spacing w:val="-2"/>
        </w:rPr>
        <w:t>-</w:t>
      </w:r>
      <w:r>
        <w:rPr>
          <w:spacing w:val="-4"/>
        </w:rPr>
        <w:t>2023</w:t>
      </w:r>
    </w:p>
    <w:p>
      <w:pPr>
        <w:pStyle w:val="Heading4"/>
        <w:numPr>
          <w:ilvl w:val="1"/>
          <w:numId w:val="8"/>
        </w:numPr>
        <w:tabs>
          <w:tab w:pos="1220" w:val="left" w:leader="none"/>
        </w:tabs>
        <w:spacing w:line="240" w:lineRule="auto" w:before="259" w:after="0"/>
        <w:ind w:left="1220" w:right="0" w:hanging="359"/>
        <w:jc w:val="left"/>
      </w:pPr>
      <w:bookmarkStart w:name="_bookmark16" w:id="17"/>
      <w:bookmarkEnd w:id="17"/>
      <w:r>
        <w:rPr>
          <w:b w:val="0"/>
        </w:rPr>
      </w:r>
      <w:r>
        <w:rPr/>
        <w:t>Rumusan</w:t>
      </w:r>
      <w:r>
        <w:rPr>
          <w:spacing w:val="-3"/>
        </w:rPr>
        <w:t> </w:t>
      </w:r>
      <w:r>
        <w:rPr>
          <w:spacing w:val="-2"/>
        </w:rPr>
        <w:t>Masalah</w:t>
      </w:r>
    </w:p>
    <w:p>
      <w:pPr>
        <w:pStyle w:val="ListParagraph"/>
        <w:numPr>
          <w:ilvl w:val="2"/>
          <w:numId w:val="8"/>
        </w:numPr>
        <w:tabs>
          <w:tab w:pos="1580" w:val="left" w:leader="none"/>
        </w:tabs>
        <w:spacing w:line="240" w:lineRule="auto" w:before="137" w:after="0"/>
        <w:ind w:left="1580" w:right="0" w:hanging="307"/>
        <w:jc w:val="left"/>
        <w:rPr>
          <w:sz w:val="24"/>
        </w:rPr>
      </w:pPr>
      <w:r>
        <w:rPr>
          <w:sz w:val="24"/>
        </w:rPr>
        <w:t>Apakah</w:t>
      </w:r>
      <w:r>
        <w:rPr>
          <w:spacing w:val="-5"/>
          <w:sz w:val="24"/>
        </w:rPr>
        <w:t> </w:t>
      </w:r>
      <w:r>
        <w:rPr>
          <w:sz w:val="24"/>
        </w:rPr>
        <w:t>profitabilitas</w:t>
      </w:r>
      <w:r>
        <w:rPr>
          <w:spacing w:val="-1"/>
          <w:sz w:val="24"/>
        </w:rPr>
        <w:t> </w:t>
      </w:r>
      <w:r>
        <w:rPr>
          <w:sz w:val="24"/>
        </w:rPr>
        <w:t>berpengaruh</w:t>
      </w:r>
      <w:r>
        <w:rPr>
          <w:spacing w:val="-2"/>
          <w:sz w:val="24"/>
        </w:rPr>
        <w:t> </w:t>
      </w:r>
      <w:r>
        <w:rPr>
          <w:sz w:val="24"/>
        </w:rPr>
        <w:t>terhadap Nilai</w:t>
      </w:r>
      <w:r>
        <w:rPr>
          <w:spacing w:val="-2"/>
          <w:sz w:val="24"/>
        </w:rPr>
        <w:t> </w:t>
      </w:r>
      <w:r>
        <w:rPr>
          <w:sz w:val="24"/>
        </w:rPr>
        <w:t>Perusahaan</w:t>
      </w:r>
      <w:r>
        <w:rPr>
          <w:spacing w:val="-2"/>
          <w:sz w:val="24"/>
        </w:rPr>
        <w:t> </w:t>
      </w:r>
      <w:r>
        <w:rPr>
          <w:spacing w:val="-10"/>
          <w:sz w:val="24"/>
        </w:rPr>
        <w:t>?</w:t>
      </w:r>
    </w:p>
    <w:p>
      <w:pPr>
        <w:pStyle w:val="ListParagraph"/>
        <w:numPr>
          <w:ilvl w:val="2"/>
          <w:numId w:val="8"/>
        </w:numPr>
        <w:tabs>
          <w:tab w:pos="1558" w:val="left" w:leader="none"/>
        </w:tabs>
        <w:spacing w:line="240" w:lineRule="auto" w:before="137" w:after="0"/>
        <w:ind w:left="1558" w:right="0" w:hanging="285"/>
        <w:jc w:val="left"/>
        <w:rPr>
          <w:sz w:val="24"/>
        </w:rPr>
      </w:pPr>
      <w:r>
        <w:rPr>
          <w:sz w:val="24"/>
        </w:rPr>
        <w:t>Apakah</w:t>
      </w:r>
      <w:r>
        <w:rPr>
          <w:spacing w:val="-3"/>
          <w:sz w:val="24"/>
        </w:rPr>
        <w:t> </w:t>
      </w:r>
      <w:r>
        <w:rPr>
          <w:i/>
          <w:sz w:val="24"/>
        </w:rPr>
        <w:t>green</w:t>
      </w:r>
      <w:r>
        <w:rPr>
          <w:i/>
          <w:spacing w:val="-1"/>
          <w:sz w:val="24"/>
        </w:rPr>
        <w:t> </w:t>
      </w:r>
      <w:r>
        <w:rPr>
          <w:i/>
          <w:sz w:val="24"/>
        </w:rPr>
        <w:t>banking</w:t>
      </w:r>
      <w:r>
        <w:rPr>
          <w:i/>
          <w:spacing w:val="-1"/>
          <w:sz w:val="24"/>
        </w:rPr>
        <w:t> </w:t>
      </w:r>
      <w:r>
        <w:rPr>
          <w:i/>
          <w:sz w:val="24"/>
        </w:rPr>
        <w:t>disclosure</w:t>
      </w:r>
      <w:r>
        <w:rPr>
          <w:i/>
          <w:spacing w:val="-1"/>
          <w:sz w:val="24"/>
        </w:rPr>
        <w:t> </w:t>
      </w:r>
      <w:r>
        <w:rPr>
          <w:sz w:val="24"/>
        </w:rPr>
        <w:t>berpengaruh</w:t>
      </w:r>
      <w:r>
        <w:rPr>
          <w:spacing w:val="-1"/>
          <w:sz w:val="24"/>
        </w:rPr>
        <w:t> </w:t>
      </w:r>
      <w:r>
        <w:rPr>
          <w:sz w:val="24"/>
        </w:rPr>
        <w:t>terhadap</w:t>
      </w:r>
      <w:r>
        <w:rPr>
          <w:spacing w:val="-1"/>
          <w:sz w:val="24"/>
        </w:rPr>
        <w:t> </w:t>
      </w:r>
      <w:r>
        <w:rPr>
          <w:sz w:val="24"/>
        </w:rPr>
        <w:t>Nilai</w:t>
      </w:r>
      <w:r>
        <w:rPr>
          <w:spacing w:val="59"/>
          <w:sz w:val="24"/>
        </w:rPr>
        <w:t> </w:t>
      </w:r>
      <w:r>
        <w:rPr>
          <w:sz w:val="24"/>
        </w:rPr>
        <w:t>Perusahaan</w:t>
      </w:r>
      <w:r>
        <w:rPr>
          <w:spacing w:val="2"/>
          <w:sz w:val="24"/>
        </w:rPr>
        <w:t> </w:t>
      </w:r>
      <w:r>
        <w:rPr>
          <w:spacing w:val="-10"/>
          <w:sz w:val="24"/>
        </w:rPr>
        <w:t>?</w:t>
      </w:r>
    </w:p>
    <w:p>
      <w:pPr>
        <w:pStyle w:val="ListParagraph"/>
        <w:numPr>
          <w:ilvl w:val="2"/>
          <w:numId w:val="8"/>
        </w:numPr>
        <w:tabs>
          <w:tab w:pos="1558" w:val="left" w:leader="none"/>
        </w:tabs>
        <w:spacing w:line="240" w:lineRule="auto" w:before="139" w:after="0"/>
        <w:ind w:left="1558" w:right="0" w:hanging="285"/>
        <w:jc w:val="left"/>
        <w:rPr>
          <w:sz w:val="24"/>
        </w:rPr>
      </w:pPr>
      <w:r>
        <w:rPr>
          <w:sz w:val="24"/>
        </w:rPr>
        <w:t>Apakah</w:t>
      </w:r>
      <w:r>
        <w:rPr>
          <w:spacing w:val="-2"/>
          <w:sz w:val="24"/>
        </w:rPr>
        <w:t> </w:t>
      </w:r>
      <w:r>
        <w:rPr>
          <w:i/>
          <w:sz w:val="24"/>
        </w:rPr>
        <w:t>corporate</w:t>
      </w:r>
      <w:r>
        <w:rPr>
          <w:i/>
          <w:spacing w:val="-3"/>
          <w:sz w:val="24"/>
        </w:rPr>
        <w:t> </w:t>
      </w:r>
      <w:r>
        <w:rPr>
          <w:i/>
          <w:sz w:val="24"/>
        </w:rPr>
        <w:t>social</w:t>
      </w:r>
      <w:r>
        <w:rPr>
          <w:i/>
          <w:spacing w:val="-1"/>
          <w:sz w:val="24"/>
        </w:rPr>
        <w:t> </w:t>
      </w:r>
      <w:r>
        <w:rPr>
          <w:i/>
          <w:sz w:val="24"/>
        </w:rPr>
        <w:t>responsibility</w:t>
      </w:r>
      <w:r>
        <w:rPr>
          <w:i/>
          <w:spacing w:val="-1"/>
          <w:sz w:val="24"/>
        </w:rPr>
        <w:t> </w:t>
      </w:r>
      <w:r>
        <w:rPr>
          <w:sz w:val="24"/>
        </w:rPr>
        <w:t>berpengaruh</w:t>
      </w:r>
      <w:r>
        <w:rPr>
          <w:spacing w:val="-2"/>
          <w:sz w:val="24"/>
        </w:rPr>
        <w:t> </w:t>
      </w:r>
      <w:r>
        <w:rPr>
          <w:sz w:val="24"/>
        </w:rPr>
        <w:t>terhadap</w:t>
      </w:r>
      <w:r>
        <w:rPr>
          <w:spacing w:val="-1"/>
          <w:sz w:val="24"/>
        </w:rPr>
        <w:t> </w:t>
      </w:r>
      <w:r>
        <w:rPr>
          <w:sz w:val="24"/>
        </w:rPr>
        <w:t>Nilai</w:t>
      </w:r>
      <w:r>
        <w:rPr>
          <w:spacing w:val="-1"/>
          <w:sz w:val="24"/>
        </w:rPr>
        <w:t> </w:t>
      </w:r>
      <w:r>
        <w:rPr>
          <w:sz w:val="24"/>
        </w:rPr>
        <w:t>Perusahaan</w:t>
      </w:r>
      <w:r>
        <w:rPr>
          <w:spacing w:val="-1"/>
          <w:sz w:val="24"/>
        </w:rPr>
        <w:t> </w:t>
      </w:r>
      <w:r>
        <w:rPr>
          <w:spacing w:val="-10"/>
          <w:sz w:val="24"/>
        </w:rPr>
        <w:t>?</w:t>
      </w:r>
    </w:p>
    <w:p>
      <w:pPr>
        <w:pStyle w:val="Heading4"/>
        <w:numPr>
          <w:ilvl w:val="1"/>
          <w:numId w:val="8"/>
        </w:numPr>
        <w:tabs>
          <w:tab w:pos="1221" w:val="left" w:leader="none"/>
        </w:tabs>
        <w:spacing w:line="240" w:lineRule="auto" w:before="262" w:after="0"/>
        <w:ind w:left="1221" w:right="0" w:hanging="360"/>
        <w:jc w:val="left"/>
      </w:pPr>
      <w:bookmarkStart w:name="_bookmark17" w:id="18"/>
      <w:bookmarkEnd w:id="18"/>
      <w:r>
        <w:rPr>
          <w:b w:val="0"/>
        </w:rPr>
      </w:r>
      <w:r>
        <w:rPr/>
        <w:t>Tujuan</w:t>
      </w:r>
      <w:r>
        <w:rPr>
          <w:spacing w:val="1"/>
        </w:rPr>
        <w:t> </w:t>
      </w:r>
      <w:r>
        <w:rPr>
          <w:spacing w:val="-2"/>
        </w:rPr>
        <w:t>Penelitian</w:t>
      </w:r>
    </w:p>
    <w:p>
      <w:pPr>
        <w:pStyle w:val="BodyText"/>
        <w:spacing w:line="360" w:lineRule="auto" w:before="139"/>
        <w:ind w:left="1273" w:right="434"/>
      </w:pPr>
      <w:r>
        <w:rPr/>
        <w:t>Berdasarkan latar belakang dan rumusan masalah diatas, penelitian ini bertujuan sebagai</w:t>
      </w:r>
      <w:r>
        <w:rPr>
          <w:spacing w:val="80"/>
        </w:rPr>
        <w:t> </w:t>
      </w:r>
      <w:r>
        <w:rPr>
          <w:spacing w:val="-2"/>
        </w:rPr>
        <w:t>berikut:</w:t>
      </w:r>
    </w:p>
    <w:p>
      <w:pPr>
        <w:pStyle w:val="ListParagraph"/>
        <w:numPr>
          <w:ilvl w:val="2"/>
          <w:numId w:val="8"/>
        </w:numPr>
        <w:tabs>
          <w:tab w:pos="1580" w:val="left" w:leader="none"/>
        </w:tabs>
        <w:spacing w:line="240" w:lineRule="auto" w:before="0" w:after="0"/>
        <w:ind w:left="1580" w:right="0" w:hanging="307"/>
        <w:jc w:val="left"/>
        <w:rPr>
          <w:sz w:val="24"/>
        </w:rPr>
      </w:pPr>
      <w:r>
        <w:rPr>
          <w:sz w:val="24"/>
        </w:rPr>
        <w:t>Untuk</w:t>
      </w:r>
      <w:r>
        <w:rPr>
          <w:spacing w:val="-4"/>
          <w:sz w:val="24"/>
        </w:rPr>
        <w:t> </w:t>
      </w:r>
      <w:r>
        <w:rPr>
          <w:sz w:val="24"/>
        </w:rPr>
        <w:t>menganalis</w:t>
      </w:r>
      <w:r>
        <w:rPr>
          <w:spacing w:val="-1"/>
          <w:sz w:val="24"/>
        </w:rPr>
        <w:t> </w:t>
      </w:r>
      <w:r>
        <w:rPr>
          <w:sz w:val="24"/>
        </w:rPr>
        <w:t>pengaruh</w:t>
      </w:r>
      <w:r>
        <w:rPr>
          <w:spacing w:val="-2"/>
          <w:sz w:val="24"/>
        </w:rPr>
        <w:t> </w:t>
      </w:r>
      <w:r>
        <w:rPr>
          <w:sz w:val="24"/>
        </w:rPr>
        <w:t>profitabilitas terhadap</w:t>
      </w:r>
      <w:r>
        <w:rPr>
          <w:spacing w:val="-2"/>
          <w:sz w:val="24"/>
        </w:rPr>
        <w:t> </w:t>
      </w:r>
      <w:r>
        <w:rPr>
          <w:sz w:val="24"/>
        </w:rPr>
        <w:t>nilai</w:t>
      </w:r>
      <w:r>
        <w:rPr>
          <w:spacing w:val="-1"/>
          <w:sz w:val="24"/>
        </w:rPr>
        <w:t> </w:t>
      </w:r>
      <w:r>
        <w:rPr>
          <w:spacing w:val="-2"/>
          <w:sz w:val="24"/>
        </w:rPr>
        <w:t>perusahaan</w:t>
      </w:r>
    </w:p>
    <w:p>
      <w:pPr>
        <w:pStyle w:val="ListParagraph"/>
        <w:numPr>
          <w:ilvl w:val="2"/>
          <w:numId w:val="8"/>
        </w:numPr>
        <w:tabs>
          <w:tab w:pos="1558" w:val="left" w:leader="none"/>
        </w:tabs>
        <w:spacing w:line="240" w:lineRule="auto" w:before="137" w:after="0"/>
        <w:ind w:left="1558" w:right="0" w:hanging="285"/>
        <w:jc w:val="left"/>
        <w:rPr>
          <w:sz w:val="24"/>
        </w:rPr>
      </w:pPr>
      <w:r>
        <w:rPr>
          <w:sz w:val="24"/>
        </w:rPr>
        <w:t>Untuk</w:t>
      </w:r>
      <w:r>
        <w:rPr>
          <w:spacing w:val="-4"/>
          <w:sz w:val="24"/>
        </w:rPr>
        <w:t> </w:t>
      </w:r>
      <w:r>
        <w:rPr>
          <w:sz w:val="24"/>
        </w:rPr>
        <w:t>menganalisis</w:t>
      </w:r>
      <w:r>
        <w:rPr>
          <w:spacing w:val="1"/>
          <w:sz w:val="24"/>
        </w:rPr>
        <w:t> </w:t>
      </w:r>
      <w:r>
        <w:rPr>
          <w:i/>
          <w:sz w:val="24"/>
        </w:rPr>
        <w:t>green</w:t>
      </w:r>
      <w:r>
        <w:rPr>
          <w:i/>
          <w:spacing w:val="-1"/>
          <w:sz w:val="24"/>
        </w:rPr>
        <w:t> </w:t>
      </w:r>
      <w:r>
        <w:rPr>
          <w:i/>
          <w:sz w:val="24"/>
        </w:rPr>
        <w:t>banking</w:t>
      </w:r>
      <w:r>
        <w:rPr>
          <w:i/>
          <w:spacing w:val="-1"/>
          <w:sz w:val="24"/>
        </w:rPr>
        <w:t> </w:t>
      </w:r>
      <w:r>
        <w:rPr>
          <w:i/>
          <w:sz w:val="24"/>
        </w:rPr>
        <w:t>disclosure</w:t>
      </w:r>
      <w:r>
        <w:rPr>
          <w:i/>
          <w:spacing w:val="-1"/>
          <w:sz w:val="24"/>
        </w:rPr>
        <w:t> </w:t>
      </w:r>
      <w:r>
        <w:rPr>
          <w:sz w:val="24"/>
        </w:rPr>
        <w:t>terhadap</w:t>
      </w:r>
      <w:r>
        <w:rPr>
          <w:spacing w:val="-1"/>
          <w:sz w:val="24"/>
        </w:rPr>
        <w:t> </w:t>
      </w:r>
      <w:r>
        <w:rPr>
          <w:sz w:val="24"/>
        </w:rPr>
        <w:t>nilai</w:t>
      </w:r>
      <w:r>
        <w:rPr>
          <w:spacing w:val="-1"/>
          <w:sz w:val="24"/>
        </w:rPr>
        <w:t> </w:t>
      </w:r>
      <w:r>
        <w:rPr>
          <w:spacing w:val="-2"/>
          <w:sz w:val="24"/>
        </w:rPr>
        <w:t>perusahaan</w:t>
      </w:r>
    </w:p>
    <w:p>
      <w:pPr>
        <w:pStyle w:val="ListParagraph"/>
        <w:numPr>
          <w:ilvl w:val="2"/>
          <w:numId w:val="8"/>
        </w:numPr>
        <w:tabs>
          <w:tab w:pos="1558" w:val="left" w:leader="none"/>
        </w:tabs>
        <w:spacing w:line="240" w:lineRule="auto" w:before="137" w:after="0"/>
        <w:ind w:left="1558" w:right="0" w:hanging="285"/>
        <w:jc w:val="left"/>
        <w:rPr>
          <w:sz w:val="24"/>
        </w:rPr>
      </w:pPr>
      <w:r>
        <w:rPr>
          <w:sz w:val="24"/>
        </w:rPr>
        <w:t>Untuk</w:t>
      </w:r>
      <w:r>
        <w:rPr>
          <w:spacing w:val="-8"/>
          <w:sz w:val="24"/>
        </w:rPr>
        <w:t> </w:t>
      </w:r>
      <w:r>
        <w:rPr>
          <w:sz w:val="24"/>
        </w:rPr>
        <w:t>menganalisis</w:t>
      </w:r>
      <w:r>
        <w:rPr>
          <w:spacing w:val="-3"/>
          <w:sz w:val="24"/>
        </w:rPr>
        <w:t> </w:t>
      </w:r>
      <w:r>
        <w:rPr>
          <w:i/>
          <w:sz w:val="24"/>
        </w:rPr>
        <w:t>Corporate</w:t>
      </w:r>
      <w:r>
        <w:rPr>
          <w:i/>
          <w:spacing w:val="-6"/>
          <w:sz w:val="24"/>
        </w:rPr>
        <w:t> </w:t>
      </w:r>
      <w:r>
        <w:rPr>
          <w:i/>
          <w:sz w:val="24"/>
        </w:rPr>
        <w:t>social</w:t>
      </w:r>
      <w:r>
        <w:rPr>
          <w:i/>
          <w:spacing w:val="-5"/>
          <w:sz w:val="24"/>
        </w:rPr>
        <w:t> </w:t>
      </w:r>
      <w:r>
        <w:rPr>
          <w:i/>
          <w:sz w:val="24"/>
        </w:rPr>
        <w:t>responsibility</w:t>
      </w:r>
      <w:r>
        <w:rPr>
          <w:i/>
          <w:spacing w:val="-4"/>
          <w:sz w:val="24"/>
        </w:rPr>
        <w:t> </w:t>
      </w:r>
      <w:r>
        <w:rPr>
          <w:i/>
          <w:sz w:val="24"/>
        </w:rPr>
        <w:t>disclosure</w:t>
      </w:r>
      <w:r>
        <w:rPr>
          <w:i/>
          <w:spacing w:val="-5"/>
          <w:sz w:val="24"/>
        </w:rPr>
        <w:t> </w:t>
      </w:r>
      <w:r>
        <w:rPr>
          <w:sz w:val="24"/>
        </w:rPr>
        <w:t>terhadap</w:t>
      </w:r>
      <w:r>
        <w:rPr>
          <w:spacing w:val="-5"/>
          <w:sz w:val="24"/>
        </w:rPr>
        <w:t> </w:t>
      </w:r>
      <w:r>
        <w:rPr>
          <w:sz w:val="24"/>
        </w:rPr>
        <w:t>nilai</w:t>
      </w:r>
      <w:r>
        <w:rPr>
          <w:spacing w:val="-5"/>
          <w:sz w:val="24"/>
        </w:rPr>
        <w:t> </w:t>
      </w:r>
      <w:r>
        <w:rPr>
          <w:spacing w:val="-2"/>
          <w:sz w:val="24"/>
        </w:rPr>
        <w:t>perusahaan</w:t>
      </w:r>
    </w:p>
    <w:p>
      <w:pPr>
        <w:pStyle w:val="Heading4"/>
        <w:numPr>
          <w:ilvl w:val="1"/>
          <w:numId w:val="8"/>
        </w:numPr>
        <w:tabs>
          <w:tab w:pos="1209" w:val="left" w:leader="none"/>
        </w:tabs>
        <w:spacing w:line="240" w:lineRule="auto" w:before="264" w:after="0"/>
        <w:ind w:left="1209" w:right="0" w:hanging="360"/>
        <w:jc w:val="both"/>
      </w:pPr>
      <w:bookmarkStart w:name="_bookmark18" w:id="19"/>
      <w:bookmarkEnd w:id="19"/>
      <w:r>
        <w:rPr>
          <w:b w:val="0"/>
        </w:rPr>
      </w:r>
      <w:r>
        <w:rPr/>
        <w:t>Manfaat </w:t>
      </w:r>
      <w:r>
        <w:rPr>
          <w:spacing w:val="-2"/>
        </w:rPr>
        <w:t>Penelitian</w:t>
      </w:r>
    </w:p>
    <w:p>
      <w:pPr>
        <w:pStyle w:val="ListParagraph"/>
        <w:numPr>
          <w:ilvl w:val="2"/>
          <w:numId w:val="8"/>
        </w:numPr>
        <w:tabs>
          <w:tab w:pos="1580" w:val="left" w:leader="none"/>
        </w:tabs>
        <w:spacing w:line="240" w:lineRule="auto" w:before="137" w:after="0"/>
        <w:ind w:left="1580" w:right="0" w:hanging="307"/>
        <w:jc w:val="both"/>
        <w:rPr>
          <w:sz w:val="24"/>
        </w:rPr>
      </w:pPr>
      <w:r>
        <w:rPr>
          <w:sz w:val="24"/>
        </w:rPr>
        <w:t>Secara</w:t>
      </w:r>
      <w:r>
        <w:rPr>
          <w:spacing w:val="-5"/>
          <w:sz w:val="24"/>
        </w:rPr>
        <w:t> </w:t>
      </w:r>
      <w:r>
        <w:rPr>
          <w:spacing w:val="-2"/>
          <w:sz w:val="24"/>
        </w:rPr>
        <w:t>Teoritis</w:t>
      </w:r>
    </w:p>
    <w:p>
      <w:pPr>
        <w:spacing w:line="360" w:lineRule="auto" w:before="140"/>
        <w:ind w:left="1559" w:right="422" w:firstLine="9"/>
        <w:jc w:val="both"/>
        <w:rPr>
          <w:i/>
          <w:sz w:val="24"/>
        </w:rPr>
      </w:pPr>
      <w:r>
        <w:rPr>
          <w:sz w:val="24"/>
        </w:rPr>
        <w:t>Hasil</w:t>
      </w:r>
      <w:r>
        <w:rPr>
          <w:spacing w:val="40"/>
          <w:sz w:val="24"/>
        </w:rPr>
        <w:t> </w:t>
      </w:r>
      <w:r>
        <w:rPr>
          <w:sz w:val="24"/>
        </w:rPr>
        <w:t>dari penelitian ini dapat memberikan kontribusi yang berarti dalam memperluas pengetahuan dan pemahaman mengenai profitabilitas, </w:t>
      </w:r>
      <w:r>
        <w:rPr>
          <w:i/>
          <w:sz w:val="24"/>
        </w:rPr>
        <w:t>green banking dan corporate social responsibility</w:t>
      </w:r>
    </w:p>
    <w:p>
      <w:pPr>
        <w:pStyle w:val="ListParagraph"/>
        <w:numPr>
          <w:ilvl w:val="2"/>
          <w:numId w:val="8"/>
        </w:numPr>
        <w:tabs>
          <w:tab w:pos="1640" w:val="left" w:leader="none"/>
        </w:tabs>
        <w:spacing w:line="275" w:lineRule="exact" w:before="0" w:after="0"/>
        <w:ind w:left="1640" w:right="0" w:hanging="367"/>
        <w:jc w:val="both"/>
        <w:rPr>
          <w:sz w:val="24"/>
        </w:rPr>
      </w:pPr>
      <w:r>
        <w:rPr>
          <w:sz w:val="24"/>
        </w:rPr>
        <w:t>Manfaat</w:t>
      </w:r>
      <w:r>
        <w:rPr>
          <w:spacing w:val="-4"/>
          <w:sz w:val="24"/>
        </w:rPr>
        <w:t> </w:t>
      </w:r>
      <w:r>
        <w:rPr>
          <w:spacing w:val="-2"/>
          <w:sz w:val="24"/>
        </w:rPr>
        <w:t>Praktis</w:t>
      </w:r>
    </w:p>
    <w:p>
      <w:pPr>
        <w:spacing w:line="360" w:lineRule="auto" w:before="136"/>
        <w:ind w:left="1559" w:right="423" w:firstLine="9"/>
        <w:jc w:val="both"/>
        <w:rPr>
          <w:sz w:val="24"/>
        </w:rPr>
      </w:pPr>
      <w:r>
        <w:rPr>
          <w:color w:val="333333"/>
          <w:sz w:val="24"/>
        </w:rPr>
        <w:t>Hasil</w:t>
      </w:r>
      <w:r>
        <w:rPr>
          <w:color w:val="333333"/>
          <w:spacing w:val="40"/>
          <w:sz w:val="24"/>
        </w:rPr>
        <w:t> </w:t>
      </w:r>
      <w:r>
        <w:rPr>
          <w:color w:val="333333"/>
          <w:sz w:val="24"/>
        </w:rPr>
        <w:t>dari penelitian ini dapat menjadi pedoman yang berharga untuk meningkatkan pemahaman tentang konsep </w:t>
      </w:r>
      <w:r>
        <w:rPr>
          <w:sz w:val="24"/>
        </w:rPr>
        <w:t>profitabilitas, </w:t>
      </w:r>
      <w:r>
        <w:rPr>
          <w:i/>
          <w:sz w:val="24"/>
        </w:rPr>
        <w:t>green banking dan corporate social responsibility </w:t>
      </w:r>
      <w:r>
        <w:rPr>
          <w:color w:val="333333"/>
          <w:sz w:val="24"/>
        </w:rPr>
        <w:t>dan niai nilai perusahaan dan bisa mengembangkan konsep</w:t>
      </w:r>
      <w:r>
        <w:rPr>
          <w:color w:val="333333"/>
          <w:spacing w:val="40"/>
          <w:sz w:val="24"/>
        </w:rPr>
        <w:t> </w:t>
      </w:r>
      <w:r>
        <w:rPr>
          <w:color w:val="333333"/>
          <w:sz w:val="24"/>
        </w:rPr>
        <w:t>tersebut</w:t>
      </w:r>
    </w:p>
    <w:p>
      <w:pPr>
        <w:pStyle w:val="Heading4"/>
        <w:numPr>
          <w:ilvl w:val="1"/>
          <w:numId w:val="8"/>
        </w:numPr>
        <w:tabs>
          <w:tab w:pos="1209" w:val="left" w:leader="none"/>
        </w:tabs>
        <w:spacing w:line="240" w:lineRule="auto" w:before="127" w:after="0"/>
        <w:ind w:left="1209" w:right="0" w:hanging="360"/>
        <w:jc w:val="both"/>
      </w:pPr>
      <w:bookmarkStart w:name="_bookmark19" w:id="20"/>
      <w:bookmarkEnd w:id="20"/>
      <w:r>
        <w:rPr>
          <w:b w:val="0"/>
        </w:rPr>
      </w:r>
      <w:r>
        <w:rPr/>
        <w:t>Sistematika</w:t>
      </w:r>
      <w:r>
        <w:rPr>
          <w:spacing w:val="-3"/>
        </w:rPr>
        <w:t> </w:t>
      </w:r>
      <w:r>
        <w:rPr>
          <w:spacing w:val="-2"/>
        </w:rPr>
        <w:t>Penulisan</w:t>
      </w:r>
    </w:p>
    <w:p>
      <w:pPr>
        <w:pStyle w:val="BodyText"/>
        <w:spacing w:line="362" w:lineRule="auto" w:before="136"/>
        <w:ind w:left="1273" w:right="432" w:firstLine="285"/>
        <w:jc w:val="both"/>
      </w:pPr>
      <w:r>
        <w:rPr/>
        <w:t>Sistematika tulisan ini memperjelas kerangka penelitian yang menjadi gagasan kunci dalam pembahasan selanjutnya. Berikut langkah-langkah dalam menulis skripsi:</w:t>
      </w:r>
    </w:p>
    <w:p>
      <w:pPr>
        <w:pStyle w:val="Heading3"/>
        <w:spacing w:before="0"/>
        <w:ind w:left="849"/>
        <w:jc w:val="both"/>
      </w:pPr>
      <w:r>
        <w:rPr/>
        <w:t>BAB I : </w:t>
      </w:r>
      <w:r>
        <w:rPr>
          <w:spacing w:val="-2"/>
        </w:rPr>
        <w:t>PENDAHULUAN</w:t>
      </w:r>
    </w:p>
    <w:p>
      <w:pPr>
        <w:pStyle w:val="BodyText"/>
        <w:spacing w:line="360" w:lineRule="auto" w:before="132"/>
        <w:ind w:left="849" w:right="432"/>
        <w:jc w:val="both"/>
      </w:pPr>
      <w:r>
        <w:rPr/>
        <w:t>Sebelum meleburkannya ke dalam rumusan masalah, Bab 1 mengupas secara metodis latar belakang</w:t>
      </w:r>
      <w:r>
        <w:rPr>
          <w:spacing w:val="-1"/>
        </w:rPr>
        <w:t> </w:t>
      </w:r>
      <w:r>
        <w:rPr/>
        <w:t>pokok bahasan, yaitu topik pemikiran dan gambaran dasar penelitian. Bab ini diakhiri dengan uraian tentang tujuan penelitian dan sistem penulisan, serta bagaimana penerapannya.</w:t>
      </w:r>
    </w:p>
    <w:p>
      <w:pPr>
        <w:pStyle w:val="Heading3"/>
        <w:spacing w:before="6"/>
        <w:ind w:left="849"/>
        <w:jc w:val="both"/>
      </w:pPr>
      <w:r>
        <w:rPr/>
        <w:t>BAB</w:t>
      </w:r>
      <w:r>
        <w:rPr>
          <w:spacing w:val="-2"/>
        </w:rPr>
        <w:t> </w:t>
      </w:r>
      <w:r>
        <w:rPr/>
        <w:t>II:</w:t>
      </w:r>
      <w:r>
        <w:rPr>
          <w:spacing w:val="-2"/>
        </w:rPr>
        <w:t> </w:t>
      </w:r>
      <w:r>
        <w:rPr/>
        <w:t>KERANGKA </w:t>
      </w:r>
      <w:r>
        <w:rPr>
          <w:spacing w:val="-2"/>
        </w:rPr>
        <w:t>TEORITIS</w:t>
      </w:r>
    </w:p>
    <w:p>
      <w:pPr>
        <w:pStyle w:val="Heading3"/>
        <w:spacing w:after="0"/>
        <w:jc w:val="both"/>
        <w:sectPr>
          <w:pgSz w:w="11910" w:h="16840"/>
          <w:pgMar w:header="0" w:footer="971" w:top="1040" w:bottom="1180" w:left="992" w:right="425"/>
        </w:sectPr>
      </w:pPr>
    </w:p>
    <w:p>
      <w:pPr>
        <w:pStyle w:val="BodyText"/>
        <w:spacing w:line="360" w:lineRule="auto" w:before="68"/>
        <w:ind w:left="849" w:right="432"/>
        <w:jc w:val="both"/>
      </w:pPr>
      <w:r>
        <w:rPr/>
        <w:t>Landasan teori argumen variabel dependen dan independen disajikan pada Bab 2, beserta tinjauan literatur dan analisis teoritis yang menghasilkan pembuatan judul.</w:t>
      </w:r>
    </w:p>
    <w:p>
      <w:pPr>
        <w:pStyle w:val="Heading3"/>
        <w:spacing w:before="6"/>
        <w:ind w:left="849"/>
        <w:jc w:val="left"/>
      </w:pPr>
      <w:r>
        <w:rPr/>
        <w:t>BAB</w:t>
      </w:r>
      <w:r>
        <w:rPr>
          <w:spacing w:val="-1"/>
        </w:rPr>
        <w:t> </w:t>
      </w:r>
      <w:r>
        <w:rPr/>
        <w:t>III :</w:t>
      </w:r>
      <w:r>
        <w:rPr>
          <w:spacing w:val="-1"/>
        </w:rPr>
        <w:t> </w:t>
      </w:r>
      <w:r>
        <w:rPr/>
        <w:t>METODE </w:t>
      </w:r>
      <w:r>
        <w:rPr>
          <w:spacing w:val="-2"/>
        </w:rPr>
        <w:t>PENELITIAN</w:t>
      </w:r>
    </w:p>
    <w:p>
      <w:pPr>
        <w:pStyle w:val="BodyText"/>
        <w:spacing w:line="360" w:lineRule="auto" w:before="134"/>
        <w:ind w:left="849" w:right="430"/>
        <w:jc w:val="both"/>
      </w:pPr>
      <w:r>
        <w:rPr/>
        <w:t>Bab 3 menjelaskan secara umum objek penelitian, jenis dan sumber data, populasi dan sampel, teknik pengumpulan data, dan teknik analisis data.</w:t>
      </w:r>
    </w:p>
    <w:p>
      <w:pPr>
        <w:pStyle w:val="Heading3"/>
        <w:spacing w:before="5"/>
        <w:ind w:left="849"/>
        <w:jc w:val="left"/>
      </w:pPr>
      <w:r>
        <w:rPr/>
        <w:t>BAB</w:t>
      </w:r>
      <w:r>
        <w:rPr>
          <w:spacing w:val="-1"/>
        </w:rPr>
        <w:t> </w:t>
      </w:r>
      <w:r>
        <w:rPr/>
        <w:t>IV :</w:t>
      </w:r>
      <w:r>
        <w:rPr>
          <w:spacing w:val="-2"/>
        </w:rPr>
        <w:t> </w:t>
      </w:r>
      <w:r>
        <w:rPr/>
        <w:t>PEMBAHASAN</w:t>
      </w:r>
      <w:r>
        <w:rPr>
          <w:spacing w:val="-1"/>
        </w:rPr>
        <w:t> </w:t>
      </w:r>
      <w:r>
        <w:rPr/>
        <w:t>DAN</w:t>
      </w:r>
      <w:r>
        <w:rPr>
          <w:spacing w:val="-1"/>
        </w:rPr>
        <w:t> </w:t>
      </w:r>
      <w:r>
        <w:rPr/>
        <w:t>HASIL </w:t>
      </w:r>
      <w:r>
        <w:rPr>
          <w:spacing w:val="-4"/>
        </w:rPr>
        <w:t>DATA</w:t>
      </w:r>
    </w:p>
    <w:p>
      <w:pPr>
        <w:pStyle w:val="BodyText"/>
        <w:spacing w:line="360" w:lineRule="auto" w:before="132"/>
        <w:ind w:left="849" w:right="421"/>
        <w:jc w:val="both"/>
      </w:pPr>
      <w:r>
        <w:rPr/>
        <w:t>Pada</w:t>
      </w:r>
      <w:r>
        <w:rPr>
          <w:spacing w:val="-7"/>
        </w:rPr>
        <w:t> </w:t>
      </w:r>
      <w:r>
        <w:rPr/>
        <w:t>Bab</w:t>
      </w:r>
      <w:r>
        <w:rPr>
          <w:spacing w:val="-6"/>
        </w:rPr>
        <w:t> </w:t>
      </w:r>
      <w:r>
        <w:rPr/>
        <w:t>4</w:t>
      </w:r>
      <w:r>
        <w:rPr>
          <w:spacing w:val="-6"/>
        </w:rPr>
        <w:t> </w:t>
      </w:r>
      <w:r>
        <w:rPr/>
        <w:t>Peneliti</w:t>
      </w:r>
      <w:r>
        <w:rPr>
          <w:spacing w:val="-5"/>
        </w:rPr>
        <w:t> </w:t>
      </w:r>
      <w:r>
        <w:rPr/>
        <w:t>telah</w:t>
      </w:r>
      <w:r>
        <w:rPr>
          <w:spacing w:val="-6"/>
        </w:rPr>
        <w:t> </w:t>
      </w:r>
      <w:r>
        <w:rPr/>
        <w:t>menemukan</w:t>
      </w:r>
      <w:r>
        <w:rPr>
          <w:spacing w:val="-6"/>
        </w:rPr>
        <w:t> </w:t>
      </w:r>
      <w:r>
        <w:rPr/>
        <w:t>hasil</w:t>
      </w:r>
      <w:r>
        <w:rPr>
          <w:spacing w:val="-5"/>
        </w:rPr>
        <w:t> </w:t>
      </w:r>
      <w:r>
        <w:rPr/>
        <w:t>pengujian</w:t>
      </w:r>
      <w:r>
        <w:rPr>
          <w:spacing w:val="-4"/>
        </w:rPr>
        <w:t> </w:t>
      </w:r>
      <w:r>
        <w:rPr/>
        <w:t>yang</w:t>
      </w:r>
      <w:r>
        <w:rPr>
          <w:spacing w:val="-8"/>
        </w:rPr>
        <w:t> </w:t>
      </w:r>
      <w:r>
        <w:rPr/>
        <w:t>diinterpretasikan</w:t>
      </w:r>
      <w:r>
        <w:rPr>
          <w:spacing w:val="-6"/>
        </w:rPr>
        <w:t> </w:t>
      </w:r>
      <w:r>
        <w:rPr/>
        <w:t>temuan</w:t>
      </w:r>
      <w:r>
        <w:rPr>
          <w:spacing w:val="-6"/>
        </w:rPr>
        <w:t> </w:t>
      </w:r>
      <w:r>
        <w:rPr/>
        <w:t>uji</w:t>
      </w:r>
      <w:r>
        <w:rPr>
          <w:spacing w:val="-5"/>
        </w:rPr>
        <w:t> </w:t>
      </w:r>
      <w:r>
        <w:rPr/>
        <w:t>statistik deskriptif</w:t>
      </w:r>
      <w:r>
        <w:rPr>
          <w:spacing w:val="-14"/>
        </w:rPr>
        <w:t> </w:t>
      </w:r>
      <w:r>
        <w:rPr/>
        <w:t>,</w:t>
      </w:r>
      <w:r>
        <w:rPr>
          <w:spacing w:val="-13"/>
        </w:rPr>
        <w:t> </w:t>
      </w:r>
      <w:r>
        <w:rPr/>
        <w:t>meliputi</w:t>
      </w:r>
      <w:r>
        <w:rPr>
          <w:spacing w:val="-13"/>
        </w:rPr>
        <w:t> </w:t>
      </w:r>
      <w:r>
        <w:rPr/>
        <w:t>uji</w:t>
      </w:r>
      <w:r>
        <w:rPr>
          <w:spacing w:val="-12"/>
        </w:rPr>
        <w:t> </w:t>
      </w:r>
      <w:r>
        <w:rPr/>
        <w:t>normalitas,</w:t>
      </w:r>
      <w:r>
        <w:rPr>
          <w:spacing w:val="-13"/>
        </w:rPr>
        <w:t> </w:t>
      </w:r>
      <w:r>
        <w:rPr/>
        <w:t>uji</w:t>
      </w:r>
      <w:r>
        <w:rPr>
          <w:spacing w:val="-12"/>
        </w:rPr>
        <w:t> </w:t>
      </w:r>
      <w:r>
        <w:rPr/>
        <w:t>multikolinearitas,uji</w:t>
      </w:r>
      <w:r>
        <w:rPr>
          <w:spacing w:val="-12"/>
        </w:rPr>
        <w:t> </w:t>
      </w:r>
      <w:r>
        <w:rPr/>
        <w:t>uji</w:t>
      </w:r>
      <w:r>
        <w:rPr>
          <w:spacing w:val="-12"/>
        </w:rPr>
        <w:t> </w:t>
      </w:r>
      <w:r>
        <w:rPr/>
        <w:t>heteroskedasitas.</w:t>
      </w:r>
      <w:r>
        <w:rPr>
          <w:spacing w:val="-12"/>
        </w:rPr>
        <w:t> </w:t>
      </w:r>
      <w:r>
        <w:rPr/>
        <w:t>uji</w:t>
      </w:r>
      <w:r>
        <w:rPr>
          <w:spacing w:val="-12"/>
        </w:rPr>
        <w:t> </w:t>
      </w:r>
      <w:r>
        <w:rPr/>
        <w:t>regresi</w:t>
      </w:r>
      <w:r>
        <w:rPr>
          <w:spacing w:val="-12"/>
        </w:rPr>
        <w:t> </w:t>
      </w:r>
      <w:r>
        <w:rPr/>
        <w:t>linier, uji t, dan uji f. Hipotesis kemudian diterima atau ditolak berdasarkan temuan penelitian.</w:t>
      </w:r>
    </w:p>
    <w:p>
      <w:pPr>
        <w:pStyle w:val="Heading3"/>
        <w:spacing w:before="6"/>
        <w:ind w:left="849"/>
        <w:jc w:val="left"/>
      </w:pPr>
      <w:r>
        <w:rPr/>
        <w:t>BAB V :</w:t>
      </w:r>
      <w:r>
        <w:rPr>
          <w:spacing w:val="-1"/>
        </w:rPr>
        <w:t> </w:t>
      </w:r>
      <w:r>
        <w:rPr>
          <w:spacing w:val="-2"/>
        </w:rPr>
        <w:t>PENUTUP</w:t>
      </w:r>
    </w:p>
    <w:p>
      <w:pPr>
        <w:pStyle w:val="BodyText"/>
        <w:spacing w:before="132"/>
        <w:ind w:left="849"/>
        <w:jc w:val="both"/>
      </w:pPr>
      <w:r>
        <w:rPr/>
        <w:t>Bab</w:t>
      </w:r>
      <w:r>
        <w:rPr>
          <w:spacing w:val="-3"/>
        </w:rPr>
        <w:t> </w:t>
      </w:r>
      <w:r>
        <w:rPr/>
        <w:t>5</w:t>
      </w:r>
      <w:r>
        <w:rPr>
          <w:spacing w:val="-1"/>
        </w:rPr>
        <w:t> </w:t>
      </w:r>
      <w:r>
        <w:rPr/>
        <w:t>berisi</w:t>
      </w:r>
      <w:r>
        <w:rPr>
          <w:spacing w:val="-1"/>
        </w:rPr>
        <w:t> </w:t>
      </w:r>
      <w:r>
        <w:rPr/>
        <w:t>Kesimpulan,</w:t>
      </w:r>
      <w:r>
        <w:rPr>
          <w:spacing w:val="1"/>
        </w:rPr>
        <w:t> </w:t>
      </w:r>
      <w:r>
        <w:rPr/>
        <w:t>hambatan</w:t>
      </w:r>
      <w:r>
        <w:rPr>
          <w:spacing w:val="-1"/>
        </w:rPr>
        <w:t> </w:t>
      </w:r>
      <w:r>
        <w:rPr/>
        <w:t>penelitian,</w:t>
      </w:r>
      <w:r>
        <w:rPr>
          <w:spacing w:val="-1"/>
        </w:rPr>
        <w:t> </w:t>
      </w:r>
      <w:r>
        <w:rPr/>
        <w:t>dan saran</w:t>
      </w:r>
      <w:r>
        <w:rPr>
          <w:spacing w:val="-1"/>
        </w:rPr>
        <w:t> </w:t>
      </w:r>
      <w:r>
        <w:rPr/>
        <w:t>untuk</w:t>
      </w:r>
      <w:r>
        <w:rPr>
          <w:spacing w:val="-1"/>
        </w:rPr>
        <w:t> </w:t>
      </w:r>
      <w:r>
        <w:rPr/>
        <w:t>studi </w:t>
      </w:r>
      <w:r>
        <w:rPr>
          <w:spacing w:val="-2"/>
        </w:rPr>
        <w:t>tambahan.</w:t>
      </w:r>
    </w:p>
    <w:p>
      <w:pPr>
        <w:pStyle w:val="BodyText"/>
        <w:spacing w:after="0"/>
        <w:jc w:val="both"/>
        <w:sectPr>
          <w:pgSz w:w="11910" w:h="16840"/>
          <w:pgMar w:header="0" w:footer="971" w:top="1040" w:bottom="1200" w:left="992" w:right="425"/>
        </w:sectPr>
      </w:pPr>
    </w:p>
    <w:p>
      <w:pPr>
        <w:pStyle w:val="Heading3"/>
        <w:spacing w:line="360" w:lineRule="auto"/>
        <w:ind w:left="3878" w:right="4013" w:firstLine="852"/>
        <w:jc w:val="left"/>
      </w:pPr>
      <w:bookmarkStart w:name="_bookmark20" w:id="21"/>
      <w:bookmarkEnd w:id="21"/>
      <w:r>
        <w:rPr>
          <w:b w:val="0"/>
        </w:rPr>
      </w:r>
      <w:r>
        <w:rPr/>
        <w:t>BAB II TINJAUAN</w:t>
      </w:r>
      <w:r>
        <w:rPr>
          <w:spacing w:val="-15"/>
        </w:rPr>
        <w:t> </w:t>
      </w:r>
      <w:r>
        <w:rPr/>
        <w:t>PUSTAKA</w:t>
      </w:r>
    </w:p>
    <w:p>
      <w:pPr>
        <w:pStyle w:val="Heading4"/>
        <w:numPr>
          <w:ilvl w:val="1"/>
          <w:numId w:val="9"/>
        </w:numPr>
        <w:tabs>
          <w:tab w:pos="500" w:val="left" w:leader="none"/>
        </w:tabs>
        <w:spacing w:line="240" w:lineRule="auto" w:before="121" w:after="0"/>
        <w:ind w:left="500" w:right="0" w:hanging="360"/>
        <w:jc w:val="left"/>
      </w:pPr>
      <w:bookmarkStart w:name="_bookmark21" w:id="22"/>
      <w:bookmarkEnd w:id="22"/>
      <w:r>
        <w:rPr>
          <w:b w:val="0"/>
        </w:rPr>
      </w:r>
      <w:r>
        <w:rPr/>
        <w:t>Landasan</w:t>
      </w:r>
      <w:r>
        <w:rPr>
          <w:spacing w:val="-2"/>
        </w:rPr>
        <w:t> Teori</w:t>
      </w:r>
    </w:p>
    <w:p>
      <w:pPr>
        <w:pStyle w:val="ListParagraph"/>
        <w:numPr>
          <w:ilvl w:val="2"/>
          <w:numId w:val="9"/>
        </w:numPr>
        <w:tabs>
          <w:tab w:pos="1108" w:val="left" w:leader="none"/>
        </w:tabs>
        <w:spacing w:line="240" w:lineRule="auto" w:before="182" w:after="0"/>
        <w:ind w:left="1108" w:right="0" w:hanging="540"/>
        <w:jc w:val="both"/>
        <w:rPr>
          <w:b/>
          <w:i/>
          <w:sz w:val="24"/>
        </w:rPr>
      </w:pPr>
      <w:bookmarkStart w:name="_bookmark22" w:id="23"/>
      <w:bookmarkEnd w:id="23"/>
      <w:r>
        <w:rPr/>
      </w:r>
      <w:r>
        <w:rPr>
          <w:b/>
          <w:sz w:val="24"/>
        </w:rPr>
        <w:t>Teori</w:t>
      </w:r>
      <w:r>
        <w:rPr>
          <w:b/>
          <w:spacing w:val="-2"/>
          <w:sz w:val="24"/>
        </w:rPr>
        <w:t> </w:t>
      </w:r>
      <w:r>
        <w:rPr>
          <w:b/>
          <w:i/>
          <w:spacing w:val="-2"/>
          <w:sz w:val="24"/>
        </w:rPr>
        <w:t>stekholder</w:t>
      </w:r>
    </w:p>
    <w:p>
      <w:pPr>
        <w:pStyle w:val="BodyText"/>
        <w:spacing w:line="360" w:lineRule="auto" w:before="137"/>
        <w:ind w:left="1134" w:right="421" w:firstLine="446"/>
        <w:jc w:val="both"/>
      </w:pPr>
      <w:r>
        <w:rPr>
          <w:i/>
        </w:rPr>
        <w:t>Stakeholder</w:t>
      </w:r>
      <w:r>
        <w:rPr>
          <w:i/>
          <w:spacing w:val="-12"/>
        </w:rPr>
        <w:t> </w:t>
      </w:r>
      <w:r>
        <w:rPr/>
        <w:t>dalam</w:t>
      </w:r>
      <w:r>
        <w:rPr>
          <w:spacing w:val="-12"/>
        </w:rPr>
        <w:t> </w:t>
      </w:r>
      <w:r>
        <w:rPr/>
        <w:t>bahasa</w:t>
      </w:r>
      <w:r>
        <w:rPr>
          <w:spacing w:val="-10"/>
        </w:rPr>
        <w:t> </w:t>
      </w:r>
      <w:r>
        <w:rPr/>
        <w:t>Inggris</w:t>
      </w:r>
      <w:r>
        <w:rPr>
          <w:spacing w:val="-7"/>
        </w:rPr>
        <w:t> </w:t>
      </w:r>
      <w:r>
        <w:rPr/>
        <w:t>yaitu</w:t>
      </w:r>
      <w:r>
        <w:rPr>
          <w:spacing w:val="-12"/>
        </w:rPr>
        <w:t> </w:t>
      </w:r>
      <w:r>
        <w:rPr/>
        <w:t>s</w:t>
      </w:r>
      <w:r>
        <w:rPr>
          <w:i/>
        </w:rPr>
        <w:t>take</w:t>
      </w:r>
      <w:r>
        <w:rPr>
          <w:i/>
          <w:spacing w:val="-10"/>
        </w:rPr>
        <w:t> </w:t>
      </w:r>
      <w:r>
        <w:rPr/>
        <w:t>memiliki</w:t>
      </w:r>
      <w:r>
        <w:rPr>
          <w:spacing w:val="-11"/>
        </w:rPr>
        <w:t> </w:t>
      </w:r>
      <w:r>
        <w:rPr/>
        <w:t>arti</w:t>
      </w:r>
      <w:r>
        <w:rPr>
          <w:spacing w:val="-11"/>
        </w:rPr>
        <w:t> </w:t>
      </w:r>
      <w:r>
        <w:rPr/>
        <w:t>kepentingan,</w:t>
      </w:r>
      <w:r>
        <w:rPr>
          <w:spacing w:val="-12"/>
        </w:rPr>
        <w:t> </w:t>
      </w:r>
      <w:r>
        <w:rPr/>
        <w:t>dan</w:t>
      </w:r>
      <w:r>
        <w:rPr>
          <w:spacing w:val="-7"/>
        </w:rPr>
        <w:t> </w:t>
      </w:r>
      <w:r>
        <w:rPr>
          <w:i/>
        </w:rPr>
        <w:t>holder</w:t>
      </w:r>
      <w:r>
        <w:rPr>
          <w:i/>
          <w:spacing w:val="-9"/>
        </w:rPr>
        <w:t> </w:t>
      </w:r>
      <w:r>
        <w:rPr/>
        <w:t>yang artinya pemegang atau pemangku. Dengan kata lain, </w:t>
      </w:r>
      <w:r>
        <w:rPr>
          <w:i/>
        </w:rPr>
        <w:t>stakeholder </w:t>
      </w:r>
      <w:r>
        <w:rPr/>
        <w:t>adalah pemangku kepentingan</w:t>
      </w:r>
      <w:r>
        <w:rPr>
          <w:spacing w:val="-9"/>
        </w:rPr>
        <w:t> </w:t>
      </w:r>
      <w:r>
        <w:rPr/>
        <w:t>atau</w:t>
      </w:r>
      <w:r>
        <w:rPr>
          <w:spacing w:val="-8"/>
        </w:rPr>
        <w:t> </w:t>
      </w:r>
      <w:r>
        <w:rPr/>
        <w:t>pemegang</w:t>
      </w:r>
      <w:r>
        <w:rPr>
          <w:spacing w:val="-12"/>
        </w:rPr>
        <w:t> </w:t>
      </w:r>
      <w:r>
        <w:rPr/>
        <w:t>kepentingan.</w:t>
      </w:r>
      <w:r>
        <w:rPr>
          <w:spacing w:val="-6"/>
        </w:rPr>
        <w:t> </w:t>
      </w:r>
      <w:r>
        <w:rPr>
          <w:i/>
        </w:rPr>
        <w:t>Stakeholder</w:t>
      </w:r>
      <w:r>
        <w:rPr>
          <w:i/>
          <w:spacing w:val="-9"/>
        </w:rPr>
        <w:t> </w:t>
      </w:r>
      <w:r>
        <w:rPr/>
        <w:t>memfokuskan</w:t>
      </w:r>
      <w:r>
        <w:rPr>
          <w:spacing w:val="-7"/>
        </w:rPr>
        <w:t> </w:t>
      </w:r>
      <w:r>
        <w:rPr/>
        <w:t>relasi</w:t>
      </w:r>
      <w:r>
        <w:rPr>
          <w:spacing w:val="-7"/>
        </w:rPr>
        <w:t> </w:t>
      </w:r>
      <w:r>
        <w:rPr/>
        <w:t>antara</w:t>
      </w:r>
      <w:r>
        <w:rPr>
          <w:spacing w:val="-10"/>
        </w:rPr>
        <w:t> </w:t>
      </w:r>
      <w:r>
        <w:rPr/>
        <w:t>perusahaan dengan para </w:t>
      </w:r>
      <w:r>
        <w:rPr>
          <w:i/>
        </w:rPr>
        <w:t>stakeholder</w:t>
      </w:r>
      <w:r>
        <w:rPr/>
        <w:t>-nya.</w:t>
      </w:r>
      <w:r>
        <w:rPr>
          <w:vertAlign w:val="superscript"/>
        </w:rPr>
        <w:t>29</w:t>
      </w:r>
      <w:r>
        <w:rPr>
          <w:vertAlign w:val="baseline"/>
        </w:rPr>
        <w:t> </w:t>
      </w:r>
      <w:r>
        <w:rPr>
          <w:i/>
          <w:vertAlign w:val="baseline"/>
        </w:rPr>
        <w:t>stakeholder </w:t>
      </w:r>
      <w:r>
        <w:rPr>
          <w:vertAlign w:val="baseline"/>
        </w:rPr>
        <w:t>adalah korporasi mempunyai hubungan dengan banyak kelompok yang mempengaruhi maupun dipengaruhi oleh keputusannya. Secara sistematik perusahaan bertanggung jawab terhadap semua bagian yang terlibat dalam perusahaan. </w:t>
      </w:r>
      <w:r>
        <w:rPr>
          <w:vertAlign w:val="superscript"/>
        </w:rPr>
        <w:t>30</w:t>
      </w:r>
    </w:p>
    <w:p>
      <w:pPr>
        <w:pStyle w:val="BodyText"/>
        <w:spacing w:line="360" w:lineRule="auto" w:before="2"/>
        <w:ind w:left="1134" w:right="423" w:firstLine="566"/>
        <w:jc w:val="both"/>
      </w:pPr>
      <w:r>
        <w:rPr/>
        <w:t>Perusahaan yang memiliki hubungan dengan banyak </w:t>
      </w:r>
      <w:r>
        <w:rPr>
          <w:i/>
        </w:rPr>
        <w:t>stakeholders </w:t>
      </w:r>
      <w:r>
        <w:rPr/>
        <w:t>sedikit banyak akan mempengaruhi aktivitas perusahaan. Seperti halnya pemegang saham, </w:t>
      </w:r>
      <w:r>
        <w:rPr>
          <w:i/>
        </w:rPr>
        <w:t>stakeholders </w:t>
      </w:r>
      <w:r>
        <w:rPr/>
        <w:t>dapat menuntut sesuatu dari perusahaan. Terkadang, perusahaan harus menghadapi kritik dari individu</w:t>
      </w:r>
      <w:r>
        <w:rPr>
          <w:spacing w:val="-4"/>
        </w:rPr>
        <w:t> </w:t>
      </w:r>
      <w:r>
        <w:rPr/>
        <w:t>non-pemegang</w:t>
      </w:r>
      <w:r>
        <w:rPr>
          <w:spacing w:val="-7"/>
        </w:rPr>
        <w:t> </w:t>
      </w:r>
      <w:r>
        <w:rPr/>
        <w:t>saham yang</w:t>
      </w:r>
      <w:r>
        <w:rPr>
          <w:spacing w:val="-7"/>
        </w:rPr>
        <w:t> </w:t>
      </w:r>
      <w:r>
        <w:rPr/>
        <w:t>dapat</w:t>
      </w:r>
      <w:r>
        <w:rPr>
          <w:spacing w:val="-4"/>
        </w:rPr>
        <w:t> </w:t>
      </w:r>
      <w:r>
        <w:rPr/>
        <w:t>memberikan</w:t>
      </w:r>
      <w:r>
        <w:rPr>
          <w:spacing w:val="-4"/>
        </w:rPr>
        <w:t> </w:t>
      </w:r>
      <w:r>
        <w:rPr/>
        <w:t>pengaruh</w:t>
      </w:r>
      <w:r>
        <w:rPr>
          <w:spacing w:val="-4"/>
        </w:rPr>
        <w:t> </w:t>
      </w:r>
      <w:r>
        <w:rPr/>
        <w:t>turunnya</w:t>
      </w:r>
      <w:r>
        <w:rPr>
          <w:spacing w:val="-1"/>
        </w:rPr>
        <w:t> </w:t>
      </w:r>
      <w:r>
        <w:rPr/>
        <w:t>nilai</w:t>
      </w:r>
      <w:r>
        <w:rPr>
          <w:spacing w:val="-4"/>
        </w:rPr>
        <w:t> </w:t>
      </w:r>
      <w:r>
        <w:rPr/>
        <w:t>kepemilikan saham</w:t>
      </w:r>
      <w:r>
        <w:rPr>
          <w:spacing w:val="-9"/>
        </w:rPr>
        <w:t> </w:t>
      </w:r>
      <w:r>
        <w:rPr/>
        <w:t>perusahaan</w:t>
      </w:r>
      <w:r>
        <w:rPr>
          <w:spacing w:val="-9"/>
        </w:rPr>
        <w:t> </w:t>
      </w:r>
      <w:r>
        <w:rPr/>
        <w:t>karena</w:t>
      </w:r>
      <w:r>
        <w:rPr>
          <w:spacing w:val="-8"/>
        </w:rPr>
        <w:t> </w:t>
      </w:r>
      <w:r>
        <w:rPr/>
        <w:t>individu</w:t>
      </w:r>
      <w:r>
        <w:rPr>
          <w:spacing w:val="-9"/>
        </w:rPr>
        <w:t> </w:t>
      </w:r>
      <w:r>
        <w:rPr/>
        <w:t>tersebut</w:t>
      </w:r>
      <w:r>
        <w:rPr>
          <w:spacing w:val="-9"/>
        </w:rPr>
        <w:t> </w:t>
      </w:r>
      <w:r>
        <w:rPr/>
        <w:t>memaksakan</w:t>
      </w:r>
      <w:r>
        <w:rPr>
          <w:spacing w:val="-9"/>
        </w:rPr>
        <w:t> </w:t>
      </w:r>
      <w:r>
        <w:rPr/>
        <w:t>tuntutannya</w:t>
      </w:r>
      <w:r>
        <w:rPr>
          <w:spacing w:val="-10"/>
        </w:rPr>
        <w:t> </w:t>
      </w:r>
      <w:r>
        <w:rPr/>
        <w:t>melalui</w:t>
      </w:r>
      <w:r>
        <w:rPr>
          <w:spacing w:val="-9"/>
        </w:rPr>
        <w:t> </w:t>
      </w:r>
      <w:r>
        <w:rPr/>
        <w:t>boikot,</w:t>
      </w:r>
      <w:r>
        <w:rPr>
          <w:spacing w:val="-9"/>
        </w:rPr>
        <w:t> </w:t>
      </w:r>
      <w:r>
        <w:rPr/>
        <w:t>gugatan dan lain-lain. Sehingga dalam memaksimalkan nilai perusahaan, kepentingan </w:t>
      </w:r>
      <w:r>
        <w:rPr>
          <w:i/>
        </w:rPr>
        <w:t>stakeholders </w:t>
      </w:r>
      <w:r>
        <w:rPr/>
        <w:t>tidak boleh diabaikan</w:t>
      </w:r>
      <w:r>
        <w:rPr>
          <w:vertAlign w:val="superscript"/>
        </w:rPr>
        <w:t>31</w:t>
      </w:r>
    </w:p>
    <w:p>
      <w:pPr>
        <w:spacing w:line="360" w:lineRule="auto" w:before="0"/>
        <w:ind w:left="1134" w:right="421" w:firstLine="708"/>
        <w:jc w:val="both"/>
        <w:rPr>
          <w:sz w:val="24"/>
        </w:rPr>
      </w:pPr>
      <w:r>
        <w:rPr>
          <w:sz w:val="24"/>
        </w:rPr>
        <w:t>Gagasan Freeman , 2010 me</w:t>
      </w:r>
      <w:r>
        <w:rPr>
          <w:sz w:val="22"/>
        </w:rPr>
        <w:t>ngemukakan bahwa pemangku kepentingan adalah kelompok individu</w:t>
      </w:r>
      <w:r>
        <w:rPr>
          <w:spacing w:val="-4"/>
          <w:sz w:val="22"/>
        </w:rPr>
        <w:t> </w:t>
      </w:r>
      <w:r>
        <w:rPr>
          <w:sz w:val="22"/>
        </w:rPr>
        <w:t>yang</w:t>
      </w:r>
      <w:r>
        <w:rPr>
          <w:spacing w:val="-1"/>
          <w:sz w:val="22"/>
        </w:rPr>
        <w:t> </w:t>
      </w:r>
      <w:r>
        <w:rPr>
          <w:sz w:val="22"/>
        </w:rPr>
        <w:t>memiliki pengaruh</w:t>
      </w:r>
      <w:r>
        <w:rPr>
          <w:spacing w:val="-1"/>
          <w:sz w:val="22"/>
        </w:rPr>
        <w:t> </w:t>
      </w:r>
      <w:r>
        <w:rPr>
          <w:sz w:val="22"/>
        </w:rPr>
        <w:t>besar terhadap</w:t>
      </w:r>
      <w:r>
        <w:rPr>
          <w:spacing w:val="-1"/>
          <w:sz w:val="22"/>
        </w:rPr>
        <w:t> </w:t>
      </w:r>
      <w:r>
        <w:rPr>
          <w:sz w:val="22"/>
        </w:rPr>
        <w:t>keberhasilan</w:t>
      </w:r>
      <w:r>
        <w:rPr>
          <w:spacing w:val="-3"/>
          <w:sz w:val="22"/>
        </w:rPr>
        <w:t> </w:t>
      </w:r>
      <w:r>
        <w:rPr>
          <w:sz w:val="22"/>
        </w:rPr>
        <w:t>atau</w:t>
      </w:r>
      <w:r>
        <w:rPr>
          <w:spacing w:val="-1"/>
          <w:sz w:val="22"/>
        </w:rPr>
        <w:t> </w:t>
      </w:r>
      <w:r>
        <w:rPr>
          <w:sz w:val="22"/>
        </w:rPr>
        <w:t>kegagalan</w:t>
      </w:r>
      <w:r>
        <w:rPr>
          <w:spacing w:val="-1"/>
          <w:sz w:val="22"/>
        </w:rPr>
        <w:t> </w:t>
      </w:r>
      <w:r>
        <w:rPr>
          <w:sz w:val="22"/>
        </w:rPr>
        <w:t>suatu</w:t>
      </w:r>
      <w:r>
        <w:rPr>
          <w:spacing w:val="-1"/>
          <w:sz w:val="22"/>
        </w:rPr>
        <w:t> </w:t>
      </w:r>
      <w:r>
        <w:rPr>
          <w:sz w:val="22"/>
        </w:rPr>
        <w:t>perusahaan,</w:t>
      </w:r>
      <w:r>
        <w:rPr>
          <w:spacing w:val="-1"/>
          <w:sz w:val="22"/>
        </w:rPr>
        <w:t> </w:t>
      </w:r>
      <w:r>
        <w:rPr>
          <w:sz w:val="22"/>
        </w:rPr>
        <w:t>yang menjadi landasan </w:t>
      </w:r>
      <w:r>
        <w:rPr>
          <w:sz w:val="24"/>
        </w:rPr>
        <w:t>pengembangan teori pemangku kepentingan. Dalam pandangan ini, para pemangku</w:t>
      </w:r>
      <w:r>
        <w:rPr>
          <w:spacing w:val="-15"/>
          <w:sz w:val="24"/>
        </w:rPr>
        <w:t> </w:t>
      </w:r>
      <w:r>
        <w:rPr>
          <w:sz w:val="24"/>
        </w:rPr>
        <w:t>kepentingan</w:t>
      </w:r>
      <w:r>
        <w:rPr>
          <w:spacing w:val="-15"/>
          <w:sz w:val="24"/>
        </w:rPr>
        <w:t> </w:t>
      </w:r>
      <w:r>
        <w:rPr>
          <w:sz w:val="24"/>
        </w:rPr>
        <w:t>tidak</w:t>
      </w:r>
      <w:r>
        <w:rPr>
          <w:spacing w:val="-15"/>
          <w:sz w:val="24"/>
        </w:rPr>
        <w:t> </w:t>
      </w:r>
      <w:r>
        <w:rPr>
          <w:sz w:val="24"/>
        </w:rPr>
        <w:t>hanya</w:t>
      </w:r>
      <w:r>
        <w:rPr>
          <w:spacing w:val="-14"/>
          <w:sz w:val="24"/>
        </w:rPr>
        <w:t> </w:t>
      </w:r>
      <w:r>
        <w:rPr>
          <w:sz w:val="24"/>
        </w:rPr>
        <w:t>terbatas</w:t>
      </w:r>
      <w:r>
        <w:rPr>
          <w:spacing w:val="-15"/>
          <w:sz w:val="24"/>
        </w:rPr>
        <w:t> </w:t>
      </w:r>
      <w:r>
        <w:rPr>
          <w:sz w:val="24"/>
        </w:rPr>
        <w:t>pada</w:t>
      </w:r>
      <w:r>
        <w:rPr>
          <w:spacing w:val="-15"/>
          <w:sz w:val="24"/>
        </w:rPr>
        <w:t> </w:t>
      </w:r>
      <w:r>
        <w:rPr>
          <w:sz w:val="24"/>
        </w:rPr>
        <w:t>investor,</w:t>
      </w:r>
      <w:r>
        <w:rPr>
          <w:spacing w:val="-15"/>
          <w:sz w:val="24"/>
        </w:rPr>
        <w:t> </w:t>
      </w:r>
      <w:r>
        <w:rPr>
          <w:sz w:val="24"/>
        </w:rPr>
        <w:t>tetapi</w:t>
      </w:r>
      <w:r>
        <w:rPr>
          <w:spacing w:val="-15"/>
          <w:sz w:val="24"/>
        </w:rPr>
        <w:t> </w:t>
      </w:r>
      <w:r>
        <w:rPr>
          <w:sz w:val="24"/>
        </w:rPr>
        <w:t>mencakup</w:t>
      </w:r>
      <w:r>
        <w:rPr>
          <w:spacing w:val="-11"/>
          <w:sz w:val="24"/>
        </w:rPr>
        <w:t> </w:t>
      </w:r>
      <w:r>
        <w:rPr>
          <w:sz w:val="24"/>
        </w:rPr>
        <w:t>semua</w:t>
      </w:r>
      <w:r>
        <w:rPr>
          <w:spacing w:val="-15"/>
          <w:sz w:val="24"/>
        </w:rPr>
        <w:t> </w:t>
      </w:r>
      <w:r>
        <w:rPr>
          <w:sz w:val="24"/>
        </w:rPr>
        <w:t>pihak</w:t>
      </w:r>
      <w:r>
        <w:rPr>
          <w:spacing w:val="-11"/>
          <w:sz w:val="24"/>
        </w:rPr>
        <w:t> </w:t>
      </w:r>
      <w:r>
        <w:rPr>
          <w:sz w:val="24"/>
        </w:rPr>
        <w:t>yang terlibat atau terdampak oleh kegiatan perusahaan. </w:t>
      </w:r>
      <w:r>
        <w:rPr>
          <w:sz w:val="24"/>
          <w:vertAlign w:val="superscript"/>
        </w:rPr>
        <w:t>32</w:t>
      </w:r>
      <w:r>
        <w:rPr>
          <w:sz w:val="24"/>
          <w:vertAlign w:val="baseline"/>
        </w:rPr>
        <w:t> Para pendukung teori ini, seperti Donaldson &amp; Preston, 1995 mendukung teori ini dengan berargumen bahwa pendekatan tersebut</w:t>
      </w:r>
      <w:r>
        <w:rPr>
          <w:spacing w:val="45"/>
          <w:sz w:val="24"/>
          <w:vertAlign w:val="baseline"/>
        </w:rPr>
        <w:t> </w:t>
      </w:r>
      <w:r>
        <w:rPr>
          <w:sz w:val="24"/>
          <w:vertAlign w:val="baseline"/>
        </w:rPr>
        <w:t>dapat</w:t>
      </w:r>
      <w:r>
        <w:rPr>
          <w:spacing w:val="47"/>
          <w:sz w:val="24"/>
          <w:vertAlign w:val="baseline"/>
        </w:rPr>
        <w:t> </w:t>
      </w:r>
      <w:r>
        <w:rPr>
          <w:sz w:val="24"/>
          <w:vertAlign w:val="baseline"/>
        </w:rPr>
        <w:t>meningkatkan</w:t>
      </w:r>
      <w:r>
        <w:rPr>
          <w:spacing w:val="46"/>
          <w:sz w:val="24"/>
          <w:vertAlign w:val="baseline"/>
        </w:rPr>
        <w:t> </w:t>
      </w:r>
      <w:r>
        <w:rPr>
          <w:sz w:val="24"/>
          <w:vertAlign w:val="baseline"/>
        </w:rPr>
        <w:t>tanggung</w:t>
      </w:r>
      <w:r>
        <w:rPr>
          <w:spacing w:val="44"/>
          <w:sz w:val="24"/>
          <w:vertAlign w:val="baseline"/>
        </w:rPr>
        <w:t> </w:t>
      </w:r>
      <w:r>
        <w:rPr>
          <w:sz w:val="24"/>
          <w:vertAlign w:val="baseline"/>
        </w:rPr>
        <w:t>jawab</w:t>
      </w:r>
      <w:r>
        <w:rPr>
          <w:spacing w:val="46"/>
          <w:sz w:val="24"/>
          <w:vertAlign w:val="baseline"/>
        </w:rPr>
        <w:t> </w:t>
      </w:r>
      <w:r>
        <w:rPr>
          <w:sz w:val="24"/>
          <w:vertAlign w:val="baseline"/>
        </w:rPr>
        <w:t>perusahaan.</w:t>
      </w:r>
      <w:r>
        <w:rPr>
          <w:spacing w:val="48"/>
          <w:sz w:val="24"/>
          <w:vertAlign w:val="baseline"/>
        </w:rPr>
        <w:t> </w:t>
      </w:r>
      <w:r>
        <w:rPr>
          <w:sz w:val="24"/>
          <w:vertAlign w:val="baseline"/>
        </w:rPr>
        <w:t>Dengan</w:t>
      </w:r>
      <w:r>
        <w:rPr>
          <w:spacing w:val="46"/>
          <w:sz w:val="24"/>
          <w:vertAlign w:val="baseline"/>
        </w:rPr>
        <w:t> </w:t>
      </w:r>
      <w:r>
        <w:rPr>
          <w:sz w:val="24"/>
          <w:vertAlign w:val="baseline"/>
        </w:rPr>
        <w:t>memperluas</w:t>
      </w:r>
      <w:r>
        <w:rPr>
          <w:spacing w:val="48"/>
          <w:sz w:val="24"/>
          <w:vertAlign w:val="baseline"/>
        </w:rPr>
        <w:t> </w:t>
      </w:r>
      <w:r>
        <w:rPr>
          <w:spacing w:val="-2"/>
          <w:sz w:val="24"/>
          <w:vertAlign w:val="baseline"/>
        </w:rPr>
        <w:t>perhatian</w:t>
      </w:r>
    </w:p>
    <w:p>
      <w:pPr>
        <w:pStyle w:val="BodyText"/>
        <w:rPr>
          <w:sz w:val="20"/>
        </w:rPr>
      </w:pPr>
    </w:p>
    <w:p>
      <w:pPr>
        <w:pStyle w:val="BodyText"/>
        <w:rPr>
          <w:sz w:val="20"/>
        </w:rPr>
      </w:pPr>
    </w:p>
    <w:p>
      <w:pPr>
        <w:pStyle w:val="BodyText"/>
        <w:rPr>
          <w:sz w:val="20"/>
        </w:rPr>
      </w:pPr>
    </w:p>
    <w:p>
      <w:pPr>
        <w:pStyle w:val="BodyText"/>
        <w:spacing w:before="88"/>
        <w:rPr>
          <w:sz w:val="20"/>
        </w:rPr>
      </w:pPr>
    </w:p>
    <w:p>
      <w:pPr>
        <w:pStyle w:val="BodyText"/>
        <w:spacing w:line="20" w:lineRule="exact"/>
        <w:ind w:left="140"/>
        <w:rPr>
          <w:sz w:val="2"/>
        </w:rPr>
      </w:pPr>
      <w:r>
        <w:rPr>
          <w:sz w:val="2"/>
        </w:rPr>
        <mc:AlternateContent>
          <mc:Choice Requires="wps">
            <w:drawing>
              <wp:inline distT="0" distB="0" distL="0" distR="0">
                <wp:extent cx="1829435" cy="9525"/>
                <wp:effectExtent l="0" t="0" r="0" b="0"/>
                <wp:docPr id="62" name="Group 62"/>
                <wp:cNvGraphicFramePr>
                  <a:graphicFrameLocks/>
                </wp:cNvGraphicFramePr>
                <a:graphic>
                  <a:graphicData uri="http://schemas.microsoft.com/office/word/2010/wordprocessingGroup">
                    <wpg:wgp>
                      <wpg:cNvPr id="62" name="Group 62"/>
                      <wpg:cNvGrpSpPr/>
                      <wpg:grpSpPr>
                        <a:xfrm>
                          <a:off x="0" y="0"/>
                          <a:ext cx="1829435" cy="9525"/>
                          <a:chExt cx="1829435" cy="9525"/>
                        </a:xfrm>
                      </wpg:grpSpPr>
                      <wps:wsp>
                        <wps:cNvPr id="63" name="Graphic 63"/>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75pt;mso-position-horizontal-relative:char;mso-position-vertical-relative:line" id="docshapegroup53" coordorigin="0,0" coordsize="2881,15">
                <v:rect style="position:absolute;left:0;top:0;width:2881;height:15" id="docshape54" filled="true" fillcolor="#000000" stroked="false">
                  <v:fill type="solid"/>
                </v:rect>
              </v:group>
            </w:pict>
          </mc:Fallback>
        </mc:AlternateContent>
      </w:r>
      <w:r>
        <w:rPr>
          <w:sz w:val="2"/>
        </w:rPr>
      </w:r>
    </w:p>
    <w:p>
      <w:pPr>
        <w:pStyle w:val="BodyText"/>
        <w:spacing w:after="0" w:line="20" w:lineRule="exact"/>
        <w:rPr>
          <w:sz w:val="2"/>
        </w:rPr>
        <w:sectPr>
          <w:pgSz w:w="11910" w:h="16840"/>
          <w:pgMar w:header="0" w:footer="971" w:top="1040" w:bottom="1200" w:left="992" w:right="425"/>
        </w:sectPr>
      </w:pPr>
    </w:p>
    <w:p>
      <w:pPr>
        <w:pStyle w:val="BodyText"/>
        <w:rPr>
          <w:sz w:val="20"/>
        </w:rPr>
      </w:pPr>
    </w:p>
    <w:p>
      <w:pPr>
        <w:pStyle w:val="BodyText"/>
        <w:rPr>
          <w:sz w:val="20"/>
        </w:rPr>
      </w:pPr>
    </w:p>
    <w:p>
      <w:pPr>
        <w:pStyle w:val="BodyText"/>
        <w:spacing w:before="56"/>
        <w:rPr>
          <w:sz w:val="20"/>
        </w:rPr>
      </w:pPr>
    </w:p>
    <w:p>
      <w:pPr>
        <w:spacing w:before="0"/>
        <w:ind w:left="140" w:right="0" w:firstLine="0"/>
        <w:jc w:val="left"/>
        <w:rPr>
          <w:sz w:val="20"/>
        </w:rPr>
      </w:pPr>
      <w:r>
        <w:rPr>
          <w:spacing w:val="-2"/>
          <w:sz w:val="20"/>
        </w:rPr>
        <w:t>2017.</w:t>
      </w:r>
    </w:p>
    <w:p>
      <w:pPr>
        <w:spacing w:before="91"/>
        <w:ind w:left="140" w:right="0" w:firstLine="0"/>
        <w:jc w:val="left"/>
        <w:rPr>
          <w:sz w:val="20"/>
        </w:rPr>
      </w:pPr>
      <w:r>
        <w:rPr/>
        <w:br w:type="column"/>
      </w:r>
      <w:r>
        <w:rPr>
          <w:sz w:val="20"/>
          <w:vertAlign w:val="superscript"/>
        </w:rPr>
        <w:t>29</w:t>
      </w:r>
      <w:r>
        <w:rPr>
          <w:spacing w:val="-5"/>
          <w:sz w:val="20"/>
          <w:vertAlign w:val="baseline"/>
        </w:rPr>
        <w:t> </w:t>
      </w:r>
      <w:r>
        <w:rPr>
          <w:sz w:val="20"/>
          <w:vertAlign w:val="baseline"/>
        </w:rPr>
        <w:t>N.</w:t>
      </w:r>
      <w:r>
        <w:rPr>
          <w:spacing w:val="-4"/>
          <w:sz w:val="20"/>
          <w:vertAlign w:val="baseline"/>
        </w:rPr>
        <w:t> </w:t>
      </w:r>
      <w:r>
        <w:rPr>
          <w:sz w:val="20"/>
          <w:vertAlign w:val="baseline"/>
        </w:rPr>
        <w:t>Hadi,</w:t>
      </w:r>
      <w:r>
        <w:rPr>
          <w:spacing w:val="-3"/>
          <w:sz w:val="20"/>
          <w:vertAlign w:val="baseline"/>
        </w:rPr>
        <w:t> </w:t>
      </w:r>
      <w:r>
        <w:rPr>
          <w:i/>
          <w:sz w:val="20"/>
          <w:vertAlign w:val="baseline"/>
        </w:rPr>
        <w:t>Corporate</w:t>
      </w:r>
      <w:r>
        <w:rPr>
          <w:i/>
          <w:spacing w:val="-5"/>
          <w:sz w:val="20"/>
          <w:vertAlign w:val="baseline"/>
        </w:rPr>
        <w:t> </w:t>
      </w:r>
      <w:r>
        <w:rPr>
          <w:i/>
          <w:sz w:val="20"/>
          <w:vertAlign w:val="baseline"/>
        </w:rPr>
        <w:t>Social</w:t>
      </w:r>
      <w:r>
        <w:rPr>
          <w:i/>
          <w:spacing w:val="-5"/>
          <w:sz w:val="20"/>
          <w:vertAlign w:val="baseline"/>
        </w:rPr>
        <w:t> </w:t>
      </w:r>
      <w:r>
        <w:rPr>
          <w:i/>
          <w:sz w:val="20"/>
          <w:vertAlign w:val="baseline"/>
        </w:rPr>
        <w:t>Responsibility</w:t>
      </w:r>
      <w:r>
        <w:rPr>
          <w:sz w:val="20"/>
          <w:vertAlign w:val="baseline"/>
        </w:rPr>
        <w:t>,</w:t>
      </w:r>
      <w:r>
        <w:rPr>
          <w:spacing w:val="-4"/>
          <w:sz w:val="20"/>
          <w:vertAlign w:val="baseline"/>
        </w:rPr>
        <w:t> </w:t>
      </w:r>
      <w:r>
        <w:rPr>
          <w:spacing w:val="-2"/>
          <w:sz w:val="20"/>
          <w:vertAlign w:val="baseline"/>
        </w:rPr>
        <w:t>2011.</w:t>
      </w:r>
    </w:p>
    <w:p>
      <w:pPr>
        <w:spacing w:before="178"/>
        <w:ind w:left="140" w:right="0" w:firstLine="0"/>
        <w:jc w:val="left"/>
        <w:rPr>
          <w:sz w:val="20"/>
        </w:rPr>
      </w:pPr>
      <w:r>
        <w:rPr>
          <w:sz w:val="20"/>
          <w:vertAlign w:val="superscript"/>
        </w:rPr>
        <w:t>30</w:t>
      </w:r>
      <w:r>
        <w:rPr>
          <w:spacing w:val="-9"/>
          <w:sz w:val="20"/>
          <w:vertAlign w:val="baseline"/>
        </w:rPr>
        <w:t> </w:t>
      </w:r>
      <w:r>
        <w:rPr>
          <w:sz w:val="20"/>
          <w:vertAlign w:val="baseline"/>
        </w:rPr>
        <w:t>M.</w:t>
      </w:r>
      <w:r>
        <w:rPr>
          <w:spacing w:val="-9"/>
          <w:sz w:val="20"/>
          <w:vertAlign w:val="baseline"/>
        </w:rPr>
        <w:t> </w:t>
      </w:r>
      <w:r>
        <w:rPr>
          <w:sz w:val="20"/>
          <w:vertAlign w:val="baseline"/>
        </w:rPr>
        <w:t>Y.</w:t>
      </w:r>
      <w:r>
        <w:rPr>
          <w:spacing w:val="-8"/>
          <w:sz w:val="20"/>
          <w:vertAlign w:val="baseline"/>
        </w:rPr>
        <w:t> </w:t>
      </w:r>
      <w:r>
        <w:rPr>
          <w:sz w:val="20"/>
          <w:vertAlign w:val="baseline"/>
        </w:rPr>
        <w:t>Yusuf,</w:t>
      </w:r>
      <w:r>
        <w:rPr>
          <w:spacing w:val="-8"/>
          <w:sz w:val="20"/>
          <w:vertAlign w:val="baseline"/>
        </w:rPr>
        <w:t> </w:t>
      </w:r>
      <w:r>
        <w:rPr>
          <w:i/>
          <w:sz w:val="20"/>
          <w:vertAlign w:val="baseline"/>
        </w:rPr>
        <w:t>Islamic</w:t>
      </w:r>
      <w:r>
        <w:rPr>
          <w:i/>
          <w:spacing w:val="-8"/>
          <w:sz w:val="20"/>
          <w:vertAlign w:val="baseline"/>
        </w:rPr>
        <w:t> </w:t>
      </w:r>
      <w:r>
        <w:rPr>
          <w:i/>
          <w:sz w:val="20"/>
          <w:vertAlign w:val="baseline"/>
        </w:rPr>
        <w:t>Social</w:t>
      </w:r>
      <w:r>
        <w:rPr>
          <w:i/>
          <w:spacing w:val="-9"/>
          <w:sz w:val="20"/>
          <w:vertAlign w:val="baseline"/>
        </w:rPr>
        <w:t> </w:t>
      </w:r>
      <w:r>
        <w:rPr>
          <w:i/>
          <w:sz w:val="20"/>
          <w:vertAlign w:val="baseline"/>
        </w:rPr>
        <w:t>Responsibility</w:t>
      </w:r>
      <w:r>
        <w:rPr>
          <w:i/>
          <w:spacing w:val="-8"/>
          <w:sz w:val="20"/>
          <w:vertAlign w:val="baseline"/>
        </w:rPr>
        <w:t> </w:t>
      </w:r>
      <w:r>
        <w:rPr>
          <w:i/>
          <w:sz w:val="20"/>
          <w:vertAlign w:val="baseline"/>
        </w:rPr>
        <w:t>(I-CRS)</w:t>
      </w:r>
      <w:r>
        <w:rPr>
          <w:i/>
          <w:spacing w:val="-10"/>
          <w:sz w:val="20"/>
          <w:vertAlign w:val="baseline"/>
        </w:rPr>
        <w:t> </w:t>
      </w:r>
      <w:r>
        <w:rPr>
          <w:i/>
          <w:sz w:val="20"/>
          <w:vertAlign w:val="baseline"/>
        </w:rPr>
        <w:t>Pada</w:t>
      </w:r>
      <w:r>
        <w:rPr>
          <w:i/>
          <w:spacing w:val="-8"/>
          <w:sz w:val="20"/>
          <w:vertAlign w:val="baseline"/>
        </w:rPr>
        <w:t> </w:t>
      </w:r>
      <w:r>
        <w:rPr>
          <w:i/>
          <w:sz w:val="20"/>
          <w:vertAlign w:val="baseline"/>
        </w:rPr>
        <w:t>Lembaga</w:t>
      </w:r>
      <w:r>
        <w:rPr>
          <w:i/>
          <w:spacing w:val="-8"/>
          <w:sz w:val="20"/>
          <w:vertAlign w:val="baseline"/>
        </w:rPr>
        <w:t> </w:t>
      </w:r>
      <w:r>
        <w:rPr>
          <w:i/>
          <w:sz w:val="20"/>
          <w:vertAlign w:val="baseline"/>
        </w:rPr>
        <w:t>Keuangan</w:t>
      </w:r>
      <w:r>
        <w:rPr>
          <w:i/>
          <w:spacing w:val="-8"/>
          <w:sz w:val="20"/>
          <w:vertAlign w:val="baseline"/>
        </w:rPr>
        <w:t> </w:t>
      </w:r>
      <w:r>
        <w:rPr>
          <w:i/>
          <w:sz w:val="20"/>
          <w:vertAlign w:val="baseline"/>
        </w:rPr>
        <w:t>Syariah</w:t>
      </w:r>
      <w:r>
        <w:rPr>
          <w:i/>
          <w:spacing w:val="-8"/>
          <w:sz w:val="20"/>
          <w:vertAlign w:val="baseline"/>
        </w:rPr>
        <w:t> </w:t>
      </w:r>
      <w:r>
        <w:rPr>
          <w:i/>
          <w:sz w:val="20"/>
          <w:vertAlign w:val="baseline"/>
        </w:rPr>
        <w:t>(LKS):</w:t>
      </w:r>
      <w:r>
        <w:rPr>
          <w:i/>
          <w:spacing w:val="-8"/>
          <w:sz w:val="20"/>
          <w:vertAlign w:val="baseline"/>
        </w:rPr>
        <w:t> </w:t>
      </w:r>
      <w:r>
        <w:rPr>
          <w:i/>
          <w:sz w:val="20"/>
          <w:vertAlign w:val="baseline"/>
        </w:rPr>
        <w:t>Teori</w:t>
      </w:r>
      <w:r>
        <w:rPr>
          <w:i/>
          <w:spacing w:val="-7"/>
          <w:sz w:val="20"/>
          <w:vertAlign w:val="baseline"/>
        </w:rPr>
        <w:t> </w:t>
      </w:r>
      <w:r>
        <w:rPr>
          <w:i/>
          <w:sz w:val="20"/>
          <w:vertAlign w:val="baseline"/>
        </w:rPr>
        <w:t>Dan</w:t>
      </w:r>
      <w:r>
        <w:rPr>
          <w:i/>
          <w:spacing w:val="-8"/>
          <w:sz w:val="20"/>
          <w:vertAlign w:val="baseline"/>
        </w:rPr>
        <w:t> </w:t>
      </w:r>
      <w:r>
        <w:rPr>
          <w:i/>
          <w:spacing w:val="-2"/>
          <w:sz w:val="20"/>
          <w:vertAlign w:val="baseline"/>
        </w:rPr>
        <w:t>Praktik</w:t>
      </w:r>
      <w:r>
        <w:rPr>
          <w:spacing w:val="-2"/>
          <w:sz w:val="20"/>
          <w:vertAlign w:val="baseline"/>
        </w:rPr>
        <w:t>,</w:t>
      </w:r>
    </w:p>
    <w:p>
      <w:pPr>
        <w:pStyle w:val="BodyText"/>
        <w:spacing w:before="195"/>
        <w:rPr>
          <w:sz w:val="20"/>
        </w:rPr>
      </w:pPr>
    </w:p>
    <w:p>
      <w:pPr>
        <w:spacing w:before="0"/>
        <w:ind w:left="140" w:right="0" w:firstLine="0"/>
        <w:jc w:val="left"/>
        <w:rPr>
          <w:sz w:val="20"/>
        </w:rPr>
      </w:pPr>
      <w:r>
        <w:rPr>
          <w:sz w:val="20"/>
          <w:vertAlign w:val="superscript"/>
        </w:rPr>
        <w:t>31</w:t>
      </w:r>
      <w:r>
        <w:rPr>
          <w:spacing w:val="27"/>
          <w:sz w:val="20"/>
          <w:vertAlign w:val="baseline"/>
        </w:rPr>
        <w:t> </w:t>
      </w:r>
      <w:r>
        <w:rPr>
          <w:sz w:val="20"/>
          <w:vertAlign w:val="baseline"/>
        </w:rPr>
        <w:t>S.</w:t>
      </w:r>
      <w:r>
        <w:rPr>
          <w:spacing w:val="28"/>
          <w:sz w:val="20"/>
          <w:vertAlign w:val="baseline"/>
        </w:rPr>
        <w:t> </w:t>
      </w:r>
      <w:r>
        <w:rPr>
          <w:sz w:val="20"/>
          <w:vertAlign w:val="baseline"/>
        </w:rPr>
        <w:t>Nur</w:t>
      </w:r>
      <w:r>
        <w:rPr>
          <w:spacing w:val="29"/>
          <w:sz w:val="20"/>
          <w:vertAlign w:val="baseline"/>
        </w:rPr>
        <w:t> </w:t>
      </w:r>
      <w:r>
        <w:rPr>
          <w:sz w:val="20"/>
          <w:vertAlign w:val="baseline"/>
        </w:rPr>
        <w:t>Utomo,</w:t>
      </w:r>
      <w:r>
        <w:rPr>
          <w:spacing w:val="28"/>
          <w:sz w:val="20"/>
          <w:vertAlign w:val="baseline"/>
        </w:rPr>
        <w:t> </w:t>
      </w:r>
      <w:r>
        <w:rPr>
          <w:sz w:val="20"/>
          <w:vertAlign w:val="baseline"/>
        </w:rPr>
        <w:t>M.,</w:t>
      </w:r>
      <w:r>
        <w:rPr>
          <w:spacing w:val="31"/>
          <w:sz w:val="20"/>
          <w:vertAlign w:val="baseline"/>
        </w:rPr>
        <w:t> </w:t>
      </w:r>
      <w:r>
        <w:rPr>
          <w:sz w:val="20"/>
          <w:vertAlign w:val="baseline"/>
        </w:rPr>
        <w:t>Rahayu,</w:t>
      </w:r>
      <w:r>
        <w:rPr>
          <w:spacing w:val="30"/>
          <w:sz w:val="20"/>
          <w:vertAlign w:val="baseline"/>
        </w:rPr>
        <w:t> </w:t>
      </w:r>
      <w:r>
        <w:rPr>
          <w:sz w:val="20"/>
          <w:vertAlign w:val="baseline"/>
        </w:rPr>
        <w:t>S.,</w:t>
      </w:r>
      <w:r>
        <w:rPr>
          <w:spacing w:val="28"/>
          <w:sz w:val="20"/>
          <w:vertAlign w:val="baseline"/>
        </w:rPr>
        <w:t> </w:t>
      </w:r>
      <w:r>
        <w:rPr>
          <w:sz w:val="20"/>
          <w:vertAlign w:val="baseline"/>
        </w:rPr>
        <w:t>Kaujan,</w:t>
      </w:r>
      <w:r>
        <w:rPr>
          <w:spacing w:val="29"/>
          <w:sz w:val="20"/>
          <w:vertAlign w:val="baseline"/>
        </w:rPr>
        <w:t> </w:t>
      </w:r>
      <w:r>
        <w:rPr>
          <w:sz w:val="20"/>
          <w:vertAlign w:val="baseline"/>
        </w:rPr>
        <w:t>K.,</w:t>
      </w:r>
      <w:r>
        <w:rPr>
          <w:spacing w:val="30"/>
          <w:sz w:val="20"/>
          <w:vertAlign w:val="baseline"/>
        </w:rPr>
        <w:t> </w:t>
      </w:r>
      <w:r>
        <w:rPr>
          <w:sz w:val="20"/>
          <w:vertAlign w:val="baseline"/>
        </w:rPr>
        <w:t>&amp;</w:t>
      </w:r>
      <w:r>
        <w:rPr>
          <w:spacing w:val="29"/>
          <w:sz w:val="20"/>
          <w:vertAlign w:val="baseline"/>
        </w:rPr>
        <w:t> </w:t>
      </w:r>
      <w:r>
        <w:rPr>
          <w:sz w:val="20"/>
          <w:vertAlign w:val="baseline"/>
        </w:rPr>
        <w:t>Agus</w:t>
      </w:r>
      <w:r>
        <w:rPr>
          <w:spacing w:val="29"/>
          <w:sz w:val="20"/>
          <w:vertAlign w:val="baseline"/>
        </w:rPr>
        <w:t> </w:t>
      </w:r>
      <w:r>
        <w:rPr>
          <w:sz w:val="20"/>
          <w:vertAlign w:val="baseline"/>
        </w:rPr>
        <w:t>Irwandi,</w:t>
      </w:r>
      <w:r>
        <w:rPr>
          <w:spacing w:val="30"/>
          <w:sz w:val="20"/>
          <w:vertAlign w:val="baseline"/>
        </w:rPr>
        <w:t> </w:t>
      </w:r>
      <w:r>
        <w:rPr>
          <w:sz w:val="20"/>
          <w:vertAlign w:val="baseline"/>
        </w:rPr>
        <w:t>“Environmental</w:t>
      </w:r>
      <w:r>
        <w:rPr>
          <w:spacing w:val="28"/>
          <w:sz w:val="20"/>
          <w:vertAlign w:val="baseline"/>
        </w:rPr>
        <w:t> </w:t>
      </w:r>
      <w:r>
        <w:rPr>
          <w:sz w:val="20"/>
          <w:vertAlign w:val="baseline"/>
        </w:rPr>
        <w:t>Performance,</w:t>
      </w:r>
      <w:r>
        <w:rPr>
          <w:spacing w:val="30"/>
          <w:sz w:val="20"/>
          <w:vertAlign w:val="baseline"/>
        </w:rPr>
        <w:t> </w:t>
      </w:r>
      <w:r>
        <w:rPr>
          <w:spacing w:val="-2"/>
          <w:sz w:val="20"/>
          <w:vertAlign w:val="baseline"/>
        </w:rPr>
        <w:t>Environmental</w:t>
      </w:r>
    </w:p>
    <w:p>
      <w:pPr>
        <w:spacing w:after="0"/>
        <w:jc w:val="left"/>
        <w:rPr>
          <w:sz w:val="20"/>
        </w:rPr>
        <w:sectPr>
          <w:type w:val="continuous"/>
          <w:pgSz w:w="11910" w:h="16840"/>
          <w:pgMar w:header="0" w:footer="971" w:top="1040" w:bottom="280" w:left="992" w:right="425"/>
          <w:cols w:num="2" w:equalWidth="0">
            <w:col w:w="636" w:space="85"/>
            <w:col w:w="9772"/>
          </w:cols>
        </w:sectPr>
      </w:pPr>
    </w:p>
    <w:p>
      <w:pPr>
        <w:spacing w:line="256" w:lineRule="auto" w:before="20"/>
        <w:ind w:left="140" w:right="424" w:firstLine="0"/>
        <w:jc w:val="left"/>
        <w:rPr>
          <w:sz w:val="20"/>
        </w:rPr>
      </w:pPr>
      <w:r>
        <w:rPr>
          <w:sz w:val="20"/>
        </w:rPr>
        <w:t>Disclosure,</w:t>
      </w:r>
      <w:r>
        <w:rPr>
          <w:spacing w:val="-4"/>
          <w:sz w:val="20"/>
        </w:rPr>
        <w:t> </w:t>
      </w:r>
      <w:r>
        <w:rPr>
          <w:sz w:val="20"/>
        </w:rPr>
        <w:t>and</w:t>
      </w:r>
      <w:r>
        <w:rPr>
          <w:spacing w:val="-3"/>
          <w:sz w:val="20"/>
        </w:rPr>
        <w:t> </w:t>
      </w:r>
      <w:r>
        <w:rPr>
          <w:sz w:val="20"/>
        </w:rPr>
        <w:t>Firm</w:t>
      </w:r>
      <w:r>
        <w:rPr>
          <w:spacing w:val="-6"/>
          <w:sz w:val="20"/>
        </w:rPr>
        <w:t> </w:t>
      </w:r>
      <w:r>
        <w:rPr>
          <w:sz w:val="20"/>
        </w:rPr>
        <w:t>Value:</w:t>
      </w:r>
      <w:r>
        <w:rPr>
          <w:spacing w:val="-4"/>
          <w:sz w:val="20"/>
        </w:rPr>
        <w:t> </w:t>
      </w:r>
      <w:r>
        <w:rPr>
          <w:sz w:val="20"/>
        </w:rPr>
        <w:t>Empirical</w:t>
      </w:r>
      <w:r>
        <w:rPr>
          <w:spacing w:val="-4"/>
          <w:sz w:val="20"/>
        </w:rPr>
        <w:t> </w:t>
      </w:r>
      <w:r>
        <w:rPr>
          <w:sz w:val="20"/>
        </w:rPr>
        <w:t>Study</w:t>
      </w:r>
      <w:r>
        <w:rPr>
          <w:spacing w:val="-8"/>
          <w:sz w:val="20"/>
        </w:rPr>
        <w:t> </w:t>
      </w:r>
      <w:r>
        <w:rPr>
          <w:sz w:val="20"/>
        </w:rPr>
        <w:t>of</w:t>
      </w:r>
      <w:r>
        <w:rPr>
          <w:spacing w:val="-6"/>
          <w:sz w:val="20"/>
        </w:rPr>
        <w:t> </w:t>
      </w:r>
      <w:r>
        <w:rPr>
          <w:sz w:val="20"/>
        </w:rPr>
        <w:t>Non-Financial</w:t>
      </w:r>
      <w:r>
        <w:rPr>
          <w:spacing w:val="-4"/>
          <w:sz w:val="20"/>
        </w:rPr>
        <w:t> </w:t>
      </w:r>
      <w:r>
        <w:rPr>
          <w:sz w:val="20"/>
        </w:rPr>
        <w:t>Companies</w:t>
      </w:r>
      <w:r>
        <w:rPr>
          <w:spacing w:val="-3"/>
          <w:sz w:val="20"/>
        </w:rPr>
        <w:t> </w:t>
      </w:r>
      <w:r>
        <w:rPr>
          <w:sz w:val="20"/>
        </w:rPr>
        <w:t>at</w:t>
      </w:r>
      <w:r>
        <w:rPr>
          <w:spacing w:val="-4"/>
          <w:sz w:val="20"/>
        </w:rPr>
        <w:t> </w:t>
      </w:r>
      <w:r>
        <w:rPr>
          <w:sz w:val="20"/>
        </w:rPr>
        <w:t>Indonesia</w:t>
      </w:r>
      <w:r>
        <w:rPr>
          <w:spacing w:val="-5"/>
          <w:sz w:val="20"/>
        </w:rPr>
        <w:t> </w:t>
      </w:r>
      <w:r>
        <w:rPr>
          <w:sz w:val="20"/>
        </w:rPr>
        <w:t>Stock</w:t>
      </w:r>
      <w:r>
        <w:rPr>
          <w:spacing w:val="-5"/>
          <w:sz w:val="20"/>
        </w:rPr>
        <w:t> </w:t>
      </w:r>
      <w:r>
        <w:rPr>
          <w:sz w:val="20"/>
        </w:rPr>
        <w:t>Exchange,”</w:t>
      </w:r>
      <w:r>
        <w:rPr>
          <w:spacing w:val="-2"/>
          <w:sz w:val="20"/>
        </w:rPr>
        <w:t> </w:t>
      </w:r>
      <w:r>
        <w:rPr>
          <w:i/>
          <w:sz w:val="20"/>
        </w:rPr>
        <w:t>Green</w:t>
      </w:r>
      <w:r>
        <w:rPr>
          <w:i/>
          <w:spacing w:val="-3"/>
          <w:sz w:val="20"/>
        </w:rPr>
        <w:t> </w:t>
      </w:r>
      <w:r>
        <w:rPr>
          <w:i/>
          <w:sz w:val="20"/>
        </w:rPr>
        <w:t>Finance</w:t>
      </w:r>
      <w:r>
        <w:rPr>
          <w:i/>
          <w:spacing w:val="-5"/>
          <w:sz w:val="20"/>
        </w:rPr>
        <w:t> </w:t>
      </w:r>
      <w:r>
        <w:rPr>
          <w:sz w:val="20"/>
        </w:rPr>
        <w:t>2, no. 1 (2020): 100–113.</w:t>
      </w:r>
    </w:p>
    <w:p>
      <w:pPr>
        <w:spacing w:before="163"/>
        <w:ind w:left="861" w:right="0" w:firstLine="0"/>
        <w:jc w:val="left"/>
        <w:rPr>
          <w:i/>
          <w:sz w:val="20"/>
        </w:rPr>
      </w:pPr>
      <w:r>
        <w:rPr>
          <w:sz w:val="20"/>
          <w:vertAlign w:val="superscript"/>
        </w:rPr>
        <w:t>32</w:t>
      </w:r>
      <w:r>
        <w:rPr>
          <w:spacing w:val="-11"/>
          <w:sz w:val="20"/>
          <w:vertAlign w:val="baseline"/>
        </w:rPr>
        <w:t> </w:t>
      </w:r>
      <w:r>
        <w:rPr>
          <w:sz w:val="20"/>
          <w:vertAlign w:val="baseline"/>
        </w:rPr>
        <w:t>S.</w:t>
      </w:r>
      <w:r>
        <w:rPr>
          <w:spacing w:val="-9"/>
          <w:sz w:val="20"/>
          <w:vertAlign w:val="baseline"/>
        </w:rPr>
        <w:t> </w:t>
      </w:r>
      <w:r>
        <w:rPr>
          <w:sz w:val="20"/>
          <w:vertAlign w:val="baseline"/>
        </w:rPr>
        <w:t>Freeman,</w:t>
      </w:r>
      <w:r>
        <w:rPr>
          <w:spacing w:val="-7"/>
          <w:sz w:val="20"/>
          <w:vertAlign w:val="baseline"/>
        </w:rPr>
        <w:t> </w:t>
      </w:r>
      <w:r>
        <w:rPr>
          <w:sz w:val="20"/>
          <w:vertAlign w:val="baseline"/>
        </w:rPr>
        <w:t>R.</w:t>
      </w:r>
      <w:r>
        <w:rPr>
          <w:spacing w:val="-8"/>
          <w:sz w:val="20"/>
          <w:vertAlign w:val="baseline"/>
        </w:rPr>
        <w:t> </w:t>
      </w:r>
      <w:r>
        <w:rPr>
          <w:sz w:val="20"/>
          <w:vertAlign w:val="baseline"/>
        </w:rPr>
        <w:t>E.,</w:t>
      </w:r>
      <w:r>
        <w:rPr>
          <w:spacing w:val="-8"/>
          <w:sz w:val="20"/>
          <w:vertAlign w:val="baseline"/>
        </w:rPr>
        <w:t> </w:t>
      </w:r>
      <w:r>
        <w:rPr>
          <w:sz w:val="20"/>
          <w:vertAlign w:val="baseline"/>
        </w:rPr>
        <w:t>Harrison,</w:t>
      </w:r>
      <w:r>
        <w:rPr>
          <w:spacing w:val="-8"/>
          <w:sz w:val="20"/>
          <w:vertAlign w:val="baseline"/>
        </w:rPr>
        <w:t> </w:t>
      </w:r>
      <w:r>
        <w:rPr>
          <w:sz w:val="20"/>
          <w:vertAlign w:val="baseline"/>
        </w:rPr>
        <w:t>J.</w:t>
      </w:r>
      <w:r>
        <w:rPr>
          <w:spacing w:val="-8"/>
          <w:sz w:val="20"/>
          <w:vertAlign w:val="baseline"/>
        </w:rPr>
        <w:t> </w:t>
      </w:r>
      <w:r>
        <w:rPr>
          <w:sz w:val="20"/>
          <w:vertAlign w:val="baseline"/>
        </w:rPr>
        <w:t>S.,</w:t>
      </w:r>
      <w:r>
        <w:rPr>
          <w:spacing w:val="-8"/>
          <w:sz w:val="20"/>
          <w:vertAlign w:val="baseline"/>
        </w:rPr>
        <w:t> </w:t>
      </w:r>
      <w:r>
        <w:rPr>
          <w:sz w:val="20"/>
          <w:vertAlign w:val="baseline"/>
        </w:rPr>
        <w:t>Wicks,</w:t>
      </w:r>
      <w:r>
        <w:rPr>
          <w:spacing w:val="-8"/>
          <w:sz w:val="20"/>
          <w:vertAlign w:val="baseline"/>
        </w:rPr>
        <w:t> </w:t>
      </w:r>
      <w:r>
        <w:rPr>
          <w:sz w:val="20"/>
          <w:vertAlign w:val="baseline"/>
        </w:rPr>
        <w:t>A.</w:t>
      </w:r>
      <w:r>
        <w:rPr>
          <w:spacing w:val="-6"/>
          <w:sz w:val="20"/>
          <w:vertAlign w:val="baseline"/>
        </w:rPr>
        <w:t> </w:t>
      </w:r>
      <w:r>
        <w:rPr>
          <w:sz w:val="20"/>
          <w:vertAlign w:val="baseline"/>
        </w:rPr>
        <w:t>C.,</w:t>
      </w:r>
      <w:r>
        <w:rPr>
          <w:spacing w:val="-8"/>
          <w:sz w:val="20"/>
          <w:vertAlign w:val="baseline"/>
        </w:rPr>
        <w:t> </w:t>
      </w:r>
      <w:r>
        <w:rPr>
          <w:sz w:val="20"/>
          <w:vertAlign w:val="baseline"/>
        </w:rPr>
        <w:t>Parmar,</w:t>
      </w:r>
      <w:r>
        <w:rPr>
          <w:spacing w:val="-8"/>
          <w:sz w:val="20"/>
          <w:vertAlign w:val="baseline"/>
        </w:rPr>
        <w:t> </w:t>
      </w:r>
      <w:r>
        <w:rPr>
          <w:sz w:val="20"/>
          <w:vertAlign w:val="baseline"/>
        </w:rPr>
        <w:t>B.,</w:t>
      </w:r>
      <w:r>
        <w:rPr>
          <w:spacing w:val="-11"/>
          <w:sz w:val="20"/>
          <w:vertAlign w:val="baseline"/>
        </w:rPr>
        <w:t> </w:t>
      </w:r>
      <w:r>
        <w:rPr>
          <w:sz w:val="20"/>
          <w:vertAlign w:val="baseline"/>
        </w:rPr>
        <w:t>&amp;</w:t>
      </w:r>
      <w:r>
        <w:rPr>
          <w:spacing w:val="-10"/>
          <w:sz w:val="20"/>
          <w:vertAlign w:val="baseline"/>
        </w:rPr>
        <w:t> </w:t>
      </w:r>
      <w:r>
        <w:rPr>
          <w:sz w:val="20"/>
          <w:vertAlign w:val="baseline"/>
        </w:rPr>
        <w:t>de</w:t>
      </w:r>
      <w:r>
        <w:rPr>
          <w:spacing w:val="-8"/>
          <w:sz w:val="20"/>
          <w:vertAlign w:val="baseline"/>
        </w:rPr>
        <w:t> </w:t>
      </w:r>
      <w:r>
        <w:rPr>
          <w:sz w:val="20"/>
          <w:vertAlign w:val="baseline"/>
        </w:rPr>
        <w:t>Colle,</w:t>
      </w:r>
      <w:r>
        <w:rPr>
          <w:spacing w:val="-2"/>
          <w:sz w:val="20"/>
          <w:vertAlign w:val="baseline"/>
        </w:rPr>
        <w:t> </w:t>
      </w:r>
      <w:r>
        <w:rPr>
          <w:i/>
          <w:sz w:val="20"/>
          <w:vertAlign w:val="baseline"/>
        </w:rPr>
        <w:t>Stakeholder</w:t>
      </w:r>
      <w:r>
        <w:rPr>
          <w:i/>
          <w:spacing w:val="-9"/>
          <w:sz w:val="20"/>
          <w:vertAlign w:val="baseline"/>
        </w:rPr>
        <w:t> </w:t>
      </w:r>
      <w:r>
        <w:rPr>
          <w:i/>
          <w:sz w:val="20"/>
          <w:vertAlign w:val="baseline"/>
        </w:rPr>
        <w:t>Theory:</w:t>
      </w:r>
      <w:r>
        <w:rPr>
          <w:i/>
          <w:spacing w:val="-8"/>
          <w:sz w:val="20"/>
          <w:vertAlign w:val="baseline"/>
        </w:rPr>
        <w:t> </w:t>
      </w:r>
      <w:r>
        <w:rPr>
          <w:i/>
          <w:sz w:val="20"/>
          <w:vertAlign w:val="baseline"/>
        </w:rPr>
        <w:t>The</w:t>
      </w:r>
      <w:r>
        <w:rPr>
          <w:i/>
          <w:spacing w:val="-9"/>
          <w:sz w:val="20"/>
          <w:vertAlign w:val="baseline"/>
        </w:rPr>
        <w:t> </w:t>
      </w:r>
      <w:r>
        <w:rPr>
          <w:i/>
          <w:sz w:val="20"/>
          <w:vertAlign w:val="baseline"/>
        </w:rPr>
        <w:t>State</w:t>
      </w:r>
      <w:r>
        <w:rPr>
          <w:i/>
          <w:spacing w:val="-8"/>
          <w:sz w:val="20"/>
          <w:vertAlign w:val="baseline"/>
        </w:rPr>
        <w:t> </w:t>
      </w:r>
      <w:r>
        <w:rPr>
          <w:i/>
          <w:sz w:val="20"/>
          <w:vertAlign w:val="baseline"/>
        </w:rPr>
        <w:t>of</w:t>
      </w:r>
      <w:r>
        <w:rPr>
          <w:i/>
          <w:spacing w:val="-9"/>
          <w:sz w:val="20"/>
          <w:vertAlign w:val="baseline"/>
        </w:rPr>
        <w:t> </w:t>
      </w:r>
      <w:r>
        <w:rPr>
          <w:i/>
          <w:sz w:val="20"/>
          <w:vertAlign w:val="baseline"/>
        </w:rPr>
        <w:t>the</w:t>
      </w:r>
      <w:r>
        <w:rPr>
          <w:i/>
          <w:spacing w:val="-8"/>
          <w:sz w:val="20"/>
          <w:vertAlign w:val="baseline"/>
        </w:rPr>
        <w:t> </w:t>
      </w:r>
      <w:r>
        <w:rPr>
          <w:i/>
          <w:spacing w:val="-4"/>
          <w:sz w:val="20"/>
          <w:vertAlign w:val="baseline"/>
        </w:rPr>
        <w:t>Art.</w:t>
      </w:r>
    </w:p>
    <w:p>
      <w:pPr>
        <w:spacing w:before="20"/>
        <w:ind w:left="140" w:right="0" w:firstLine="0"/>
        <w:jc w:val="left"/>
        <w:rPr>
          <w:sz w:val="20"/>
        </w:rPr>
      </w:pPr>
      <w:r>
        <w:rPr>
          <w:i/>
          <w:sz w:val="20"/>
        </w:rPr>
        <w:t>Stakeholder</w:t>
      </w:r>
      <w:r>
        <w:rPr>
          <w:i/>
          <w:spacing w:val="-6"/>
          <w:sz w:val="20"/>
        </w:rPr>
        <w:t> </w:t>
      </w:r>
      <w:r>
        <w:rPr>
          <w:i/>
          <w:sz w:val="20"/>
        </w:rPr>
        <w:t>Theory</w:t>
      </w:r>
      <w:r>
        <w:rPr>
          <w:sz w:val="20"/>
        </w:rPr>
        <w:t>,</w:t>
      </w:r>
      <w:r>
        <w:rPr>
          <w:spacing w:val="-4"/>
          <w:sz w:val="20"/>
        </w:rPr>
        <w:t> </w:t>
      </w:r>
      <w:r>
        <w:rPr>
          <w:sz w:val="20"/>
        </w:rPr>
        <w:t>vol.</w:t>
      </w:r>
      <w:r>
        <w:rPr>
          <w:spacing w:val="-4"/>
          <w:sz w:val="20"/>
        </w:rPr>
        <w:t> </w:t>
      </w:r>
      <w:r>
        <w:rPr>
          <w:sz w:val="20"/>
        </w:rPr>
        <w:t>1,</w:t>
      </w:r>
      <w:r>
        <w:rPr>
          <w:spacing w:val="-5"/>
          <w:sz w:val="20"/>
        </w:rPr>
        <w:t> </w:t>
      </w:r>
      <w:r>
        <w:rPr>
          <w:spacing w:val="-4"/>
          <w:sz w:val="20"/>
        </w:rPr>
        <w:t>2010.</w:t>
      </w:r>
    </w:p>
    <w:p>
      <w:pPr>
        <w:spacing w:after="0"/>
        <w:jc w:val="left"/>
        <w:rPr>
          <w:sz w:val="20"/>
        </w:rPr>
        <w:sectPr>
          <w:type w:val="continuous"/>
          <w:pgSz w:w="11910" w:h="16840"/>
          <w:pgMar w:header="0" w:footer="971" w:top="1040" w:bottom="280" w:left="992" w:right="425"/>
        </w:sectPr>
      </w:pPr>
    </w:p>
    <w:p>
      <w:pPr>
        <w:pStyle w:val="BodyText"/>
        <w:spacing w:line="364" w:lineRule="auto" w:before="68"/>
        <w:ind w:left="1134" w:right="427"/>
        <w:jc w:val="both"/>
        <w:rPr>
          <w:sz w:val="22"/>
        </w:rPr>
      </w:pPr>
      <w:r>
        <w:rPr/>
        <w:t>perusahaan dari sekadar fokus pada investor, teori ini menekankan pentingnya mempertimbangkan semua pemangku kepentingan yang ada</w:t>
      </w:r>
      <w:r>
        <w:rPr>
          <w:rFonts w:ascii="Calibri"/>
          <w:sz w:val="22"/>
        </w:rPr>
        <w:t>.</w:t>
      </w:r>
      <w:r>
        <w:rPr>
          <w:sz w:val="22"/>
          <w:vertAlign w:val="superscript"/>
        </w:rPr>
        <w:t>33</w:t>
      </w:r>
    </w:p>
    <w:p>
      <w:pPr>
        <w:pStyle w:val="BodyText"/>
        <w:spacing w:line="360" w:lineRule="auto"/>
        <w:ind w:left="1134" w:right="421" w:firstLine="708"/>
        <w:jc w:val="both"/>
      </w:pPr>
      <w:r>
        <w:rPr>
          <w:i/>
        </w:rPr>
        <w:t>Stakeholder </w:t>
      </w:r>
      <w:r>
        <w:rPr/>
        <w:t>memegang peran krusial dalam kelangsungan hidup perusahaan, karena mereka memiliki kekuatan untuk mengendalikan sumber daya yang diperlukan untuk operasional perusahaan. Oleh karena itu, perusahaan perlu menjaga hubungan yang baik dengan para pemangku kepentingan dengan memenuhi kebutuhan mereka, terutama dengan pihak yang memiliki pengaruh terhadap ketersediaan sumber daya penting. Salah satu cara untuk menjaga hubungan tersebut adalah dengan menyusun laporan keberlanjutan yang mencakup</w:t>
      </w:r>
      <w:r>
        <w:rPr>
          <w:spacing w:val="-15"/>
        </w:rPr>
        <w:t> </w:t>
      </w:r>
      <w:r>
        <w:rPr/>
        <w:t>tanggung</w:t>
      </w:r>
      <w:r>
        <w:rPr>
          <w:spacing w:val="-15"/>
        </w:rPr>
        <w:t> </w:t>
      </w:r>
      <w:r>
        <w:rPr/>
        <w:t>jawab</w:t>
      </w:r>
      <w:r>
        <w:rPr>
          <w:spacing w:val="-15"/>
        </w:rPr>
        <w:t> </w:t>
      </w:r>
      <w:r>
        <w:rPr/>
        <w:t>sosial</w:t>
      </w:r>
      <w:r>
        <w:rPr>
          <w:spacing w:val="-15"/>
        </w:rPr>
        <w:t> </w:t>
      </w:r>
      <w:r>
        <w:rPr/>
        <w:t>dan</w:t>
      </w:r>
      <w:r>
        <w:rPr>
          <w:spacing w:val="-15"/>
        </w:rPr>
        <w:t> </w:t>
      </w:r>
      <w:r>
        <w:rPr/>
        <w:t>lingkungan</w:t>
      </w:r>
      <w:r>
        <w:rPr>
          <w:spacing w:val="-15"/>
        </w:rPr>
        <w:t> </w:t>
      </w:r>
      <w:r>
        <w:rPr/>
        <w:t>perusahaan.</w:t>
      </w:r>
      <w:r>
        <w:rPr>
          <w:spacing w:val="-15"/>
        </w:rPr>
        <w:t> </w:t>
      </w:r>
      <w:r>
        <w:rPr/>
        <w:t>Laporan</w:t>
      </w:r>
      <w:r>
        <w:rPr>
          <w:spacing w:val="-15"/>
        </w:rPr>
        <w:t> </w:t>
      </w:r>
      <w:r>
        <w:rPr/>
        <w:t>ini</w:t>
      </w:r>
      <w:r>
        <w:rPr>
          <w:spacing w:val="-15"/>
        </w:rPr>
        <w:t> </w:t>
      </w:r>
      <w:r>
        <w:rPr/>
        <w:t>menjadi</w:t>
      </w:r>
      <w:r>
        <w:rPr>
          <w:spacing w:val="-15"/>
        </w:rPr>
        <w:t> </w:t>
      </w:r>
      <w:r>
        <w:rPr/>
        <w:t>sarana</w:t>
      </w:r>
      <w:r>
        <w:rPr>
          <w:spacing w:val="-15"/>
        </w:rPr>
        <w:t> </w:t>
      </w:r>
      <w:r>
        <w:rPr/>
        <w:t>bagi perusahaan untuk mengungkapkan komitmennya terhadap keberlanjutan dan pemenuhan kebutuhan pemangku kepentingan.</w:t>
      </w:r>
      <w:r>
        <w:rPr>
          <w:vertAlign w:val="superscript"/>
        </w:rPr>
        <w:t>34</w:t>
      </w:r>
    </w:p>
    <w:p>
      <w:pPr>
        <w:pStyle w:val="BodyText"/>
        <w:spacing w:line="360" w:lineRule="auto"/>
        <w:ind w:left="1134" w:right="422" w:firstLine="1166"/>
        <w:jc w:val="both"/>
      </w:pPr>
      <w:r>
        <w:rPr/>
        <w:t>Dalam penelitian ini, keputusan mengenai </w:t>
      </w:r>
      <w:r>
        <w:rPr>
          <w:i/>
        </w:rPr>
        <w:t>green banking </w:t>
      </w:r>
      <w:r>
        <w:rPr/>
        <w:t>dan </w:t>
      </w:r>
      <w:r>
        <w:rPr>
          <w:i/>
        </w:rPr>
        <w:t>Corporate sosial responsibility</w:t>
      </w:r>
      <w:r>
        <w:rPr>
          <w:i/>
          <w:spacing w:val="-15"/>
        </w:rPr>
        <w:t> </w:t>
      </w:r>
      <w:r>
        <w:rPr/>
        <w:t>perlu</w:t>
      </w:r>
      <w:r>
        <w:rPr>
          <w:spacing w:val="-15"/>
        </w:rPr>
        <w:t> </w:t>
      </w:r>
      <w:r>
        <w:rPr/>
        <w:t>mempertimbangkan</w:t>
      </w:r>
      <w:r>
        <w:rPr>
          <w:spacing w:val="-15"/>
        </w:rPr>
        <w:t> </w:t>
      </w:r>
      <w:r>
        <w:rPr/>
        <w:t>dampaknya</w:t>
      </w:r>
      <w:r>
        <w:rPr>
          <w:spacing w:val="-15"/>
        </w:rPr>
        <w:t> </w:t>
      </w:r>
      <w:r>
        <w:rPr/>
        <w:t>terhadap</w:t>
      </w:r>
      <w:r>
        <w:rPr>
          <w:spacing w:val="-15"/>
        </w:rPr>
        <w:t> </w:t>
      </w:r>
      <w:r>
        <w:rPr/>
        <w:t>nilai</w:t>
      </w:r>
      <w:r>
        <w:rPr>
          <w:spacing w:val="-15"/>
        </w:rPr>
        <w:t> </w:t>
      </w:r>
      <w:r>
        <w:rPr/>
        <w:t>perusahaan</w:t>
      </w:r>
      <w:r>
        <w:rPr>
          <w:spacing w:val="-15"/>
        </w:rPr>
        <w:t> </w:t>
      </w:r>
      <w:r>
        <w:rPr/>
        <w:t>yang</w:t>
      </w:r>
      <w:r>
        <w:rPr>
          <w:spacing w:val="-15"/>
        </w:rPr>
        <w:t> </w:t>
      </w:r>
      <w:r>
        <w:rPr/>
        <w:t>dirasakan oleh pemegang saham, nasabah, dan masyarakat. Teori </w:t>
      </w:r>
      <w:r>
        <w:rPr>
          <w:i/>
        </w:rPr>
        <w:t>stakeholder </w:t>
      </w:r>
      <w:r>
        <w:rPr/>
        <w:t>menyoroti pentingnya komunikasi dan transparansi dengan semua pihak yang berkepentingan. Green Banking Disclosure berfungsi sebagai bentuk komunikasi yang menjelaskan praktik keberlanjutan bank. Penelitian ini akan mengeksplorasi bagaimana tingkat komunikasi tersebut memengaruhi persepsi dan penilaian stakeholder terhadap nilai perusahaan.</w:t>
      </w:r>
    </w:p>
    <w:p>
      <w:pPr>
        <w:pStyle w:val="ListParagraph"/>
        <w:numPr>
          <w:ilvl w:val="2"/>
          <w:numId w:val="9"/>
        </w:numPr>
        <w:tabs>
          <w:tab w:pos="1165" w:val="left" w:leader="none"/>
        </w:tabs>
        <w:spacing w:line="240" w:lineRule="auto" w:before="154" w:after="0"/>
        <w:ind w:left="1165" w:right="0" w:hanging="599"/>
        <w:jc w:val="both"/>
        <w:rPr>
          <w:b/>
          <w:sz w:val="24"/>
        </w:rPr>
      </w:pPr>
      <w:bookmarkStart w:name="_bookmark23" w:id="24"/>
      <w:bookmarkEnd w:id="24"/>
      <w:r>
        <w:rPr/>
      </w:r>
      <w:r>
        <w:rPr>
          <w:b/>
          <w:i/>
          <w:sz w:val="24"/>
        </w:rPr>
        <w:t>Signaling</w:t>
      </w:r>
      <w:r>
        <w:rPr>
          <w:b/>
          <w:i/>
          <w:spacing w:val="-1"/>
          <w:sz w:val="24"/>
        </w:rPr>
        <w:t> </w:t>
      </w:r>
      <w:r>
        <w:rPr>
          <w:b/>
          <w:i/>
          <w:sz w:val="24"/>
        </w:rPr>
        <w:t>Theory</w:t>
      </w:r>
      <w:r>
        <w:rPr>
          <w:b/>
          <w:i/>
          <w:spacing w:val="-2"/>
          <w:sz w:val="24"/>
        </w:rPr>
        <w:t> </w:t>
      </w:r>
      <w:r>
        <w:rPr>
          <w:b/>
          <w:i/>
          <w:sz w:val="24"/>
        </w:rPr>
        <w:t>/</w:t>
      </w:r>
      <w:r>
        <w:rPr>
          <w:b/>
          <w:i/>
          <w:spacing w:val="-2"/>
          <w:sz w:val="24"/>
        </w:rPr>
        <w:t> </w:t>
      </w:r>
      <w:r>
        <w:rPr>
          <w:b/>
          <w:sz w:val="24"/>
        </w:rPr>
        <w:t>Teori</w:t>
      </w:r>
      <w:r>
        <w:rPr>
          <w:b/>
          <w:spacing w:val="-1"/>
          <w:sz w:val="24"/>
        </w:rPr>
        <w:t> </w:t>
      </w:r>
      <w:r>
        <w:rPr>
          <w:b/>
          <w:spacing w:val="-2"/>
          <w:sz w:val="24"/>
        </w:rPr>
        <w:t>Sinyal</w:t>
      </w:r>
    </w:p>
    <w:p>
      <w:pPr>
        <w:pStyle w:val="BodyText"/>
        <w:spacing w:line="360" w:lineRule="auto" w:before="139"/>
        <w:ind w:left="1134" w:right="424" w:firstLine="708"/>
        <w:jc w:val="both"/>
      </w:pPr>
      <w:r>
        <w:rPr/>
        <w:t>Teori sinyal dapat menjelaskan potensi pertumbuhan perusahaan di masa depan, karena informasi yang disampaikan memengaruhi persepsi investor terhadap kegiatan manajemen dan aspirasi mereka terhadap perusahaan. Informasi ini sangat penting untuk membantu investor dalam membuat keputusan investasi yang tepat.</w:t>
      </w:r>
      <w:r>
        <w:rPr>
          <w:vertAlign w:val="superscript"/>
        </w:rPr>
        <w:t>35</w:t>
      </w:r>
      <w:r>
        <w:rPr>
          <w:vertAlign w:val="baseline"/>
        </w:rPr>
        <w:t> Dengan memberikan sinyal yang jelas tentang kinerja dan rencana strategis, perusahaan dapat menarik minat dan kepercayaan investor. Akibatnya, pengelolaan komunikasi yang efektif akan berkontribusi pada keberhasilan jangka panjang dan stabilitas finansial perusahaan.</w:t>
      </w:r>
    </w:p>
    <w:p>
      <w:pPr>
        <w:pStyle w:val="BodyText"/>
        <w:spacing w:line="360" w:lineRule="auto"/>
        <w:ind w:left="1134" w:right="424" w:firstLine="708"/>
        <w:jc w:val="both"/>
      </w:pPr>
      <w:r>
        <w:rPr/>
        <w:t>Teori sinyal menjelaskan bagaimana keberadaan informasi yang disampaikan oleh pengirim</w:t>
      </w:r>
      <w:r>
        <w:rPr>
          <w:spacing w:val="41"/>
        </w:rPr>
        <w:t> </w:t>
      </w:r>
      <w:r>
        <w:rPr/>
        <w:t>berfungsi</w:t>
      </w:r>
      <w:r>
        <w:rPr>
          <w:spacing w:val="44"/>
        </w:rPr>
        <w:t> </w:t>
      </w:r>
      <w:r>
        <w:rPr/>
        <w:t>sebagai</w:t>
      </w:r>
      <w:r>
        <w:rPr>
          <w:spacing w:val="43"/>
        </w:rPr>
        <w:t> </w:t>
      </w:r>
      <w:r>
        <w:rPr/>
        <w:t>sinyal</w:t>
      </w:r>
      <w:r>
        <w:rPr>
          <w:spacing w:val="43"/>
        </w:rPr>
        <w:t> </w:t>
      </w:r>
      <w:r>
        <w:rPr/>
        <w:t>untuk</w:t>
      </w:r>
      <w:r>
        <w:rPr>
          <w:spacing w:val="43"/>
        </w:rPr>
        <w:t> </w:t>
      </w:r>
      <w:r>
        <w:rPr/>
        <w:t>menggambarkan</w:t>
      </w:r>
      <w:r>
        <w:rPr>
          <w:spacing w:val="43"/>
        </w:rPr>
        <w:t> </w:t>
      </w:r>
      <w:r>
        <w:rPr/>
        <w:t>kondisi</w:t>
      </w:r>
      <w:r>
        <w:rPr>
          <w:spacing w:val="44"/>
        </w:rPr>
        <w:t> </w:t>
      </w:r>
      <w:r>
        <w:rPr/>
        <w:t>tertentu</w:t>
      </w:r>
      <w:r>
        <w:rPr>
          <w:spacing w:val="43"/>
        </w:rPr>
        <w:t> </w:t>
      </w:r>
      <w:r>
        <w:rPr/>
        <w:t>dalam</w:t>
      </w:r>
      <w:r>
        <w:rPr>
          <w:spacing w:val="43"/>
        </w:rPr>
        <w:t> </w:t>
      </w:r>
      <w:r>
        <w:rPr>
          <w:spacing w:val="-2"/>
        </w:rPr>
        <w:t>konteks</w:t>
      </w:r>
    </w:p>
    <w:p>
      <w:pPr>
        <w:pStyle w:val="BodyText"/>
        <w:spacing w:before="5"/>
        <w:rPr>
          <w:sz w:val="18"/>
        </w:rPr>
      </w:pPr>
      <w:r>
        <w:rPr>
          <w:sz w:val="18"/>
        </w:rPr>
        <mc:AlternateContent>
          <mc:Choice Requires="wps">
            <w:drawing>
              <wp:anchor distT="0" distB="0" distL="0" distR="0" allowOverlap="1" layoutInCell="1" locked="0" behindDoc="1" simplePos="0" relativeHeight="487598080">
                <wp:simplePos x="0" y="0"/>
                <wp:positionH relativeFrom="page">
                  <wp:posOffset>719327</wp:posOffset>
                </wp:positionH>
                <wp:positionV relativeFrom="paragraph">
                  <wp:posOffset>150091</wp:posOffset>
                </wp:positionV>
                <wp:extent cx="1829435" cy="9525"/>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1.818252pt;width:144.050pt;height:.72003pt;mso-position-horizontal-relative:page;mso-position-vertical-relative:paragraph;z-index:-15718400;mso-wrap-distance-left:0;mso-wrap-distance-right:0" id="docshape55" filled="true" fillcolor="#000000" stroked="false">
                <v:fill type="solid"/>
                <w10:wrap type="topAndBottom"/>
              </v:rect>
            </w:pict>
          </mc:Fallback>
        </mc:AlternateContent>
      </w:r>
    </w:p>
    <w:p>
      <w:pPr>
        <w:spacing w:line="259" w:lineRule="auto" w:before="97"/>
        <w:ind w:left="140" w:right="734" w:firstLine="720"/>
        <w:jc w:val="left"/>
        <w:rPr>
          <w:sz w:val="22"/>
        </w:rPr>
      </w:pPr>
      <w:r>
        <w:rPr>
          <w:sz w:val="22"/>
          <w:vertAlign w:val="superscript"/>
        </w:rPr>
        <w:t>33</w:t>
      </w:r>
      <w:r>
        <w:rPr>
          <w:spacing w:val="-2"/>
          <w:sz w:val="22"/>
          <w:vertAlign w:val="baseline"/>
        </w:rPr>
        <w:t> </w:t>
      </w:r>
      <w:r>
        <w:rPr>
          <w:sz w:val="22"/>
          <w:vertAlign w:val="baseline"/>
        </w:rPr>
        <w:t>L.v</w:t>
      </w:r>
      <w:r>
        <w:rPr>
          <w:spacing w:val="-5"/>
          <w:sz w:val="22"/>
          <w:vertAlign w:val="baseline"/>
        </w:rPr>
        <w:t> </w:t>
      </w:r>
      <w:r>
        <w:rPr>
          <w:sz w:val="22"/>
          <w:vertAlign w:val="baseline"/>
        </w:rPr>
        <w:t>Donaldson,</w:t>
      </w:r>
      <w:r>
        <w:rPr>
          <w:spacing w:val="-4"/>
          <w:sz w:val="22"/>
          <w:vertAlign w:val="baseline"/>
        </w:rPr>
        <w:t> </w:t>
      </w:r>
      <w:r>
        <w:rPr>
          <w:sz w:val="22"/>
          <w:vertAlign w:val="baseline"/>
        </w:rPr>
        <w:t>T.</w:t>
      </w:r>
      <w:r>
        <w:rPr>
          <w:spacing w:val="-5"/>
          <w:sz w:val="22"/>
          <w:vertAlign w:val="baseline"/>
        </w:rPr>
        <w:t> </w:t>
      </w:r>
      <w:r>
        <w:rPr>
          <w:sz w:val="22"/>
          <w:vertAlign w:val="baseline"/>
        </w:rPr>
        <w:t>and</w:t>
      </w:r>
      <w:r>
        <w:rPr>
          <w:spacing w:val="-2"/>
          <w:sz w:val="22"/>
          <w:vertAlign w:val="baseline"/>
        </w:rPr>
        <w:t> </w:t>
      </w:r>
      <w:r>
        <w:rPr>
          <w:sz w:val="22"/>
          <w:vertAlign w:val="baseline"/>
        </w:rPr>
        <w:t>Preston,</w:t>
      </w:r>
      <w:r>
        <w:rPr>
          <w:spacing w:val="-5"/>
          <w:sz w:val="22"/>
          <w:vertAlign w:val="baseline"/>
        </w:rPr>
        <w:t> </w:t>
      </w:r>
      <w:r>
        <w:rPr>
          <w:sz w:val="22"/>
          <w:vertAlign w:val="baseline"/>
        </w:rPr>
        <w:t>“The</w:t>
      </w:r>
      <w:r>
        <w:rPr>
          <w:spacing w:val="-2"/>
          <w:sz w:val="22"/>
          <w:vertAlign w:val="baseline"/>
        </w:rPr>
        <w:t> </w:t>
      </w:r>
      <w:r>
        <w:rPr>
          <w:sz w:val="22"/>
          <w:vertAlign w:val="baseline"/>
        </w:rPr>
        <w:t>Stakeholder</w:t>
      </w:r>
      <w:r>
        <w:rPr>
          <w:spacing w:val="-4"/>
          <w:sz w:val="22"/>
          <w:vertAlign w:val="baseline"/>
        </w:rPr>
        <w:t> </w:t>
      </w:r>
      <w:r>
        <w:rPr>
          <w:sz w:val="22"/>
          <w:vertAlign w:val="baseline"/>
        </w:rPr>
        <w:t>Theory</w:t>
      </w:r>
      <w:r>
        <w:rPr>
          <w:spacing w:val="-5"/>
          <w:sz w:val="22"/>
          <w:vertAlign w:val="baseline"/>
        </w:rPr>
        <w:t> </w:t>
      </w:r>
      <w:r>
        <w:rPr>
          <w:sz w:val="22"/>
          <w:vertAlign w:val="baseline"/>
        </w:rPr>
        <w:t>of</w:t>
      </w:r>
      <w:r>
        <w:rPr>
          <w:spacing w:val="-2"/>
          <w:sz w:val="22"/>
          <w:vertAlign w:val="baseline"/>
        </w:rPr>
        <w:t> </w:t>
      </w:r>
      <w:r>
        <w:rPr>
          <w:sz w:val="22"/>
          <w:vertAlign w:val="baseline"/>
        </w:rPr>
        <w:t>the</w:t>
      </w:r>
      <w:r>
        <w:rPr>
          <w:spacing w:val="-2"/>
          <w:sz w:val="22"/>
          <w:vertAlign w:val="baseline"/>
        </w:rPr>
        <w:t> </w:t>
      </w:r>
      <w:r>
        <w:rPr>
          <w:sz w:val="22"/>
          <w:vertAlign w:val="baseline"/>
        </w:rPr>
        <w:t>Corporation:</w:t>
      </w:r>
      <w:r>
        <w:rPr>
          <w:spacing w:val="-1"/>
          <w:sz w:val="22"/>
          <w:vertAlign w:val="baseline"/>
        </w:rPr>
        <w:t> </w:t>
      </w:r>
      <w:r>
        <w:rPr>
          <w:sz w:val="22"/>
          <w:vertAlign w:val="baseline"/>
        </w:rPr>
        <w:t>Concepts,</w:t>
      </w:r>
      <w:r>
        <w:rPr>
          <w:spacing w:val="-2"/>
          <w:sz w:val="22"/>
          <w:vertAlign w:val="baseline"/>
        </w:rPr>
        <w:t> </w:t>
      </w:r>
      <w:r>
        <w:rPr>
          <w:sz w:val="22"/>
          <w:vertAlign w:val="baseline"/>
        </w:rPr>
        <w:t>Evidence, and Implications.,” </w:t>
      </w:r>
      <w:r>
        <w:rPr>
          <w:i/>
          <w:sz w:val="22"/>
          <w:vertAlign w:val="baseline"/>
        </w:rPr>
        <w:t>Academy of Management </w:t>
      </w:r>
      <w:r>
        <w:rPr>
          <w:sz w:val="22"/>
          <w:vertAlign w:val="baseline"/>
        </w:rPr>
        <w:t>20, no. 1 (1995): 65–91.</w:t>
      </w:r>
    </w:p>
    <w:p>
      <w:pPr>
        <w:spacing w:before="159"/>
        <w:ind w:left="861" w:right="0" w:firstLine="0"/>
        <w:jc w:val="left"/>
        <w:rPr>
          <w:i/>
          <w:sz w:val="22"/>
        </w:rPr>
      </w:pPr>
      <w:r>
        <w:rPr>
          <w:sz w:val="22"/>
          <w:vertAlign w:val="superscript"/>
        </w:rPr>
        <w:t>34</w:t>
      </w:r>
      <w:r>
        <w:rPr>
          <w:spacing w:val="-4"/>
          <w:sz w:val="22"/>
          <w:vertAlign w:val="baseline"/>
        </w:rPr>
        <w:t> </w:t>
      </w:r>
      <w:r>
        <w:rPr>
          <w:sz w:val="22"/>
          <w:vertAlign w:val="baseline"/>
        </w:rPr>
        <w:t>B.</w:t>
      </w:r>
      <w:r>
        <w:rPr>
          <w:spacing w:val="-3"/>
          <w:sz w:val="22"/>
          <w:vertAlign w:val="baseline"/>
        </w:rPr>
        <w:t> </w:t>
      </w:r>
      <w:r>
        <w:rPr>
          <w:sz w:val="22"/>
          <w:vertAlign w:val="baseline"/>
        </w:rPr>
        <w:t>Bihari,</w:t>
      </w:r>
      <w:r>
        <w:rPr>
          <w:spacing w:val="-3"/>
          <w:sz w:val="22"/>
          <w:vertAlign w:val="baseline"/>
        </w:rPr>
        <w:t> </w:t>
      </w:r>
      <w:r>
        <w:rPr>
          <w:sz w:val="22"/>
          <w:vertAlign w:val="baseline"/>
        </w:rPr>
        <w:t>S.</w:t>
      </w:r>
      <w:r>
        <w:rPr>
          <w:spacing w:val="-3"/>
          <w:sz w:val="22"/>
          <w:vertAlign w:val="baseline"/>
        </w:rPr>
        <w:t> </w:t>
      </w:r>
      <w:r>
        <w:rPr>
          <w:sz w:val="22"/>
          <w:vertAlign w:val="baseline"/>
        </w:rPr>
        <w:t>C.,</w:t>
      </w:r>
      <w:r>
        <w:rPr>
          <w:spacing w:val="-3"/>
          <w:sz w:val="22"/>
          <w:vertAlign w:val="baseline"/>
        </w:rPr>
        <w:t> </w:t>
      </w:r>
      <w:r>
        <w:rPr>
          <w:sz w:val="22"/>
          <w:vertAlign w:val="baseline"/>
        </w:rPr>
        <w:t>Pandey,</w:t>
      </w:r>
      <w:r>
        <w:rPr>
          <w:spacing w:val="-4"/>
          <w:sz w:val="22"/>
          <w:vertAlign w:val="baseline"/>
        </w:rPr>
        <w:t> </w:t>
      </w:r>
      <w:r>
        <w:rPr>
          <w:sz w:val="22"/>
          <w:vertAlign w:val="baseline"/>
        </w:rPr>
        <w:t>“Green</w:t>
      </w:r>
      <w:r>
        <w:rPr>
          <w:spacing w:val="-3"/>
          <w:sz w:val="22"/>
          <w:vertAlign w:val="baseline"/>
        </w:rPr>
        <w:t> </w:t>
      </w:r>
      <w:r>
        <w:rPr>
          <w:sz w:val="22"/>
          <w:vertAlign w:val="baseline"/>
        </w:rPr>
        <w:t>Banking</w:t>
      </w:r>
      <w:r>
        <w:rPr>
          <w:spacing w:val="-6"/>
          <w:sz w:val="22"/>
          <w:vertAlign w:val="baseline"/>
        </w:rPr>
        <w:t> </w:t>
      </w:r>
      <w:r>
        <w:rPr>
          <w:sz w:val="22"/>
          <w:vertAlign w:val="baseline"/>
        </w:rPr>
        <w:t>in</w:t>
      </w:r>
      <w:r>
        <w:rPr>
          <w:spacing w:val="-3"/>
          <w:sz w:val="22"/>
          <w:vertAlign w:val="baseline"/>
        </w:rPr>
        <w:t> </w:t>
      </w:r>
      <w:r>
        <w:rPr>
          <w:sz w:val="22"/>
          <w:vertAlign w:val="baseline"/>
        </w:rPr>
        <w:t>India,”</w:t>
      </w:r>
      <w:r>
        <w:rPr>
          <w:spacing w:val="-2"/>
          <w:sz w:val="22"/>
          <w:vertAlign w:val="baseline"/>
        </w:rPr>
        <w:t> </w:t>
      </w:r>
      <w:r>
        <w:rPr>
          <w:i/>
          <w:sz w:val="22"/>
          <w:vertAlign w:val="baseline"/>
        </w:rPr>
        <w:t>Journal</w:t>
      </w:r>
      <w:r>
        <w:rPr>
          <w:i/>
          <w:spacing w:val="-2"/>
          <w:sz w:val="22"/>
          <w:vertAlign w:val="baseline"/>
        </w:rPr>
        <w:t> </w:t>
      </w:r>
      <w:r>
        <w:rPr>
          <w:i/>
          <w:sz w:val="22"/>
          <w:vertAlign w:val="baseline"/>
        </w:rPr>
        <w:t>of</w:t>
      </w:r>
      <w:r>
        <w:rPr>
          <w:i/>
          <w:spacing w:val="-3"/>
          <w:sz w:val="22"/>
          <w:vertAlign w:val="baseline"/>
        </w:rPr>
        <w:t> </w:t>
      </w:r>
      <w:r>
        <w:rPr>
          <w:i/>
          <w:sz w:val="22"/>
          <w:vertAlign w:val="baseline"/>
        </w:rPr>
        <w:t>Economics</w:t>
      </w:r>
      <w:r>
        <w:rPr>
          <w:i/>
          <w:spacing w:val="-3"/>
          <w:sz w:val="22"/>
          <w:vertAlign w:val="baseline"/>
        </w:rPr>
        <w:t> </w:t>
      </w:r>
      <w:r>
        <w:rPr>
          <w:i/>
          <w:sz w:val="22"/>
          <w:vertAlign w:val="baseline"/>
        </w:rPr>
        <w:t>and</w:t>
      </w:r>
      <w:r>
        <w:rPr>
          <w:i/>
          <w:spacing w:val="-3"/>
          <w:sz w:val="22"/>
          <w:vertAlign w:val="baseline"/>
        </w:rPr>
        <w:t> </w:t>
      </w:r>
      <w:r>
        <w:rPr>
          <w:i/>
          <w:sz w:val="22"/>
          <w:vertAlign w:val="baseline"/>
        </w:rPr>
        <w:t>International</w:t>
      </w:r>
      <w:r>
        <w:rPr>
          <w:i/>
          <w:spacing w:val="-2"/>
          <w:sz w:val="22"/>
          <w:vertAlign w:val="baseline"/>
        </w:rPr>
        <w:t> Finance,</w:t>
      </w:r>
    </w:p>
    <w:p>
      <w:pPr>
        <w:spacing w:before="21"/>
        <w:ind w:left="140" w:right="0" w:firstLine="0"/>
        <w:jc w:val="left"/>
        <w:rPr>
          <w:sz w:val="22"/>
        </w:rPr>
      </w:pPr>
      <w:r>
        <w:rPr>
          <w:sz w:val="22"/>
        </w:rPr>
        <w:t>7,</w:t>
      </w:r>
      <w:r>
        <w:rPr>
          <w:spacing w:val="-1"/>
          <w:sz w:val="22"/>
        </w:rPr>
        <w:t> </w:t>
      </w:r>
      <w:r>
        <w:rPr>
          <w:sz w:val="22"/>
        </w:rPr>
        <w:t>no.</w:t>
      </w:r>
      <w:r>
        <w:rPr>
          <w:spacing w:val="-1"/>
          <w:sz w:val="22"/>
        </w:rPr>
        <w:t> </w:t>
      </w:r>
      <w:r>
        <w:rPr>
          <w:sz w:val="22"/>
        </w:rPr>
        <w:t>1</w:t>
      </w:r>
      <w:r>
        <w:rPr>
          <w:spacing w:val="-3"/>
          <w:sz w:val="22"/>
        </w:rPr>
        <w:t> </w:t>
      </w:r>
      <w:r>
        <w:rPr>
          <w:sz w:val="22"/>
        </w:rPr>
        <w:t>(2014):</w:t>
      </w:r>
      <w:r>
        <w:rPr>
          <w:spacing w:val="1"/>
          <w:sz w:val="22"/>
        </w:rPr>
        <w:t> </w:t>
      </w:r>
      <w:r>
        <w:rPr>
          <w:spacing w:val="-2"/>
          <w:sz w:val="22"/>
        </w:rPr>
        <w:t>1–17.</w:t>
      </w:r>
    </w:p>
    <w:p>
      <w:pPr>
        <w:spacing w:line="256" w:lineRule="auto" w:before="181"/>
        <w:ind w:left="140" w:right="1213" w:firstLine="720"/>
        <w:jc w:val="left"/>
        <w:rPr>
          <w:sz w:val="22"/>
        </w:rPr>
      </w:pPr>
      <w:r>
        <w:rPr>
          <w:sz w:val="22"/>
          <w:vertAlign w:val="superscript"/>
        </w:rPr>
        <w:t>35</w:t>
      </w:r>
      <w:r>
        <w:rPr>
          <w:spacing w:val="-2"/>
          <w:sz w:val="22"/>
          <w:vertAlign w:val="baseline"/>
        </w:rPr>
        <w:t> </w:t>
      </w:r>
      <w:r>
        <w:rPr>
          <w:sz w:val="22"/>
          <w:vertAlign w:val="baseline"/>
        </w:rPr>
        <w:t>T.</w:t>
      </w:r>
      <w:r>
        <w:rPr>
          <w:spacing w:val="-2"/>
          <w:sz w:val="22"/>
          <w:vertAlign w:val="baseline"/>
        </w:rPr>
        <w:t> </w:t>
      </w:r>
      <w:r>
        <w:rPr>
          <w:sz w:val="22"/>
          <w:vertAlign w:val="baseline"/>
        </w:rPr>
        <w:t>Yasar,</w:t>
      </w:r>
      <w:r>
        <w:rPr>
          <w:spacing w:val="-2"/>
          <w:sz w:val="22"/>
          <w:vertAlign w:val="baseline"/>
        </w:rPr>
        <w:t> </w:t>
      </w:r>
      <w:r>
        <w:rPr>
          <w:sz w:val="22"/>
          <w:vertAlign w:val="baseline"/>
        </w:rPr>
        <w:t>B.,</w:t>
      </w:r>
      <w:r>
        <w:rPr>
          <w:spacing w:val="-2"/>
          <w:sz w:val="22"/>
          <w:vertAlign w:val="baseline"/>
        </w:rPr>
        <w:t> </w:t>
      </w:r>
      <w:r>
        <w:rPr>
          <w:sz w:val="22"/>
          <w:vertAlign w:val="baseline"/>
        </w:rPr>
        <w:t>Martin,</w:t>
      </w:r>
      <w:r>
        <w:rPr>
          <w:spacing w:val="-5"/>
          <w:sz w:val="22"/>
          <w:vertAlign w:val="baseline"/>
        </w:rPr>
        <w:t> </w:t>
      </w:r>
      <w:r>
        <w:rPr>
          <w:sz w:val="22"/>
          <w:vertAlign w:val="baseline"/>
        </w:rPr>
        <w:t>T.,</w:t>
      </w:r>
      <w:r>
        <w:rPr>
          <w:spacing w:val="-2"/>
          <w:sz w:val="22"/>
          <w:vertAlign w:val="baseline"/>
        </w:rPr>
        <w:t> </w:t>
      </w:r>
      <w:r>
        <w:rPr>
          <w:sz w:val="22"/>
          <w:vertAlign w:val="baseline"/>
        </w:rPr>
        <w:t>&amp;</w:t>
      </w:r>
      <w:r>
        <w:rPr>
          <w:spacing w:val="-4"/>
          <w:sz w:val="22"/>
          <w:vertAlign w:val="baseline"/>
        </w:rPr>
        <w:t> </w:t>
      </w:r>
      <w:r>
        <w:rPr>
          <w:sz w:val="22"/>
          <w:vertAlign w:val="baseline"/>
        </w:rPr>
        <w:t>Kiessling,</w:t>
      </w:r>
      <w:r>
        <w:rPr>
          <w:spacing w:val="-2"/>
          <w:sz w:val="22"/>
          <w:vertAlign w:val="baseline"/>
        </w:rPr>
        <w:t> </w:t>
      </w:r>
      <w:r>
        <w:rPr>
          <w:sz w:val="22"/>
          <w:vertAlign w:val="baseline"/>
        </w:rPr>
        <w:t>“An</w:t>
      </w:r>
      <w:r>
        <w:rPr>
          <w:spacing w:val="-2"/>
          <w:sz w:val="22"/>
          <w:vertAlign w:val="baseline"/>
        </w:rPr>
        <w:t> </w:t>
      </w:r>
      <w:r>
        <w:rPr>
          <w:sz w:val="22"/>
          <w:vertAlign w:val="baseline"/>
        </w:rPr>
        <w:t>Empirical</w:t>
      </w:r>
      <w:r>
        <w:rPr>
          <w:spacing w:val="-4"/>
          <w:sz w:val="22"/>
          <w:vertAlign w:val="baseline"/>
        </w:rPr>
        <w:t> </w:t>
      </w:r>
      <w:r>
        <w:rPr>
          <w:sz w:val="22"/>
          <w:vertAlign w:val="baseline"/>
        </w:rPr>
        <w:t>Test</w:t>
      </w:r>
      <w:r>
        <w:rPr>
          <w:spacing w:val="-1"/>
          <w:sz w:val="22"/>
          <w:vertAlign w:val="baseline"/>
        </w:rPr>
        <w:t> </w:t>
      </w:r>
      <w:r>
        <w:rPr>
          <w:sz w:val="22"/>
          <w:vertAlign w:val="baseline"/>
        </w:rPr>
        <w:t>of</w:t>
      </w:r>
      <w:r>
        <w:rPr>
          <w:spacing w:val="-2"/>
          <w:sz w:val="22"/>
          <w:vertAlign w:val="baseline"/>
        </w:rPr>
        <w:t> </w:t>
      </w:r>
      <w:r>
        <w:rPr>
          <w:sz w:val="22"/>
          <w:vertAlign w:val="baseline"/>
        </w:rPr>
        <w:t>Signalling</w:t>
      </w:r>
      <w:r>
        <w:rPr>
          <w:spacing w:val="-5"/>
          <w:sz w:val="22"/>
          <w:vertAlign w:val="baseline"/>
        </w:rPr>
        <w:t> </w:t>
      </w:r>
      <w:r>
        <w:rPr>
          <w:sz w:val="22"/>
          <w:vertAlign w:val="baseline"/>
        </w:rPr>
        <w:t>Theory.</w:t>
      </w:r>
      <w:r>
        <w:rPr>
          <w:spacing w:val="-5"/>
          <w:sz w:val="22"/>
          <w:vertAlign w:val="baseline"/>
        </w:rPr>
        <w:t> </w:t>
      </w:r>
      <w:r>
        <w:rPr>
          <w:sz w:val="22"/>
          <w:vertAlign w:val="baseline"/>
        </w:rPr>
        <w:t>Management Research” 43, no. 1 (2020): 1309–35, https://doi.org/10.1108/MRR-08-2019-0338.</w:t>
      </w:r>
    </w:p>
    <w:p>
      <w:pPr>
        <w:spacing w:after="0" w:line="256" w:lineRule="auto"/>
        <w:jc w:val="left"/>
        <w:rPr>
          <w:sz w:val="22"/>
        </w:rPr>
        <w:sectPr>
          <w:pgSz w:w="11910" w:h="16840"/>
          <w:pgMar w:header="0" w:footer="971" w:top="1040" w:bottom="1200" w:left="992" w:right="425"/>
        </w:sectPr>
      </w:pPr>
    </w:p>
    <w:p>
      <w:pPr>
        <w:pStyle w:val="BodyText"/>
        <w:spacing w:line="360" w:lineRule="auto" w:before="68"/>
        <w:ind w:left="1134" w:right="424"/>
        <w:jc w:val="both"/>
      </w:pPr>
      <w:r>
        <w:rPr/>
        <w:t>bisnis. Signalling Theory berperan sebagai alat yang membentuk persepsi investor terhadap suatu perusahaan. Keputusan yang diambil oleh investor berdasarkan persepsi ini dapat memiliki</w:t>
      </w:r>
      <w:r>
        <w:rPr>
          <w:spacing w:val="-6"/>
        </w:rPr>
        <w:t> </w:t>
      </w:r>
      <w:r>
        <w:rPr/>
        <w:t>dampak</w:t>
      </w:r>
      <w:r>
        <w:rPr>
          <w:spacing w:val="-7"/>
        </w:rPr>
        <w:t> </w:t>
      </w:r>
      <w:r>
        <w:rPr/>
        <w:t>signifikan</w:t>
      </w:r>
      <w:r>
        <w:rPr>
          <w:spacing w:val="-7"/>
        </w:rPr>
        <w:t> </w:t>
      </w:r>
      <w:r>
        <w:rPr/>
        <w:t>terhadap</w:t>
      </w:r>
      <w:r>
        <w:rPr>
          <w:spacing w:val="-7"/>
        </w:rPr>
        <w:t> </w:t>
      </w:r>
      <w:r>
        <w:rPr/>
        <w:t>kesuksesan</w:t>
      </w:r>
      <w:r>
        <w:rPr>
          <w:spacing w:val="-4"/>
        </w:rPr>
        <w:t> </w:t>
      </w:r>
      <w:r>
        <w:rPr/>
        <w:t>perusahaan</w:t>
      </w:r>
      <w:r>
        <w:rPr>
          <w:spacing w:val="-7"/>
        </w:rPr>
        <w:t> </w:t>
      </w:r>
      <w:r>
        <w:rPr/>
        <w:t>di</w:t>
      </w:r>
      <w:r>
        <w:rPr>
          <w:spacing w:val="-6"/>
        </w:rPr>
        <w:t> </w:t>
      </w:r>
      <w:r>
        <w:rPr/>
        <w:t>masa</w:t>
      </w:r>
      <w:r>
        <w:rPr>
          <w:spacing w:val="-8"/>
        </w:rPr>
        <w:t> </w:t>
      </w:r>
      <w:r>
        <w:rPr/>
        <w:t>depan.</w:t>
      </w:r>
      <w:r>
        <w:rPr>
          <w:spacing w:val="-7"/>
        </w:rPr>
        <w:t> </w:t>
      </w:r>
      <w:r>
        <w:rPr/>
        <w:t>Oleh</w:t>
      </w:r>
      <w:r>
        <w:rPr>
          <w:spacing w:val="-7"/>
        </w:rPr>
        <w:t> </w:t>
      </w:r>
      <w:r>
        <w:rPr/>
        <w:t>karena</w:t>
      </w:r>
      <w:r>
        <w:rPr>
          <w:spacing w:val="-8"/>
        </w:rPr>
        <w:t> </w:t>
      </w:r>
      <w:r>
        <w:rPr/>
        <w:t>itu, penting bagi perusahaan untuk mengelola informasi yang mereka publikasikan secara </w:t>
      </w:r>
      <w:r>
        <w:rPr>
          <w:spacing w:val="-2"/>
        </w:rPr>
        <w:t>efektif.</w:t>
      </w:r>
      <w:r>
        <w:rPr>
          <w:spacing w:val="-2"/>
          <w:vertAlign w:val="superscript"/>
        </w:rPr>
        <w:t>36</w:t>
      </w:r>
    </w:p>
    <w:p>
      <w:pPr>
        <w:pStyle w:val="BodyText"/>
        <w:spacing w:line="360" w:lineRule="auto" w:before="2"/>
        <w:ind w:left="1134" w:right="426" w:firstLine="708"/>
        <w:jc w:val="both"/>
      </w:pPr>
      <w:r>
        <w:rPr/>
        <w:t>Sinyal-sinyal ini dapat berupa detail mengenai upaya manajemen dalam mencapai tujuan pemegang saham atau pemilik. Pemegang saham dan pemilik bisnis menilai sinyal yang disampaikan kepada publik sebagai patokan untuk membantu keputusan investasi mereka. Untuk mengklasifikasikan sinyal sebagai indikator positif atau negatif, para pemangku</w:t>
      </w:r>
      <w:r>
        <w:rPr>
          <w:spacing w:val="-15"/>
        </w:rPr>
        <w:t> </w:t>
      </w:r>
      <w:r>
        <w:rPr/>
        <w:t>kepentingan</w:t>
      </w:r>
      <w:r>
        <w:rPr>
          <w:spacing w:val="-15"/>
        </w:rPr>
        <w:t> </w:t>
      </w:r>
      <w:r>
        <w:rPr/>
        <w:t>di</w:t>
      </w:r>
      <w:r>
        <w:rPr>
          <w:spacing w:val="-15"/>
        </w:rPr>
        <w:t> </w:t>
      </w:r>
      <w:r>
        <w:rPr/>
        <w:t>perusahaan</w:t>
      </w:r>
      <w:r>
        <w:rPr>
          <w:spacing w:val="-15"/>
        </w:rPr>
        <w:t> </w:t>
      </w:r>
      <w:r>
        <w:rPr/>
        <w:t>akan</w:t>
      </w:r>
      <w:r>
        <w:rPr>
          <w:spacing w:val="-15"/>
        </w:rPr>
        <w:t> </w:t>
      </w:r>
      <w:r>
        <w:rPr/>
        <w:t>menganalisis</w:t>
      </w:r>
      <w:r>
        <w:rPr>
          <w:spacing w:val="-15"/>
        </w:rPr>
        <w:t> </w:t>
      </w:r>
      <w:r>
        <w:rPr/>
        <w:t>informasi</w:t>
      </w:r>
      <w:r>
        <w:rPr>
          <w:spacing w:val="-15"/>
        </w:rPr>
        <w:t> </w:t>
      </w:r>
      <w:r>
        <w:rPr/>
        <w:t>yang</w:t>
      </w:r>
      <w:r>
        <w:rPr>
          <w:spacing w:val="-15"/>
        </w:rPr>
        <w:t> </w:t>
      </w:r>
      <w:r>
        <w:rPr/>
        <w:t>dihasilkan</w:t>
      </w:r>
      <w:r>
        <w:rPr>
          <w:spacing w:val="-15"/>
        </w:rPr>
        <w:t> </w:t>
      </w:r>
      <w:r>
        <w:rPr/>
        <w:t>dari</w:t>
      </w:r>
      <w:r>
        <w:rPr>
          <w:spacing w:val="-15"/>
        </w:rPr>
        <w:t> </w:t>
      </w:r>
      <w:r>
        <w:rPr/>
        <w:t>sinyal tersebut. Jika informasi yang dianalisis dianggap sebagai kabar baik, investor cenderung merasa siap untuk berinvestasi; sebaliknya, jika sinyal dianggap negatif oleh analis, niat investor untuk berinvestasi akan terganggu.</w:t>
      </w:r>
      <w:r>
        <w:rPr>
          <w:vertAlign w:val="superscript"/>
        </w:rPr>
        <w:t>37</w:t>
      </w:r>
    </w:p>
    <w:p>
      <w:pPr>
        <w:pStyle w:val="BodyText"/>
        <w:spacing w:line="360" w:lineRule="auto" w:before="1"/>
        <w:ind w:left="1134" w:right="429" w:firstLine="708"/>
        <w:jc w:val="both"/>
      </w:pPr>
      <w:r>
        <w:rPr/>
        <w:t>Teori sinyal menjelaskan bahwa kinerja keuangan yang baik dapat berfungsi sebagai indikasi positif tentang kemampuan perusahaan dalam mencapai tujuannya dan memenuhi kewajiban keuangannya. Dalam konteks penelitian ini, profitabilitas yang tinggi dapat dianggap sebagai indikator yang menggambarkan nilai perusahaan. Kinerja keuangan yang solid dapat meningkatkan kepercayaan investor serta pemangku kepentingan lainnya. Oleh karena itu, sinyal positif tersebut dapat mendorong peningkatan investasi dan mendukung pertumbuhan perusahaan di masa depan.</w:t>
      </w:r>
    </w:p>
    <w:p>
      <w:pPr>
        <w:pStyle w:val="Heading4"/>
        <w:numPr>
          <w:ilvl w:val="1"/>
          <w:numId w:val="9"/>
        </w:numPr>
        <w:tabs>
          <w:tab w:pos="500" w:val="left" w:leader="none"/>
        </w:tabs>
        <w:spacing w:line="240" w:lineRule="auto" w:before="124" w:after="0"/>
        <w:ind w:left="500" w:right="0" w:hanging="360"/>
        <w:jc w:val="both"/>
      </w:pPr>
      <w:bookmarkStart w:name="_bookmark24" w:id="25"/>
      <w:bookmarkEnd w:id="25"/>
      <w:r>
        <w:rPr>
          <w:b w:val="0"/>
        </w:rPr>
      </w:r>
      <w:r>
        <w:rPr/>
        <w:t>Nilai </w:t>
      </w:r>
      <w:r>
        <w:rPr>
          <w:spacing w:val="-2"/>
        </w:rPr>
        <w:t>Perusahaan</w:t>
      </w:r>
    </w:p>
    <w:p>
      <w:pPr>
        <w:pStyle w:val="BodyText"/>
        <w:spacing w:line="360" w:lineRule="auto" w:before="137"/>
        <w:ind w:left="568" w:right="421" w:firstLine="292"/>
        <w:jc w:val="both"/>
      </w:pPr>
      <w:r>
        <w:rPr/>
        <w:t>Menurut Noerirawan, nilai perusahaan mencerminkan kondisi yang telah dicapai oleh suatu perusahaan sebagai representasi dari kepercayaan masyarakat setelah melalui berbagai kegiatan selama bertahun-tahun, sejak pendirian perusahaan hingga saat ini.</w:t>
      </w:r>
      <w:r>
        <w:rPr>
          <w:vertAlign w:val="superscript"/>
        </w:rPr>
        <w:t>38</w:t>
      </w:r>
      <w:r>
        <w:rPr>
          <w:vertAlign w:val="baseline"/>
        </w:rPr>
        <w:t> Salah satu tujuan utama perusahaan adalah memaksimalkan nilai perusahaan, sehingga manajemen perlu fokus pada</w:t>
      </w:r>
      <w:r>
        <w:rPr>
          <w:spacing w:val="-1"/>
          <w:vertAlign w:val="baseline"/>
        </w:rPr>
        <w:t> </w:t>
      </w:r>
      <w:r>
        <w:rPr>
          <w:vertAlign w:val="baseline"/>
        </w:rPr>
        <w:t>upaya tersebut.</w:t>
      </w:r>
      <w:r>
        <w:rPr>
          <w:spacing w:val="-4"/>
          <w:vertAlign w:val="baseline"/>
        </w:rPr>
        <w:t> </w:t>
      </w:r>
      <w:r>
        <w:rPr>
          <w:vertAlign w:val="baseline"/>
        </w:rPr>
        <w:t>Seiring</w:t>
      </w:r>
      <w:r>
        <w:rPr>
          <w:spacing w:val="-6"/>
          <w:vertAlign w:val="baseline"/>
        </w:rPr>
        <w:t> </w:t>
      </w:r>
      <w:r>
        <w:rPr>
          <w:vertAlign w:val="baseline"/>
        </w:rPr>
        <w:t>dengan</w:t>
      </w:r>
      <w:r>
        <w:rPr>
          <w:spacing w:val="-4"/>
          <w:vertAlign w:val="baseline"/>
        </w:rPr>
        <w:t> </w:t>
      </w:r>
      <w:r>
        <w:rPr>
          <w:vertAlign w:val="baseline"/>
        </w:rPr>
        <w:t>bertambahnya</w:t>
      </w:r>
      <w:r>
        <w:rPr>
          <w:spacing w:val="-5"/>
          <w:vertAlign w:val="baseline"/>
        </w:rPr>
        <w:t> </w:t>
      </w:r>
      <w:r>
        <w:rPr>
          <w:vertAlign w:val="baseline"/>
        </w:rPr>
        <w:t>nilai</w:t>
      </w:r>
      <w:r>
        <w:rPr>
          <w:spacing w:val="-4"/>
          <w:vertAlign w:val="baseline"/>
        </w:rPr>
        <w:t> </w:t>
      </w:r>
      <w:r>
        <w:rPr>
          <w:vertAlign w:val="baseline"/>
        </w:rPr>
        <w:t>perusahaan,</w:t>
      </w:r>
      <w:r>
        <w:rPr>
          <w:spacing w:val="-4"/>
          <w:vertAlign w:val="baseline"/>
        </w:rPr>
        <w:t> </w:t>
      </w:r>
      <w:r>
        <w:rPr>
          <w:vertAlign w:val="baseline"/>
        </w:rPr>
        <w:t>kesejahteraan</w:t>
      </w:r>
      <w:r>
        <w:rPr>
          <w:spacing w:val="-4"/>
          <w:vertAlign w:val="baseline"/>
        </w:rPr>
        <w:t> </w:t>
      </w:r>
      <w:r>
        <w:rPr>
          <w:vertAlign w:val="baseline"/>
        </w:rPr>
        <w:t>pemegang</w:t>
      </w:r>
      <w:r>
        <w:rPr>
          <w:spacing w:val="-6"/>
          <w:vertAlign w:val="baseline"/>
        </w:rPr>
        <w:t> </w:t>
      </w:r>
      <w:r>
        <w:rPr>
          <w:vertAlign w:val="baseline"/>
        </w:rPr>
        <w:t>saham</w:t>
      </w:r>
      <w:r>
        <w:rPr>
          <w:spacing w:val="-4"/>
          <w:vertAlign w:val="baseline"/>
        </w:rPr>
        <w:t> </w:t>
      </w:r>
      <w:r>
        <w:rPr>
          <w:vertAlign w:val="baseline"/>
        </w:rPr>
        <w:t>juga</w:t>
      </w:r>
      <w:r>
        <w:rPr>
          <w:spacing w:val="-5"/>
          <w:vertAlign w:val="baseline"/>
        </w:rPr>
        <w:t> </w:t>
      </w:r>
      <w:r>
        <w:rPr>
          <w:vertAlign w:val="baseline"/>
        </w:rPr>
        <w:t>akan meningkat. Dengan demikian, peningkatan nilai perusahaan menjadi pencapaian yang sejalan dengan harapan para pemiliknya.</w:t>
      </w:r>
    </w:p>
    <w:p>
      <w:pPr>
        <w:pStyle w:val="BodyText"/>
        <w:rPr>
          <w:sz w:val="20"/>
        </w:rPr>
      </w:pPr>
    </w:p>
    <w:p>
      <w:pPr>
        <w:pStyle w:val="BodyText"/>
        <w:spacing w:before="179"/>
        <w:rPr>
          <w:sz w:val="20"/>
        </w:rPr>
      </w:pPr>
      <w:r>
        <w:rPr>
          <w:sz w:val="20"/>
        </w:rPr>
        <mc:AlternateContent>
          <mc:Choice Requires="wps">
            <w:drawing>
              <wp:anchor distT="0" distB="0" distL="0" distR="0" allowOverlap="1" layoutInCell="1" locked="0" behindDoc="1" simplePos="0" relativeHeight="487598592">
                <wp:simplePos x="0" y="0"/>
                <wp:positionH relativeFrom="page">
                  <wp:posOffset>719327</wp:posOffset>
                </wp:positionH>
                <wp:positionV relativeFrom="paragraph">
                  <wp:posOffset>275203</wp:posOffset>
                </wp:positionV>
                <wp:extent cx="1829435" cy="9525"/>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669579pt;width:144.050pt;height:.72003pt;mso-position-horizontal-relative:page;mso-position-vertical-relative:paragraph;z-index:-15717888;mso-wrap-distance-left:0;mso-wrap-distance-right:0" id="docshape56" filled="true" fillcolor="#000000" stroked="false">
                <v:fill type="solid"/>
                <w10:wrap type="topAndBottom"/>
              </v:rect>
            </w:pict>
          </mc:Fallback>
        </mc:AlternateContent>
      </w:r>
    </w:p>
    <w:p>
      <w:pPr>
        <w:spacing w:line="261" w:lineRule="auto" w:before="96"/>
        <w:ind w:left="140" w:right="434" w:firstLine="720"/>
        <w:jc w:val="left"/>
        <w:rPr>
          <w:sz w:val="20"/>
        </w:rPr>
      </w:pPr>
      <w:r>
        <w:rPr>
          <w:sz w:val="20"/>
          <w:vertAlign w:val="superscript"/>
        </w:rPr>
        <w:t>36</w:t>
      </w:r>
      <w:r>
        <w:rPr>
          <w:sz w:val="20"/>
          <w:vertAlign w:val="baseline"/>
        </w:rPr>
        <w:t> R. K. A Hastuti, T., &amp; Kusumadewi, “Pengaruh Green Banking Terhadap Nilai Perusahaan: Peran Pemediasi</w:t>
      </w:r>
      <w:r>
        <w:rPr>
          <w:spacing w:val="80"/>
          <w:sz w:val="20"/>
          <w:vertAlign w:val="baseline"/>
        </w:rPr>
        <w:t> </w:t>
      </w:r>
      <w:r>
        <w:rPr>
          <w:sz w:val="20"/>
          <w:vertAlign w:val="baseline"/>
        </w:rPr>
        <w:t>Efisiensi Bank,” </w:t>
      </w:r>
      <w:r>
        <w:rPr>
          <w:i/>
          <w:sz w:val="20"/>
          <w:vertAlign w:val="baseline"/>
        </w:rPr>
        <w:t>Akuntansi Dan Bisnis Indonesia </w:t>
      </w:r>
      <w:r>
        <w:rPr>
          <w:sz w:val="20"/>
          <w:vertAlign w:val="baseline"/>
        </w:rPr>
        <w:t>7, no. 2 (2023): 380–393.</w:t>
      </w:r>
    </w:p>
    <w:p>
      <w:pPr>
        <w:spacing w:line="256" w:lineRule="auto" w:before="156"/>
        <w:ind w:left="140" w:right="434" w:firstLine="720"/>
        <w:jc w:val="left"/>
        <w:rPr>
          <w:sz w:val="20"/>
        </w:rPr>
      </w:pPr>
      <w:r>
        <w:rPr>
          <w:sz w:val="20"/>
          <w:vertAlign w:val="superscript"/>
        </w:rPr>
        <w:t>37</w:t>
      </w:r>
      <w:r>
        <w:rPr>
          <w:spacing w:val="-8"/>
          <w:sz w:val="20"/>
          <w:vertAlign w:val="baseline"/>
        </w:rPr>
        <w:t> </w:t>
      </w:r>
      <w:r>
        <w:rPr>
          <w:sz w:val="20"/>
          <w:vertAlign w:val="baseline"/>
        </w:rPr>
        <w:t>R.</w:t>
      </w:r>
      <w:r>
        <w:rPr>
          <w:spacing w:val="-7"/>
          <w:sz w:val="20"/>
          <w:vertAlign w:val="baseline"/>
        </w:rPr>
        <w:t> </w:t>
      </w:r>
      <w:r>
        <w:rPr>
          <w:sz w:val="20"/>
          <w:vertAlign w:val="baseline"/>
        </w:rPr>
        <w:t>Regehr,</w:t>
      </w:r>
      <w:r>
        <w:rPr>
          <w:spacing w:val="-7"/>
          <w:sz w:val="20"/>
          <w:vertAlign w:val="baseline"/>
        </w:rPr>
        <w:t> </w:t>
      </w:r>
      <w:r>
        <w:rPr>
          <w:sz w:val="20"/>
          <w:vertAlign w:val="baseline"/>
        </w:rPr>
        <w:t>K.,</w:t>
      </w:r>
      <w:r>
        <w:rPr>
          <w:spacing w:val="-7"/>
          <w:sz w:val="20"/>
          <w:vertAlign w:val="baseline"/>
        </w:rPr>
        <w:t> </w:t>
      </w:r>
      <w:r>
        <w:rPr>
          <w:sz w:val="20"/>
          <w:vertAlign w:val="baseline"/>
        </w:rPr>
        <w:t>&amp;</w:t>
      </w:r>
      <w:r>
        <w:rPr>
          <w:spacing w:val="-7"/>
          <w:sz w:val="20"/>
          <w:vertAlign w:val="baseline"/>
        </w:rPr>
        <w:t> </w:t>
      </w:r>
      <w:r>
        <w:rPr>
          <w:sz w:val="20"/>
          <w:vertAlign w:val="baseline"/>
        </w:rPr>
        <w:t>Sengupta,</w:t>
      </w:r>
      <w:r>
        <w:rPr>
          <w:spacing w:val="-7"/>
          <w:sz w:val="20"/>
          <w:vertAlign w:val="baseline"/>
        </w:rPr>
        <w:t> </w:t>
      </w:r>
      <w:r>
        <w:rPr>
          <w:sz w:val="20"/>
          <w:vertAlign w:val="baseline"/>
        </w:rPr>
        <w:t>“Has</w:t>
      </w:r>
      <w:r>
        <w:rPr>
          <w:spacing w:val="-9"/>
          <w:sz w:val="20"/>
          <w:vertAlign w:val="baseline"/>
        </w:rPr>
        <w:t> </w:t>
      </w:r>
      <w:r>
        <w:rPr>
          <w:sz w:val="20"/>
          <w:vertAlign w:val="baseline"/>
        </w:rPr>
        <w:t>the</w:t>
      </w:r>
      <w:r>
        <w:rPr>
          <w:spacing w:val="-7"/>
          <w:sz w:val="20"/>
          <w:vertAlign w:val="baseline"/>
        </w:rPr>
        <w:t> </w:t>
      </w:r>
      <w:r>
        <w:rPr>
          <w:sz w:val="20"/>
          <w:vertAlign w:val="baseline"/>
        </w:rPr>
        <w:t>Relationship</w:t>
      </w:r>
      <w:r>
        <w:rPr>
          <w:spacing w:val="-7"/>
          <w:sz w:val="20"/>
          <w:vertAlign w:val="baseline"/>
        </w:rPr>
        <w:t> </w:t>
      </w:r>
      <w:r>
        <w:rPr>
          <w:sz w:val="20"/>
          <w:vertAlign w:val="baseline"/>
        </w:rPr>
        <w:t>between</w:t>
      </w:r>
      <w:r>
        <w:rPr>
          <w:spacing w:val="-7"/>
          <w:sz w:val="20"/>
          <w:vertAlign w:val="baseline"/>
        </w:rPr>
        <w:t> </w:t>
      </w:r>
      <w:r>
        <w:rPr>
          <w:sz w:val="20"/>
          <w:vertAlign w:val="baseline"/>
        </w:rPr>
        <w:t>Bank</w:t>
      </w:r>
      <w:r>
        <w:rPr>
          <w:spacing w:val="-9"/>
          <w:sz w:val="20"/>
          <w:vertAlign w:val="baseline"/>
        </w:rPr>
        <w:t> </w:t>
      </w:r>
      <w:r>
        <w:rPr>
          <w:sz w:val="20"/>
          <w:vertAlign w:val="baseline"/>
        </w:rPr>
        <w:t>Size</w:t>
      </w:r>
      <w:r>
        <w:rPr>
          <w:spacing w:val="-7"/>
          <w:sz w:val="20"/>
          <w:vertAlign w:val="baseline"/>
        </w:rPr>
        <w:t> </w:t>
      </w:r>
      <w:r>
        <w:rPr>
          <w:sz w:val="20"/>
          <w:vertAlign w:val="baseline"/>
        </w:rPr>
        <w:t>and</w:t>
      </w:r>
      <w:r>
        <w:rPr>
          <w:spacing w:val="-7"/>
          <w:sz w:val="20"/>
          <w:vertAlign w:val="baseline"/>
        </w:rPr>
        <w:t> </w:t>
      </w:r>
      <w:r>
        <w:rPr>
          <w:sz w:val="20"/>
          <w:vertAlign w:val="baseline"/>
        </w:rPr>
        <w:t>Profitability</w:t>
      </w:r>
      <w:r>
        <w:rPr>
          <w:spacing w:val="-7"/>
          <w:sz w:val="20"/>
          <w:vertAlign w:val="baseline"/>
        </w:rPr>
        <w:t> </w:t>
      </w:r>
      <w:r>
        <w:rPr>
          <w:sz w:val="20"/>
          <w:vertAlign w:val="baseline"/>
        </w:rPr>
        <w:t>Changed?,” </w:t>
      </w:r>
      <w:r>
        <w:rPr>
          <w:i/>
          <w:sz w:val="20"/>
          <w:vertAlign w:val="baseline"/>
        </w:rPr>
        <w:t>Economic</w:t>
      </w:r>
      <w:r>
        <w:rPr>
          <w:i/>
          <w:spacing w:val="-7"/>
          <w:sz w:val="20"/>
          <w:vertAlign w:val="baseline"/>
        </w:rPr>
        <w:t> </w:t>
      </w:r>
      <w:r>
        <w:rPr>
          <w:sz w:val="20"/>
          <w:vertAlign w:val="baseline"/>
        </w:rPr>
        <w:t>16, no. 2 (2016): 49–72, https://ideas.repec.org/a/fip/fedker/00040.html.</w:t>
      </w:r>
    </w:p>
    <w:p>
      <w:pPr>
        <w:spacing w:line="261" w:lineRule="auto" w:before="163"/>
        <w:ind w:left="140" w:right="0" w:firstLine="720"/>
        <w:jc w:val="left"/>
        <w:rPr>
          <w:sz w:val="20"/>
        </w:rPr>
      </w:pPr>
      <w:r>
        <w:rPr>
          <w:sz w:val="20"/>
          <w:vertAlign w:val="superscript"/>
        </w:rPr>
        <w:t>38</w:t>
      </w:r>
      <w:r>
        <w:rPr>
          <w:spacing w:val="-1"/>
          <w:sz w:val="20"/>
          <w:vertAlign w:val="baseline"/>
        </w:rPr>
        <w:t> </w:t>
      </w:r>
      <w:r>
        <w:rPr>
          <w:sz w:val="20"/>
          <w:vertAlign w:val="baseline"/>
        </w:rPr>
        <w:t>M.R.</w:t>
      </w:r>
      <w:r>
        <w:rPr>
          <w:spacing w:val="-1"/>
          <w:sz w:val="20"/>
          <w:vertAlign w:val="baseline"/>
        </w:rPr>
        <w:t> </w:t>
      </w:r>
      <w:r>
        <w:rPr>
          <w:sz w:val="20"/>
          <w:vertAlign w:val="baseline"/>
        </w:rPr>
        <w:t>Noerirawan, “Pengaruh Faktor Internal Dan</w:t>
      </w:r>
      <w:r>
        <w:rPr>
          <w:spacing w:val="-2"/>
          <w:sz w:val="20"/>
          <w:vertAlign w:val="baseline"/>
        </w:rPr>
        <w:t> </w:t>
      </w:r>
      <w:r>
        <w:rPr>
          <w:sz w:val="20"/>
          <w:vertAlign w:val="baseline"/>
        </w:rPr>
        <w:t>Eksternal Perusahaan</w:t>
      </w:r>
      <w:r>
        <w:rPr>
          <w:spacing w:val="-2"/>
          <w:sz w:val="20"/>
          <w:vertAlign w:val="baseline"/>
        </w:rPr>
        <w:t> </w:t>
      </w:r>
      <w:r>
        <w:rPr>
          <w:sz w:val="20"/>
          <w:vertAlign w:val="baseline"/>
        </w:rPr>
        <w:t>Terhadap Nilai</w:t>
      </w:r>
      <w:r>
        <w:rPr>
          <w:spacing w:val="-1"/>
          <w:sz w:val="20"/>
          <w:vertAlign w:val="baseline"/>
        </w:rPr>
        <w:t> </w:t>
      </w:r>
      <w:r>
        <w:rPr>
          <w:sz w:val="20"/>
          <w:vertAlign w:val="baseline"/>
        </w:rPr>
        <w:t>Perusahaan,” </w:t>
      </w:r>
      <w:r>
        <w:rPr>
          <w:i/>
          <w:sz w:val="20"/>
          <w:vertAlign w:val="baseline"/>
        </w:rPr>
        <w:t>Journal</w:t>
      </w:r>
      <w:r>
        <w:rPr>
          <w:i/>
          <w:spacing w:val="-1"/>
          <w:sz w:val="20"/>
          <w:vertAlign w:val="baseline"/>
        </w:rPr>
        <w:t> </w:t>
      </w:r>
      <w:r>
        <w:rPr>
          <w:i/>
          <w:sz w:val="20"/>
          <w:vertAlign w:val="baseline"/>
        </w:rPr>
        <w:t>of Accounting.</w:t>
      </w:r>
      <w:r>
        <w:rPr>
          <w:sz w:val="20"/>
          <w:vertAlign w:val="baseline"/>
        </w:rPr>
        <w:t>, 2012.</w:t>
      </w:r>
    </w:p>
    <w:p>
      <w:pPr>
        <w:spacing w:after="0" w:line="261" w:lineRule="auto"/>
        <w:jc w:val="left"/>
        <w:rPr>
          <w:sz w:val="20"/>
        </w:rPr>
        <w:sectPr>
          <w:pgSz w:w="11910" w:h="16840"/>
          <w:pgMar w:header="0" w:footer="971" w:top="1040" w:bottom="1200" w:left="992" w:right="425"/>
        </w:sectPr>
      </w:pPr>
    </w:p>
    <w:p>
      <w:pPr>
        <w:spacing w:line="360" w:lineRule="auto" w:before="68"/>
        <w:ind w:left="568" w:right="421" w:firstLine="280"/>
        <w:jc w:val="both"/>
        <w:rPr>
          <w:sz w:val="24"/>
        </w:rPr>
      </w:pPr>
      <w:r>
        <w:rPr>
          <w:sz w:val="24"/>
        </w:rPr>
        <w:t>Menurut</w:t>
      </w:r>
      <w:r>
        <w:rPr>
          <w:spacing w:val="-8"/>
          <w:sz w:val="24"/>
        </w:rPr>
        <w:t> </w:t>
      </w:r>
      <w:r>
        <w:rPr>
          <w:sz w:val="23"/>
        </w:rPr>
        <w:t>Fatemi,</w:t>
      </w:r>
      <w:r>
        <w:rPr>
          <w:spacing w:val="-6"/>
          <w:sz w:val="23"/>
        </w:rPr>
        <w:t> </w:t>
      </w:r>
      <w:r>
        <w:rPr>
          <w:sz w:val="23"/>
        </w:rPr>
        <w:t>Nilai</w:t>
      </w:r>
      <w:r>
        <w:rPr>
          <w:spacing w:val="-7"/>
          <w:sz w:val="23"/>
        </w:rPr>
        <w:t> </w:t>
      </w:r>
      <w:r>
        <w:rPr>
          <w:sz w:val="23"/>
        </w:rPr>
        <w:t>perusahaan</w:t>
      </w:r>
      <w:r>
        <w:rPr>
          <w:spacing w:val="-10"/>
          <w:sz w:val="23"/>
        </w:rPr>
        <w:t> </w:t>
      </w:r>
      <w:r>
        <w:rPr>
          <w:sz w:val="23"/>
        </w:rPr>
        <w:t>merupakan</w:t>
      </w:r>
      <w:r>
        <w:rPr>
          <w:spacing w:val="-7"/>
          <w:sz w:val="23"/>
        </w:rPr>
        <w:t> </w:t>
      </w:r>
      <w:r>
        <w:rPr>
          <w:sz w:val="23"/>
        </w:rPr>
        <w:t>suatu</w:t>
      </w:r>
      <w:r>
        <w:rPr>
          <w:spacing w:val="-10"/>
          <w:sz w:val="23"/>
        </w:rPr>
        <w:t> </w:t>
      </w:r>
      <w:r>
        <w:rPr>
          <w:sz w:val="23"/>
        </w:rPr>
        <w:t>keadaan</w:t>
      </w:r>
      <w:r>
        <w:rPr>
          <w:spacing w:val="-7"/>
          <w:sz w:val="23"/>
        </w:rPr>
        <w:t> </w:t>
      </w:r>
      <w:r>
        <w:rPr>
          <w:sz w:val="23"/>
        </w:rPr>
        <w:t>yang</w:t>
      </w:r>
      <w:r>
        <w:rPr>
          <w:spacing w:val="-10"/>
          <w:sz w:val="23"/>
        </w:rPr>
        <w:t> </w:t>
      </w:r>
      <w:r>
        <w:rPr>
          <w:sz w:val="23"/>
        </w:rPr>
        <w:t>dicapai</w:t>
      </w:r>
      <w:r>
        <w:rPr>
          <w:spacing w:val="-7"/>
          <w:sz w:val="23"/>
        </w:rPr>
        <w:t> </w:t>
      </w:r>
      <w:r>
        <w:rPr>
          <w:sz w:val="23"/>
        </w:rPr>
        <w:t>suatu</w:t>
      </w:r>
      <w:r>
        <w:rPr>
          <w:spacing w:val="-7"/>
          <w:sz w:val="23"/>
        </w:rPr>
        <w:t> </w:t>
      </w:r>
      <w:r>
        <w:rPr>
          <w:sz w:val="23"/>
        </w:rPr>
        <w:t>usaha</w:t>
      </w:r>
      <w:r>
        <w:rPr>
          <w:spacing w:val="-9"/>
          <w:sz w:val="23"/>
        </w:rPr>
        <w:t> </w:t>
      </w:r>
      <w:r>
        <w:rPr>
          <w:sz w:val="23"/>
        </w:rPr>
        <w:t>sebagai</w:t>
      </w:r>
      <w:r>
        <w:rPr>
          <w:spacing w:val="-9"/>
          <w:sz w:val="23"/>
        </w:rPr>
        <w:t> </w:t>
      </w:r>
      <w:r>
        <w:rPr>
          <w:sz w:val="23"/>
        </w:rPr>
        <w:t>tanda kepercayaan</w:t>
      </w:r>
      <w:r>
        <w:rPr>
          <w:spacing w:val="-13"/>
          <w:sz w:val="23"/>
        </w:rPr>
        <w:t> </w:t>
      </w:r>
      <w:r>
        <w:rPr>
          <w:sz w:val="23"/>
        </w:rPr>
        <w:t>masyarakat</w:t>
      </w:r>
      <w:r>
        <w:rPr>
          <w:spacing w:val="-13"/>
          <w:sz w:val="23"/>
        </w:rPr>
        <w:t> </w:t>
      </w:r>
      <w:r>
        <w:rPr>
          <w:sz w:val="23"/>
        </w:rPr>
        <w:t>terhadapnya</w:t>
      </w:r>
      <w:r>
        <w:rPr>
          <w:spacing w:val="-12"/>
          <w:sz w:val="23"/>
        </w:rPr>
        <w:t> </w:t>
      </w:r>
      <w:r>
        <w:rPr>
          <w:sz w:val="23"/>
        </w:rPr>
        <w:t>setelah</w:t>
      </w:r>
      <w:r>
        <w:rPr>
          <w:spacing w:val="-13"/>
          <w:sz w:val="23"/>
        </w:rPr>
        <w:t> </w:t>
      </w:r>
      <w:r>
        <w:rPr>
          <w:sz w:val="23"/>
        </w:rPr>
        <w:t>beberapa</w:t>
      </w:r>
      <w:r>
        <w:rPr>
          <w:spacing w:val="-12"/>
          <w:sz w:val="23"/>
        </w:rPr>
        <w:t> </w:t>
      </w:r>
      <w:r>
        <w:rPr>
          <w:sz w:val="23"/>
        </w:rPr>
        <w:t>tahun</w:t>
      </w:r>
      <w:r>
        <w:rPr>
          <w:spacing w:val="-13"/>
          <w:sz w:val="23"/>
        </w:rPr>
        <w:t> </w:t>
      </w:r>
      <w:r>
        <w:rPr>
          <w:sz w:val="23"/>
        </w:rPr>
        <w:t>beroperasi,</w:t>
      </w:r>
      <w:r>
        <w:rPr>
          <w:spacing w:val="-13"/>
          <w:sz w:val="23"/>
        </w:rPr>
        <w:t> </w:t>
      </w:r>
      <w:r>
        <w:rPr>
          <w:sz w:val="23"/>
        </w:rPr>
        <w:t>khususnya</w:t>
      </w:r>
      <w:r>
        <w:rPr>
          <w:spacing w:val="-12"/>
          <w:sz w:val="23"/>
        </w:rPr>
        <w:t> </w:t>
      </w:r>
      <w:r>
        <w:rPr>
          <w:sz w:val="23"/>
        </w:rPr>
        <w:t>sejak</w:t>
      </w:r>
      <w:r>
        <w:rPr>
          <w:spacing w:val="-13"/>
          <w:sz w:val="23"/>
        </w:rPr>
        <w:t> </w:t>
      </w:r>
      <w:r>
        <w:rPr>
          <w:sz w:val="23"/>
        </w:rPr>
        <w:t>usaha</w:t>
      </w:r>
      <w:r>
        <w:rPr>
          <w:spacing w:val="-12"/>
          <w:sz w:val="23"/>
        </w:rPr>
        <w:t> </w:t>
      </w:r>
      <w:r>
        <w:rPr>
          <w:sz w:val="23"/>
        </w:rPr>
        <w:t>tersebut didirikan hingga saat ini.</w:t>
      </w:r>
      <w:r>
        <w:rPr>
          <w:sz w:val="23"/>
          <w:vertAlign w:val="superscript"/>
        </w:rPr>
        <w:t>39</w:t>
      </w:r>
      <w:r>
        <w:rPr>
          <w:sz w:val="23"/>
          <w:vertAlign w:val="baseline"/>
        </w:rPr>
        <w:t> Menurut Ningrum, 2022</w:t>
      </w:r>
      <w:r>
        <w:rPr>
          <w:spacing w:val="40"/>
          <w:sz w:val="23"/>
          <w:vertAlign w:val="baseline"/>
        </w:rPr>
        <w:t> </w:t>
      </w:r>
      <w:r>
        <w:rPr>
          <w:sz w:val="24"/>
          <w:vertAlign w:val="baseline"/>
        </w:rPr>
        <w:t>Nilai perusahaan yang meningkat menandakan kinerja perusahaan telah sesuai dengan tujuan yang ingin dicapai. Nilai perusahaan sangat penting sebab kondisi perusahaan yang dapat mempengaruhi pandangan investor terhadap perusahaan. setiap perusahaan akan berusaha menujukan kinerja yang baik agar calon investor tertarik dan menanamkan modal.</w:t>
      </w:r>
    </w:p>
    <w:p>
      <w:pPr>
        <w:spacing w:line="360" w:lineRule="auto" w:before="2"/>
        <w:ind w:left="568" w:right="424" w:firstLine="280"/>
        <w:jc w:val="both"/>
        <w:rPr>
          <w:sz w:val="23"/>
        </w:rPr>
      </w:pPr>
      <w:r>
        <w:rPr>
          <w:sz w:val="23"/>
        </w:rPr>
        <w:t>Nilai perusahaan ditentukan oleh bagaimana para pemangku kepentingan, khususnya investor, memandang keberhasilan perusahaan yang diperlihatkan dalam harga saham pasar. Untuk mengukur nilai perusahaan, ada beberapa indikator berikut:</w:t>
      </w:r>
    </w:p>
    <w:p>
      <w:pPr>
        <w:pStyle w:val="ListParagraph"/>
        <w:numPr>
          <w:ilvl w:val="0"/>
          <w:numId w:val="10"/>
        </w:numPr>
        <w:tabs>
          <w:tab w:pos="1580" w:val="left" w:leader="none"/>
        </w:tabs>
        <w:spacing w:line="240" w:lineRule="auto" w:before="1" w:after="0"/>
        <w:ind w:left="1580" w:right="0" w:hanging="731"/>
        <w:jc w:val="both"/>
        <w:rPr>
          <w:sz w:val="23"/>
        </w:rPr>
      </w:pPr>
      <w:r>
        <w:rPr>
          <w:i/>
          <w:sz w:val="23"/>
        </w:rPr>
        <w:t>Price</w:t>
      </w:r>
      <w:r>
        <w:rPr>
          <w:i/>
          <w:spacing w:val="-6"/>
          <w:sz w:val="23"/>
        </w:rPr>
        <w:t> </w:t>
      </w:r>
      <w:r>
        <w:rPr>
          <w:i/>
          <w:sz w:val="23"/>
        </w:rPr>
        <w:t>Earning</w:t>
      </w:r>
      <w:r>
        <w:rPr>
          <w:i/>
          <w:spacing w:val="-4"/>
          <w:sz w:val="23"/>
        </w:rPr>
        <w:t> </w:t>
      </w:r>
      <w:r>
        <w:rPr>
          <w:i/>
          <w:sz w:val="23"/>
        </w:rPr>
        <w:t>Ratio</w:t>
      </w:r>
      <w:r>
        <w:rPr>
          <w:i/>
          <w:spacing w:val="1"/>
          <w:sz w:val="23"/>
        </w:rPr>
        <w:t> </w:t>
      </w:r>
      <w:r>
        <w:rPr>
          <w:spacing w:val="-4"/>
          <w:sz w:val="23"/>
        </w:rPr>
        <w:t>(PER)</w:t>
      </w:r>
    </w:p>
    <w:p>
      <w:pPr>
        <w:pStyle w:val="BodyText"/>
        <w:spacing w:line="360" w:lineRule="auto" w:before="132"/>
        <w:ind w:left="568" w:right="426" w:firstLine="280"/>
        <w:jc w:val="both"/>
      </w:pPr>
      <w:r>
        <w:rPr>
          <w:i/>
        </w:rPr>
        <w:t>Price Earning Ratio </w:t>
      </w:r>
      <w:r>
        <w:rPr/>
        <w:t>(PER) adalah perhitungan yang membandingkan harga per saham dengan laba per saham. Dengan menggunakan PER, dimungkinkan untuk menentukan tingkat perubahan yang diperlukan dalam kinerja laba di masa depan. Semakin tinggi PER maka peluang perusahaan untuk tumbuh dan meningkatkan kinerja akan semakin besar.</w:t>
      </w:r>
    </w:p>
    <w:p>
      <w:pPr>
        <w:pStyle w:val="ListParagraph"/>
        <w:numPr>
          <w:ilvl w:val="0"/>
          <w:numId w:val="10"/>
        </w:numPr>
        <w:tabs>
          <w:tab w:pos="1580" w:val="left" w:leader="none"/>
        </w:tabs>
        <w:spacing w:line="240" w:lineRule="auto" w:before="0" w:after="0"/>
        <w:ind w:left="1580" w:right="0" w:hanging="731"/>
        <w:jc w:val="both"/>
        <w:rPr>
          <w:sz w:val="23"/>
        </w:rPr>
      </w:pPr>
      <w:r>
        <w:rPr>
          <w:sz w:val="23"/>
        </w:rPr>
        <w:t>Tobin's</w:t>
      </w:r>
      <w:r>
        <w:rPr>
          <w:spacing w:val="-2"/>
          <w:sz w:val="23"/>
        </w:rPr>
        <w:t> </w:t>
      </w:r>
      <w:r>
        <w:rPr>
          <w:spacing w:val="-10"/>
          <w:sz w:val="23"/>
        </w:rPr>
        <w:t>Q</w:t>
      </w:r>
    </w:p>
    <w:p>
      <w:pPr>
        <w:spacing w:line="360" w:lineRule="auto" w:before="132"/>
        <w:ind w:left="568" w:right="429" w:firstLine="280"/>
        <w:jc w:val="both"/>
        <w:rPr>
          <w:sz w:val="23"/>
        </w:rPr>
      </w:pPr>
      <w:r>
        <w:rPr>
          <w:sz w:val="23"/>
        </w:rPr>
        <w:t>Indikator</w:t>
      </w:r>
      <w:r>
        <w:rPr>
          <w:spacing w:val="-2"/>
          <w:sz w:val="23"/>
        </w:rPr>
        <w:t> </w:t>
      </w:r>
      <w:r>
        <w:rPr>
          <w:sz w:val="23"/>
        </w:rPr>
        <w:t>Tobin's</w:t>
      </w:r>
      <w:r>
        <w:rPr>
          <w:spacing w:val="-1"/>
          <w:sz w:val="23"/>
        </w:rPr>
        <w:t> </w:t>
      </w:r>
      <w:r>
        <w:rPr>
          <w:sz w:val="23"/>
        </w:rPr>
        <w:t>Q</w:t>
      </w:r>
      <w:r>
        <w:rPr>
          <w:spacing w:val="-4"/>
          <w:sz w:val="23"/>
        </w:rPr>
        <w:t> </w:t>
      </w:r>
      <w:r>
        <w:rPr>
          <w:sz w:val="23"/>
        </w:rPr>
        <w:t>mengukur seberapa baik</w:t>
      </w:r>
      <w:r>
        <w:rPr>
          <w:spacing w:val="-3"/>
          <w:sz w:val="23"/>
        </w:rPr>
        <w:t> </w:t>
      </w:r>
      <w:r>
        <w:rPr>
          <w:sz w:val="23"/>
        </w:rPr>
        <w:t>manajemen</w:t>
      </w:r>
      <w:r>
        <w:rPr>
          <w:spacing w:val="-3"/>
          <w:sz w:val="23"/>
        </w:rPr>
        <w:t> </w:t>
      </w:r>
      <w:r>
        <w:rPr>
          <w:sz w:val="23"/>
        </w:rPr>
        <w:t>mengelola</w:t>
      </w:r>
      <w:r>
        <w:rPr>
          <w:spacing w:val="-2"/>
          <w:sz w:val="23"/>
        </w:rPr>
        <w:t> </w:t>
      </w:r>
      <w:r>
        <w:rPr>
          <w:sz w:val="23"/>
        </w:rPr>
        <w:t>aset</w:t>
      </w:r>
      <w:r>
        <w:rPr>
          <w:spacing w:val="-2"/>
          <w:sz w:val="23"/>
        </w:rPr>
        <w:t> </w:t>
      </w:r>
      <w:r>
        <w:rPr>
          <w:sz w:val="23"/>
        </w:rPr>
        <w:t>perusahaan.</w:t>
      </w:r>
      <w:r>
        <w:rPr>
          <w:spacing w:val="-5"/>
          <w:sz w:val="23"/>
        </w:rPr>
        <w:t> </w:t>
      </w:r>
      <w:r>
        <w:rPr>
          <w:sz w:val="23"/>
        </w:rPr>
        <w:t>Jika</w:t>
      </w:r>
      <w:r>
        <w:rPr>
          <w:spacing w:val="-2"/>
          <w:sz w:val="23"/>
        </w:rPr>
        <w:t> </w:t>
      </w:r>
      <w:r>
        <w:rPr>
          <w:sz w:val="23"/>
        </w:rPr>
        <w:t>Tobin's</w:t>
      </w:r>
      <w:r>
        <w:rPr>
          <w:spacing w:val="-2"/>
          <w:sz w:val="23"/>
        </w:rPr>
        <w:t> </w:t>
      </w:r>
      <w:r>
        <w:rPr>
          <w:sz w:val="23"/>
        </w:rPr>
        <w:t>Q lebih tinggi dari satu berarti investasi pada aset akan menghasilkan pengembalian yang melebihi biaya investasi.</w:t>
      </w:r>
      <w:r>
        <w:rPr>
          <w:spacing w:val="-1"/>
          <w:sz w:val="23"/>
        </w:rPr>
        <w:t> </w:t>
      </w:r>
      <w:r>
        <w:rPr>
          <w:sz w:val="23"/>
        </w:rPr>
        <w:t>Perusahaan</w:t>
      </w:r>
      <w:r>
        <w:rPr>
          <w:spacing w:val="-1"/>
          <w:sz w:val="23"/>
        </w:rPr>
        <w:t> </w:t>
      </w:r>
      <w:r>
        <w:rPr>
          <w:sz w:val="23"/>
        </w:rPr>
        <w:t>memiliki</w:t>
      </w:r>
      <w:r>
        <w:rPr>
          <w:spacing w:val="-3"/>
          <w:sz w:val="23"/>
        </w:rPr>
        <w:t> </w:t>
      </w:r>
      <w:r>
        <w:rPr>
          <w:sz w:val="23"/>
        </w:rPr>
        <w:t>masa</w:t>
      </w:r>
      <w:r>
        <w:rPr>
          <w:spacing w:val="-3"/>
          <w:sz w:val="23"/>
        </w:rPr>
        <w:t> </w:t>
      </w:r>
      <w:r>
        <w:rPr>
          <w:sz w:val="23"/>
        </w:rPr>
        <w:t>depan</w:t>
      </w:r>
      <w:r>
        <w:rPr>
          <w:spacing w:val="-1"/>
          <w:sz w:val="23"/>
        </w:rPr>
        <w:t> </w:t>
      </w:r>
      <w:r>
        <w:rPr>
          <w:sz w:val="23"/>
        </w:rPr>
        <w:t>yang</w:t>
      </w:r>
      <w:r>
        <w:rPr>
          <w:spacing w:val="-4"/>
          <w:sz w:val="23"/>
        </w:rPr>
        <w:t> </w:t>
      </w:r>
      <w:r>
        <w:rPr>
          <w:sz w:val="23"/>
        </w:rPr>
        <w:t>baik</w:t>
      </w:r>
      <w:r>
        <w:rPr>
          <w:spacing w:val="-1"/>
          <w:sz w:val="23"/>
        </w:rPr>
        <w:t> </w:t>
      </w:r>
      <w:r>
        <w:rPr>
          <w:sz w:val="23"/>
        </w:rPr>
        <w:t>dan</w:t>
      </w:r>
      <w:r>
        <w:rPr>
          <w:spacing w:val="-1"/>
          <w:sz w:val="23"/>
        </w:rPr>
        <w:t> </w:t>
      </w:r>
      <w:r>
        <w:rPr>
          <w:sz w:val="23"/>
        </w:rPr>
        <w:t>reputasi</w:t>
      </w:r>
      <w:r>
        <w:rPr>
          <w:spacing w:val="-1"/>
          <w:sz w:val="23"/>
        </w:rPr>
        <w:t> </w:t>
      </w:r>
      <w:r>
        <w:rPr>
          <w:sz w:val="23"/>
        </w:rPr>
        <w:t>yang</w:t>
      </w:r>
      <w:r>
        <w:rPr>
          <w:spacing w:val="-4"/>
          <w:sz w:val="23"/>
        </w:rPr>
        <w:t> </w:t>
      </w:r>
      <w:r>
        <w:rPr>
          <w:sz w:val="23"/>
        </w:rPr>
        <w:t>kuat,</w:t>
      </w:r>
      <w:r>
        <w:rPr>
          <w:spacing w:val="-1"/>
          <w:sz w:val="23"/>
        </w:rPr>
        <w:t> </w:t>
      </w:r>
      <w:r>
        <w:rPr>
          <w:sz w:val="23"/>
        </w:rPr>
        <w:t>seperti</w:t>
      </w:r>
      <w:r>
        <w:rPr>
          <w:spacing w:val="-1"/>
          <w:sz w:val="23"/>
        </w:rPr>
        <w:t> </w:t>
      </w:r>
      <w:r>
        <w:rPr>
          <w:sz w:val="23"/>
        </w:rPr>
        <w:t>yang</w:t>
      </w:r>
      <w:r>
        <w:rPr>
          <w:spacing w:val="-4"/>
          <w:sz w:val="23"/>
        </w:rPr>
        <w:t> </w:t>
      </w:r>
      <w:r>
        <w:rPr>
          <w:sz w:val="23"/>
        </w:rPr>
        <w:t>ditunjukkan oleh Tobin's Q yang lebih besar.</w:t>
      </w:r>
    </w:p>
    <w:p>
      <w:pPr>
        <w:pStyle w:val="ListParagraph"/>
        <w:numPr>
          <w:ilvl w:val="0"/>
          <w:numId w:val="10"/>
        </w:numPr>
        <w:tabs>
          <w:tab w:pos="1580" w:val="left" w:leader="none"/>
        </w:tabs>
        <w:spacing w:line="240" w:lineRule="auto" w:before="0" w:after="0"/>
        <w:ind w:left="1580" w:right="0" w:hanging="731"/>
        <w:jc w:val="both"/>
        <w:rPr>
          <w:sz w:val="24"/>
        </w:rPr>
      </w:pPr>
      <w:r>
        <w:rPr>
          <w:i/>
          <w:sz w:val="24"/>
        </w:rPr>
        <w:t>Price</w:t>
      </w:r>
      <w:r>
        <w:rPr>
          <w:i/>
          <w:spacing w:val="-2"/>
          <w:sz w:val="24"/>
        </w:rPr>
        <w:t> </w:t>
      </w:r>
      <w:r>
        <w:rPr>
          <w:i/>
          <w:sz w:val="24"/>
        </w:rPr>
        <w:t>to Book</w:t>
      </w:r>
      <w:r>
        <w:rPr>
          <w:i/>
          <w:spacing w:val="-1"/>
          <w:sz w:val="24"/>
        </w:rPr>
        <w:t> </w:t>
      </w:r>
      <w:r>
        <w:rPr>
          <w:i/>
          <w:sz w:val="24"/>
        </w:rPr>
        <w:t>Value </w:t>
      </w:r>
      <w:r>
        <w:rPr>
          <w:spacing w:val="-4"/>
          <w:sz w:val="24"/>
        </w:rPr>
        <w:t>(PBV)</w:t>
      </w:r>
    </w:p>
    <w:p>
      <w:pPr>
        <w:tabs>
          <w:tab w:pos="9274" w:val="left" w:leader="none"/>
        </w:tabs>
        <w:spacing w:line="360" w:lineRule="auto" w:before="139"/>
        <w:ind w:left="568" w:right="421" w:firstLine="280"/>
        <w:jc w:val="right"/>
        <w:rPr>
          <w:i/>
          <w:sz w:val="23"/>
        </w:rPr>
      </w:pPr>
      <w:r>
        <w:rPr>
          <w:sz w:val="24"/>
        </w:rPr>
        <w:t>Rasio yang disebut </w:t>
      </w:r>
      <w:r>
        <w:rPr>
          <w:i/>
          <w:sz w:val="24"/>
        </w:rPr>
        <w:t>Price to Book Value </w:t>
      </w:r>
      <w:r>
        <w:rPr>
          <w:sz w:val="24"/>
        </w:rPr>
        <w:t>(PBV) membandingkan harga saham per lembar dan</w:t>
      </w:r>
      <w:r>
        <w:rPr>
          <w:spacing w:val="40"/>
          <w:sz w:val="24"/>
        </w:rPr>
        <w:t> </w:t>
      </w:r>
      <w:r>
        <w:rPr>
          <w:sz w:val="24"/>
        </w:rPr>
        <w:t>nilai</w:t>
      </w:r>
      <w:r>
        <w:rPr>
          <w:spacing w:val="26"/>
          <w:sz w:val="24"/>
        </w:rPr>
        <w:t> </w:t>
      </w:r>
      <w:r>
        <w:rPr>
          <w:sz w:val="24"/>
        </w:rPr>
        <w:t>buku</w:t>
      </w:r>
      <w:r>
        <w:rPr>
          <w:spacing w:val="25"/>
          <w:sz w:val="24"/>
        </w:rPr>
        <w:t> </w:t>
      </w:r>
      <w:r>
        <w:rPr>
          <w:sz w:val="24"/>
        </w:rPr>
        <w:t>per</w:t>
      </w:r>
      <w:r>
        <w:rPr>
          <w:spacing w:val="24"/>
          <w:sz w:val="24"/>
        </w:rPr>
        <w:t> </w:t>
      </w:r>
      <w:r>
        <w:rPr>
          <w:sz w:val="24"/>
        </w:rPr>
        <w:t>lembar.</w:t>
      </w:r>
      <w:r>
        <w:rPr>
          <w:spacing w:val="24"/>
          <w:sz w:val="24"/>
        </w:rPr>
        <w:t> </w:t>
      </w:r>
      <w:r>
        <w:rPr>
          <w:sz w:val="24"/>
        </w:rPr>
        <w:t>PBV</w:t>
      </w:r>
      <w:r>
        <w:rPr>
          <w:spacing w:val="25"/>
          <w:sz w:val="24"/>
        </w:rPr>
        <w:t> </w:t>
      </w:r>
      <w:r>
        <w:rPr>
          <w:sz w:val="24"/>
        </w:rPr>
        <w:t>mendefinisikan</w:t>
      </w:r>
      <w:r>
        <w:rPr>
          <w:spacing w:val="25"/>
          <w:sz w:val="24"/>
        </w:rPr>
        <w:t> </w:t>
      </w:r>
      <w:r>
        <w:rPr>
          <w:sz w:val="24"/>
        </w:rPr>
        <w:t>seberapa</w:t>
      </w:r>
      <w:r>
        <w:rPr>
          <w:spacing w:val="24"/>
          <w:sz w:val="24"/>
        </w:rPr>
        <w:t> </w:t>
      </w:r>
      <w:r>
        <w:rPr>
          <w:sz w:val="24"/>
        </w:rPr>
        <w:t>besar</w:t>
      </w:r>
      <w:r>
        <w:rPr>
          <w:spacing w:val="24"/>
          <w:sz w:val="24"/>
        </w:rPr>
        <w:t> </w:t>
      </w:r>
      <w:r>
        <w:rPr>
          <w:sz w:val="24"/>
        </w:rPr>
        <w:t>pasar</w:t>
      </w:r>
      <w:r>
        <w:rPr>
          <w:spacing w:val="24"/>
          <w:sz w:val="24"/>
        </w:rPr>
        <w:t> </w:t>
      </w:r>
      <w:r>
        <w:rPr>
          <w:sz w:val="24"/>
        </w:rPr>
        <w:t>melihat</w:t>
      </w:r>
      <w:r>
        <w:rPr>
          <w:spacing w:val="27"/>
          <w:sz w:val="24"/>
        </w:rPr>
        <w:t> </w:t>
      </w:r>
      <w:r>
        <w:rPr>
          <w:sz w:val="24"/>
        </w:rPr>
        <w:t>nilai</w:t>
      </w:r>
      <w:r>
        <w:rPr>
          <w:spacing w:val="26"/>
          <w:sz w:val="24"/>
        </w:rPr>
        <w:t> </w:t>
      </w:r>
      <w:r>
        <w:rPr>
          <w:sz w:val="24"/>
        </w:rPr>
        <w:t>buku</w:t>
      </w:r>
      <w:r>
        <w:rPr>
          <w:spacing w:val="25"/>
          <w:sz w:val="24"/>
        </w:rPr>
        <w:t> </w:t>
      </w:r>
      <w:r>
        <w:rPr>
          <w:sz w:val="24"/>
        </w:rPr>
        <w:t>saham</w:t>
      </w:r>
      <w:r>
        <w:rPr>
          <w:spacing w:val="26"/>
          <w:sz w:val="24"/>
        </w:rPr>
        <w:t> </w:t>
      </w:r>
      <w:r>
        <w:rPr>
          <w:sz w:val="24"/>
        </w:rPr>
        <w:t>dari suatu</w:t>
      </w:r>
      <w:r>
        <w:rPr>
          <w:spacing w:val="-14"/>
          <w:sz w:val="24"/>
        </w:rPr>
        <w:t> </w:t>
      </w:r>
      <w:r>
        <w:rPr>
          <w:sz w:val="24"/>
        </w:rPr>
        <w:t>perusahaan.</w:t>
      </w:r>
      <w:r>
        <w:rPr>
          <w:spacing w:val="-12"/>
          <w:sz w:val="24"/>
        </w:rPr>
        <w:t> </w:t>
      </w:r>
      <w:r>
        <w:rPr>
          <w:sz w:val="24"/>
        </w:rPr>
        <w:t>Semakin</w:t>
      </w:r>
      <w:r>
        <w:rPr>
          <w:spacing w:val="-14"/>
          <w:sz w:val="24"/>
        </w:rPr>
        <w:t> </w:t>
      </w:r>
      <w:r>
        <w:rPr>
          <w:sz w:val="24"/>
        </w:rPr>
        <w:t>tinggi</w:t>
      </w:r>
      <w:r>
        <w:rPr>
          <w:spacing w:val="-14"/>
          <w:sz w:val="24"/>
        </w:rPr>
        <w:t> </w:t>
      </w:r>
      <w:r>
        <w:rPr>
          <w:sz w:val="24"/>
        </w:rPr>
        <w:t>nilai</w:t>
      </w:r>
      <w:r>
        <w:rPr>
          <w:spacing w:val="-14"/>
          <w:sz w:val="24"/>
        </w:rPr>
        <w:t> </w:t>
      </w:r>
      <w:r>
        <w:rPr>
          <w:sz w:val="24"/>
        </w:rPr>
        <w:t>PBV</w:t>
      </w:r>
      <w:r>
        <w:rPr>
          <w:spacing w:val="-13"/>
          <w:sz w:val="24"/>
        </w:rPr>
        <w:t> </w:t>
      </w:r>
      <w:r>
        <w:rPr>
          <w:sz w:val="24"/>
        </w:rPr>
        <w:t>artinya</w:t>
      </w:r>
      <w:r>
        <w:rPr>
          <w:spacing w:val="-15"/>
          <w:sz w:val="24"/>
        </w:rPr>
        <w:t> </w:t>
      </w:r>
      <w:r>
        <w:rPr>
          <w:sz w:val="24"/>
        </w:rPr>
        <w:t>semakin</w:t>
      </w:r>
      <w:r>
        <w:rPr>
          <w:spacing w:val="-12"/>
          <w:sz w:val="24"/>
        </w:rPr>
        <w:t> </w:t>
      </w:r>
      <w:r>
        <w:rPr>
          <w:sz w:val="24"/>
        </w:rPr>
        <w:t>tinggi</w:t>
      </w:r>
      <w:r>
        <w:rPr>
          <w:spacing w:val="-12"/>
          <w:sz w:val="24"/>
        </w:rPr>
        <w:t> </w:t>
      </w:r>
      <w:r>
        <w:rPr>
          <w:sz w:val="24"/>
        </w:rPr>
        <w:t>perusahaan</w:t>
      </w:r>
      <w:r>
        <w:rPr>
          <w:spacing w:val="-14"/>
          <w:sz w:val="24"/>
        </w:rPr>
        <w:t> </w:t>
      </w:r>
      <w:r>
        <w:rPr>
          <w:sz w:val="24"/>
        </w:rPr>
        <w:t>dinilai</w:t>
      </w:r>
      <w:r>
        <w:rPr>
          <w:spacing w:val="-14"/>
          <w:sz w:val="24"/>
        </w:rPr>
        <w:t> </w:t>
      </w:r>
      <w:r>
        <w:rPr>
          <w:sz w:val="24"/>
        </w:rPr>
        <w:t>oleh</w:t>
      </w:r>
      <w:r>
        <w:rPr>
          <w:spacing w:val="-14"/>
          <w:sz w:val="24"/>
        </w:rPr>
        <w:t> </w:t>
      </w:r>
      <w:r>
        <w:rPr>
          <w:sz w:val="24"/>
        </w:rPr>
        <w:t>investor. </w:t>
      </w:r>
      <w:r>
        <w:rPr>
          <w:sz w:val="23"/>
        </w:rPr>
        <w:t>Dalam Penelitian ini, penulis menggunakan rasio </w:t>
      </w:r>
      <w:r>
        <w:rPr>
          <w:i/>
          <w:sz w:val="23"/>
        </w:rPr>
        <w:t>Price to Book Value </w:t>
      </w:r>
      <w:r>
        <w:rPr>
          <w:sz w:val="23"/>
        </w:rPr>
        <w:t>(PBV) untuk mengukur nilai perusahaan.</w:t>
      </w:r>
      <w:r>
        <w:rPr>
          <w:spacing w:val="40"/>
          <w:sz w:val="23"/>
        </w:rPr>
        <w:t> </w:t>
      </w:r>
      <w:r>
        <w:rPr>
          <w:sz w:val="23"/>
        </w:rPr>
        <w:t>Rasio</w:t>
      </w:r>
      <w:r>
        <w:rPr>
          <w:spacing w:val="40"/>
          <w:sz w:val="23"/>
        </w:rPr>
        <w:t> </w:t>
      </w:r>
      <w:r>
        <w:rPr>
          <w:sz w:val="23"/>
        </w:rPr>
        <w:t>ini</w:t>
      </w:r>
      <w:r>
        <w:rPr>
          <w:spacing w:val="40"/>
          <w:sz w:val="23"/>
        </w:rPr>
        <w:t> </w:t>
      </w:r>
      <w:r>
        <w:rPr>
          <w:sz w:val="23"/>
        </w:rPr>
        <w:t>memberikan</w:t>
      </w:r>
      <w:r>
        <w:rPr>
          <w:spacing w:val="40"/>
          <w:sz w:val="23"/>
        </w:rPr>
        <w:t> </w:t>
      </w:r>
      <w:r>
        <w:rPr>
          <w:sz w:val="23"/>
        </w:rPr>
        <w:t>wawasan</w:t>
      </w:r>
      <w:r>
        <w:rPr>
          <w:spacing w:val="40"/>
          <w:sz w:val="23"/>
        </w:rPr>
        <w:t> </w:t>
      </w:r>
      <w:r>
        <w:rPr>
          <w:sz w:val="23"/>
        </w:rPr>
        <w:t>lebih</w:t>
      </w:r>
      <w:r>
        <w:rPr>
          <w:spacing w:val="40"/>
          <w:sz w:val="23"/>
        </w:rPr>
        <w:t> </w:t>
      </w:r>
      <w:r>
        <w:rPr>
          <w:sz w:val="23"/>
        </w:rPr>
        <w:t>lanjut</w:t>
      </w:r>
      <w:r>
        <w:rPr>
          <w:spacing w:val="40"/>
          <w:sz w:val="23"/>
        </w:rPr>
        <w:t> </w:t>
      </w:r>
      <w:r>
        <w:rPr>
          <w:sz w:val="23"/>
        </w:rPr>
        <w:t>mengenai</w:t>
      </w:r>
      <w:r>
        <w:rPr>
          <w:spacing w:val="40"/>
          <w:sz w:val="23"/>
        </w:rPr>
        <w:t> </w:t>
      </w:r>
      <w:r>
        <w:rPr>
          <w:sz w:val="23"/>
        </w:rPr>
        <w:t>persepsi</w:t>
      </w:r>
      <w:r>
        <w:rPr>
          <w:spacing w:val="40"/>
          <w:sz w:val="23"/>
        </w:rPr>
        <w:t> </w:t>
      </w:r>
      <w:r>
        <w:rPr>
          <w:sz w:val="23"/>
        </w:rPr>
        <w:t>investor</w:t>
        <w:tab/>
      </w:r>
      <w:r>
        <w:rPr>
          <w:spacing w:val="-2"/>
          <w:sz w:val="23"/>
        </w:rPr>
        <w:t>terhadap </w:t>
      </w:r>
      <w:r>
        <w:rPr>
          <w:sz w:val="23"/>
        </w:rPr>
        <w:t>perusahaan.</w:t>
      </w:r>
      <w:r>
        <w:rPr>
          <w:spacing w:val="80"/>
          <w:sz w:val="23"/>
        </w:rPr>
        <w:t> </w:t>
      </w:r>
      <w:r>
        <w:rPr>
          <w:sz w:val="23"/>
        </w:rPr>
        <w:t>Rasio</w:t>
      </w:r>
      <w:r>
        <w:rPr>
          <w:spacing w:val="80"/>
          <w:sz w:val="23"/>
        </w:rPr>
        <w:t> </w:t>
      </w:r>
      <w:r>
        <w:rPr>
          <w:sz w:val="23"/>
        </w:rPr>
        <w:t>PBV</w:t>
      </w:r>
      <w:r>
        <w:rPr>
          <w:spacing w:val="79"/>
          <w:sz w:val="23"/>
        </w:rPr>
        <w:t> </w:t>
      </w:r>
      <w:r>
        <w:rPr>
          <w:sz w:val="23"/>
        </w:rPr>
        <w:t>menampilkan</w:t>
      </w:r>
      <w:r>
        <w:rPr>
          <w:spacing w:val="80"/>
          <w:sz w:val="23"/>
        </w:rPr>
        <w:t> </w:t>
      </w:r>
      <w:r>
        <w:rPr>
          <w:sz w:val="23"/>
        </w:rPr>
        <w:t>nilai</w:t>
      </w:r>
      <w:r>
        <w:rPr>
          <w:spacing w:val="80"/>
          <w:sz w:val="23"/>
        </w:rPr>
        <w:t> </w:t>
      </w:r>
      <w:r>
        <w:rPr>
          <w:sz w:val="23"/>
        </w:rPr>
        <w:t>perusahaan</w:t>
      </w:r>
      <w:r>
        <w:rPr>
          <w:spacing w:val="80"/>
          <w:sz w:val="23"/>
        </w:rPr>
        <w:t> </w:t>
      </w:r>
      <w:r>
        <w:rPr>
          <w:sz w:val="23"/>
        </w:rPr>
        <w:t>berdasarkan</w:t>
      </w:r>
      <w:r>
        <w:rPr>
          <w:spacing w:val="77"/>
          <w:sz w:val="23"/>
        </w:rPr>
        <w:t> </w:t>
      </w:r>
      <w:r>
        <w:rPr>
          <w:sz w:val="23"/>
        </w:rPr>
        <w:t>investasi</w:t>
      </w:r>
      <w:r>
        <w:rPr>
          <w:spacing w:val="80"/>
          <w:sz w:val="23"/>
        </w:rPr>
        <w:t> </w:t>
      </w:r>
      <w:r>
        <w:rPr>
          <w:sz w:val="23"/>
        </w:rPr>
        <w:t>yang</w:t>
      </w:r>
      <w:r>
        <w:rPr>
          <w:spacing w:val="78"/>
          <w:sz w:val="23"/>
        </w:rPr>
        <w:t> </w:t>
      </w:r>
      <w:r>
        <w:rPr>
          <w:sz w:val="23"/>
        </w:rPr>
        <w:t>dibuat</w:t>
      </w:r>
      <w:r>
        <w:rPr>
          <w:spacing w:val="80"/>
          <w:sz w:val="23"/>
        </w:rPr>
        <w:t> </w:t>
      </w:r>
      <w:r>
        <w:rPr>
          <w:sz w:val="23"/>
        </w:rPr>
        <w:t>atau direncanakan</w:t>
      </w:r>
      <w:r>
        <w:rPr>
          <w:spacing w:val="40"/>
          <w:sz w:val="23"/>
        </w:rPr>
        <w:t> </w:t>
      </w:r>
      <w:r>
        <w:rPr>
          <w:sz w:val="23"/>
        </w:rPr>
        <w:t>oleh</w:t>
      </w:r>
      <w:r>
        <w:rPr>
          <w:spacing w:val="40"/>
          <w:sz w:val="23"/>
        </w:rPr>
        <w:t> </w:t>
      </w:r>
      <w:r>
        <w:rPr>
          <w:sz w:val="23"/>
        </w:rPr>
        <w:t>pemiliknya.</w:t>
      </w:r>
      <w:r>
        <w:rPr>
          <w:spacing w:val="40"/>
          <w:sz w:val="23"/>
        </w:rPr>
        <w:t> </w:t>
      </w:r>
      <w:r>
        <w:rPr>
          <w:sz w:val="23"/>
        </w:rPr>
        <w:t>Semakin</w:t>
      </w:r>
      <w:r>
        <w:rPr>
          <w:spacing w:val="40"/>
          <w:sz w:val="23"/>
        </w:rPr>
        <w:t> </w:t>
      </w:r>
      <w:r>
        <w:rPr>
          <w:sz w:val="23"/>
        </w:rPr>
        <w:t>tinggi</w:t>
      </w:r>
      <w:r>
        <w:rPr>
          <w:spacing w:val="40"/>
          <w:sz w:val="23"/>
        </w:rPr>
        <w:t> </w:t>
      </w:r>
      <w:r>
        <w:rPr>
          <w:sz w:val="23"/>
        </w:rPr>
        <w:t>rasio</w:t>
      </w:r>
      <w:r>
        <w:rPr>
          <w:spacing w:val="40"/>
          <w:sz w:val="23"/>
        </w:rPr>
        <w:t> </w:t>
      </w:r>
      <w:r>
        <w:rPr>
          <w:sz w:val="23"/>
        </w:rPr>
        <w:t>ini,</w:t>
      </w:r>
      <w:r>
        <w:rPr>
          <w:spacing w:val="40"/>
          <w:sz w:val="23"/>
        </w:rPr>
        <w:t> </w:t>
      </w:r>
      <w:r>
        <w:rPr>
          <w:sz w:val="23"/>
        </w:rPr>
        <w:t>semakin</w:t>
      </w:r>
      <w:r>
        <w:rPr>
          <w:spacing w:val="40"/>
          <w:sz w:val="23"/>
        </w:rPr>
        <w:t> </w:t>
      </w:r>
      <w:r>
        <w:rPr>
          <w:sz w:val="23"/>
        </w:rPr>
        <w:t>besar</w:t>
      </w:r>
      <w:r>
        <w:rPr>
          <w:spacing w:val="40"/>
          <w:sz w:val="23"/>
        </w:rPr>
        <w:t> </w:t>
      </w:r>
      <w:r>
        <w:rPr>
          <w:sz w:val="23"/>
        </w:rPr>
        <w:t>tambahan</w:t>
      </w:r>
      <w:r>
        <w:rPr>
          <w:spacing w:val="40"/>
          <w:sz w:val="23"/>
        </w:rPr>
        <w:t> </w:t>
      </w:r>
      <w:r>
        <w:rPr>
          <w:sz w:val="23"/>
        </w:rPr>
        <w:t>kekayaan</w:t>
      </w:r>
      <w:r>
        <w:rPr>
          <w:spacing w:val="40"/>
          <w:sz w:val="23"/>
        </w:rPr>
        <w:t> </w:t>
      </w:r>
      <w:r>
        <w:rPr>
          <w:sz w:val="23"/>
        </w:rPr>
        <w:t>yang dinikmati</w:t>
      </w:r>
      <w:r>
        <w:rPr>
          <w:spacing w:val="-12"/>
          <w:sz w:val="23"/>
        </w:rPr>
        <w:t> </w:t>
      </w:r>
      <w:r>
        <w:rPr>
          <w:sz w:val="23"/>
        </w:rPr>
        <w:t>oleh</w:t>
      </w:r>
      <w:r>
        <w:rPr>
          <w:spacing w:val="-12"/>
          <w:sz w:val="23"/>
        </w:rPr>
        <w:t> </w:t>
      </w:r>
      <w:r>
        <w:rPr>
          <w:sz w:val="23"/>
        </w:rPr>
        <w:t>pemilik</w:t>
      </w:r>
      <w:r>
        <w:rPr>
          <w:spacing w:val="-14"/>
          <w:sz w:val="23"/>
        </w:rPr>
        <w:t> </w:t>
      </w:r>
      <w:r>
        <w:rPr>
          <w:sz w:val="23"/>
        </w:rPr>
        <w:t>perusahaan.</w:t>
      </w:r>
      <w:r>
        <w:rPr>
          <w:spacing w:val="-14"/>
          <w:sz w:val="23"/>
        </w:rPr>
        <w:t> </w:t>
      </w:r>
      <w:r>
        <w:rPr>
          <w:sz w:val="23"/>
        </w:rPr>
        <w:t>Ketika</w:t>
      </w:r>
      <w:r>
        <w:rPr>
          <w:spacing w:val="-11"/>
          <w:sz w:val="23"/>
        </w:rPr>
        <w:t> </w:t>
      </w:r>
      <w:r>
        <w:rPr>
          <w:sz w:val="23"/>
        </w:rPr>
        <w:t>nilai</w:t>
      </w:r>
      <w:r>
        <w:rPr>
          <w:spacing w:val="-12"/>
          <w:sz w:val="23"/>
        </w:rPr>
        <w:t> </w:t>
      </w:r>
      <w:r>
        <w:rPr>
          <w:sz w:val="23"/>
        </w:rPr>
        <w:t>pasar</w:t>
      </w:r>
      <w:r>
        <w:rPr>
          <w:spacing w:val="-14"/>
          <w:sz w:val="23"/>
        </w:rPr>
        <w:t> </w:t>
      </w:r>
      <w:r>
        <w:rPr>
          <w:sz w:val="23"/>
        </w:rPr>
        <w:t>perusahaan</w:t>
      </w:r>
      <w:r>
        <w:rPr>
          <w:spacing w:val="-14"/>
          <w:sz w:val="23"/>
        </w:rPr>
        <w:t> </w:t>
      </w:r>
      <w:r>
        <w:rPr>
          <w:sz w:val="23"/>
        </w:rPr>
        <w:t>lebih</w:t>
      </w:r>
      <w:r>
        <w:rPr>
          <w:spacing w:val="-12"/>
          <w:sz w:val="23"/>
        </w:rPr>
        <w:t> </w:t>
      </w:r>
      <w:r>
        <w:rPr>
          <w:sz w:val="23"/>
        </w:rPr>
        <w:t>kecil</w:t>
      </w:r>
      <w:r>
        <w:rPr>
          <w:spacing w:val="-12"/>
          <w:sz w:val="23"/>
        </w:rPr>
        <w:t> </w:t>
      </w:r>
      <w:r>
        <w:rPr>
          <w:sz w:val="23"/>
        </w:rPr>
        <w:t>dari</w:t>
      </w:r>
      <w:r>
        <w:rPr>
          <w:spacing w:val="-12"/>
          <w:sz w:val="23"/>
        </w:rPr>
        <w:t> </w:t>
      </w:r>
      <w:r>
        <w:rPr>
          <w:sz w:val="23"/>
        </w:rPr>
        <w:t>nilai</w:t>
      </w:r>
      <w:r>
        <w:rPr>
          <w:spacing w:val="-14"/>
          <w:sz w:val="23"/>
        </w:rPr>
        <w:t> </w:t>
      </w:r>
      <w:r>
        <w:rPr>
          <w:sz w:val="23"/>
        </w:rPr>
        <w:t>bukunya,</w:t>
      </w:r>
      <w:r>
        <w:rPr>
          <w:spacing w:val="-12"/>
          <w:sz w:val="23"/>
        </w:rPr>
        <w:t> </w:t>
      </w:r>
      <w:r>
        <w:rPr>
          <w:sz w:val="23"/>
        </w:rPr>
        <w:t>investor percaya bahwa perusahaan tersebut memiliki potensi</w:t>
      </w:r>
      <w:r>
        <w:rPr>
          <w:spacing w:val="3"/>
          <w:sz w:val="23"/>
        </w:rPr>
        <w:t> </w:t>
      </w:r>
      <w:r>
        <w:rPr>
          <w:sz w:val="23"/>
        </w:rPr>
        <w:t>yang</w:t>
      </w:r>
      <w:r>
        <w:rPr>
          <w:spacing w:val="-3"/>
          <w:sz w:val="23"/>
        </w:rPr>
        <w:t> </w:t>
      </w:r>
      <w:r>
        <w:rPr>
          <w:sz w:val="23"/>
        </w:rPr>
        <w:t>lebih kecil. Berikut ini rumus</w:t>
      </w:r>
      <w:r>
        <w:rPr>
          <w:spacing w:val="6"/>
          <w:sz w:val="23"/>
        </w:rPr>
        <w:t> </w:t>
      </w:r>
      <w:r>
        <w:rPr>
          <w:i/>
          <w:sz w:val="23"/>
        </w:rPr>
        <w:t>Price to</w:t>
      </w:r>
      <w:r>
        <w:rPr>
          <w:i/>
          <w:spacing w:val="1"/>
          <w:sz w:val="23"/>
        </w:rPr>
        <w:t> </w:t>
      </w:r>
      <w:r>
        <w:rPr>
          <w:i/>
          <w:spacing w:val="-4"/>
          <w:sz w:val="23"/>
        </w:rPr>
        <w:t>Book</w:t>
      </w:r>
    </w:p>
    <w:p>
      <w:pPr>
        <w:spacing w:line="264" w:lineRule="exact" w:before="0"/>
        <w:ind w:left="568" w:right="0" w:firstLine="0"/>
        <w:jc w:val="left"/>
        <w:rPr>
          <w:sz w:val="23"/>
        </w:rPr>
      </w:pPr>
      <w:r>
        <w:rPr>
          <w:i/>
          <w:sz w:val="23"/>
        </w:rPr>
        <w:t>Value</w:t>
      </w:r>
      <w:r>
        <w:rPr>
          <w:i/>
          <w:spacing w:val="-3"/>
          <w:sz w:val="23"/>
        </w:rPr>
        <w:t> </w:t>
      </w:r>
      <w:r>
        <w:rPr>
          <w:spacing w:val="-2"/>
          <w:sz w:val="23"/>
        </w:rPr>
        <w:t>(PBV)</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8"/>
        <w:rPr>
          <w:sz w:val="20"/>
        </w:rPr>
      </w:pPr>
      <w:r>
        <w:rPr>
          <w:sz w:val="20"/>
        </w:rPr>
        <mc:AlternateContent>
          <mc:Choice Requires="wps">
            <w:drawing>
              <wp:anchor distT="0" distB="0" distL="0" distR="0" allowOverlap="1" layoutInCell="1" locked="0" behindDoc="1" simplePos="0" relativeHeight="487599104">
                <wp:simplePos x="0" y="0"/>
                <wp:positionH relativeFrom="page">
                  <wp:posOffset>719327</wp:posOffset>
                </wp:positionH>
                <wp:positionV relativeFrom="paragraph">
                  <wp:posOffset>230221</wp:posOffset>
                </wp:positionV>
                <wp:extent cx="1829435" cy="9525"/>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8.127714pt;width:144.050pt;height:.71997pt;mso-position-horizontal-relative:page;mso-position-vertical-relative:paragraph;z-index:-15717376;mso-wrap-distance-left:0;mso-wrap-distance-right:0" id="docshape57"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39</w:t>
      </w:r>
      <w:r>
        <w:rPr>
          <w:spacing w:val="-5"/>
          <w:sz w:val="20"/>
          <w:vertAlign w:val="baseline"/>
        </w:rPr>
        <w:t> </w:t>
      </w:r>
      <w:r>
        <w:rPr>
          <w:sz w:val="20"/>
          <w:vertAlign w:val="baseline"/>
        </w:rPr>
        <w:t>S.</w:t>
      </w:r>
      <w:r>
        <w:rPr>
          <w:spacing w:val="-4"/>
          <w:sz w:val="20"/>
          <w:vertAlign w:val="baseline"/>
        </w:rPr>
        <w:t> </w:t>
      </w:r>
      <w:r>
        <w:rPr>
          <w:sz w:val="20"/>
          <w:vertAlign w:val="baseline"/>
        </w:rPr>
        <w:t>Fatemi,</w:t>
      </w:r>
      <w:r>
        <w:rPr>
          <w:spacing w:val="-2"/>
          <w:sz w:val="20"/>
          <w:vertAlign w:val="baseline"/>
        </w:rPr>
        <w:t> </w:t>
      </w:r>
      <w:r>
        <w:rPr>
          <w:sz w:val="20"/>
          <w:vertAlign w:val="baseline"/>
        </w:rPr>
        <w:t>A.,</w:t>
      </w:r>
      <w:r>
        <w:rPr>
          <w:spacing w:val="-5"/>
          <w:sz w:val="20"/>
          <w:vertAlign w:val="baseline"/>
        </w:rPr>
        <w:t> </w:t>
      </w:r>
      <w:r>
        <w:rPr>
          <w:sz w:val="20"/>
          <w:vertAlign w:val="baseline"/>
        </w:rPr>
        <w:t>Glaum,</w:t>
      </w:r>
      <w:r>
        <w:rPr>
          <w:spacing w:val="-4"/>
          <w:sz w:val="20"/>
          <w:vertAlign w:val="baseline"/>
        </w:rPr>
        <w:t> </w:t>
      </w:r>
      <w:r>
        <w:rPr>
          <w:sz w:val="20"/>
          <w:vertAlign w:val="baseline"/>
        </w:rPr>
        <w:t>M.,</w:t>
      </w:r>
      <w:r>
        <w:rPr>
          <w:spacing w:val="-2"/>
          <w:sz w:val="20"/>
          <w:vertAlign w:val="baseline"/>
        </w:rPr>
        <w:t> </w:t>
      </w:r>
      <w:r>
        <w:rPr>
          <w:sz w:val="20"/>
          <w:vertAlign w:val="baseline"/>
        </w:rPr>
        <w:t>&amp;</w:t>
      </w:r>
      <w:r>
        <w:rPr>
          <w:spacing w:val="-6"/>
          <w:sz w:val="20"/>
          <w:vertAlign w:val="baseline"/>
        </w:rPr>
        <w:t> </w:t>
      </w:r>
      <w:r>
        <w:rPr>
          <w:sz w:val="20"/>
          <w:vertAlign w:val="baseline"/>
        </w:rPr>
        <w:t>Kaiser,</w:t>
      </w:r>
      <w:r>
        <w:rPr>
          <w:spacing w:val="-4"/>
          <w:sz w:val="20"/>
          <w:vertAlign w:val="baseline"/>
        </w:rPr>
        <w:t> </w:t>
      </w:r>
      <w:r>
        <w:rPr>
          <w:sz w:val="20"/>
          <w:vertAlign w:val="baseline"/>
        </w:rPr>
        <w:t>“ESG</w:t>
      </w:r>
      <w:r>
        <w:rPr>
          <w:spacing w:val="-5"/>
          <w:sz w:val="20"/>
          <w:vertAlign w:val="baseline"/>
        </w:rPr>
        <w:t> </w:t>
      </w:r>
      <w:r>
        <w:rPr>
          <w:sz w:val="20"/>
          <w:vertAlign w:val="baseline"/>
        </w:rPr>
        <w:t>Performance</w:t>
      </w:r>
      <w:r>
        <w:rPr>
          <w:spacing w:val="-4"/>
          <w:sz w:val="20"/>
          <w:vertAlign w:val="baseline"/>
        </w:rPr>
        <w:t> </w:t>
      </w:r>
      <w:r>
        <w:rPr>
          <w:sz w:val="20"/>
          <w:vertAlign w:val="baseline"/>
        </w:rPr>
        <w:t>and</w:t>
      </w:r>
      <w:r>
        <w:rPr>
          <w:spacing w:val="-3"/>
          <w:sz w:val="20"/>
          <w:vertAlign w:val="baseline"/>
        </w:rPr>
        <w:t> </w:t>
      </w:r>
      <w:r>
        <w:rPr>
          <w:sz w:val="20"/>
          <w:vertAlign w:val="baseline"/>
        </w:rPr>
        <w:t>Firm</w:t>
      </w:r>
      <w:r>
        <w:rPr>
          <w:spacing w:val="-8"/>
          <w:sz w:val="20"/>
          <w:vertAlign w:val="baseline"/>
        </w:rPr>
        <w:t> </w:t>
      </w:r>
      <w:r>
        <w:rPr>
          <w:sz w:val="20"/>
          <w:vertAlign w:val="baseline"/>
        </w:rPr>
        <w:t>Value:</w:t>
      </w:r>
      <w:r>
        <w:rPr>
          <w:spacing w:val="-5"/>
          <w:sz w:val="20"/>
          <w:vertAlign w:val="baseline"/>
        </w:rPr>
        <w:t> </w:t>
      </w:r>
      <w:r>
        <w:rPr>
          <w:sz w:val="20"/>
          <w:vertAlign w:val="baseline"/>
        </w:rPr>
        <w:t>The</w:t>
      </w:r>
      <w:r>
        <w:rPr>
          <w:spacing w:val="-4"/>
          <w:sz w:val="20"/>
          <w:vertAlign w:val="baseline"/>
        </w:rPr>
        <w:t> </w:t>
      </w:r>
      <w:r>
        <w:rPr>
          <w:sz w:val="20"/>
          <w:vertAlign w:val="baseline"/>
        </w:rPr>
        <w:t>Moderating</w:t>
      </w:r>
      <w:r>
        <w:rPr>
          <w:spacing w:val="-6"/>
          <w:sz w:val="20"/>
          <w:vertAlign w:val="baseline"/>
        </w:rPr>
        <w:t> </w:t>
      </w:r>
      <w:r>
        <w:rPr>
          <w:sz w:val="20"/>
          <w:vertAlign w:val="baseline"/>
        </w:rPr>
        <w:t>Role</w:t>
      </w:r>
      <w:r>
        <w:rPr>
          <w:spacing w:val="-4"/>
          <w:sz w:val="20"/>
          <w:vertAlign w:val="baseline"/>
        </w:rPr>
        <w:t> </w:t>
      </w:r>
      <w:r>
        <w:rPr>
          <w:sz w:val="20"/>
          <w:vertAlign w:val="baseline"/>
        </w:rPr>
        <w:t>of</w:t>
      </w:r>
      <w:r>
        <w:rPr>
          <w:spacing w:val="-6"/>
          <w:sz w:val="20"/>
          <w:vertAlign w:val="baseline"/>
        </w:rPr>
        <w:t> </w:t>
      </w:r>
      <w:r>
        <w:rPr>
          <w:spacing w:val="-2"/>
          <w:sz w:val="20"/>
          <w:vertAlign w:val="baseline"/>
        </w:rPr>
        <w:t>Disclosure.,”</w:t>
      </w:r>
    </w:p>
    <w:p>
      <w:pPr>
        <w:spacing w:before="20"/>
        <w:ind w:left="140" w:right="0" w:firstLine="0"/>
        <w:jc w:val="left"/>
        <w:rPr>
          <w:sz w:val="20"/>
        </w:rPr>
      </w:pPr>
      <w:r>
        <w:rPr>
          <w:i/>
          <w:sz w:val="20"/>
        </w:rPr>
        <w:t>Global</w:t>
      </w:r>
      <w:r>
        <w:rPr>
          <w:i/>
          <w:spacing w:val="-5"/>
          <w:sz w:val="20"/>
        </w:rPr>
        <w:t> </w:t>
      </w:r>
      <w:r>
        <w:rPr>
          <w:i/>
          <w:sz w:val="20"/>
        </w:rPr>
        <w:t>Finance</w:t>
      </w:r>
      <w:r>
        <w:rPr>
          <w:i/>
          <w:spacing w:val="-1"/>
          <w:sz w:val="20"/>
        </w:rPr>
        <w:t> </w:t>
      </w:r>
      <w:r>
        <w:rPr>
          <w:sz w:val="20"/>
        </w:rPr>
        <w:t>38</w:t>
      </w:r>
      <w:r>
        <w:rPr>
          <w:spacing w:val="-5"/>
          <w:sz w:val="20"/>
        </w:rPr>
        <w:t> </w:t>
      </w:r>
      <w:r>
        <w:rPr>
          <w:sz w:val="20"/>
        </w:rPr>
        <w:t>(2018):</w:t>
      </w:r>
      <w:r>
        <w:rPr>
          <w:spacing w:val="-6"/>
          <w:sz w:val="20"/>
        </w:rPr>
        <w:t> </w:t>
      </w:r>
      <w:r>
        <w:rPr>
          <w:sz w:val="20"/>
        </w:rPr>
        <w:t>45–64,</w:t>
      </w:r>
      <w:r>
        <w:rPr>
          <w:spacing w:val="-3"/>
          <w:sz w:val="20"/>
        </w:rPr>
        <w:t> </w:t>
      </w:r>
      <w:r>
        <w:rPr>
          <w:spacing w:val="-2"/>
          <w:sz w:val="20"/>
        </w:rPr>
        <w:t>https://doi.org/10.1016/j.gfj.2017.03.001.</w:t>
      </w:r>
    </w:p>
    <w:p>
      <w:pPr>
        <w:spacing w:after="0"/>
        <w:jc w:val="left"/>
        <w:rPr>
          <w:sz w:val="20"/>
        </w:rPr>
        <w:sectPr>
          <w:pgSz w:w="11910" w:h="16840"/>
          <w:pgMar w:header="0" w:footer="971" w:top="1040" w:bottom="1200" w:left="992" w:right="425"/>
        </w:sectPr>
      </w:pPr>
    </w:p>
    <w:p>
      <w:pPr>
        <w:pStyle w:val="BodyText"/>
        <w:ind w:left="2542"/>
        <w:rPr>
          <w:sz w:val="20"/>
        </w:rPr>
      </w:pPr>
      <w:r>
        <w:rPr>
          <w:sz w:val="20"/>
        </w:rPr>
        <mc:AlternateContent>
          <mc:Choice Requires="wps">
            <w:drawing>
              <wp:inline distT="0" distB="0" distL="0" distR="0">
                <wp:extent cx="3702685" cy="547370"/>
                <wp:effectExtent l="0" t="0" r="0" b="5079"/>
                <wp:docPr id="67" name="Group 67"/>
                <wp:cNvGraphicFramePr>
                  <a:graphicFrameLocks/>
                </wp:cNvGraphicFramePr>
                <a:graphic>
                  <a:graphicData uri="http://schemas.microsoft.com/office/word/2010/wordprocessingGroup">
                    <wpg:wgp>
                      <wpg:cNvPr id="67" name="Group 67"/>
                      <wpg:cNvGrpSpPr/>
                      <wpg:grpSpPr>
                        <a:xfrm>
                          <a:off x="0" y="0"/>
                          <a:ext cx="3702685" cy="547370"/>
                          <a:chExt cx="3702685" cy="547370"/>
                        </a:xfrm>
                      </wpg:grpSpPr>
                      <wps:wsp>
                        <wps:cNvPr id="68" name="Graphic 68"/>
                        <wps:cNvSpPr/>
                        <wps:spPr>
                          <a:xfrm>
                            <a:off x="1871345" y="313054"/>
                            <a:ext cx="1738630" cy="1270"/>
                          </a:xfrm>
                          <a:custGeom>
                            <a:avLst/>
                            <a:gdLst/>
                            <a:ahLst/>
                            <a:cxnLst/>
                            <a:rect l="l" t="t" r="r" b="b"/>
                            <a:pathLst>
                              <a:path w="1738630" h="0">
                                <a:moveTo>
                                  <a:pt x="0" y="0"/>
                                </a:moveTo>
                                <a:lnTo>
                                  <a:pt x="1738629" y="0"/>
                                </a:lnTo>
                              </a:path>
                            </a:pathLst>
                          </a:custGeom>
                          <a:ln w="19050">
                            <a:solidFill>
                              <a:srgbClr val="000000"/>
                            </a:solidFill>
                            <a:prstDash val="solid"/>
                          </a:ln>
                        </wps:spPr>
                        <wps:bodyPr wrap="square" lIns="0" tIns="0" rIns="0" bIns="0" rtlCol="0">
                          <a:prstTxWarp prst="textNoShape">
                            <a:avLst/>
                          </a:prstTxWarp>
                          <a:noAutofit/>
                        </wps:bodyPr>
                      </wps:wsp>
                      <wps:wsp>
                        <wps:cNvPr id="69" name="Textbox 69"/>
                        <wps:cNvSpPr txBox="1"/>
                        <wps:spPr>
                          <a:xfrm>
                            <a:off x="6350" y="6350"/>
                            <a:ext cx="3689985" cy="534670"/>
                          </a:xfrm>
                          <a:prstGeom prst="rect">
                            <a:avLst/>
                          </a:prstGeom>
                          <a:ln w="12700">
                            <a:solidFill>
                              <a:srgbClr val="000000"/>
                            </a:solidFill>
                            <a:prstDash val="solid"/>
                          </a:ln>
                        </wps:spPr>
                        <wps:txbx>
                          <w:txbxContent>
                            <w:p>
                              <w:pPr>
                                <w:spacing w:before="129"/>
                                <w:ind w:left="68" w:right="0" w:firstLine="0"/>
                                <w:jc w:val="left"/>
                                <w:rPr>
                                  <w:rFonts w:ascii="Cambria Math" w:hAnsi="Cambria Math" w:eastAsia="Cambria Math"/>
                                  <w:sz w:val="24"/>
                                </w:rPr>
                              </w:pPr>
                              <w:r>
                                <w:rPr>
                                  <w:i/>
                                  <w:sz w:val="23"/>
                                </w:rPr>
                                <w:t>Price</w:t>
                              </w:r>
                              <w:r>
                                <w:rPr>
                                  <w:i/>
                                  <w:spacing w:val="-3"/>
                                  <w:sz w:val="23"/>
                                </w:rPr>
                                <w:t> </w:t>
                              </w:r>
                              <w:r>
                                <w:rPr>
                                  <w:i/>
                                  <w:sz w:val="23"/>
                                </w:rPr>
                                <w:t>to</w:t>
                              </w:r>
                              <w:r>
                                <w:rPr>
                                  <w:i/>
                                  <w:spacing w:val="-1"/>
                                  <w:sz w:val="23"/>
                                </w:rPr>
                                <w:t> </w:t>
                              </w:r>
                              <w:r>
                                <w:rPr>
                                  <w:i/>
                                  <w:sz w:val="23"/>
                                </w:rPr>
                                <w:t>Book</w:t>
                              </w:r>
                              <w:r>
                                <w:rPr>
                                  <w:i/>
                                  <w:spacing w:val="-3"/>
                                  <w:sz w:val="23"/>
                                </w:rPr>
                                <w:t> </w:t>
                              </w:r>
                              <w:r>
                                <w:rPr>
                                  <w:i/>
                                  <w:sz w:val="23"/>
                                </w:rPr>
                                <w:t>Value</w:t>
                              </w:r>
                              <w:r>
                                <w:rPr>
                                  <w:i/>
                                  <w:spacing w:val="2"/>
                                  <w:sz w:val="23"/>
                                </w:rPr>
                                <w:t> </w:t>
                              </w:r>
                              <w:r>
                                <w:rPr>
                                  <w:sz w:val="23"/>
                                </w:rPr>
                                <w:t>(PBV)</w:t>
                              </w:r>
                              <w:r>
                                <w:rPr>
                                  <w:spacing w:val="-1"/>
                                  <w:sz w:val="23"/>
                                </w:rPr>
                                <w:t> </w:t>
                              </w:r>
                              <w:r>
                                <w:rPr>
                                  <w:sz w:val="23"/>
                                </w:rPr>
                                <w:t>=</w:t>
                              </w:r>
                              <w:r>
                                <w:rPr>
                                  <w:spacing w:val="34"/>
                                  <w:sz w:val="23"/>
                                </w:rPr>
                                <w:t>  </w:t>
                              </w:r>
                              <w:r>
                                <w:rPr>
                                  <w:rFonts w:ascii="Cambria Math" w:hAnsi="Cambria Math" w:eastAsia="Cambria Math"/>
                                  <w:sz w:val="24"/>
                                </w:rPr>
                                <w:t>𝐻𝑎𝑟𝑔𝑎</w:t>
                              </w:r>
                              <w:r>
                                <w:rPr>
                                  <w:rFonts w:ascii="Cambria Math" w:hAnsi="Cambria Math" w:eastAsia="Cambria Math"/>
                                  <w:spacing w:val="65"/>
                                  <w:sz w:val="24"/>
                                </w:rPr>
                                <w:t> </w:t>
                              </w:r>
                              <w:r>
                                <w:rPr>
                                  <w:rFonts w:ascii="Cambria Math" w:hAnsi="Cambria Math" w:eastAsia="Cambria Math"/>
                                  <w:sz w:val="24"/>
                                </w:rPr>
                                <w:t>𝑝𝑎𝑠𝑎𝑟</w:t>
                              </w:r>
                              <w:r>
                                <w:rPr>
                                  <w:rFonts w:ascii="Cambria Math" w:hAnsi="Cambria Math" w:eastAsia="Cambria Math"/>
                                  <w:spacing w:val="65"/>
                                  <w:sz w:val="24"/>
                                </w:rPr>
                                <w:t> </w:t>
                              </w:r>
                              <w:r>
                                <w:rPr>
                                  <w:rFonts w:ascii="Cambria Math" w:hAnsi="Cambria Math" w:eastAsia="Cambria Math"/>
                                  <w:sz w:val="24"/>
                                </w:rPr>
                                <w:t>𝑝𝑒𝑟</w:t>
                              </w:r>
                              <w:r>
                                <w:rPr>
                                  <w:rFonts w:ascii="Cambria Math" w:hAnsi="Cambria Math" w:eastAsia="Cambria Math"/>
                                  <w:spacing w:val="65"/>
                                  <w:sz w:val="24"/>
                                </w:rPr>
                                <w:t> </w:t>
                              </w:r>
                              <w:r>
                                <w:rPr>
                                  <w:rFonts w:ascii="Cambria Math" w:hAnsi="Cambria Math" w:eastAsia="Cambria Math"/>
                                  <w:spacing w:val="-2"/>
                                  <w:sz w:val="24"/>
                                </w:rPr>
                                <w:t>𝑠𝑎</w:t>
                              </w:r>
                              <w:r>
                                <w:rPr>
                                  <w:rFonts w:ascii="MS Gothic" w:hAnsi="MS Gothic" w:eastAsia="MS Gothic"/>
                                  <w:spacing w:val="-2"/>
                                  <w:sz w:val="24"/>
                                </w:rPr>
                                <w:t>ℎ</w:t>
                              </w:r>
                              <w:r>
                                <w:rPr>
                                  <w:rFonts w:ascii="Cambria Math" w:hAnsi="Cambria Math" w:eastAsia="Cambria Math"/>
                                  <w:spacing w:val="-2"/>
                                  <w:sz w:val="24"/>
                                </w:rPr>
                                <w:t>𝑎𝑚</w:t>
                              </w:r>
                            </w:p>
                            <w:p>
                              <w:pPr>
                                <w:spacing w:before="52"/>
                                <w:ind w:left="3090" w:right="0" w:firstLine="0"/>
                                <w:jc w:val="left"/>
                                <w:rPr>
                                  <w:rFonts w:ascii="Cambria Math" w:hAnsi="Cambria Math" w:eastAsia="Cambria Math"/>
                                  <w:sz w:val="24"/>
                                </w:rPr>
                              </w:pPr>
                              <w:r>
                                <w:rPr>
                                  <w:rFonts w:ascii="Cambria Math" w:hAnsi="Cambria Math" w:eastAsia="Cambria Math"/>
                                  <w:sz w:val="24"/>
                                </w:rPr>
                                <w:t>𝑁𝑖𝑙𝑎𝑖</w:t>
                              </w:r>
                              <w:r>
                                <w:rPr>
                                  <w:rFonts w:ascii="Cambria Math" w:hAnsi="Cambria Math" w:eastAsia="Cambria Math"/>
                                  <w:spacing w:val="64"/>
                                  <w:sz w:val="24"/>
                                </w:rPr>
                                <w:t> </w:t>
                              </w:r>
                              <w:r>
                                <w:rPr>
                                  <w:rFonts w:ascii="Cambria Math" w:hAnsi="Cambria Math" w:eastAsia="Cambria Math"/>
                                  <w:sz w:val="24"/>
                                </w:rPr>
                                <w:t>𝑏𝑢𝑘𝑢</w:t>
                              </w:r>
                              <w:r>
                                <w:rPr>
                                  <w:rFonts w:ascii="Cambria Math" w:hAnsi="Cambria Math" w:eastAsia="Cambria Math"/>
                                  <w:spacing w:val="64"/>
                                  <w:sz w:val="24"/>
                                </w:rPr>
                                <w:t> </w:t>
                              </w:r>
                              <w:r>
                                <w:rPr>
                                  <w:rFonts w:ascii="Cambria Math" w:hAnsi="Cambria Math" w:eastAsia="Cambria Math"/>
                                  <w:sz w:val="24"/>
                                </w:rPr>
                                <w:t>𝑝𝑒𝑟</w:t>
                              </w:r>
                              <w:r>
                                <w:rPr>
                                  <w:rFonts w:ascii="Cambria Math" w:hAnsi="Cambria Math" w:eastAsia="Cambria Math"/>
                                  <w:spacing w:val="66"/>
                                  <w:sz w:val="24"/>
                                </w:rPr>
                                <w:t> </w:t>
                              </w:r>
                              <w:r>
                                <w:rPr>
                                  <w:rFonts w:ascii="Cambria Math" w:hAnsi="Cambria Math" w:eastAsia="Cambria Math"/>
                                  <w:spacing w:val="-2"/>
                                  <w:sz w:val="24"/>
                                </w:rPr>
                                <w:t>𝑠𝑎</w:t>
                              </w:r>
                              <w:r>
                                <w:rPr>
                                  <w:rFonts w:ascii="MS Gothic" w:hAnsi="MS Gothic" w:eastAsia="MS Gothic"/>
                                  <w:spacing w:val="-2"/>
                                  <w:sz w:val="24"/>
                                </w:rPr>
                                <w:t>ℎ</w:t>
                              </w:r>
                              <w:r>
                                <w:rPr>
                                  <w:rFonts w:ascii="Cambria Math" w:hAnsi="Cambria Math" w:eastAsia="Cambria Math"/>
                                  <w:spacing w:val="-2"/>
                                  <w:sz w:val="24"/>
                                </w:rPr>
                                <w:t>𝑎𝑚</w:t>
                              </w:r>
                            </w:p>
                          </w:txbxContent>
                        </wps:txbx>
                        <wps:bodyPr wrap="square" lIns="0" tIns="0" rIns="0" bIns="0" rtlCol="0">
                          <a:noAutofit/>
                        </wps:bodyPr>
                      </wps:wsp>
                    </wpg:wgp>
                  </a:graphicData>
                </a:graphic>
              </wp:inline>
            </w:drawing>
          </mc:Choice>
          <mc:Fallback>
            <w:pict>
              <v:group style="width:291.55pt;height:43.1pt;mso-position-horizontal-relative:char;mso-position-vertical-relative:line" id="docshapegroup58" coordorigin="0,0" coordsize="5831,862">
                <v:line style="position:absolute" from="2947,493" to="5685,493" stroked="true" strokeweight="1.5pt" strokecolor="#000000">
                  <v:stroke dashstyle="solid"/>
                </v:line>
                <v:shape style="position:absolute;left:10;top:10;width:5811;height:842" type="#_x0000_t202" id="docshape59" filled="false" stroked="true" strokeweight="1pt" strokecolor="#000000">
                  <v:textbox inset="0,0,0,0">
                    <w:txbxContent>
                      <w:p>
                        <w:pPr>
                          <w:spacing w:before="129"/>
                          <w:ind w:left="68" w:right="0" w:firstLine="0"/>
                          <w:jc w:val="left"/>
                          <w:rPr>
                            <w:rFonts w:ascii="Cambria Math" w:hAnsi="Cambria Math" w:eastAsia="Cambria Math"/>
                            <w:sz w:val="24"/>
                          </w:rPr>
                        </w:pPr>
                        <w:r>
                          <w:rPr>
                            <w:i/>
                            <w:sz w:val="23"/>
                          </w:rPr>
                          <w:t>Price</w:t>
                        </w:r>
                        <w:r>
                          <w:rPr>
                            <w:i/>
                            <w:spacing w:val="-3"/>
                            <w:sz w:val="23"/>
                          </w:rPr>
                          <w:t> </w:t>
                        </w:r>
                        <w:r>
                          <w:rPr>
                            <w:i/>
                            <w:sz w:val="23"/>
                          </w:rPr>
                          <w:t>to</w:t>
                        </w:r>
                        <w:r>
                          <w:rPr>
                            <w:i/>
                            <w:spacing w:val="-1"/>
                            <w:sz w:val="23"/>
                          </w:rPr>
                          <w:t> </w:t>
                        </w:r>
                        <w:r>
                          <w:rPr>
                            <w:i/>
                            <w:sz w:val="23"/>
                          </w:rPr>
                          <w:t>Book</w:t>
                        </w:r>
                        <w:r>
                          <w:rPr>
                            <w:i/>
                            <w:spacing w:val="-3"/>
                            <w:sz w:val="23"/>
                          </w:rPr>
                          <w:t> </w:t>
                        </w:r>
                        <w:r>
                          <w:rPr>
                            <w:i/>
                            <w:sz w:val="23"/>
                          </w:rPr>
                          <w:t>Value</w:t>
                        </w:r>
                        <w:r>
                          <w:rPr>
                            <w:i/>
                            <w:spacing w:val="2"/>
                            <w:sz w:val="23"/>
                          </w:rPr>
                          <w:t> </w:t>
                        </w:r>
                        <w:r>
                          <w:rPr>
                            <w:sz w:val="23"/>
                          </w:rPr>
                          <w:t>(PBV)</w:t>
                        </w:r>
                        <w:r>
                          <w:rPr>
                            <w:spacing w:val="-1"/>
                            <w:sz w:val="23"/>
                          </w:rPr>
                          <w:t> </w:t>
                        </w:r>
                        <w:r>
                          <w:rPr>
                            <w:sz w:val="23"/>
                          </w:rPr>
                          <w:t>=</w:t>
                        </w:r>
                        <w:r>
                          <w:rPr>
                            <w:spacing w:val="34"/>
                            <w:sz w:val="23"/>
                          </w:rPr>
                          <w:t>  </w:t>
                        </w:r>
                        <w:r>
                          <w:rPr>
                            <w:rFonts w:ascii="Cambria Math" w:hAnsi="Cambria Math" w:eastAsia="Cambria Math"/>
                            <w:sz w:val="24"/>
                          </w:rPr>
                          <w:t>𝐻𝑎𝑟𝑔𝑎</w:t>
                        </w:r>
                        <w:r>
                          <w:rPr>
                            <w:rFonts w:ascii="Cambria Math" w:hAnsi="Cambria Math" w:eastAsia="Cambria Math"/>
                            <w:spacing w:val="65"/>
                            <w:sz w:val="24"/>
                          </w:rPr>
                          <w:t> </w:t>
                        </w:r>
                        <w:r>
                          <w:rPr>
                            <w:rFonts w:ascii="Cambria Math" w:hAnsi="Cambria Math" w:eastAsia="Cambria Math"/>
                            <w:sz w:val="24"/>
                          </w:rPr>
                          <w:t>𝑝𝑎𝑠𝑎𝑟</w:t>
                        </w:r>
                        <w:r>
                          <w:rPr>
                            <w:rFonts w:ascii="Cambria Math" w:hAnsi="Cambria Math" w:eastAsia="Cambria Math"/>
                            <w:spacing w:val="65"/>
                            <w:sz w:val="24"/>
                          </w:rPr>
                          <w:t> </w:t>
                        </w:r>
                        <w:r>
                          <w:rPr>
                            <w:rFonts w:ascii="Cambria Math" w:hAnsi="Cambria Math" w:eastAsia="Cambria Math"/>
                            <w:sz w:val="24"/>
                          </w:rPr>
                          <w:t>𝑝𝑒𝑟</w:t>
                        </w:r>
                        <w:r>
                          <w:rPr>
                            <w:rFonts w:ascii="Cambria Math" w:hAnsi="Cambria Math" w:eastAsia="Cambria Math"/>
                            <w:spacing w:val="65"/>
                            <w:sz w:val="24"/>
                          </w:rPr>
                          <w:t> </w:t>
                        </w:r>
                        <w:r>
                          <w:rPr>
                            <w:rFonts w:ascii="Cambria Math" w:hAnsi="Cambria Math" w:eastAsia="Cambria Math"/>
                            <w:spacing w:val="-2"/>
                            <w:sz w:val="24"/>
                          </w:rPr>
                          <w:t>𝑠𝑎</w:t>
                        </w:r>
                        <w:r>
                          <w:rPr>
                            <w:rFonts w:ascii="MS Gothic" w:hAnsi="MS Gothic" w:eastAsia="MS Gothic"/>
                            <w:spacing w:val="-2"/>
                            <w:sz w:val="24"/>
                          </w:rPr>
                          <w:t>ℎ</w:t>
                        </w:r>
                        <w:r>
                          <w:rPr>
                            <w:rFonts w:ascii="Cambria Math" w:hAnsi="Cambria Math" w:eastAsia="Cambria Math"/>
                            <w:spacing w:val="-2"/>
                            <w:sz w:val="24"/>
                          </w:rPr>
                          <w:t>𝑎𝑚</w:t>
                        </w:r>
                      </w:p>
                      <w:p>
                        <w:pPr>
                          <w:spacing w:before="52"/>
                          <w:ind w:left="3090" w:right="0" w:firstLine="0"/>
                          <w:jc w:val="left"/>
                          <w:rPr>
                            <w:rFonts w:ascii="Cambria Math" w:hAnsi="Cambria Math" w:eastAsia="Cambria Math"/>
                            <w:sz w:val="24"/>
                          </w:rPr>
                        </w:pPr>
                        <w:r>
                          <w:rPr>
                            <w:rFonts w:ascii="Cambria Math" w:hAnsi="Cambria Math" w:eastAsia="Cambria Math"/>
                            <w:sz w:val="24"/>
                          </w:rPr>
                          <w:t>𝑁𝑖𝑙𝑎𝑖</w:t>
                        </w:r>
                        <w:r>
                          <w:rPr>
                            <w:rFonts w:ascii="Cambria Math" w:hAnsi="Cambria Math" w:eastAsia="Cambria Math"/>
                            <w:spacing w:val="64"/>
                            <w:sz w:val="24"/>
                          </w:rPr>
                          <w:t> </w:t>
                        </w:r>
                        <w:r>
                          <w:rPr>
                            <w:rFonts w:ascii="Cambria Math" w:hAnsi="Cambria Math" w:eastAsia="Cambria Math"/>
                            <w:sz w:val="24"/>
                          </w:rPr>
                          <w:t>𝑏𝑢𝑘𝑢</w:t>
                        </w:r>
                        <w:r>
                          <w:rPr>
                            <w:rFonts w:ascii="Cambria Math" w:hAnsi="Cambria Math" w:eastAsia="Cambria Math"/>
                            <w:spacing w:val="64"/>
                            <w:sz w:val="24"/>
                          </w:rPr>
                          <w:t> </w:t>
                        </w:r>
                        <w:r>
                          <w:rPr>
                            <w:rFonts w:ascii="Cambria Math" w:hAnsi="Cambria Math" w:eastAsia="Cambria Math"/>
                            <w:sz w:val="24"/>
                          </w:rPr>
                          <w:t>𝑝𝑒𝑟</w:t>
                        </w:r>
                        <w:r>
                          <w:rPr>
                            <w:rFonts w:ascii="Cambria Math" w:hAnsi="Cambria Math" w:eastAsia="Cambria Math"/>
                            <w:spacing w:val="66"/>
                            <w:sz w:val="24"/>
                          </w:rPr>
                          <w:t> </w:t>
                        </w:r>
                        <w:r>
                          <w:rPr>
                            <w:rFonts w:ascii="Cambria Math" w:hAnsi="Cambria Math" w:eastAsia="Cambria Math"/>
                            <w:spacing w:val="-2"/>
                            <w:sz w:val="24"/>
                          </w:rPr>
                          <w:t>𝑠𝑎</w:t>
                        </w:r>
                        <w:r>
                          <w:rPr>
                            <w:rFonts w:ascii="MS Gothic" w:hAnsi="MS Gothic" w:eastAsia="MS Gothic"/>
                            <w:spacing w:val="-2"/>
                            <w:sz w:val="24"/>
                          </w:rPr>
                          <w:t>ℎ</w:t>
                        </w:r>
                        <w:r>
                          <w:rPr>
                            <w:rFonts w:ascii="Cambria Math" w:hAnsi="Cambria Math" w:eastAsia="Cambria Math"/>
                            <w:spacing w:val="-2"/>
                            <w:sz w:val="24"/>
                          </w:rPr>
                          <w:t>𝑎𝑚</w:t>
                        </w:r>
                      </w:p>
                    </w:txbxContent>
                  </v:textbox>
                  <v:stroke dashstyle="solid"/>
                  <w10:wrap type="none"/>
                </v:shape>
              </v:group>
            </w:pict>
          </mc:Fallback>
        </mc:AlternateContent>
      </w:r>
      <w:r>
        <w:rPr>
          <w:sz w:val="20"/>
        </w:rPr>
      </w:r>
    </w:p>
    <w:p>
      <w:pPr>
        <w:pStyle w:val="Heading4"/>
        <w:numPr>
          <w:ilvl w:val="1"/>
          <w:numId w:val="9"/>
        </w:numPr>
        <w:tabs>
          <w:tab w:pos="1209" w:val="left" w:leader="none"/>
        </w:tabs>
        <w:spacing w:line="240" w:lineRule="auto" w:before="106" w:after="0"/>
        <w:ind w:left="1209" w:right="0" w:hanging="360"/>
        <w:jc w:val="both"/>
      </w:pPr>
      <w:bookmarkStart w:name="_bookmark25" w:id="26"/>
      <w:bookmarkEnd w:id="26"/>
      <w:r>
        <w:rPr>
          <w:b w:val="0"/>
        </w:rPr>
      </w:r>
      <w:r>
        <w:rPr>
          <w:spacing w:val="-2"/>
        </w:rPr>
        <w:t>Profitabilitas</w:t>
      </w:r>
    </w:p>
    <w:p>
      <w:pPr>
        <w:spacing w:line="360" w:lineRule="auto" w:before="137"/>
        <w:ind w:left="568" w:right="421" w:firstLine="280"/>
        <w:jc w:val="both"/>
        <w:rPr>
          <w:sz w:val="23"/>
        </w:rPr>
      </w:pPr>
      <w:r>
        <w:rPr>
          <w:sz w:val="24"/>
        </w:rPr>
        <w:t>Profitabilitas</w:t>
      </w:r>
      <w:r>
        <w:rPr>
          <w:spacing w:val="-9"/>
          <w:sz w:val="24"/>
        </w:rPr>
        <w:t> </w:t>
      </w:r>
      <w:r>
        <w:rPr>
          <w:sz w:val="24"/>
        </w:rPr>
        <w:t>dari</w:t>
      </w:r>
      <w:r>
        <w:rPr>
          <w:spacing w:val="-10"/>
          <w:sz w:val="24"/>
        </w:rPr>
        <w:t> </w:t>
      </w:r>
      <w:r>
        <w:rPr>
          <w:sz w:val="24"/>
        </w:rPr>
        <w:t>bank</w:t>
      </w:r>
      <w:r>
        <w:rPr>
          <w:spacing w:val="-7"/>
          <w:sz w:val="24"/>
        </w:rPr>
        <w:t> </w:t>
      </w:r>
      <w:r>
        <w:rPr>
          <w:sz w:val="24"/>
        </w:rPr>
        <w:t>adalah</w:t>
      </w:r>
      <w:r>
        <w:rPr>
          <w:spacing w:val="-10"/>
          <w:sz w:val="24"/>
        </w:rPr>
        <w:t> </w:t>
      </w:r>
      <w:r>
        <w:rPr>
          <w:sz w:val="24"/>
        </w:rPr>
        <w:t>net</w:t>
      </w:r>
      <w:r>
        <w:rPr>
          <w:spacing w:val="-7"/>
          <w:sz w:val="24"/>
        </w:rPr>
        <w:t> </w:t>
      </w:r>
      <w:r>
        <w:rPr>
          <w:sz w:val="24"/>
        </w:rPr>
        <w:t>after</w:t>
      </w:r>
      <w:r>
        <w:rPr>
          <w:spacing w:val="-10"/>
          <w:sz w:val="24"/>
        </w:rPr>
        <w:t> </w:t>
      </w:r>
      <w:r>
        <w:rPr>
          <w:sz w:val="24"/>
        </w:rPr>
        <w:t>tax</w:t>
      </w:r>
      <w:r>
        <w:rPr>
          <w:spacing w:val="-8"/>
          <w:sz w:val="24"/>
        </w:rPr>
        <w:t> </w:t>
      </w:r>
      <w:r>
        <w:rPr>
          <w:sz w:val="24"/>
        </w:rPr>
        <w:t>income</w:t>
      </w:r>
      <w:r>
        <w:rPr>
          <w:spacing w:val="-7"/>
          <w:sz w:val="24"/>
        </w:rPr>
        <w:t> </w:t>
      </w:r>
      <w:r>
        <w:rPr>
          <w:sz w:val="24"/>
        </w:rPr>
        <w:t>atau</w:t>
      </w:r>
      <w:r>
        <w:rPr>
          <w:spacing w:val="-8"/>
          <w:sz w:val="24"/>
        </w:rPr>
        <w:t> </w:t>
      </w:r>
      <w:r>
        <w:rPr>
          <w:sz w:val="24"/>
        </w:rPr>
        <w:t>dapat</w:t>
      </w:r>
      <w:r>
        <w:rPr>
          <w:spacing w:val="-9"/>
          <w:sz w:val="24"/>
        </w:rPr>
        <w:t> </w:t>
      </w:r>
      <w:r>
        <w:rPr>
          <w:sz w:val="24"/>
        </w:rPr>
        <w:t>dikatakan</w:t>
      </w:r>
      <w:r>
        <w:rPr>
          <w:spacing w:val="-10"/>
          <w:sz w:val="24"/>
        </w:rPr>
        <w:t> </w:t>
      </w:r>
      <w:r>
        <w:rPr>
          <w:sz w:val="24"/>
        </w:rPr>
        <w:t>sebagai</w:t>
      </w:r>
      <w:r>
        <w:rPr>
          <w:spacing w:val="-9"/>
          <w:sz w:val="24"/>
        </w:rPr>
        <w:t> </w:t>
      </w:r>
      <w:r>
        <w:rPr>
          <w:sz w:val="24"/>
        </w:rPr>
        <w:t>laba</w:t>
      </w:r>
      <w:r>
        <w:rPr>
          <w:spacing w:val="-9"/>
          <w:sz w:val="24"/>
        </w:rPr>
        <w:t> </w:t>
      </w:r>
      <w:r>
        <w:rPr>
          <w:sz w:val="24"/>
        </w:rPr>
        <w:t>bersih</w:t>
      </w:r>
      <w:r>
        <w:rPr>
          <w:spacing w:val="-10"/>
          <w:sz w:val="24"/>
        </w:rPr>
        <w:t> </w:t>
      </w:r>
      <w:r>
        <w:rPr>
          <w:sz w:val="24"/>
        </w:rPr>
        <w:t>bank yang</w:t>
      </w:r>
      <w:r>
        <w:rPr>
          <w:spacing w:val="-15"/>
          <w:sz w:val="24"/>
        </w:rPr>
        <w:t> </w:t>
      </w:r>
      <w:r>
        <w:rPr>
          <w:sz w:val="24"/>
        </w:rPr>
        <w:t>sudah</w:t>
      </w:r>
      <w:r>
        <w:rPr>
          <w:spacing w:val="-13"/>
          <w:sz w:val="24"/>
        </w:rPr>
        <w:t> </w:t>
      </w:r>
      <w:r>
        <w:rPr>
          <w:sz w:val="24"/>
        </w:rPr>
        <w:t>dibagi</w:t>
      </w:r>
      <w:r>
        <w:rPr>
          <w:spacing w:val="-15"/>
          <w:sz w:val="24"/>
        </w:rPr>
        <w:t> </w:t>
      </w:r>
      <w:r>
        <w:rPr>
          <w:sz w:val="24"/>
        </w:rPr>
        <w:t>dengan</w:t>
      </w:r>
      <w:r>
        <w:rPr>
          <w:spacing w:val="-15"/>
          <w:sz w:val="24"/>
        </w:rPr>
        <w:t> </w:t>
      </w:r>
      <w:r>
        <w:rPr>
          <w:sz w:val="24"/>
        </w:rPr>
        <w:t>bank</w:t>
      </w:r>
      <w:r>
        <w:rPr>
          <w:spacing w:val="-13"/>
          <w:sz w:val="24"/>
        </w:rPr>
        <w:t> </w:t>
      </w:r>
      <w:r>
        <w:rPr>
          <w:sz w:val="24"/>
        </w:rPr>
        <w:t>size.</w:t>
      </w:r>
      <w:r>
        <w:rPr>
          <w:spacing w:val="-15"/>
          <w:sz w:val="24"/>
        </w:rPr>
        <w:t> </w:t>
      </w:r>
      <w:r>
        <w:rPr>
          <w:sz w:val="23"/>
        </w:rPr>
        <w:t>Profitabilitas</w:t>
      </w:r>
      <w:r>
        <w:rPr>
          <w:spacing w:val="-15"/>
          <w:sz w:val="23"/>
        </w:rPr>
        <w:t> </w:t>
      </w:r>
      <w:r>
        <w:rPr>
          <w:sz w:val="23"/>
        </w:rPr>
        <w:t>adalah</w:t>
      </w:r>
      <w:r>
        <w:rPr>
          <w:spacing w:val="-12"/>
          <w:sz w:val="23"/>
        </w:rPr>
        <w:t> </w:t>
      </w:r>
      <w:r>
        <w:rPr>
          <w:sz w:val="23"/>
        </w:rPr>
        <w:t>kemampuan</w:t>
      </w:r>
      <w:r>
        <w:rPr>
          <w:spacing w:val="-13"/>
          <w:sz w:val="23"/>
        </w:rPr>
        <w:t> </w:t>
      </w:r>
      <w:r>
        <w:rPr>
          <w:sz w:val="23"/>
        </w:rPr>
        <w:t>perusahaan</w:t>
      </w:r>
      <w:r>
        <w:rPr>
          <w:spacing w:val="-15"/>
          <w:sz w:val="23"/>
        </w:rPr>
        <w:t> </w:t>
      </w:r>
      <w:r>
        <w:rPr>
          <w:sz w:val="23"/>
        </w:rPr>
        <w:t>untuk</w:t>
      </w:r>
      <w:r>
        <w:rPr>
          <w:spacing w:val="-14"/>
          <w:sz w:val="23"/>
        </w:rPr>
        <w:t> </w:t>
      </w:r>
      <w:r>
        <w:rPr>
          <w:sz w:val="23"/>
        </w:rPr>
        <w:t>menghasilkan laba</w:t>
      </w:r>
      <w:r>
        <w:rPr>
          <w:spacing w:val="-15"/>
          <w:sz w:val="23"/>
        </w:rPr>
        <w:t> </w:t>
      </w:r>
      <w:r>
        <w:rPr>
          <w:sz w:val="23"/>
        </w:rPr>
        <w:t>dari</w:t>
      </w:r>
      <w:r>
        <w:rPr>
          <w:spacing w:val="-14"/>
          <w:sz w:val="23"/>
        </w:rPr>
        <w:t> </w:t>
      </w:r>
      <w:r>
        <w:rPr>
          <w:sz w:val="23"/>
        </w:rPr>
        <w:t>kegiatan</w:t>
      </w:r>
      <w:r>
        <w:rPr>
          <w:spacing w:val="-15"/>
          <w:sz w:val="23"/>
        </w:rPr>
        <w:t> </w:t>
      </w:r>
      <w:r>
        <w:rPr>
          <w:sz w:val="23"/>
        </w:rPr>
        <w:t>operasinya.</w:t>
      </w:r>
      <w:r>
        <w:rPr>
          <w:spacing w:val="-14"/>
          <w:sz w:val="23"/>
        </w:rPr>
        <w:t> </w:t>
      </w:r>
      <w:r>
        <w:rPr>
          <w:sz w:val="23"/>
        </w:rPr>
        <w:t>Akibatnya,</w:t>
      </w:r>
      <w:r>
        <w:rPr>
          <w:spacing w:val="-14"/>
          <w:sz w:val="23"/>
        </w:rPr>
        <w:t> </w:t>
      </w:r>
      <w:r>
        <w:rPr>
          <w:sz w:val="23"/>
        </w:rPr>
        <w:t>semakin</w:t>
      </w:r>
      <w:r>
        <w:rPr>
          <w:spacing w:val="-15"/>
          <w:sz w:val="23"/>
        </w:rPr>
        <w:t> </w:t>
      </w:r>
      <w:r>
        <w:rPr>
          <w:sz w:val="23"/>
        </w:rPr>
        <w:t>tinggi</w:t>
      </w:r>
      <w:r>
        <w:rPr>
          <w:spacing w:val="-14"/>
          <w:sz w:val="23"/>
        </w:rPr>
        <w:t> </w:t>
      </w:r>
      <w:r>
        <w:rPr>
          <w:sz w:val="23"/>
        </w:rPr>
        <w:t>laba</w:t>
      </w:r>
      <w:r>
        <w:rPr>
          <w:spacing w:val="-14"/>
          <w:sz w:val="23"/>
        </w:rPr>
        <w:t> </w:t>
      </w:r>
      <w:r>
        <w:rPr>
          <w:sz w:val="23"/>
        </w:rPr>
        <w:t>yang</w:t>
      </w:r>
      <w:r>
        <w:rPr>
          <w:spacing w:val="-15"/>
          <w:sz w:val="23"/>
        </w:rPr>
        <w:t> </w:t>
      </w:r>
      <w:r>
        <w:rPr>
          <w:sz w:val="23"/>
        </w:rPr>
        <w:t>diperoleh</w:t>
      </w:r>
      <w:r>
        <w:rPr>
          <w:spacing w:val="-14"/>
          <w:sz w:val="23"/>
        </w:rPr>
        <w:t> </w:t>
      </w:r>
      <w:r>
        <w:rPr>
          <w:sz w:val="23"/>
        </w:rPr>
        <w:t>perusahaan,</w:t>
      </w:r>
      <w:r>
        <w:rPr>
          <w:spacing w:val="-15"/>
          <w:sz w:val="23"/>
        </w:rPr>
        <w:t> </w:t>
      </w:r>
      <w:r>
        <w:rPr>
          <w:sz w:val="23"/>
        </w:rPr>
        <w:t>maka</w:t>
      </w:r>
      <w:r>
        <w:rPr>
          <w:spacing w:val="-14"/>
          <w:sz w:val="23"/>
        </w:rPr>
        <w:t> </w:t>
      </w:r>
      <w:r>
        <w:rPr>
          <w:sz w:val="23"/>
        </w:rPr>
        <w:t>semakin banyak investor yang akan melakukan investasi yang lebih besar, yang nantinya akan berdampak pada peningkatan nilai perusahaan.</w:t>
      </w:r>
      <w:r>
        <w:rPr>
          <w:sz w:val="23"/>
          <w:vertAlign w:val="superscript"/>
        </w:rPr>
        <w:t>40</w:t>
      </w:r>
      <w:r>
        <w:rPr>
          <w:sz w:val="23"/>
          <w:vertAlign w:val="baseline"/>
        </w:rPr>
        <w:t> Rasio profitabilitas dapat diukur Profitabilitas adalah kemampuan perusahaan dalam menggunakan sumber daya yang dimilikinya untuk menghasilkan pendapatan yang melebihi</w:t>
      </w:r>
      <w:r>
        <w:rPr>
          <w:spacing w:val="-15"/>
          <w:sz w:val="23"/>
          <w:vertAlign w:val="baseline"/>
        </w:rPr>
        <w:t> </w:t>
      </w:r>
      <w:r>
        <w:rPr>
          <w:sz w:val="23"/>
          <w:vertAlign w:val="baseline"/>
        </w:rPr>
        <w:t>biaya-biaya</w:t>
      </w:r>
      <w:r>
        <w:rPr>
          <w:spacing w:val="-14"/>
          <w:sz w:val="23"/>
          <w:vertAlign w:val="baseline"/>
        </w:rPr>
        <w:t> </w:t>
      </w:r>
      <w:r>
        <w:rPr>
          <w:sz w:val="23"/>
          <w:vertAlign w:val="baseline"/>
        </w:rPr>
        <w:t>yang</w:t>
      </w:r>
      <w:r>
        <w:rPr>
          <w:spacing w:val="-15"/>
          <w:sz w:val="23"/>
          <w:vertAlign w:val="baseline"/>
        </w:rPr>
        <w:t> </w:t>
      </w:r>
      <w:r>
        <w:rPr>
          <w:sz w:val="23"/>
          <w:vertAlign w:val="baseline"/>
        </w:rPr>
        <w:t>dikeluarkan.</w:t>
      </w:r>
      <w:r>
        <w:rPr>
          <w:spacing w:val="-14"/>
          <w:sz w:val="23"/>
          <w:vertAlign w:val="baseline"/>
        </w:rPr>
        <w:t> </w:t>
      </w:r>
      <w:r>
        <w:rPr>
          <w:sz w:val="23"/>
          <w:vertAlign w:val="baseline"/>
        </w:rPr>
        <w:t>Rasio</w:t>
      </w:r>
      <w:r>
        <w:rPr>
          <w:spacing w:val="-14"/>
          <w:sz w:val="23"/>
          <w:vertAlign w:val="baseline"/>
        </w:rPr>
        <w:t> </w:t>
      </w:r>
      <w:r>
        <w:rPr>
          <w:sz w:val="23"/>
          <w:vertAlign w:val="baseline"/>
        </w:rPr>
        <w:t>profitabilitas</w:t>
      </w:r>
      <w:r>
        <w:rPr>
          <w:spacing w:val="-15"/>
          <w:sz w:val="23"/>
          <w:vertAlign w:val="baseline"/>
        </w:rPr>
        <w:t> </w:t>
      </w:r>
      <w:r>
        <w:rPr>
          <w:sz w:val="23"/>
          <w:vertAlign w:val="baseline"/>
        </w:rPr>
        <w:t>dapat</w:t>
      </w:r>
      <w:r>
        <w:rPr>
          <w:spacing w:val="-14"/>
          <w:sz w:val="23"/>
          <w:vertAlign w:val="baseline"/>
        </w:rPr>
        <w:t> </w:t>
      </w:r>
      <w:r>
        <w:rPr>
          <w:sz w:val="23"/>
          <w:vertAlign w:val="baseline"/>
        </w:rPr>
        <w:t>diukur</w:t>
      </w:r>
      <w:r>
        <w:rPr>
          <w:spacing w:val="-14"/>
          <w:sz w:val="23"/>
          <w:vertAlign w:val="baseline"/>
        </w:rPr>
        <w:t> </w:t>
      </w:r>
      <w:r>
        <w:rPr>
          <w:sz w:val="23"/>
          <w:vertAlign w:val="baseline"/>
        </w:rPr>
        <w:t>dengan</w:t>
      </w:r>
      <w:r>
        <w:rPr>
          <w:spacing w:val="-15"/>
          <w:sz w:val="23"/>
          <w:vertAlign w:val="baseline"/>
        </w:rPr>
        <w:t> </w:t>
      </w:r>
      <w:r>
        <w:rPr>
          <w:sz w:val="23"/>
          <w:vertAlign w:val="baseline"/>
        </w:rPr>
        <w:t>menggunakan</w:t>
      </w:r>
      <w:r>
        <w:rPr>
          <w:spacing w:val="-14"/>
          <w:sz w:val="23"/>
          <w:vertAlign w:val="baseline"/>
        </w:rPr>
        <w:t> </w:t>
      </w:r>
      <w:r>
        <w:rPr>
          <w:sz w:val="23"/>
          <w:vertAlign w:val="baseline"/>
        </w:rPr>
        <w:t>beberapa rasio diantaranya:</w:t>
      </w:r>
      <w:r>
        <w:rPr>
          <w:sz w:val="23"/>
          <w:vertAlign w:val="superscript"/>
        </w:rPr>
        <w:t>41</w:t>
      </w:r>
    </w:p>
    <w:p>
      <w:pPr>
        <w:spacing w:line="360" w:lineRule="auto" w:before="1"/>
        <w:ind w:left="568" w:right="422" w:firstLine="280"/>
        <w:jc w:val="both"/>
        <w:rPr>
          <w:sz w:val="22"/>
        </w:rPr>
      </w:pPr>
      <w:r>
        <w:rPr>
          <w:sz w:val="22"/>
        </w:rPr>
        <w:t>Menurut Hanafi dan</w:t>
      </w:r>
      <w:r>
        <w:rPr>
          <w:spacing w:val="-1"/>
          <w:sz w:val="22"/>
        </w:rPr>
        <w:t> </w:t>
      </w:r>
      <w:r>
        <w:rPr>
          <w:sz w:val="22"/>
        </w:rPr>
        <w:t>Halim, 2016 Profitabilitas merupakan kemampuan perusahaan untuk</w:t>
      </w:r>
      <w:r>
        <w:rPr>
          <w:spacing w:val="-1"/>
          <w:sz w:val="22"/>
        </w:rPr>
        <w:t> </w:t>
      </w:r>
      <w:r>
        <w:rPr>
          <w:sz w:val="22"/>
        </w:rPr>
        <w:t>menghasilkan laba dalam hubungan dengan penjualan, total aset, dan modal sendiri selama periode tertentu.</w:t>
      </w:r>
      <w:r>
        <w:rPr>
          <w:sz w:val="22"/>
          <w:vertAlign w:val="superscript"/>
        </w:rPr>
        <w:t>42</w:t>
      </w:r>
      <w:r>
        <w:rPr>
          <w:sz w:val="22"/>
          <w:vertAlign w:val="baseline"/>
        </w:rPr>
        <w:t> Hal ini menunjukkan efisiensi perusahaan dalam mengelola sumber daya yang dimiliki. Menurut Kasmir ,2014 profitabilitas</w:t>
      </w:r>
      <w:r>
        <w:rPr>
          <w:spacing w:val="-14"/>
          <w:sz w:val="22"/>
          <w:vertAlign w:val="baseline"/>
        </w:rPr>
        <w:t> </w:t>
      </w:r>
      <w:r>
        <w:rPr>
          <w:sz w:val="22"/>
          <w:vertAlign w:val="baseline"/>
        </w:rPr>
        <w:t>juga</w:t>
      </w:r>
      <w:r>
        <w:rPr>
          <w:spacing w:val="-13"/>
          <w:sz w:val="22"/>
          <w:vertAlign w:val="baseline"/>
        </w:rPr>
        <w:t> </w:t>
      </w:r>
      <w:r>
        <w:rPr>
          <w:sz w:val="22"/>
          <w:vertAlign w:val="baseline"/>
        </w:rPr>
        <w:t>menggambarkan</w:t>
      </w:r>
      <w:r>
        <w:rPr>
          <w:spacing w:val="-12"/>
          <w:sz w:val="22"/>
          <w:vertAlign w:val="baseline"/>
        </w:rPr>
        <w:t> </w:t>
      </w:r>
      <w:r>
        <w:rPr>
          <w:sz w:val="22"/>
          <w:vertAlign w:val="baseline"/>
        </w:rPr>
        <w:t>sejauh</w:t>
      </w:r>
      <w:r>
        <w:rPr>
          <w:spacing w:val="-12"/>
          <w:sz w:val="22"/>
          <w:vertAlign w:val="baseline"/>
        </w:rPr>
        <w:t> </w:t>
      </w:r>
      <w:r>
        <w:rPr>
          <w:sz w:val="22"/>
          <w:vertAlign w:val="baseline"/>
        </w:rPr>
        <w:t>mana</w:t>
      </w:r>
      <w:r>
        <w:rPr>
          <w:spacing w:val="-11"/>
          <w:sz w:val="22"/>
          <w:vertAlign w:val="baseline"/>
        </w:rPr>
        <w:t> </w:t>
      </w:r>
      <w:r>
        <w:rPr>
          <w:sz w:val="22"/>
          <w:vertAlign w:val="baseline"/>
        </w:rPr>
        <w:t>perusahaan</w:t>
      </w:r>
      <w:r>
        <w:rPr>
          <w:spacing w:val="-12"/>
          <w:sz w:val="22"/>
          <w:vertAlign w:val="baseline"/>
        </w:rPr>
        <w:t> </w:t>
      </w:r>
      <w:r>
        <w:rPr>
          <w:sz w:val="22"/>
          <w:vertAlign w:val="baseline"/>
        </w:rPr>
        <w:t>mampu</w:t>
      </w:r>
      <w:r>
        <w:rPr>
          <w:spacing w:val="-7"/>
          <w:sz w:val="22"/>
          <w:vertAlign w:val="baseline"/>
        </w:rPr>
        <w:t> </w:t>
      </w:r>
      <w:r>
        <w:rPr>
          <w:sz w:val="22"/>
          <w:vertAlign w:val="baseline"/>
        </w:rPr>
        <w:t>menghasilkan</w:t>
      </w:r>
      <w:r>
        <w:rPr>
          <w:spacing w:val="-12"/>
          <w:sz w:val="22"/>
          <w:vertAlign w:val="baseline"/>
        </w:rPr>
        <w:t> </w:t>
      </w:r>
      <w:r>
        <w:rPr>
          <w:sz w:val="22"/>
          <w:vertAlign w:val="baseline"/>
        </w:rPr>
        <w:t>keuntungan</w:t>
      </w:r>
      <w:r>
        <w:rPr>
          <w:spacing w:val="-12"/>
          <w:sz w:val="22"/>
          <w:vertAlign w:val="baseline"/>
        </w:rPr>
        <w:t> </w:t>
      </w:r>
      <w:r>
        <w:rPr>
          <w:sz w:val="22"/>
          <w:vertAlign w:val="baseline"/>
        </w:rPr>
        <w:t>dalam</w:t>
      </w:r>
      <w:r>
        <w:rPr>
          <w:spacing w:val="-14"/>
          <w:sz w:val="22"/>
          <w:vertAlign w:val="baseline"/>
        </w:rPr>
        <w:t> </w:t>
      </w:r>
      <w:r>
        <w:rPr>
          <w:sz w:val="22"/>
          <w:vertAlign w:val="baseline"/>
        </w:rPr>
        <w:t>jangka waktu tertentu.</w:t>
      </w:r>
      <w:r>
        <w:rPr>
          <w:sz w:val="22"/>
          <w:vertAlign w:val="superscript"/>
        </w:rPr>
        <w:t>43</w:t>
      </w:r>
      <w:r>
        <w:rPr>
          <w:sz w:val="22"/>
          <w:vertAlign w:val="baseline"/>
        </w:rPr>
        <w:t> Dengan kata lain,</w:t>
      </w:r>
      <w:r>
        <w:rPr>
          <w:spacing w:val="-3"/>
          <w:sz w:val="22"/>
          <w:vertAlign w:val="baseline"/>
        </w:rPr>
        <w:t> </w:t>
      </w:r>
      <w:r>
        <w:rPr>
          <w:sz w:val="22"/>
          <w:vertAlign w:val="baseline"/>
        </w:rPr>
        <w:t>profitabilitas</w:t>
      </w:r>
      <w:r>
        <w:rPr>
          <w:spacing w:val="-2"/>
          <w:sz w:val="22"/>
          <w:vertAlign w:val="baseline"/>
        </w:rPr>
        <w:t> </w:t>
      </w:r>
      <w:r>
        <w:rPr>
          <w:sz w:val="22"/>
          <w:vertAlign w:val="baseline"/>
        </w:rPr>
        <w:t>mencerminkan efisiensi dalam</w:t>
      </w:r>
      <w:r>
        <w:rPr>
          <w:spacing w:val="-3"/>
          <w:sz w:val="22"/>
          <w:vertAlign w:val="baseline"/>
        </w:rPr>
        <w:t> </w:t>
      </w:r>
      <w:r>
        <w:rPr>
          <w:sz w:val="22"/>
          <w:vertAlign w:val="baseline"/>
        </w:rPr>
        <w:t>pengelolaan</w:t>
      </w:r>
      <w:r>
        <w:rPr>
          <w:spacing w:val="-3"/>
          <w:sz w:val="22"/>
          <w:vertAlign w:val="baseline"/>
        </w:rPr>
        <w:t> </w:t>
      </w:r>
      <w:r>
        <w:rPr>
          <w:sz w:val="22"/>
          <w:vertAlign w:val="baseline"/>
        </w:rPr>
        <w:t>aset</w:t>
      </w:r>
      <w:r>
        <w:rPr>
          <w:spacing w:val="-1"/>
          <w:sz w:val="22"/>
          <w:vertAlign w:val="baseline"/>
        </w:rPr>
        <w:t> </w:t>
      </w:r>
      <w:r>
        <w:rPr>
          <w:sz w:val="22"/>
          <w:vertAlign w:val="baseline"/>
        </w:rPr>
        <w:t>dan</w:t>
      </w:r>
      <w:r>
        <w:rPr>
          <w:spacing w:val="-2"/>
          <w:sz w:val="22"/>
          <w:vertAlign w:val="baseline"/>
        </w:rPr>
        <w:t> </w:t>
      </w:r>
      <w:r>
        <w:rPr>
          <w:sz w:val="22"/>
          <w:vertAlign w:val="baseline"/>
        </w:rPr>
        <w:t>modal yang dimiliki oleh perusahaan.</w:t>
      </w:r>
    </w:p>
    <w:p>
      <w:pPr>
        <w:pStyle w:val="ListParagraph"/>
        <w:numPr>
          <w:ilvl w:val="0"/>
          <w:numId w:val="11"/>
        </w:numPr>
        <w:tabs>
          <w:tab w:pos="1580" w:val="left" w:leader="none"/>
        </w:tabs>
        <w:spacing w:line="263" w:lineRule="exact" w:before="0" w:after="0"/>
        <w:ind w:left="1580" w:right="0" w:hanging="731"/>
        <w:jc w:val="both"/>
        <w:rPr>
          <w:sz w:val="23"/>
        </w:rPr>
      </w:pPr>
      <w:r>
        <w:rPr>
          <w:i/>
          <w:sz w:val="23"/>
        </w:rPr>
        <w:t>Return</w:t>
      </w:r>
      <w:r>
        <w:rPr>
          <w:i/>
          <w:spacing w:val="-2"/>
          <w:sz w:val="23"/>
        </w:rPr>
        <w:t> </w:t>
      </w:r>
      <w:r>
        <w:rPr>
          <w:i/>
          <w:sz w:val="23"/>
        </w:rPr>
        <w:t>on</w:t>
      </w:r>
      <w:r>
        <w:rPr>
          <w:i/>
          <w:spacing w:val="-3"/>
          <w:sz w:val="23"/>
        </w:rPr>
        <w:t> </w:t>
      </w:r>
      <w:r>
        <w:rPr>
          <w:i/>
          <w:sz w:val="23"/>
        </w:rPr>
        <w:t>Assets </w:t>
      </w:r>
      <w:r>
        <w:rPr>
          <w:spacing w:val="-2"/>
          <w:sz w:val="23"/>
        </w:rPr>
        <w:t>(ROA)</w:t>
      </w:r>
    </w:p>
    <w:p>
      <w:pPr>
        <w:spacing w:line="360" w:lineRule="auto" w:before="134"/>
        <w:ind w:left="568" w:right="423" w:firstLine="280"/>
        <w:jc w:val="both"/>
        <w:rPr>
          <w:sz w:val="23"/>
        </w:rPr>
      </w:pPr>
      <w:r>
        <w:rPr>
          <w:sz w:val="23"/>
        </w:rPr>
        <w:t>Return on Assets</w:t>
      </w:r>
      <w:r>
        <w:rPr>
          <w:spacing w:val="-1"/>
          <w:sz w:val="23"/>
        </w:rPr>
        <w:t> </w:t>
      </w:r>
      <w:r>
        <w:rPr>
          <w:sz w:val="23"/>
        </w:rPr>
        <w:t>(ROA) adalah</w:t>
      </w:r>
      <w:r>
        <w:rPr>
          <w:spacing w:val="-3"/>
          <w:sz w:val="23"/>
        </w:rPr>
        <w:t> </w:t>
      </w:r>
      <w:r>
        <w:rPr>
          <w:sz w:val="23"/>
        </w:rPr>
        <w:t>rasio</w:t>
      </w:r>
      <w:r>
        <w:rPr>
          <w:spacing w:val="-3"/>
          <w:sz w:val="23"/>
        </w:rPr>
        <w:t> </w:t>
      </w:r>
      <w:r>
        <w:rPr>
          <w:sz w:val="23"/>
        </w:rPr>
        <w:t>yang</w:t>
      </w:r>
      <w:r>
        <w:rPr>
          <w:spacing w:val="-3"/>
          <w:sz w:val="23"/>
        </w:rPr>
        <w:t> </w:t>
      </w:r>
      <w:r>
        <w:rPr>
          <w:sz w:val="23"/>
        </w:rPr>
        <w:t>menunjukkan seberapa efektif</w:t>
      </w:r>
      <w:r>
        <w:rPr>
          <w:spacing w:val="-3"/>
          <w:sz w:val="23"/>
        </w:rPr>
        <w:t> </w:t>
      </w:r>
      <w:r>
        <w:rPr>
          <w:sz w:val="23"/>
        </w:rPr>
        <w:t>perusahaan</w:t>
      </w:r>
      <w:r>
        <w:rPr>
          <w:spacing w:val="-2"/>
          <w:sz w:val="23"/>
        </w:rPr>
        <w:t> </w:t>
      </w:r>
      <w:r>
        <w:rPr>
          <w:sz w:val="23"/>
        </w:rPr>
        <w:t>menghasilkan keuntungan dari total aset yang dimilikinya. Rasio ini dihitung dengan membagi laba bersih setelah pajak dengan total aset. Nilai ROA yang lebih tinggi mengindikasikan bahwa bank mampu menghasilkan keuntungan yang lebih besar. Oleh karena itu, manajemen perlu memaksimalkan pemanfaatan aset untuk meningkatkan laba.</w:t>
      </w:r>
    </w:p>
    <w:p>
      <w:pPr>
        <w:pStyle w:val="ListParagraph"/>
        <w:numPr>
          <w:ilvl w:val="0"/>
          <w:numId w:val="11"/>
        </w:numPr>
        <w:tabs>
          <w:tab w:pos="1580" w:val="left" w:leader="none"/>
        </w:tabs>
        <w:spacing w:line="264" w:lineRule="exact" w:before="0" w:after="0"/>
        <w:ind w:left="1580" w:right="0" w:hanging="731"/>
        <w:jc w:val="both"/>
        <w:rPr>
          <w:sz w:val="23"/>
        </w:rPr>
      </w:pPr>
      <w:r>
        <w:rPr>
          <w:i/>
          <w:sz w:val="23"/>
        </w:rPr>
        <w:t>Return</w:t>
      </w:r>
      <w:r>
        <w:rPr>
          <w:i/>
          <w:spacing w:val="-1"/>
          <w:sz w:val="23"/>
        </w:rPr>
        <w:t> </w:t>
      </w:r>
      <w:r>
        <w:rPr>
          <w:i/>
          <w:sz w:val="23"/>
        </w:rPr>
        <w:t>on</w:t>
      </w:r>
      <w:r>
        <w:rPr>
          <w:i/>
          <w:spacing w:val="-4"/>
          <w:sz w:val="23"/>
        </w:rPr>
        <w:t> </w:t>
      </w:r>
      <w:r>
        <w:rPr>
          <w:i/>
          <w:sz w:val="23"/>
        </w:rPr>
        <w:t>Equity</w:t>
      </w:r>
      <w:r>
        <w:rPr>
          <w:i/>
          <w:spacing w:val="1"/>
          <w:sz w:val="23"/>
        </w:rPr>
        <w:t> </w:t>
      </w:r>
      <w:r>
        <w:rPr>
          <w:spacing w:val="-2"/>
          <w:sz w:val="23"/>
        </w:rPr>
        <w:t>(ROE)</w:t>
      </w:r>
    </w:p>
    <w:p>
      <w:pPr>
        <w:spacing w:line="360" w:lineRule="auto" w:before="131"/>
        <w:ind w:left="568" w:right="426" w:firstLine="280"/>
        <w:jc w:val="both"/>
        <w:rPr>
          <w:sz w:val="22"/>
        </w:rPr>
      </w:pPr>
      <w:r>
        <w:rPr>
          <w:sz w:val="22"/>
        </w:rPr>
        <w:t>Return on Equity (ROE) adalah rasio yang mengukur seberapa baik modal disetor bank dapat menghasilkan laba. Perhitungan rasio ini dilakukan dengan membagi laba bersih setelah pajak dengan total modal. Jika nilai ROE semakin tinggi, maka kemampuan modal disetor dalam memberikan keuntungan kepada pemegang</w:t>
      </w:r>
      <w:r>
        <w:rPr>
          <w:spacing w:val="-2"/>
          <w:sz w:val="22"/>
        </w:rPr>
        <w:t> </w:t>
      </w:r>
      <w:r>
        <w:rPr>
          <w:sz w:val="22"/>
        </w:rPr>
        <w:t>saham</w:t>
      </w:r>
      <w:r>
        <w:rPr>
          <w:spacing w:val="-6"/>
          <w:sz w:val="22"/>
        </w:rPr>
        <w:t> </w:t>
      </w:r>
      <w:r>
        <w:rPr>
          <w:sz w:val="22"/>
        </w:rPr>
        <w:t>juga akan semakin besar.</w:t>
      </w:r>
      <w:r>
        <w:rPr>
          <w:spacing w:val="-3"/>
          <w:sz w:val="22"/>
        </w:rPr>
        <w:t> </w:t>
      </w:r>
      <w:r>
        <w:rPr>
          <w:sz w:val="22"/>
        </w:rPr>
        <w:t>Oleh karena</w:t>
      </w:r>
      <w:r>
        <w:rPr>
          <w:spacing w:val="-2"/>
          <w:sz w:val="22"/>
        </w:rPr>
        <w:t> </w:t>
      </w:r>
      <w:r>
        <w:rPr>
          <w:sz w:val="22"/>
        </w:rPr>
        <w:t>itu,</w:t>
      </w:r>
      <w:r>
        <w:rPr>
          <w:spacing w:val="-3"/>
          <w:sz w:val="22"/>
        </w:rPr>
        <w:t> </w:t>
      </w:r>
      <w:r>
        <w:rPr>
          <w:sz w:val="22"/>
        </w:rPr>
        <w:t>rasio</w:t>
      </w:r>
      <w:r>
        <w:rPr>
          <w:spacing w:val="-2"/>
          <w:sz w:val="22"/>
        </w:rPr>
        <w:t> </w:t>
      </w:r>
      <w:r>
        <w:rPr>
          <w:sz w:val="22"/>
        </w:rPr>
        <w:t>ini</w:t>
      </w:r>
      <w:r>
        <w:rPr>
          <w:spacing w:val="-1"/>
          <w:sz w:val="22"/>
        </w:rPr>
        <w:t> </w:t>
      </w:r>
      <w:r>
        <w:rPr>
          <w:sz w:val="22"/>
        </w:rPr>
        <w:t>penting</w:t>
      </w:r>
      <w:r>
        <w:rPr>
          <w:spacing w:val="-3"/>
          <w:sz w:val="22"/>
        </w:rPr>
        <w:t> </w:t>
      </w:r>
      <w:r>
        <w:rPr>
          <w:sz w:val="22"/>
        </w:rPr>
        <w:t>untuk</w:t>
      </w:r>
      <w:r>
        <w:rPr>
          <w:spacing w:val="-3"/>
          <w:sz w:val="22"/>
        </w:rPr>
        <w:t> </w:t>
      </w:r>
      <w:r>
        <w:rPr>
          <w:sz w:val="22"/>
        </w:rPr>
        <w:t>menilai efisiensi penggunaan modal oleh bank. </w:t>
      </w:r>
      <w:r>
        <w:rPr>
          <w:sz w:val="22"/>
          <w:vertAlign w:val="superscript"/>
        </w:rPr>
        <w:t>44</w:t>
      </w:r>
    </w:p>
    <w:p>
      <w:pPr>
        <w:pStyle w:val="BodyText"/>
        <w:rPr>
          <w:sz w:val="20"/>
        </w:rPr>
      </w:pPr>
    </w:p>
    <w:p>
      <w:pPr>
        <w:pStyle w:val="BodyText"/>
        <w:rPr>
          <w:sz w:val="20"/>
        </w:rPr>
      </w:pPr>
    </w:p>
    <w:p>
      <w:pPr>
        <w:pStyle w:val="BodyText"/>
        <w:spacing w:before="102"/>
        <w:rPr>
          <w:sz w:val="20"/>
        </w:rPr>
      </w:pPr>
      <w:r>
        <w:rPr>
          <w:sz w:val="20"/>
        </w:rPr>
        <mc:AlternateContent>
          <mc:Choice Requires="wps">
            <w:drawing>
              <wp:anchor distT="0" distB="0" distL="0" distR="0" allowOverlap="1" layoutInCell="1" locked="0" behindDoc="1" simplePos="0" relativeHeight="487600128">
                <wp:simplePos x="0" y="0"/>
                <wp:positionH relativeFrom="page">
                  <wp:posOffset>719327</wp:posOffset>
                </wp:positionH>
                <wp:positionV relativeFrom="paragraph">
                  <wp:posOffset>226616</wp:posOffset>
                </wp:positionV>
                <wp:extent cx="1829435" cy="9525"/>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7.843782pt;width:144.050pt;height:.72003pt;mso-position-horizontal-relative:page;mso-position-vertical-relative:paragraph;z-index:-15716352;mso-wrap-distance-left:0;mso-wrap-distance-right:0" id="docshape60" filled="true" fillcolor="#000000" stroked="false">
                <v:fill type="solid"/>
                <w10:wrap type="topAndBottom"/>
              </v:rect>
            </w:pict>
          </mc:Fallback>
        </mc:AlternateContent>
      </w:r>
    </w:p>
    <w:p>
      <w:pPr>
        <w:spacing w:before="96"/>
        <w:ind w:left="140" w:right="434" w:firstLine="720"/>
        <w:jc w:val="left"/>
        <w:rPr>
          <w:sz w:val="20"/>
        </w:rPr>
      </w:pPr>
      <w:r>
        <w:rPr>
          <w:sz w:val="20"/>
          <w:vertAlign w:val="superscript"/>
        </w:rPr>
        <w:t>40</w:t>
      </w:r>
      <w:r>
        <w:rPr>
          <w:sz w:val="20"/>
          <w:vertAlign w:val="baseline"/>
        </w:rPr>
        <w:t> I. Andhika, S., Rizky, D. P., Hasan, M., &amp; Fadah, “Capital Structure, Profitability, and Firm Values.” 7 (2018): 54–56, https://doi.org/10.35448/jrat.v15i2.16929.</w:t>
      </w:r>
    </w:p>
    <w:p>
      <w:pPr>
        <w:spacing w:before="159"/>
        <w:ind w:left="140" w:right="0" w:firstLine="720"/>
        <w:jc w:val="left"/>
        <w:rPr>
          <w:sz w:val="20"/>
        </w:rPr>
      </w:pPr>
      <w:r>
        <w:rPr>
          <w:sz w:val="20"/>
          <w:vertAlign w:val="superscript"/>
        </w:rPr>
        <w:t>41</w:t>
      </w:r>
      <w:r>
        <w:rPr>
          <w:sz w:val="20"/>
          <w:vertAlign w:val="baseline"/>
        </w:rPr>
        <w:t> Shahnia,</w:t>
      </w:r>
      <w:r>
        <w:rPr>
          <w:spacing w:val="20"/>
          <w:sz w:val="20"/>
          <w:vertAlign w:val="baseline"/>
        </w:rPr>
        <w:t> </w:t>
      </w:r>
      <w:r>
        <w:rPr>
          <w:sz w:val="20"/>
          <w:vertAlign w:val="baseline"/>
        </w:rPr>
        <w:t>C.,</w:t>
      </w:r>
      <w:r>
        <w:rPr>
          <w:spacing w:val="18"/>
          <w:sz w:val="20"/>
          <w:vertAlign w:val="baseline"/>
        </w:rPr>
        <w:t> </w:t>
      </w:r>
      <w:r>
        <w:rPr>
          <w:sz w:val="20"/>
          <w:vertAlign w:val="baseline"/>
        </w:rPr>
        <w:t>Purnamasari,</w:t>
      </w:r>
      <w:r>
        <w:rPr>
          <w:spacing w:val="18"/>
          <w:sz w:val="20"/>
          <w:vertAlign w:val="baseline"/>
        </w:rPr>
        <w:t> </w:t>
      </w:r>
      <w:r>
        <w:rPr>
          <w:sz w:val="20"/>
          <w:vertAlign w:val="baseline"/>
        </w:rPr>
        <w:t>E.</w:t>
      </w:r>
      <w:r>
        <w:rPr>
          <w:spacing w:val="18"/>
          <w:sz w:val="20"/>
          <w:vertAlign w:val="baseline"/>
        </w:rPr>
        <w:t> </w:t>
      </w:r>
      <w:r>
        <w:rPr>
          <w:sz w:val="20"/>
          <w:vertAlign w:val="baseline"/>
        </w:rPr>
        <w:t>D.,</w:t>
      </w:r>
      <w:r>
        <w:rPr>
          <w:spacing w:val="18"/>
          <w:sz w:val="20"/>
          <w:vertAlign w:val="baseline"/>
        </w:rPr>
        <w:t> </w:t>
      </w:r>
      <w:r>
        <w:rPr>
          <w:sz w:val="20"/>
          <w:vertAlign w:val="baseline"/>
        </w:rPr>
        <w:t>Hakim,</w:t>
      </w:r>
      <w:r>
        <w:rPr>
          <w:spacing w:val="20"/>
          <w:sz w:val="20"/>
          <w:vertAlign w:val="baseline"/>
        </w:rPr>
        <w:t> </w:t>
      </w:r>
      <w:r>
        <w:rPr>
          <w:sz w:val="20"/>
          <w:vertAlign w:val="baseline"/>
        </w:rPr>
        <w:t>L.,</w:t>
      </w:r>
      <w:r>
        <w:rPr>
          <w:spacing w:val="18"/>
          <w:sz w:val="20"/>
          <w:vertAlign w:val="baseline"/>
        </w:rPr>
        <w:t> </w:t>
      </w:r>
      <w:r>
        <w:rPr>
          <w:sz w:val="20"/>
          <w:vertAlign w:val="baseline"/>
        </w:rPr>
        <w:t>&amp; Endri,</w:t>
      </w:r>
      <w:r>
        <w:rPr>
          <w:spacing w:val="18"/>
          <w:sz w:val="20"/>
          <w:vertAlign w:val="baseline"/>
        </w:rPr>
        <w:t> </w:t>
      </w:r>
      <w:r>
        <w:rPr>
          <w:sz w:val="20"/>
          <w:vertAlign w:val="baseline"/>
        </w:rPr>
        <w:t>E.</w:t>
      </w:r>
      <w:r>
        <w:rPr>
          <w:spacing w:val="18"/>
          <w:sz w:val="20"/>
          <w:vertAlign w:val="baseline"/>
        </w:rPr>
        <w:t> </w:t>
      </w:r>
      <w:r>
        <w:rPr>
          <w:sz w:val="20"/>
          <w:vertAlign w:val="baseline"/>
        </w:rPr>
        <w:t>(2020).</w:t>
      </w:r>
      <w:r>
        <w:rPr>
          <w:spacing w:val="18"/>
          <w:sz w:val="20"/>
          <w:vertAlign w:val="baseline"/>
        </w:rPr>
        <w:t> </w:t>
      </w:r>
      <w:r>
        <w:rPr>
          <w:sz w:val="20"/>
          <w:vertAlign w:val="baseline"/>
        </w:rPr>
        <w:t>Determinant of profitability: Evidence</w:t>
      </w:r>
      <w:r>
        <w:rPr>
          <w:spacing w:val="20"/>
          <w:sz w:val="20"/>
          <w:vertAlign w:val="baseline"/>
        </w:rPr>
        <w:t> </w:t>
      </w:r>
      <w:r>
        <w:rPr>
          <w:sz w:val="20"/>
          <w:vertAlign w:val="baseline"/>
        </w:rPr>
        <w:t>from trading,</w:t>
      </w:r>
      <w:r>
        <w:rPr>
          <w:spacing w:val="-7"/>
          <w:sz w:val="20"/>
          <w:vertAlign w:val="baseline"/>
        </w:rPr>
        <w:t> </w:t>
      </w:r>
      <w:r>
        <w:rPr>
          <w:sz w:val="20"/>
          <w:vertAlign w:val="baseline"/>
        </w:rPr>
        <w:t>service</w:t>
      </w:r>
      <w:r>
        <w:rPr>
          <w:spacing w:val="-7"/>
          <w:sz w:val="20"/>
          <w:vertAlign w:val="baseline"/>
        </w:rPr>
        <w:t> </w:t>
      </w:r>
      <w:r>
        <w:rPr>
          <w:sz w:val="20"/>
          <w:vertAlign w:val="baseline"/>
        </w:rPr>
        <w:t>and</w:t>
      </w:r>
      <w:r>
        <w:rPr>
          <w:spacing w:val="-5"/>
          <w:sz w:val="20"/>
          <w:vertAlign w:val="baseline"/>
        </w:rPr>
        <w:t> </w:t>
      </w:r>
      <w:r>
        <w:rPr>
          <w:sz w:val="20"/>
          <w:vertAlign w:val="baseline"/>
        </w:rPr>
        <w:t>investment</w:t>
      </w:r>
      <w:r>
        <w:rPr>
          <w:spacing w:val="-8"/>
          <w:sz w:val="20"/>
          <w:vertAlign w:val="baseline"/>
        </w:rPr>
        <w:t> </w:t>
      </w:r>
      <w:r>
        <w:rPr>
          <w:sz w:val="20"/>
          <w:vertAlign w:val="baseline"/>
        </w:rPr>
        <w:t>companies</w:t>
      </w:r>
      <w:r>
        <w:rPr>
          <w:spacing w:val="-7"/>
          <w:sz w:val="20"/>
          <w:vertAlign w:val="baseline"/>
        </w:rPr>
        <w:t> </w:t>
      </w:r>
      <w:r>
        <w:rPr>
          <w:sz w:val="20"/>
          <w:vertAlign w:val="baseline"/>
        </w:rPr>
        <w:t>in</w:t>
      </w:r>
      <w:r>
        <w:rPr>
          <w:spacing w:val="-7"/>
          <w:sz w:val="20"/>
          <w:vertAlign w:val="baseline"/>
        </w:rPr>
        <w:t> </w:t>
      </w:r>
      <w:r>
        <w:rPr>
          <w:sz w:val="20"/>
          <w:vertAlign w:val="baseline"/>
        </w:rPr>
        <w:t>Indonesia.</w:t>
      </w:r>
      <w:r>
        <w:rPr>
          <w:spacing w:val="-2"/>
          <w:sz w:val="20"/>
          <w:vertAlign w:val="baseline"/>
        </w:rPr>
        <w:t> </w:t>
      </w:r>
      <w:r>
        <w:rPr>
          <w:i/>
          <w:sz w:val="20"/>
          <w:vertAlign w:val="baseline"/>
        </w:rPr>
        <w:t>Accounting</w:t>
      </w:r>
      <w:r>
        <w:rPr>
          <w:sz w:val="20"/>
          <w:vertAlign w:val="baseline"/>
        </w:rPr>
        <w:t>,</w:t>
      </w:r>
      <w:r>
        <w:rPr>
          <w:spacing w:val="-5"/>
          <w:sz w:val="20"/>
          <w:vertAlign w:val="baseline"/>
        </w:rPr>
        <w:t> </w:t>
      </w:r>
      <w:r>
        <w:rPr>
          <w:i/>
          <w:sz w:val="20"/>
          <w:vertAlign w:val="baseline"/>
        </w:rPr>
        <w:t>6</w:t>
      </w:r>
      <w:r>
        <w:rPr>
          <w:sz w:val="20"/>
          <w:vertAlign w:val="baseline"/>
        </w:rPr>
        <w:t>(5),</w:t>
      </w:r>
      <w:r>
        <w:rPr>
          <w:spacing w:val="-7"/>
          <w:sz w:val="20"/>
          <w:vertAlign w:val="baseline"/>
        </w:rPr>
        <w:t> </w:t>
      </w:r>
      <w:r>
        <w:rPr>
          <w:sz w:val="20"/>
          <w:vertAlign w:val="baseline"/>
        </w:rPr>
        <w:t>787–794.</w:t>
      </w:r>
      <w:r>
        <w:rPr>
          <w:spacing w:val="-6"/>
          <w:sz w:val="20"/>
          <w:vertAlign w:val="baseline"/>
        </w:rPr>
        <w:t> </w:t>
      </w:r>
      <w:r>
        <w:rPr>
          <w:spacing w:val="-2"/>
          <w:sz w:val="20"/>
          <w:vertAlign w:val="baseline"/>
        </w:rPr>
        <w:t>https://doi.org/10.5267/j.ac.2020.6.004</w:t>
      </w:r>
    </w:p>
    <w:p>
      <w:pPr>
        <w:spacing w:line="243" w:lineRule="exact" w:before="168"/>
        <w:ind w:left="140" w:right="0" w:firstLine="0"/>
        <w:jc w:val="left"/>
        <w:rPr>
          <w:rFonts w:ascii="Calibri"/>
          <w:sz w:val="20"/>
        </w:rPr>
      </w:pPr>
      <w:r>
        <w:rPr>
          <w:rFonts w:ascii="Calibri"/>
          <w:sz w:val="20"/>
          <w:vertAlign w:val="superscript"/>
        </w:rPr>
        <w:t>42</w:t>
      </w:r>
      <w:r>
        <w:rPr>
          <w:rFonts w:ascii="Calibri"/>
          <w:spacing w:val="-7"/>
          <w:sz w:val="20"/>
          <w:vertAlign w:val="baseline"/>
        </w:rPr>
        <w:t> </w:t>
      </w:r>
      <w:r>
        <w:rPr>
          <w:rFonts w:ascii="Calibri"/>
          <w:sz w:val="20"/>
          <w:vertAlign w:val="baseline"/>
        </w:rPr>
        <w:t>A.</w:t>
      </w:r>
      <w:r>
        <w:rPr>
          <w:rFonts w:ascii="Calibri"/>
          <w:spacing w:val="-5"/>
          <w:sz w:val="20"/>
          <w:vertAlign w:val="baseline"/>
        </w:rPr>
        <w:t> </w:t>
      </w:r>
      <w:r>
        <w:rPr>
          <w:rFonts w:ascii="Calibri"/>
          <w:sz w:val="20"/>
          <w:vertAlign w:val="baseline"/>
        </w:rPr>
        <w:t>Hanafi,</w:t>
      </w:r>
      <w:r>
        <w:rPr>
          <w:rFonts w:ascii="Calibri"/>
          <w:spacing w:val="-5"/>
          <w:sz w:val="20"/>
          <w:vertAlign w:val="baseline"/>
        </w:rPr>
        <w:t> </w:t>
      </w:r>
      <w:r>
        <w:rPr>
          <w:rFonts w:ascii="Calibri"/>
          <w:sz w:val="20"/>
          <w:vertAlign w:val="baseline"/>
        </w:rPr>
        <w:t>M.,</w:t>
      </w:r>
      <w:r>
        <w:rPr>
          <w:rFonts w:ascii="Calibri"/>
          <w:spacing w:val="-5"/>
          <w:sz w:val="20"/>
          <w:vertAlign w:val="baseline"/>
        </w:rPr>
        <w:t> </w:t>
      </w:r>
      <w:r>
        <w:rPr>
          <w:rFonts w:ascii="Calibri"/>
          <w:sz w:val="20"/>
          <w:vertAlign w:val="baseline"/>
        </w:rPr>
        <w:t>&amp;</w:t>
      </w:r>
      <w:r>
        <w:rPr>
          <w:rFonts w:ascii="Calibri"/>
          <w:spacing w:val="-5"/>
          <w:sz w:val="20"/>
          <w:vertAlign w:val="baseline"/>
        </w:rPr>
        <w:t> </w:t>
      </w:r>
      <w:r>
        <w:rPr>
          <w:rFonts w:ascii="Calibri"/>
          <w:sz w:val="20"/>
          <w:vertAlign w:val="baseline"/>
        </w:rPr>
        <w:t>Halim,</w:t>
      </w:r>
      <w:r>
        <w:rPr>
          <w:rFonts w:ascii="Calibri"/>
          <w:spacing w:val="-3"/>
          <w:sz w:val="20"/>
          <w:vertAlign w:val="baseline"/>
        </w:rPr>
        <w:t> </w:t>
      </w:r>
      <w:r>
        <w:rPr>
          <w:rFonts w:ascii="Calibri"/>
          <w:i/>
          <w:sz w:val="20"/>
          <w:vertAlign w:val="baseline"/>
        </w:rPr>
        <w:t>Manajemen</w:t>
      </w:r>
      <w:r>
        <w:rPr>
          <w:rFonts w:ascii="Calibri"/>
          <w:i/>
          <w:spacing w:val="-5"/>
          <w:sz w:val="20"/>
          <w:vertAlign w:val="baseline"/>
        </w:rPr>
        <w:t> </w:t>
      </w:r>
      <w:r>
        <w:rPr>
          <w:rFonts w:ascii="Calibri"/>
          <w:i/>
          <w:sz w:val="20"/>
          <w:vertAlign w:val="baseline"/>
        </w:rPr>
        <w:t>Keuangan</w:t>
      </w:r>
      <w:r>
        <w:rPr>
          <w:rFonts w:ascii="Calibri"/>
          <w:sz w:val="20"/>
          <w:vertAlign w:val="baseline"/>
        </w:rPr>
        <w:t>,</w:t>
      </w:r>
      <w:r>
        <w:rPr>
          <w:rFonts w:ascii="Calibri"/>
          <w:spacing w:val="-6"/>
          <w:sz w:val="20"/>
          <w:vertAlign w:val="baseline"/>
        </w:rPr>
        <w:t> </w:t>
      </w:r>
      <w:r>
        <w:rPr>
          <w:rFonts w:ascii="Calibri"/>
          <w:sz w:val="20"/>
          <w:vertAlign w:val="baseline"/>
        </w:rPr>
        <w:t>Edisi</w:t>
      </w:r>
      <w:r>
        <w:rPr>
          <w:rFonts w:ascii="Calibri"/>
          <w:spacing w:val="-6"/>
          <w:sz w:val="20"/>
          <w:vertAlign w:val="baseline"/>
        </w:rPr>
        <w:t> </w:t>
      </w:r>
      <w:r>
        <w:rPr>
          <w:rFonts w:ascii="Calibri"/>
          <w:sz w:val="20"/>
          <w:vertAlign w:val="baseline"/>
        </w:rPr>
        <w:t>5</w:t>
      </w:r>
      <w:r>
        <w:rPr>
          <w:rFonts w:ascii="Calibri"/>
          <w:spacing w:val="-5"/>
          <w:sz w:val="20"/>
          <w:vertAlign w:val="baseline"/>
        </w:rPr>
        <w:t> </w:t>
      </w:r>
      <w:r>
        <w:rPr>
          <w:rFonts w:ascii="Calibri"/>
          <w:sz w:val="20"/>
          <w:vertAlign w:val="baseline"/>
        </w:rPr>
        <w:t>(BPFE</w:t>
      </w:r>
      <w:r>
        <w:rPr>
          <w:rFonts w:ascii="Calibri"/>
          <w:spacing w:val="-5"/>
          <w:sz w:val="20"/>
          <w:vertAlign w:val="baseline"/>
        </w:rPr>
        <w:t> </w:t>
      </w:r>
      <w:r>
        <w:rPr>
          <w:rFonts w:ascii="Calibri"/>
          <w:sz w:val="20"/>
          <w:vertAlign w:val="baseline"/>
        </w:rPr>
        <w:t>Yogyakarta.,</w:t>
      </w:r>
      <w:r>
        <w:rPr>
          <w:rFonts w:ascii="Calibri"/>
          <w:spacing w:val="-5"/>
          <w:sz w:val="20"/>
          <w:vertAlign w:val="baseline"/>
        </w:rPr>
        <w:t> </w:t>
      </w:r>
      <w:r>
        <w:rPr>
          <w:rFonts w:ascii="Calibri"/>
          <w:spacing w:val="-2"/>
          <w:sz w:val="20"/>
          <w:vertAlign w:val="baseline"/>
        </w:rPr>
        <w:t>2016).</w:t>
      </w:r>
    </w:p>
    <w:p>
      <w:pPr>
        <w:spacing w:line="241" w:lineRule="exact" w:before="0"/>
        <w:ind w:left="140" w:right="0" w:firstLine="0"/>
        <w:jc w:val="left"/>
        <w:rPr>
          <w:rFonts w:ascii="Calibri"/>
          <w:sz w:val="20"/>
        </w:rPr>
      </w:pPr>
      <w:r>
        <w:rPr>
          <w:rFonts w:ascii="Calibri"/>
          <w:sz w:val="20"/>
          <w:vertAlign w:val="superscript"/>
        </w:rPr>
        <w:t>43</w:t>
      </w:r>
      <w:r>
        <w:rPr>
          <w:rFonts w:ascii="Calibri"/>
          <w:spacing w:val="-10"/>
          <w:sz w:val="20"/>
          <w:vertAlign w:val="baseline"/>
        </w:rPr>
        <w:t> </w:t>
      </w:r>
      <w:r>
        <w:rPr>
          <w:rFonts w:ascii="Calibri"/>
          <w:sz w:val="20"/>
          <w:vertAlign w:val="baseline"/>
        </w:rPr>
        <w:t>M.M</w:t>
      </w:r>
      <w:r>
        <w:rPr>
          <w:rFonts w:ascii="Calibri"/>
          <w:spacing w:val="-8"/>
          <w:sz w:val="20"/>
          <w:vertAlign w:val="baseline"/>
        </w:rPr>
        <w:t> </w:t>
      </w:r>
      <w:r>
        <w:rPr>
          <w:rFonts w:ascii="Calibri"/>
          <w:sz w:val="20"/>
          <w:vertAlign w:val="baseline"/>
        </w:rPr>
        <w:t>Dr.Kasmir,S.E,</w:t>
      </w:r>
      <w:r>
        <w:rPr>
          <w:rFonts w:ascii="Calibri"/>
          <w:spacing w:val="-7"/>
          <w:sz w:val="20"/>
          <w:vertAlign w:val="baseline"/>
        </w:rPr>
        <w:t> </w:t>
      </w:r>
      <w:r>
        <w:rPr>
          <w:rFonts w:ascii="Calibri"/>
          <w:i/>
          <w:sz w:val="20"/>
          <w:vertAlign w:val="baseline"/>
        </w:rPr>
        <w:t>Manajemen</w:t>
      </w:r>
      <w:r>
        <w:rPr>
          <w:rFonts w:ascii="Calibri"/>
          <w:i/>
          <w:spacing w:val="-8"/>
          <w:sz w:val="20"/>
          <w:vertAlign w:val="baseline"/>
        </w:rPr>
        <w:t> </w:t>
      </w:r>
      <w:r>
        <w:rPr>
          <w:rFonts w:ascii="Calibri"/>
          <w:i/>
          <w:sz w:val="20"/>
          <w:vertAlign w:val="baseline"/>
        </w:rPr>
        <w:t>Perbankan</w:t>
      </w:r>
      <w:r>
        <w:rPr>
          <w:rFonts w:ascii="Calibri"/>
          <w:sz w:val="20"/>
          <w:vertAlign w:val="baseline"/>
        </w:rPr>
        <w:t>,</w:t>
      </w:r>
      <w:r>
        <w:rPr>
          <w:rFonts w:ascii="Calibri"/>
          <w:spacing w:val="-9"/>
          <w:sz w:val="20"/>
          <w:vertAlign w:val="baseline"/>
        </w:rPr>
        <w:t> </w:t>
      </w:r>
      <w:r>
        <w:rPr>
          <w:rFonts w:ascii="Calibri"/>
          <w:sz w:val="20"/>
          <w:vertAlign w:val="baseline"/>
        </w:rPr>
        <w:t>edisi</w:t>
      </w:r>
      <w:r>
        <w:rPr>
          <w:rFonts w:ascii="Calibri"/>
          <w:spacing w:val="-9"/>
          <w:sz w:val="20"/>
          <w:vertAlign w:val="baseline"/>
        </w:rPr>
        <w:t> </w:t>
      </w:r>
      <w:r>
        <w:rPr>
          <w:rFonts w:ascii="Calibri"/>
          <w:sz w:val="20"/>
          <w:vertAlign w:val="baseline"/>
        </w:rPr>
        <w:t>kedu</w:t>
      </w:r>
      <w:r>
        <w:rPr>
          <w:rFonts w:ascii="Calibri"/>
          <w:spacing w:val="-9"/>
          <w:sz w:val="20"/>
          <w:vertAlign w:val="baseline"/>
        </w:rPr>
        <w:t> </w:t>
      </w:r>
      <w:r>
        <w:rPr>
          <w:rFonts w:ascii="Calibri"/>
          <w:sz w:val="20"/>
          <w:vertAlign w:val="baseline"/>
        </w:rPr>
        <w:t>(prenamedia</w:t>
      </w:r>
      <w:r>
        <w:rPr>
          <w:rFonts w:ascii="Calibri"/>
          <w:spacing w:val="-8"/>
          <w:sz w:val="20"/>
          <w:vertAlign w:val="baseline"/>
        </w:rPr>
        <w:t> </w:t>
      </w:r>
      <w:r>
        <w:rPr>
          <w:rFonts w:ascii="Calibri"/>
          <w:sz w:val="20"/>
          <w:vertAlign w:val="baseline"/>
        </w:rPr>
        <w:t>grup,</w:t>
      </w:r>
      <w:r>
        <w:rPr>
          <w:rFonts w:ascii="Calibri"/>
          <w:spacing w:val="-9"/>
          <w:sz w:val="20"/>
          <w:vertAlign w:val="baseline"/>
        </w:rPr>
        <w:t> </w:t>
      </w:r>
      <w:r>
        <w:rPr>
          <w:rFonts w:ascii="Calibri"/>
          <w:spacing w:val="-2"/>
          <w:sz w:val="20"/>
          <w:vertAlign w:val="baseline"/>
        </w:rPr>
        <w:t>2010).</w:t>
      </w:r>
    </w:p>
    <w:p>
      <w:pPr>
        <w:spacing w:line="227" w:lineRule="exact" w:before="0"/>
        <w:ind w:left="861" w:right="0" w:firstLine="0"/>
        <w:jc w:val="left"/>
        <w:rPr>
          <w:sz w:val="20"/>
        </w:rPr>
      </w:pPr>
      <w:r>
        <w:rPr>
          <w:sz w:val="20"/>
          <w:vertAlign w:val="superscript"/>
        </w:rPr>
        <w:t>44</w:t>
      </w:r>
      <w:r>
        <w:rPr>
          <w:spacing w:val="-5"/>
          <w:sz w:val="20"/>
          <w:vertAlign w:val="baseline"/>
        </w:rPr>
        <w:t> </w:t>
      </w:r>
      <w:r>
        <w:rPr>
          <w:sz w:val="20"/>
          <w:vertAlign w:val="baseline"/>
        </w:rPr>
        <w:t>D.</w:t>
      </w:r>
      <w:r>
        <w:rPr>
          <w:spacing w:val="-5"/>
          <w:sz w:val="20"/>
          <w:vertAlign w:val="baseline"/>
        </w:rPr>
        <w:t> </w:t>
      </w:r>
      <w:r>
        <w:rPr>
          <w:sz w:val="20"/>
          <w:vertAlign w:val="baseline"/>
        </w:rPr>
        <w:t>E.</w:t>
      </w:r>
      <w:r>
        <w:rPr>
          <w:spacing w:val="-5"/>
          <w:sz w:val="20"/>
          <w:vertAlign w:val="baseline"/>
        </w:rPr>
        <w:t> </w:t>
      </w:r>
      <w:r>
        <w:rPr>
          <w:sz w:val="20"/>
          <w:vertAlign w:val="baseline"/>
        </w:rPr>
        <w:t>Sarmigi,</w:t>
      </w:r>
      <w:r>
        <w:rPr>
          <w:spacing w:val="-4"/>
          <w:sz w:val="20"/>
          <w:vertAlign w:val="baseline"/>
        </w:rPr>
        <w:t> </w:t>
      </w:r>
      <w:r>
        <w:rPr>
          <w:sz w:val="20"/>
          <w:vertAlign w:val="baseline"/>
        </w:rPr>
        <w:t>E.,</w:t>
      </w:r>
      <w:r>
        <w:rPr>
          <w:spacing w:val="-5"/>
          <w:sz w:val="20"/>
          <w:vertAlign w:val="baseline"/>
        </w:rPr>
        <w:t> </w:t>
      </w:r>
      <w:r>
        <w:rPr>
          <w:sz w:val="20"/>
          <w:vertAlign w:val="baseline"/>
        </w:rPr>
        <w:t>&amp;</w:t>
      </w:r>
      <w:r>
        <w:rPr>
          <w:spacing w:val="-6"/>
          <w:sz w:val="20"/>
          <w:vertAlign w:val="baseline"/>
        </w:rPr>
        <w:t> </w:t>
      </w:r>
      <w:r>
        <w:rPr>
          <w:sz w:val="20"/>
          <w:vertAlign w:val="baseline"/>
        </w:rPr>
        <w:t>Putra, </w:t>
      </w:r>
      <w:r>
        <w:rPr>
          <w:i/>
          <w:sz w:val="20"/>
          <w:vertAlign w:val="baseline"/>
        </w:rPr>
        <w:t>Analisis</w:t>
      </w:r>
      <w:r>
        <w:rPr>
          <w:i/>
          <w:spacing w:val="-6"/>
          <w:sz w:val="20"/>
          <w:vertAlign w:val="baseline"/>
        </w:rPr>
        <w:t> </w:t>
      </w:r>
      <w:r>
        <w:rPr>
          <w:i/>
          <w:sz w:val="20"/>
          <w:vertAlign w:val="baseline"/>
        </w:rPr>
        <w:t>Laporan</w:t>
      </w:r>
      <w:r>
        <w:rPr>
          <w:i/>
          <w:spacing w:val="-4"/>
          <w:sz w:val="20"/>
          <w:vertAlign w:val="baseline"/>
        </w:rPr>
        <w:t> </w:t>
      </w:r>
      <w:r>
        <w:rPr>
          <w:i/>
          <w:sz w:val="20"/>
          <w:vertAlign w:val="baseline"/>
        </w:rPr>
        <w:t>Keuangan</w:t>
      </w:r>
      <w:r>
        <w:rPr>
          <w:i/>
          <w:spacing w:val="-4"/>
          <w:sz w:val="20"/>
          <w:vertAlign w:val="baseline"/>
        </w:rPr>
        <w:t> </w:t>
      </w:r>
      <w:r>
        <w:rPr>
          <w:i/>
          <w:sz w:val="20"/>
          <w:vertAlign w:val="baseline"/>
        </w:rPr>
        <w:t>Perbankan</w:t>
      </w:r>
      <w:r>
        <w:rPr>
          <w:i/>
          <w:spacing w:val="-5"/>
          <w:sz w:val="20"/>
          <w:vertAlign w:val="baseline"/>
        </w:rPr>
        <w:t> </w:t>
      </w:r>
      <w:r>
        <w:rPr>
          <w:i/>
          <w:sz w:val="20"/>
          <w:vertAlign w:val="baseline"/>
        </w:rPr>
        <w:t>Syariah</w:t>
      </w:r>
      <w:r>
        <w:rPr>
          <w:i/>
          <w:spacing w:val="-1"/>
          <w:sz w:val="20"/>
          <w:vertAlign w:val="baseline"/>
        </w:rPr>
        <w:t> </w:t>
      </w:r>
      <w:r>
        <w:rPr>
          <w:sz w:val="20"/>
          <w:vertAlign w:val="baseline"/>
        </w:rPr>
        <w:t>(Penerbit</w:t>
      </w:r>
      <w:r>
        <w:rPr>
          <w:spacing w:val="-6"/>
          <w:sz w:val="20"/>
          <w:vertAlign w:val="baseline"/>
        </w:rPr>
        <w:t> </w:t>
      </w:r>
      <w:r>
        <w:rPr>
          <w:sz w:val="20"/>
          <w:vertAlign w:val="baseline"/>
        </w:rPr>
        <w:t>Adab,</w:t>
      </w:r>
      <w:r>
        <w:rPr>
          <w:spacing w:val="-5"/>
          <w:sz w:val="20"/>
          <w:vertAlign w:val="baseline"/>
        </w:rPr>
        <w:t> </w:t>
      </w:r>
      <w:r>
        <w:rPr>
          <w:spacing w:val="-2"/>
          <w:sz w:val="20"/>
          <w:vertAlign w:val="baseline"/>
        </w:rPr>
        <w:t>2022).</w:t>
      </w:r>
    </w:p>
    <w:p>
      <w:pPr>
        <w:spacing w:after="0" w:line="227" w:lineRule="exact"/>
        <w:jc w:val="left"/>
        <w:rPr>
          <w:sz w:val="20"/>
        </w:rPr>
        <w:sectPr>
          <w:pgSz w:w="11910" w:h="16840"/>
          <w:pgMar w:header="0" w:footer="971" w:top="960" w:bottom="1200" w:left="992" w:right="425"/>
        </w:sectPr>
      </w:pPr>
    </w:p>
    <w:p>
      <w:pPr>
        <w:pStyle w:val="BodyText"/>
        <w:spacing w:line="360" w:lineRule="auto" w:before="68"/>
        <w:ind w:left="568" w:right="425" w:firstLine="336"/>
        <w:jc w:val="both"/>
      </w:pPr>
      <w:r>
        <w:rPr/>
        <w:t>ROE merupakan salah satu rasio yang menjadi bagian dari rasio profitabilitas yang digunakan untuk</w:t>
      </w:r>
      <w:r>
        <w:rPr>
          <w:spacing w:val="-10"/>
        </w:rPr>
        <w:t> </w:t>
      </w:r>
      <w:r>
        <w:rPr/>
        <w:t>mengetahui</w:t>
      </w:r>
      <w:r>
        <w:rPr>
          <w:spacing w:val="-10"/>
        </w:rPr>
        <w:t> </w:t>
      </w:r>
      <w:r>
        <w:rPr/>
        <w:t>tingkat</w:t>
      </w:r>
      <w:r>
        <w:rPr>
          <w:spacing w:val="-10"/>
        </w:rPr>
        <w:t> </w:t>
      </w:r>
      <w:r>
        <w:rPr/>
        <w:t>pengembalian</w:t>
      </w:r>
      <w:r>
        <w:rPr>
          <w:spacing w:val="-9"/>
        </w:rPr>
        <w:t> </w:t>
      </w:r>
      <w:r>
        <w:rPr/>
        <w:t>(</w:t>
      </w:r>
      <w:r>
        <w:rPr>
          <w:i/>
        </w:rPr>
        <w:t>return)</w:t>
      </w:r>
      <w:r>
        <w:rPr>
          <w:i/>
          <w:spacing w:val="-13"/>
        </w:rPr>
        <w:t> </w:t>
      </w:r>
      <w:r>
        <w:rPr/>
        <w:t>investasi</w:t>
      </w:r>
      <w:r>
        <w:rPr>
          <w:spacing w:val="-8"/>
        </w:rPr>
        <w:t> </w:t>
      </w:r>
      <w:r>
        <w:rPr/>
        <w:t>yang</w:t>
      </w:r>
      <w:r>
        <w:rPr>
          <w:spacing w:val="-13"/>
        </w:rPr>
        <w:t> </w:t>
      </w:r>
      <w:r>
        <w:rPr/>
        <w:t>ditanamkan</w:t>
      </w:r>
      <w:r>
        <w:rPr>
          <w:spacing w:val="-9"/>
        </w:rPr>
        <w:t> </w:t>
      </w:r>
      <w:r>
        <w:rPr/>
        <w:t>oleh</w:t>
      </w:r>
      <w:r>
        <w:rPr>
          <w:spacing w:val="-11"/>
        </w:rPr>
        <w:t> </w:t>
      </w:r>
      <w:r>
        <w:rPr/>
        <w:t>investor.</w:t>
      </w:r>
      <w:r>
        <w:rPr>
          <w:spacing w:val="-11"/>
        </w:rPr>
        <w:t> </w:t>
      </w:r>
      <w:r>
        <w:rPr/>
        <w:t>Rasio</w:t>
      </w:r>
      <w:r>
        <w:rPr>
          <w:spacing w:val="-10"/>
        </w:rPr>
        <w:t> </w:t>
      </w:r>
      <w:r>
        <w:rPr/>
        <w:t>ini dianggap paling tepat dalam kaitannya dengan </w:t>
      </w:r>
      <w:r>
        <w:rPr>
          <w:i/>
        </w:rPr>
        <w:t>return </w:t>
      </w:r>
      <w:r>
        <w:rPr/>
        <w:t>saham, karena akun modal saham termasuk ke dalam bagian jumlah ekuitas.</w:t>
      </w:r>
      <w:r>
        <w:rPr>
          <w:vertAlign w:val="superscript"/>
        </w:rPr>
        <w:t>45</w:t>
      </w:r>
      <w:r>
        <w:rPr>
          <w:vertAlign w:val="baseline"/>
        </w:rPr>
        <w:t> Dalam penelitian ini, profitabilitas diukur menggunakan Return on Equity (ROE). Rasio ROE berfungsi untuk menilai seberapa efektif modal disetor bank dalam menghasilkan laba.</w:t>
      </w:r>
    </w:p>
    <w:p>
      <w:pPr>
        <w:pStyle w:val="BodyText"/>
        <w:spacing w:line="360" w:lineRule="auto" w:before="1"/>
        <w:ind w:left="568" w:right="422" w:firstLine="280"/>
        <w:jc w:val="both"/>
      </w:pPr>
      <w:r>
        <w:rPr/>
        <w:t>Perhitungan rasio dilakukan dengan cara</w:t>
      </w:r>
      <w:r>
        <w:rPr>
          <w:spacing w:val="-1"/>
        </w:rPr>
        <w:t> </w:t>
      </w:r>
      <w:r>
        <w:rPr/>
        <w:t>membagi laba</w:t>
      </w:r>
      <w:r>
        <w:rPr>
          <w:spacing w:val="-2"/>
        </w:rPr>
        <w:t> </w:t>
      </w:r>
      <w:r>
        <w:rPr/>
        <w:t>bersih setelah</w:t>
      </w:r>
      <w:r>
        <w:rPr>
          <w:spacing w:val="-1"/>
        </w:rPr>
        <w:t> </w:t>
      </w:r>
      <w:r>
        <w:rPr/>
        <w:t>pajak dengan total modal yang dimiliki oleh perusahaan. Dengan menggunakan ROE, perusahaan dapat menilai seberapa efektif kemampuan mereka dalam menghasilkan laba. Selain itu, ROE memungkinkan perbandingan kinerja laba antara tahun berjalan dengan tahun sebelumnya. Hal ini juga berfungsi untuk mengukur sejauh mana perkembangan laba perusahaan dari waktu ke waktu, seperti yang dijelaskan dalam rumus berikut.</w:t>
      </w:r>
    </w:p>
    <w:p>
      <w:pPr>
        <w:pStyle w:val="BodyText"/>
        <w:spacing w:before="6"/>
        <w:rPr>
          <w:sz w:val="15"/>
        </w:rPr>
      </w:pPr>
      <w:r>
        <w:rPr>
          <w:sz w:val="15"/>
        </w:rPr>
        <mc:AlternateContent>
          <mc:Choice Requires="wps">
            <w:drawing>
              <wp:anchor distT="0" distB="0" distL="0" distR="0" allowOverlap="1" layoutInCell="1" locked="0" behindDoc="1" simplePos="0" relativeHeight="487600640">
                <wp:simplePos x="0" y="0"/>
                <wp:positionH relativeFrom="page">
                  <wp:posOffset>2240914</wp:posOffset>
                </wp:positionH>
                <wp:positionV relativeFrom="paragraph">
                  <wp:posOffset>128664</wp:posOffset>
                </wp:positionV>
                <wp:extent cx="3702685" cy="62230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3702685" cy="622300"/>
                          <a:chExt cx="3702685" cy="622300"/>
                        </a:xfrm>
                      </wpg:grpSpPr>
                      <wps:wsp>
                        <wps:cNvPr id="72" name="Graphic 72"/>
                        <wps:cNvSpPr/>
                        <wps:spPr>
                          <a:xfrm>
                            <a:off x="1447800" y="343281"/>
                            <a:ext cx="1539240" cy="1270"/>
                          </a:xfrm>
                          <a:custGeom>
                            <a:avLst/>
                            <a:gdLst/>
                            <a:ahLst/>
                            <a:cxnLst/>
                            <a:rect l="l" t="t" r="r" b="b"/>
                            <a:pathLst>
                              <a:path w="1539240" h="0">
                                <a:moveTo>
                                  <a:pt x="0" y="0"/>
                                </a:moveTo>
                                <a:lnTo>
                                  <a:pt x="1539239" y="0"/>
                                </a:lnTo>
                              </a:path>
                            </a:pathLst>
                          </a:custGeom>
                          <a:ln w="19050">
                            <a:solidFill>
                              <a:srgbClr val="000000"/>
                            </a:solidFill>
                            <a:prstDash val="solid"/>
                          </a:ln>
                        </wps:spPr>
                        <wps:bodyPr wrap="square" lIns="0" tIns="0" rIns="0" bIns="0" rtlCol="0">
                          <a:prstTxWarp prst="textNoShape">
                            <a:avLst/>
                          </a:prstTxWarp>
                          <a:noAutofit/>
                        </wps:bodyPr>
                      </wps:wsp>
                      <wps:wsp>
                        <wps:cNvPr id="73" name="Textbox 73"/>
                        <wps:cNvSpPr txBox="1"/>
                        <wps:spPr>
                          <a:xfrm>
                            <a:off x="6350" y="6350"/>
                            <a:ext cx="3689985" cy="609600"/>
                          </a:xfrm>
                          <a:prstGeom prst="rect">
                            <a:avLst/>
                          </a:prstGeom>
                          <a:ln w="12700">
                            <a:solidFill>
                              <a:srgbClr val="000000"/>
                            </a:solidFill>
                            <a:prstDash val="solid"/>
                          </a:ln>
                        </wps:spPr>
                        <wps:txbx>
                          <w:txbxContent>
                            <w:p>
                              <w:pPr>
                                <w:tabs>
                                  <w:tab w:pos="2365" w:val="left" w:leader="none"/>
                                </w:tabs>
                                <w:spacing w:line="390" w:lineRule="atLeast" w:before="51"/>
                                <w:ind w:left="2281" w:right="125" w:hanging="2149"/>
                                <w:jc w:val="left"/>
                                <w:rPr>
                                  <w:sz w:val="23"/>
                                </w:rPr>
                              </w:pPr>
                              <w:r>
                                <w:rPr>
                                  <w:i/>
                                  <w:sz w:val="23"/>
                                </w:rPr>
                                <w:t>Return on Equity</w:t>
                              </w:r>
                              <w:r>
                                <w:rPr>
                                  <w:i/>
                                  <w:spacing w:val="80"/>
                                  <w:sz w:val="23"/>
                                </w:rPr>
                                <w:t> </w:t>
                              </w:r>
                              <w:r>
                                <w:rPr>
                                  <w:sz w:val="23"/>
                                </w:rPr>
                                <w:t>=</w:t>
                                <w:tab/>
                                <w:tab/>
                                <w:t>Laba</w:t>
                              </w:r>
                              <w:r>
                                <w:rPr>
                                  <w:spacing w:val="-5"/>
                                  <w:sz w:val="23"/>
                                </w:rPr>
                                <w:t> </w:t>
                              </w:r>
                              <w:r>
                                <w:rPr>
                                  <w:sz w:val="23"/>
                                </w:rPr>
                                <w:t>Bersih</w:t>
                              </w:r>
                              <w:r>
                                <w:rPr>
                                  <w:spacing w:val="-6"/>
                                  <w:sz w:val="23"/>
                                </w:rPr>
                                <w:t> </w:t>
                              </w:r>
                              <w:r>
                                <w:rPr>
                                  <w:sz w:val="23"/>
                                </w:rPr>
                                <w:t>setelah</w:t>
                              </w:r>
                              <w:r>
                                <w:rPr>
                                  <w:spacing w:val="-6"/>
                                  <w:sz w:val="23"/>
                                </w:rPr>
                                <w:t> </w:t>
                              </w:r>
                              <w:r>
                                <w:rPr>
                                  <w:sz w:val="23"/>
                                </w:rPr>
                                <w:t>pajak</w:t>
                              </w:r>
                              <w:r>
                                <w:rPr>
                                  <w:spacing w:val="80"/>
                                  <w:sz w:val="23"/>
                                </w:rPr>
                                <w:t> </w:t>
                              </w:r>
                              <w:r>
                                <w:rPr>
                                  <w:sz w:val="23"/>
                                </w:rPr>
                                <w:t>X</w:t>
                              </w:r>
                              <w:r>
                                <w:rPr>
                                  <w:spacing w:val="-7"/>
                                  <w:sz w:val="23"/>
                                </w:rPr>
                                <w:t> </w:t>
                              </w:r>
                              <w:r>
                                <w:rPr>
                                  <w:sz w:val="23"/>
                                </w:rPr>
                                <w:t>100% Total Ekuitas</w:t>
                              </w:r>
                            </w:p>
                          </w:txbxContent>
                        </wps:txbx>
                        <wps:bodyPr wrap="square" lIns="0" tIns="0" rIns="0" bIns="0" rtlCol="0">
                          <a:noAutofit/>
                        </wps:bodyPr>
                      </wps:wsp>
                    </wpg:wgp>
                  </a:graphicData>
                </a:graphic>
              </wp:anchor>
            </w:drawing>
          </mc:Choice>
          <mc:Fallback>
            <w:pict>
              <v:group style="position:absolute;margin-left:176.449997pt;margin-top:10.131094pt;width:291.55pt;height:49pt;mso-position-horizontal-relative:page;mso-position-vertical-relative:paragraph;z-index:-15715840;mso-wrap-distance-left:0;mso-wrap-distance-right:0" id="docshapegroup61" coordorigin="3529,203" coordsize="5831,980">
                <v:line style="position:absolute" from="5809,743" to="8233,743" stroked="true" strokeweight="1.5pt" strokecolor="#000000">
                  <v:stroke dashstyle="solid"/>
                </v:line>
                <v:shape style="position:absolute;left:3539;top:212;width:5811;height:960" type="#_x0000_t202" id="docshape62" filled="false" stroked="true" strokeweight="1pt" strokecolor="#000000">
                  <v:textbox inset="0,0,0,0">
                    <w:txbxContent>
                      <w:p>
                        <w:pPr>
                          <w:tabs>
                            <w:tab w:pos="2365" w:val="left" w:leader="none"/>
                          </w:tabs>
                          <w:spacing w:line="390" w:lineRule="atLeast" w:before="51"/>
                          <w:ind w:left="2281" w:right="125" w:hanging="2149"/>
                          <w:jc w:val="left"/>
                          <w:rPr>
                            <w:sz w:val="23"/>
                          </w:rPr>
                        </w:pPr>
                        <w:r>
                          <w:rPr>
                            <w:i/>
                            <w:sz w:val="23"/>
                          </w:rPr>
                          <w:t>Return on Equity</w:t>
                        </w:r>
                        <w:r>
                          <w:rPr>
                            <w:i/>
                            <w:spacing w:val="80"/>
                            <w:sz w:val="23"/>
                          </w:rPr>
                          <w:t> </w:t>
                        </w:r>
                        <w:r>
                          <w:rPr>
                            <w:sz w:val="23"/>
                          </w:rPr>
                          <w:t>=</w:t>
                          <w:tab/>
                          <w:tab/>
                          <w:t>Laba</w:t>
                        </w:r>
                        <w:r>
                          <w:rPr>
                            <w:spacing w:val="-5"/>
                            <w:sz w:val="23"/>
                          </w:rPr>
                          <w:t> </w:t>
                        </w:r>
                        <w:r>
                          <w:rPr>
                            <w:sz w:val="23"/>
                          </w:rPr>
                          <w:t>Bersih</w:t>
                        </w:r>
                        <w:r>
                          <w:rPr>
                            <w:spacing w:val="-6"/>
                            <w:sz w:val="23"/>
                          </w:rPr>
                          <w:t> </w:t>
                        </w:r>
                        <w:r>
                          <w:rPr>
                            <w:sz w:val="23"/>
                          </w:rPr>
                          <w:t>setelah</w:t>
                        </w:r>
                        <w:r>
                          <w:rPr>
                            <w:spacing w:val="-6"/>
                            <w:sz w:val="23"/>
                          </w:rPr>
                          <w:t> </w:t>
                        </w:r>
                        <w:r>
                          <w:rPr>
                            <w:sz w:val="23"/>
                          </w:rPr>
                          <w:t>pajak</w:t>
                        </w:r>
                        <w:r>
                          <w:rPr>
                            <w:spacing w:val="80"/>
                            <w:sz w:val="23"/>
                          </w:rPr>
                          <w:t> </w:t>
                        </w:r>
                        <w:r>
                          <w:rPr>
                            <w:sz w:val="23"/>
                          </w:rPr>
                          <w:t>X</w:t>
                        </w:r>
                        <w:r>
                          <w:rPr>
                            <w:spacing w:val="-7"/>
                            <w:sz w:val="23"/>
                          </w:rPr>
                          <w:t> </w:t>
                        </w:r>
                        <w:r>
                          <w:rPr>
                            <w:sz w:val="23"/>
                          </w:rPr>
                          <w:t>100% Total Ekuitas</w:t>
                        </w:r>
                      </w:p>
                    </w:txbxContent>
                  </v:textbox>
                  <v:stroke dashstyle="solid"/>
                  <w10:wrap type="none"/>
                </v:shape>
                <w10:wrap type="topAndBottom"/>
              </v:group>
            </w:pict>
          </mc:Fallback>
        </mc:AlternateContent>
      </w:r>
    </w:p>
    <w:p>
      <w:pPr>
        <w:pStyle w:val="BodyText"/>
        <w:spacing w:before="152"/>
      </w:pPr>
    </w:p>
    <w:p>
      <w:pPr>
        <w:pStyle w:val="Heading4"/>
        <w:spacing w:before="1"/>
        <w:ind w:right="282"/>
        <w:jc w:val="center"/>
      </w:pPr>
      <w:bookmarkStart w:name="_bookmark26" w:id="27"/>
      <w:bookmarkEnd w:id="27"/>
      <w:r>
        <w:rPr>
          <w:b w:val="0"/>
        </w:rPr>
      </w:r>
      <w:r>
        <w:rPr/>
        <w:t>Tabel</w:t>
      </w:r>
      <w:r>
        <w:rPr>
          <w:spacing w:val="-1"/>
        </w:rPr>
        <w:t> </w:t>
      </w:r>
      <w:r>
        <w:rPr/>
        <w:t>2.</w:t>
      </w:r>
      <w:r>
        <w:rPr>
          <w:spacing w:val="1"/>
        </w:rPr>
        <w:t> </w:t>
      </w:r>
      <w:r>
        <w:rPr>
          <w:spacing w:val="-10"/>
        </w:rPr>
        <w:t>1</w:t>
      </w:r>
    </w:p>
    <w:p>
      <w:pPr>
        <w:spacing w:before="199"/>
        <w:ind w:left="-1" w:right="224" w:firstLine="0"/>
        <w:jc w:val="center"/>
        <w:rPr>
          <w:b/>
          <w:sz w:val="24"/>
        </w:rPr>
      </w:pPr>
      <w:r>
        <w:rPr>
          <w:b/>
          <w:sz w:val="24"/>
        </w:rPr>
        <w:t>Kriteria</w:t>
      </w:r>
      <w:r>
        <w:rPr>
          <w:b/>
          <w:spacing w:val="-3"/>
          <w:sz w:val="24"/>
        </w:rPr>
        <w:t> </w:t>
      </w:r>
      <w:r>
        <w:rPr>
          <w:b/>
          <w:sz w:val="24"/>
        </w:rPr>
        <w:t>Peringkat</w:t>
      </w:r>
      <w:r>
        <w:rPr>
          <w:b/>
          <w:spacing w:val="-2"/>
          <w:sz w:val="24"/>
        </w:rPr>
        <w:t> </w:t>
      </w:r>
      <w:r>
        <w:rPr>
          <w:b/>
          <w:sz w:val="24"/>
        </w:rPr>
        <w:t>Return</w:t>
      </w:r>
      <w:r>
        <w:rPr>
          <w:b/>
          <w:spacing w:val="-2"/>
          <w:sz w:val="24"/>
        </w:rPr>
        <w:t> </w:t>
      </w:r>
      <w:r>
        <w:rPr>
          <w:b/>
          <w:sz w:val="24"/>
        </w:rPr>
        <w:t>on</w:t>
      </w:r>
      <w:r>
        <w:rPr>
          <w:b/>
          <w:spacing w:val="-2"/>
          <w:sz w:val="24"/>
        </w:rPr>
        <w:t> Equity</w:t>
      </w:r>
    </w:p>
    <w:p>
      <w:pPr>
        <w:pStyle w:val="BodyText"/>
        <w:spacing w:before="4"/>
        <w:rPr>
          <w:b/>
          <w:sz w:val="17"/>
        </w:rPr>
      </w:pPr>
    </w:p>
    <w:tbl>
      <w:tblPr>
        <w:tblW w:w="0" w:type="auto"/>
        <w:jc w:val="left"/>
        <w:tblInd w:w="1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6"/>
        <w:gridCol w:w="2694"/>
      </w:tblGrid>
      <w:tr>
        <w:trPr>
          <w:trHeight w:val="575" w:hRule="atLeast"/>
        </w:trPr>
        <w:tc>
          <w:tcPr>
            <w:tcW w:w="3966" w:type="dxa"/>
            <w:shd w:val="clear" w:color="auto" w:fill="FFFF00"/>
          </w:tcPr>
          <w:p>
            <w:pPr>
              <w:pStyle w:val="TableParagraph"/>
              <w:spacing w:line="273" w:lineRule="exact"/>
              <w:ind w:left="1963"/>
              <w:rPr>
                <w:sz w:val="24"/>
              </w:rPr>
            </w:pPr>
            <w:r>
              <w:rPr>
                <w:spacing w:val="-2"/>
                <w:sz w:val="24"/>
              </w:rPr>
              <w:t>Kriteria</w:t>
            </w:r>
          </w:p>
        </w:tc>
        <w:tc>
          <w:tcPr>
            <w:tcW w:w="2694" w:type="dxa"/>
            <w:shd w:val="clear" w:color="auto" w:fill="FFFF00"/>
          </w:tcPr>
          <w:p>
            <w:pPr>
              <w:pStyle w:val="TableParagraph"/>
              <w:spacing w:line="273" w:lineRule="exact"/>
              <w:ind w:left="40" w:right="4"/>
              <w:jc w:val="center"/>
              <w:rPr>
                <w:sz w:val="24"/>
              </w:rPr>
            </w:pPr>
            <w:r>
              <w:rPr>
                <w:spacing w:val="-2"/>
                <w:sz w:val="24"/>
              </w:rPr>
              <w:t>Keterangan</w:t>
            </w:r>
          </w:p>
        </w:tc>
      </w:tr>
      <w:tr>
        <w:trPr>
          <w:trHeight w:val="573" w:hRule="atLeast"/>
        </w:trPr>
        <w:tc>
          <w:tcPr>
            <w:tcW w:w="3966" w:type="dxa"/>
          </w:tcPr>
          <w:p>
            <w:pPr>
              <w:pStyle w:val="TableParagraph"/>
              <w:spacing w:line="271" w:lineRule="exact"/>
              <w:ind w:left="825"/>
              <w:rPr>
                <w:sz w:val="24"/>
              </w:rPr>
            </w:pPr>
            <w:r>
              <w:rPr>
                <w:sz w:val="24"/>
              </w:rPr>
              <w:t>Peringkat</w:t>
            </w:r>
            <w:r>
              <w:rPr>
                <w:spacing w:val="-2"/>
                <w:sz w:val="24"/>
              </w:rPr>
              <w:t> </w:t>
            </w:r>
            <w:r>
              <w:rPr>
                <w:sz w:val="24"/>
              </w:rPr>
              <w:t>1</w:t>
            </w:r>
            <w:r>
              <w:rPr>
                <w:spacing w:val="-2"/>
                <w:sz w:val="24"/>
              </w:rPr>
              <w:t> </w:t>
            </w:r>
            <w:r>
              <w:rPr>
                <w:sz w:val="24"/>
              </w:rPr>
              <w:t>:</w:t>
            </w:r>
            <w:r>
              <w:rPr>
                <w:spacing w:val="-1"/>
                <w:sz w:val="24"/>
              </w:rPr>
              <w:t> </w:t>
            </w:r>
            <w:r>
              <w:rPr>
                <w:spacing w:val="-2"/>
                <w:sz w:val="24"/>
              </w:rPr>
              <w:t>ROE&gt;15%</w:t>
            </w:r>
          </w:p>
        </w:tc>
        <w:tc>
          <w:tcPr>
            <w:tcW w:w="2694" w:type="dxa"/>
          </w:tcPr>
          <w:p>
            <w:pPr>
              <w:pStyle w:val="TableParagraph"/>
              <w:spacing w:line="271" w:lineRule="exact"/>
              <w:ind w:left="40" w:right="3"/>
              <w:jc w:val="center"/>
              <w:rPr>
                <w:sz w:val="24"/>
              </w:rPr>
            </w:pPr>
            <w:r>
              <w:rPr>
                <w:sz w:val="24"/>
              </w:rPr>
              <w:t>Sangat</w:t>
            </w:r>
            <w:r>
              <w:rPr>
                <w:spacing w:val="-7"/>
                <w:sz w:val="24"/>
              </w:rPr>
              <w:t> </w:t>
            </w:r>
            <w:r>
              <w:rPr>
                <w:spacing w:val="-2"/>
                <w:sz w:val="24"/>
              </w:rPr>
              <w:t>Sehat</w:t>
            </w:r>
          </w:p>
        </w:tc>
      </w:tr>
      <w:tr>
        <w:trPr>
          <w:trHeight w:val="573" w:hRule="atLeast"/>
        </w:trPr>
        <w:tc>
          <w:tcPr>
            <w:tcW w:w="3966" w:type="dxa"/>
          </w:tcPr>
          <w:p>
            <w:pPr>
              <w:pStyle w:val="TableParagraph"/>
              <w:spacing w:line="270" w:lineRule="exact"/>
              <w:ind w:left="328"/>
              <w:rPr>
                <w:sz w:val="24"/>
              </w:rPr>
            </w:pPr>
            <w:r>
              <w:rPr>
                <w:sz w:val="24"/>
              </w:rPr>
              <w:t>Peringkat</w:t>
            </w:r>
            <w:r>
              <w:rPr>
                <w:spacing w:val="-3"/>
                <w:sz w:val="24"/>
              </w:rPr>
              <w:t> </w:t>
            </w:r>
            <w:r>
              <w:rPr>
                <w:sz w:val="24"/>
              </w:rPr>
              <w:t>2 :</w:t>
            </w:r>
            <w:r>
              <w:rPr>
                <w:spacing w:val="-1"/>
                <w:sz w:val="24"/>
              </w:rPr>
              <w:t> </w:t>
            </w:r>
            <w:r>
              <w:rPr>
                <w:sz w:val="24"/>
              </w:rPr>
              <w:t>12,5%</w:t>
            </w:r>
            <w:r>
              <w:rPr>
                <w:spacing w:val="1"/>
                <w:sz w:val="24"/>
              </w:rPr>
              <w:t> </w:t>
            </w:r>
            <w:r>
              <w:rPr>
                <w:sz w:val="24"/>
              </w:rPr>
              <w:t>&lt;</w:t>
            </w:r>
            <w:r>
              <w:rPr>
                <w:spacing w:val="-2"/>
                <w:sz w:val="24"/>
              </w:rPr>
              <w:t> </w:t>
            </w:r>
            <w:r>
              <w:rPr>
                <w:sz w:val="24"/>
              </w:rPr>
              <w:t>ROE</w:t>
            </w:r>
            <w:r>
              <w:rPr>
                <w:spacing w:val="1"/>
                <w:sz w:val="24"/>
              </w:rPr>
              <w:t> </w:t>
            </w:r>
            <w:r>
              <w:rPr>
                <w:sz w:val="24"/>
              </w:rPr>
              <w:t>≤ </w:t>
            </w:r>
            <w:r>
              <w:rPr>
                <w:spacing w:val="-5"/>
                <w:sz w:val="24"/>
              </w:rPr>
              <w:t>15%</w:t>
            </w:r>
          </w:p>
        </w:tc>
        <w:tc>
          <w:tcPr>
            <w:tcW w:w="2694" w:type="dxa"/>
          </w:tcPr>
          <w:p>
            <w:pPr>
              <w:pStyle w:val="TableParagraph"/>
              <w:spacing w:line="270" w:lineRule="exact"/>
              <w:ind w:left="40"/>
              <w:jc w:val="center"/>
              <w:rPr>
                <w:sz w:val="24"/>
              </w:rPr>
            </w:pPr>
            <w:r>
              <w:rPr>
                <w:spacing w:val="-2"/>
                <w:sz w:val="24"/>
              </w:rPr>
              <w:t>Sehat</w:t>
            </w:r>
          </w:p>
        </w:tc>
      </w:tr>
      <w:tr>
        <w:trPr>
          <w:trHeight w:val="575" w:hRule="atLeast"/>
        </w:trPr>
        <w:tc>
          <w:tcPr>
            <w:tcW w:w="3966" w:type="dxa"/>
          </w:tcPr>
          <w:p>
            <w:pPr>
              <w:pStyle w:val="TableParagraph"/>
              <w:spacing w:before="150"/>
              <w:ind w:left="484"/>
              <w:rPr>
                <w:sz w:val="23"/>
              </w:rPr>
            </w:pPr>
            <w:r>
              <w:rPr>
                <w:sz w:val="23"/>
              </w:rPr>
              <w:t>Peringkat</w:t>
            </w:r>
            <w:r>
              <w:rPr>
                <w:spacing w:val="-2"/>
                <w:sz w:val="23"/>
              </w:rPr>
              <w:t> </w:t>
            </w:r>
            <w:r>
              <w:rPr>
                <w:sz w:val="23"/>
              </w:rPr>
              <w:t>3:</w:t>
            </w:r>
            <w:r>
              <w:rPr>
                <w:spacing w:val="-1"/>
                <w:sz w:val="23"/>
              </w:rPr>
              <w:t> </w:t>
            </w:r>
            <w:r>
              <w:rPr>
                <w:sz w:val="23"/>
              </w:rPr>
              <w:t>5%</w:t>
            </w:r>
            <w:r>
              <w:rPr>
                <w:spacing w:val="-4"/>
                <w:sz w:val="23"/>
              </w:rPr>
              <w:t> </w:t>
            </w:r>
            <w:r>
              <w:rPr>
                <w:sz w:val="23"/>
              </w:rPr>
              <w:t>&lt;</w:t>
            </w:r>
            <w:r>
              <w:rPr>
                <w:spacing w:val="-1"/>
                <w:sz w:val="23"/>
              </w:rPr>
              <w:t> </w:t>
            </w:r>
            <w:r>
              <w:rPr>
                <w:sz w:val="23"/>
              </w:rPr>
              <w:t>ROE</w:t>
            </w:r>
            <w:r>
              <w:rPr>
                <w:spacing w:val="-1"/>
                <w:sz w:val="23"/>
              </w:rPr>
              <w:t> </w:t>
            </w:r>
            <w:r>
              <w:rPr>
                <w:sz w:val="23"/>
              </w:rPr>
              <w:t>≤</w:t>
            </w:r>
            <w:r>
              <w:rPr>
                <w:spacing w:val="-3"/>
                <w:sz w:val="23"/>
              </w:rPr>
              <w:t> </w:t>
            </w:r>
            <w:r>
              <w:rPr>
                <w:spacing w:val="-2"/>
                <w:sz w:val="23"/>
              </w:rPr>
              <w:t>12,5%</w:t>
            </w:r>
          </w:p>
        </w:tc>
        <w:tc>
          <w:tcPr>
            <w:tcW w:w="2694" w:type="dxa"/>
          </w:tcPr>
          <w:p>
            <w:pPr>
              <w:pStyle w:val="TableParagraph"/>
              <w:spacing w:line="270" w:lineRule="exact"/>
              <w:ind w:left="40" w:right="3"/>
              <w:jc w:val="center"/>
              <w:rPr>
                <w:sz w:val="24"/>
              </w:rPr>
            </w:pPr>
            <w:r>
              <w:rPr>
                <w:sz w:val="24"/>
              </w:rPr>
              <w:t>Cukup </w:t>
            </w:r>
            <w:r>
              <w:rPr>
                <w:spacing w:val="-2"/>
                <w:sz w:val="24"/>
              </w:rPr>
              <w:t>sehat</w:t>
            </w:r>
          </w:p>
        </w:tc>
      </w:tr>
      <w:tr>
        <w:trPr>
          <w:trHeight w:val="573" w:hRule="atLeast"/>
        </w:trPr>
        <w:tc>
          <w:tcPr>
            <w:tcW w:w="3966" w:type="dxa"/>
          </w:tcPr>
          <w:p>
            <w:pPr>
              <w:pStyle w:val="TableParagraph"/>
              <w:spacing w:before="147"/>
              <w:ind w:left="628"/>
              <w:rPr>
                <w:sz w:val="23"/>
              </w:rPr>
            </w:pPr>
            <w:r>
              <w:rPr>
                <w:sz w:val="23"/>
              </w:rPr>
              <w:t>Peringkat</w:t>
            </w:r>
            <w:r>
              <w:rPr>
                <w:spacing w:val="-2"/>
                <w:sz w:val="23"/>
              </w:rPr>
              <w:t> </w:t>
            </w:r>
            <w:r>
              <w:rPr>
                <w:sz w:val="23"/>
              </w:rPr>
              <w:t>4:</w:t>
            </w:r>
            <w:r>
              <w:rPr>
                <w:spacing w:val="-1"/>
                <w:sz w:val="23"/>
              </w:rPr>
              <w:t> </w:t>
            </w:r>
            <w:r>
              <w:rPr>
                <w:sz w:val="23"/>
              </w:rPr>
              <w:t>0%</w:t>
            </w:r>
            <w:r>
              <w:rPr>
                <w:spacing w:val="-4"/>
                <w:sz w:val="23"/>
              </w:rPr>
              <w:t> </w:t>
            </w:r>
            <w:r>
              <w:rPr>
                <w:sz w:val="23"/>
              </w:rPr>
              <w:t>&lt;</w:t>
            </w:r>
            <w:r>
              <w:rPr>
                <w:spacing w:val="-1"/>
                <w:sz w:val="23"/>
              </w:rPr>
              <w:t> </w:t>
            </w:r>
            <w:r>
              <w:rPr>
                <w:sz w:val="23"/>
              </w:rPr>
              <w:t>ROE</w:t>
            </w:r>
            <w:r>
              <w:rPr>
                <w:spacing w:val="-1"/>
                <w:sz w:val="23"/>
              </w:rPr>
              <w:t> </w:t>
            </w:r>
            <w:r>
              <w:rPr>
                <w:sz w:val="23"/>
              </w:rPr>
              <w:t>≤</w:t>
            </w:r>
            <w:r>
              <w:rPr>
                <w:spacing w:val="-3"/>
                <w:sz w:val="23"/>
              </w:rPr>
              <w:t> </w:t>
            </w:r>
            <w:r>
              <w:rPr>
                <w:spacing w:val="-5"/>
                <w:sz w:val="23"/>
              </w:rPr>
              <w:t>5%</w:t>
            </w:r>
          </w:p>
        </w:tc>
        <w:tc>
          <w:tcPr>
            <w:tcW w:w="2694" w:type="dxa"/>
          </w:tcPr>
          <w:p>
            <w:pPr>
              <w:pStyle w:val="TableParagraph"/>
              <w:spacing w:line="270" w:lineRule="exact"/>
              <w:ind w:left="40"/>
              <w:jc w:val="center"/>
              <w:rPr>
                <w:sz w:val="24"/>
              </w:rPr>
            </w:pPr>
            <w:r>
              <w:rPr>
                <w:sz w:val="24"/>
              </w:rPr>
              <w:t>Kurang</w:t>
            </w:r>
            <w:r>
              <w:rPr>
                <w:spacing w:val="-6"/>
                <w:sz w:val="24"/>
              </w:rPr>
              <w:t> </w:t>
            </w:r>
            <w:r>
              <w:rPr>
                <w:spacing w:val="-2"/>
                <w:sz w:val="24"/>
              </w:rPr>
              <w:t>sehat</w:t>
            </w:r>
          </w:p>
        </w:tc>
      </w:tr>
      <w:tr>
        <w:trPr>
          <w:trHeight w:val="573" w:hRule="atLeast"/>
        </w:trPr>
        <w:tc>
          <w:tcPr>
            <w:tcW w:w="3966" w:type="dxa"/>
          </w:tcPr>
          <w:p>
            <w:pPr>
              <w:pStyle w:val="TableParagraph"/>
              <w:spacing w:before="150"/>
              <w:ind w:left="904"/>
              <w:rPr>
                <w:sz w:val="23"/>
              </w:rPr>
            </w:pPr>
            <w:r>
              <w:rPr>
                <w:sz w:val="23"/>
              </w:rPr>
              <w:t>Peringkat</w:t>
            </w:r>
            <w:r>
              <w:rPr>
                <w:spacing w:val="-5"/>
                <w:sz w:val="23"/>
              </w:rPr>
              <w:t> </w:t>
            </w:r>
            <w:r>
              <w:rPr>
                <w:sz w:val="23"/>
              </w:rPr>
              <w:t>5:</w:t>
            </w:r>
            <w:r>
              <w:rPr>
                <w:spacing w:val="-2"/>
                <w:sz w:val="23"/>
              </w:rPr>
              <w:t> </w:t>
            </w:r>
            <w:r>
              <w:rPr>
                <w:sz w:val="23"/>
              </w:rPr>
              <w:t>ROE</w:t>
            </w:r>
            <w:r>
              <w:rPr>
                <w:spacing w:val="-2"/>
                <w:sz w:val="23"/>
              </w:rPr>
              <w:t> </w:t>
            </w:r>
            <w:r>
              <w:rPr>
                <w:sz w:val="23"/>
              </w:rPr>
              <w:t>≤</w:t>
            </w:r>
            <w:r>
              <w:rPr>
                <w:spacing w:val="-2"/>
                <w:sz w:val="23"/>
              </w:rPr>
              <w:t> </w:t>
            </w:r>
            <w:r>
              <w:rPr>
                <w:spacing w:val="-5"/>
                <w:sz w:val="23"/>
              </w:rPr>
              <w:t>0%</w:t>
            </w:r>
          </w:p>
        </w:tc>
        <w:tc>
          <w:tcPr>
            <w:tcW w:w="2694" w:type="dxa"/>
          </w:tcPr>
          <w:p>
            <w:pPr>
              <w:pStyle w:val="TableParagraph"/>
              <w:spacing w:line="270" w:lineRule="exact"/>
              <w:ind w:left="40" w:right="2"/>
              <w:jc w:val="center"/>
              <w:rPr>
                <w:sz w:val="24"/>
              </w:rPr>
            </w:pPr>
            <w:r>
              <w:rPr>
                <w:sz w:val="24"/>
              </w:rPr>
              <w:t>Tidak</w:t>
            </w:r>
            <w:r>
              <w:rPr>
                <w:spacing w:val="-3"/>
                <w:sz w:val="24"/>
              </w:rPr>
              <w:t> </w:t>
            </w:r>
            <w:r>
              <w:rPr>
                <w:spacing w:val="-2"/>
                <w:sz w:val="24"/>
              </w:rPr>
              <w:t>sehat</w:t>
            </w:r>
          </w:p>
        </w:tc>
      </w:tr>
    </w:tbl>
    <w:p>
      <w:pPr>
        <w:spacing w:before="0"/>
        <w:ind w:left="712" w:right="291" w:firstLine="0"/>
        <w:jc w:val="center"/>
        <w:rPr>
          <w:i/>
          <w:sz w:val="24"/>
        </w:rPr>
      </w:pPr>
      <w:r>
        <w:rPr>
          <w:i/>
          <w:sz w:val="24"/>
        </w:rPr>
        <w:t>Sumber</w:t>
      </w:r>
      <w:r>
        <w:rPr>
          <w:i/>
          <w:spacing w:val="-1"/>
          <w:sz w:val="24"/>
        </w:rPr>
        <w:t> </w:t>
      </w:r>
      <w:r>
        <w:rPr>
          <w:i/>
          <w:sz w:val="24"/>
        </w:rPr>
        <w:t>: Surat edaran bank</w:t>
      </w:r>
      <w:r>
        <w:rPr>
          <w:i/>
          <w:spacing w:val="-1"/>
          <w:sz w:val="24"/>
        </w:rPr>
        <w:t> </w:t>
      </w:r>
      <w:r>
        <w:rPr>
          <w:i/>
          <w:sz w:val="24"/>
        </w:rPr>
        <w:t>indonesia </w:t>
      </w:r>
      <w:r>
        <w:rPr>
          <w:i/>
          <w:spacing w:val="-5"/>
          <w:sz w:val="24"/>
          <w:vertAlign w:val="superscript"/>
        </w:rPr>
        <w:t>46</w:t>
      </w:r>
    </w:p>
    <w:p>
      <w:pPr>
        <w:pStyle w:val="BodyText"/>
        <w:rPr>
          <w:i/>
          <w:sz w:val="20"/>
        </w:rPr>
      </w:pPr>
    </w:p>
    <w:p>
      <w:pPr>
        <w:pStyle w:val="BodyText"/>
        <w:rPr>
          <w:i/>
          <w:sz w:val="20"/>
        </w:rPr>
      </w:pPr>
    </w:p>
    <w:p>
      <w:pPr>
        <w:pStyle w:val="BodyText"/>
        <w:rPr>
          <w:i/>
          <w:sz w:val="20"/>
        </w:rPr>
      </w:pPr>
    </w:p>
    <w:p>
      <w:pPr>
        <w:pStyle w:val="BodyText"/>
        <w:spacing w:before="153"/>
        <w:rPr>
          <w:i/>
          <w:sz w:val="20"/>
        </w:rPr>
      </w:pPr>
      <w:r>
        <w:rPr>
          <w:i/>
          <w:sz w:val="20"/>
        </w:rPr>
        <mc:AlternateContent>
          <mc:Choice Requires="wps">
            <w:drawing>
              <wp:anchor distT="0" distB="0" distL="0" distR="0" allowOverlap="1" layoutInCell="1" locked="0" behindDoc="1" simplePos="0" relativeHeight="487601152">
                <wp:simplePos x="0" y="0"/>
                <wp:positionH relativeFrom="page">
                  <wp:posOffset>719327</wp:posOffset>
                </wp:positionH>
                <wp:positionV relativeFrom="paragraph">
                  <wp:posOffset>258496</wp:posOffset>
                </wp:positionV>
                <wp:extent cx="1829435" cy="9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354082pt;width:144.050pt;height:.72003pt;mso-position-horizontal-relative:page;mso-position-vertical-relative:paragraph;z-index:-15715328;mso-wrap-distance-left:0;mso-wrap-distance-right:0" id="docshape63" filled="true" fillcolor="#000000" stroked="false">
                <v:fill type="solid"/>
                <w10:wrap type="topAndBottom"/>
              </v:rect>
            </w:pict>
          </mc:Fallback>
        </mc:AlternateContent>
      </w:r>
    </w:p>
    <w:p>
      <w:pPr>
        <w:spacing w:before="96"/>
        <w:ind w:left="140" w:right="0" w:firstLine="720"/>
        <w:jc w:val="left"/>
        <w:rPr>
          <w:sz w:val="20"/>
        </w:rPr>
      </w:pPr>
      <w:r>
        <w:rPr>
          <w:sz w:val="20"/>
          <w:vertAlign w:val="superscript"/>
        </w:rPr>
        <w:t>45</w:t>
      </w:r>
      <w:r>
        <w:rPr>
          <w:spacing w:val="-11"/>
          <w:sz w:val="20"/>
          <w:vertAlign w:val="baseline"/>
        </w:rPr>
        <w:t> </w:t>
      </w:r>
      <w:r>
        <w:rPr>
          <w:sz w:val="20"/>
          <w:vertAlign w:val="baseline"/>
        </w:rPr>
        <w:t>D.</w:t>
      </w:r>
      <w:r>
        <w:rPr>
          <w:spacing w:val="-11"/>
          <w:sz w:val="20"/>
          <w:vertAlign w:val="baseline"/>
        </w:rPr>
        <w:t> </w:t>
      </w:r>
      <w:r>
        <w:rPr>
          <w:sz w:val="20"/>
          <w:vertAlign w:val="baseline"/>
        </w:rPr>
        <w:t>N.</w:t>
      </w:r>
      <w:r>
        <w:rPr>
          <w:spacing w:val="-13"/>
          <w:sz w:val="20"/>
          <w:vertAlign w:val="baseline"/>
        </w:rPr>
        <w:t> </w:t>
      </w:r>
      <w:r>
        <w:rPr>
          <w:sz w:val="20"/>
          <w:vertAlign w:val="baseline"/>
        </w:rPr>
        <w:t>Fatmawati,</w:t>
      </w:r>
      <w:r>
        <w:rPr>
          <w:spacing w:val="-10"/>
          <w:sz w:val="20"/>
          <w:vertAlign w:val="baseline"/>
        </w:rPr>
        <w:t> </w:t>
      </w:r>
      <w:r>
        <w:rPr>
          <w:sz w:val="20"/>
          <w:vertAlign w:val="baseline"/>
        </w:rPr>
        <w:t>E.</w:t>
      </w:r>
      <w:r>
        <w:rPr>
          <w:spacing w:val="-11"/>
          <w:sz w:val="20"/>
          <w:vertAlign w:val="baseline"/>
        </w:rPr>
        <w:t> </w:t>
      </w:r>
      <w:r>
        <w:rPr>
          <w:sz w:val="20"/>
          <w:vertAlign w:val="baseline"/>
        </w:rPr>
        <w:t>D.,</w:t>
      </w:r>
      <w:r>
        <w:rPr>
          <w:spacing w:val="-13"/>
          <w:sz w:val="20"/>
          <w:vertAlign w:val="baseline"/>
        </w:rPr>
        <w:t> </w:t>
      </w:r>
      <w:r>
        <w:rPr>
          <w:sz w:val="20"/>
          <w:vertAlign w:val="baseline"/>
        </w:rPr>
        <w:t>Prasetyoningrum,</w:t>
      </w:r>
      <w:r>
        <w:rPr>
          <w:spacing w:val="-10"/>
          <w:sz w:val="20"/>
          <w:vertAlign w:val="baseline"/>
        </w:rPr>
        <w:t> </w:t>
      </w:r>
      <w:r>
        <w:rPr>
          <w:sz w:val="20"/>
          <w:vertAlign w:val="baseline"/>
        </w:rPr>
        <w:t>A.</w:t>
      </w:r>
      <w:r>
        <w:rPr>
          <w:spacing w:val="-11"/>
          <w:sz w:val="20"/>
          <w:vertAlign w:val="baseline"/>
        </w:rPr>
        <w:t> </w:t>
      </w:r>
      <w:r>
        <w:rPr>
          <w:sz w:val="20"/>
          <w:vertAlign w:val="baseline"/>
        </w:rPr>
        <w:t>K.,</w:t>
      </w:r>
      <w:r>
        <w:rPr>
          <w:spacing w:val="-11"/>
          <w:sz w:val="20"/>
          <w:vertAlign w:val="baseline"/>
        </w:rPr>
        <w:t> </w:t>
      </w:r>
      <w:r>
        <w:rPr>
          <w:sz w:val="20"/>
          <w:vertAlign w:val="baseline"/>
        </w:rPr>
        <w:t>&amp;</w:t>
      </w:r>
      <w:r>
        <w:rPr>
          <w:spacing w:val="-13"/>
          <w:sz w:val="20"/>
          <w:vertAlign w:val="baseline"/>
        </w:rPr>
        <w:t> </w:t>
      </w:r>
      <w:r>
        <w:rPr>
          <w:sz w:val="20"/>
          <w:vertAlign w:val="baseline"/>
        </w:rPr>
        <w:t>Farida,</w:t>
      </w:r>
      <w:r>
        <w:rPr>
          <w:spacing w:val="-10"/>
          <w:sz w:val="20"/>
          <w:vertAlign w:val="baseline"/>
        </w:rPr>
        <w:t> </w:t>
      </w:r>
      <w:r>
        <w:rPr>
          <w:sz w:val="20"/>
          <w:vertAlign w:val="baseline"/>
        </w:rPr>
        <w:t>“Dampak</w:t>
      </w:r>
      <w:r>
        <w:rPr>
          <w:spacing w:val="-12"/>
          <w:sz w:val="20"/>
          <w:vertAlign w:val="baseline"/>
        </w:rPr>
        <w:t> </w:t>
      </w:r>
      <w:r>
        <w:rPr>
          <w:sz w:val="20"/>
          <w:vertAlign w:val="baseline"/>
        </w:rPr>
        <w:t>Profitabilitas,</w:t>
      </w:r>
      <w:r>
        <w:rPr>
          <w:spacing w:val="-9"/>
          <w:sz w:val="20"/>
          <w:vertAlign w:val="baseline"/>
        </w:rPr>
        <w:t> </w:t>
      </w:r>
      <w:r>
        <w:rPr>
          <w:sz w:val="20"/>
          <w:vertAlign w:val="baseline"/>
        </w:rPr>
        <w:t>Likuiditas</w:t>
      </w:r>
      <w:r>
        <w:rPr>
          <w:spacing w:val="-12"/>
          <w:sz w:val="20"/>
          <w:vertAlign w:val="baseline"/>
        </w:rPr>
        <w:t> </w:t>
      </w:r>
      <w:r>
        <w:rPr>
          <w:sz w:val="20"/>
          <w:vertAlign w:val="baseline"/>
        </w:rPr>
        <w:t>Dan</w:t>
      </w:r>
      <w:r>
        <w:rPr>
          <w:spacing w:val="-12"/>
          <w:sz w:val="20"/>
          <w:vertAlign w:val="baseline"/>
        </w:rPr>
        <w:t> </w:t>
      </w:r>
      <w:r>
        <w:rPr>
          <w:sz w:val="20"/>
          <w:vertAlign w:val="baseline"/>
        </w:rPr>
        <w:t>Pengungkapan Islamic Social Reporting Terhadap Return Saham” 8, no. 2 (2020): 67–86.</w:t>
      </w:r>
    </w:p>
    <w:p>
      <w:pPr>
        <w:tabs>
          <w:tab w:pos="1529" w:val="left" w:leader="none"/>
          <w:tab w:pos="2747" w:val="left" w:leader="none"/>
          <w:tab w:pos="4271" w:val="left" w:leader="none"/>
          <w:tab w:pos="5165" w:val="left" w:leader="none"/>
          <w:tab w:pos="6134" w:val="left" w:leader="none"/>
          <w:tab w:pos="7960" w:val="left" w:leader="none"/>
          <w:tab w:pos="9038" w:val="left" w:leader="none"/>
        </w:tabs>
        <w:spacing w:line="256" w:lineRule="auto" w:before="162"/>
        <w:ind w:left="140" w:right="424" w:firstLine="720"/>
        <w:jc w:val="left"/>
        <w:rPr>
          <w:sz w:val="20"/>
        </w:rPr>
      </w:pPr>
      <w:r>
        <w:rPr>
          <w:sz w:val="20"/>
          <w:vertAlign w:val="superscript"/>
        </w:rPr>
        <w:t>46</w:t>
      </w:r>
      <w:r>
        <w:rPr>
          <w:sz w:val="20"/>
          <w:vertAlign w:val="baseline"/>
        </w:rPr>
        <w:t> Direktorat Hukum Tim Informasi Hukum, “SURAT EDARAN BANK INDONESIA NO. 9/24/DPBS SISTEM </w:t>
      </w:r>
      <w:r>
        <w:rPr>
          <w:spacing w:val="-2"/>
          <w:sz w:val="20"/>
          <w:vertAlign w:val="baseline"/>
        </w:rPr>
        <w:t>PENILAIAN</w:t>
      </w:r>
      <w:r>
        <w:rPr>
          <w:sz w:val="20"/>
          <w:vertAlign w:val="baseline"/>
        </w:rPr>
        <w:tab/>
      </w:r>
      <w:r>
        <w:rPr>
          <w:spacing w:val="-2"/>
          <w:sz w:val="20"/>
          <w:vertAlign w:val="baseline"/>
        </w:rPr>
        <w:t>TINGKAT</w:t>
      </w:r>
      <w:r>
        <w:rPr>
          <w:sz w:val="20"/>
          <w:vertAlign w:val="baseline"/>
        </w:rPr>
        <w:tab/>
      </w:r>
      <w:r>
        <w:rPr>
          <w:spacing w:val="-2"/>
          <w:sz w:val="20"/>
          <w:vertAlign w:val="baseline"/>
        </w:rPr>
        <w:t>KESEHATAN</w:t>
      </w:r>
      <w:r>
        <w:rPr>
          <w:sz w:val="20"/>
          <w:vertAlign w:val="baseline"/>
        </w:rPr>
        <w:tab/>
      </w:r>
      <w:r>
        <w:rPr>
          <w:spacing w:val="-4"/>
          <w:sz w:val="20"/>
          <w:vertAlign w:val="baseline"/>
        </w:rPr>
        <w:t>BANK</w:t>
      </w:r>
      <w:r>
        <w:rPr>
          <w:sz w:val="20"/>
          <w:vertAlign w:val="baseline"/>
        </w:rPr>
        <w:tab/>
      </w:r>
      <w:r>
        <w:rPr>
          <w:spacing w:val="-4"/>
          <w:sz w:val="20"/>
          <w:vertAlign w:val="baseline"/>
        </w:rPr>
        <w:t>UMUM</w:t>
      </w:r>
      <w:r>
        <w:rPr>
          <w:sz w:val="20"/>
          <w:vertAlign w:val="baseline"/>
        </w:rPr>
        <w:tab/>
      </w:r>
      <w:r>
        <w:rPr>
          <w:spacing w:val="-2"/>
          <w:sz w:val="20"/>
          <w:vertAlign w:val="baseline"/>
        </w:rPr>
        <w:t>BERDASARKAN</w:t>
      </w:r>
      <w:r>
        <w:rPr>
          <w:sz w:val="20"/>
          <w:vertAlign w:val="baseline"/>
        </w:rPr>
        <w:tab/>
      </w:r>
      <w:r>
        <w:rPr>
          <w:spacing w:val="-2"/>
          <w:sz w:val="20"/>
          <w:vertAlign w:val="baseline"/>
        </w:rPr>
        <w:t>PRINSIP</w:t>
      </w:r>
      <w:r>
        <w:rPr>
          <w:sz w:val="20"/>
          <w:vertAlign w:val="baseline"/>
        </w:rPr>
        <w:tab/>
      </w:r>
      <w:r>
        <w:rPr>
          <w:spacing w:val="-2"/>
          <w:sz w:val="20"/>
          <w:vertAlign w:val="baseline"/>
        </w:rPr>
        <w:t>SYARIAH,”</w:t>
      </w:r>
    </w:p>
    <w:p>
      <w:pPr>
        <w:spacing w:before="2"/>
        <w:ind w:left="140" w:right="0" w:firstLine="0"/>
        <w:jc w:val="left"/>
        <w:rPr>
          <w:sz w:val="20"/>
        </w:rPr>
      </w:pPr>
      <w:r>
        <w:rPr>
          <w:spacing w:val="-2"/>
          <w:sz w:val="20"/>
        </w:rPr>
        <w:t>https://</w:t>
      </w:r>
      <w:hyperlink r:id="rId20">
        <w:r>
          <w:rPr>
            <w:spacing w:val="-2"/>
            <w:sz w:val="20"/>
          </w:rPr>
          <w:t>www.bi.go.id/id/publikasi/peraturan/Pages/se_092407.aspx,</w:t>
        </w:r>
      </w:hyperlink>
      <w:r>
        <w:rPr>
          <w:spacing w:val="79"/>
          <w:sz w:val="20"/>
        </w:rPr>
        <w:t> </w:t>
      </w:r>
      <w:r>
        <w:rPr>
          <w:spacing w:val="-2"/>
          <w:sz w:val="20"/>
        </w:rPr>
        <w:t>2007.</w:t>
      </w:r>
    </w:p>
    <w:p>
      <w:pPr>
        <w:spacing w:after="0"/>
        <w:jc w:val="left"/>
        <w:rPr>
          <w:sz w:val="20"/>
        </w:rPr>
        <w:sectPr>
          <w:pgSz w:w="11910" w:h="16840"/>
          <w:pgMar w:header="0" w:footer="971" w:top="1040" w:bottom="1200" w:left="992" w:right="425"/>
        </w:sectPr>
      </w:pPr>
    </w:p>
    <w:p>
      <w:pPr>
        <w:pStyle w:val="BodyText"/>
        <w:spacing w:line="360" w:lineRule="auto" w:before="68"/>
        <w:ind w:left="568" w:right="424" w:firstLine="280"/>
        <w:jc w:val="both"/>
      </w:pPr>
      <w:r>
        <w:rPr/>
        <w:t>Penelitian ini menggunakan Return on Equity (ROE) sebagai proksi untuk mengukur profitabilitas, karena ROE memberikan wawasan penting bagi investor mengenai kemampuan perusahaan untuk menghasilkan laba dan menciptakan nilai bagi pemegang saham. ROE juga mengukur seberapa efisien perusahaan dalam menghasilkan laba dari investasi yang ditanamkan oleh</w:t>
      </w:r>
      <w:r>
        <w:rPr>
          <w:spacing w:val="-9"/>
        </w:rPr>
        <w:t> </w:t>
      </w:r>
      <w:r>
        <w:rPr/>
        <w:t>pemegang</w:t>
      </w:r>
      <w:r>
        <w:rPr>
          <w:spacing w:val="-11"/>
        </w:rPr>
        <w:t> </w:t>
      </w:r>
      <w:r>
        <w:rPr/>
        <w:t>saham.</w:t>
      </w:r>
      <w:r>
        <w:rPr>
          <w:spacing w:val="-8"/>
        </w:rPr>
        <w:t> </w:t>
      </w:r>
      <w:r>
        <w:rPr/>
        <w:t>Hal</w:t>
      </w:r>
      <w:r>
        <w:rPr>
          <w:spacing w:val="-8"/>
        </w:rPr>
        <w:t> </w:t>
      </w:r>
      <w:r>
        <w:rPr/>
        <w:t>ini</w:t>
      </w:r>
      <w:r>
        <w:rPr>
          <w:spacing w:val="-8"/>
        </w:rPr>
        <w:t> </w:t>
      </w:r>
      <w:r>
        <w:rPr/>
        <w:t>sejalan</w:t>
      </w:r>
      <w:r>
        <w:rPr>
          <w:spacing w:val="-6"/>
        </w:rPr>
        <w:t> </w:t>
      </w:r>
      <w:r>
        <w:rPr/>
        <w:t>dengan</w:t>
      </w:r>
      <w:r>
        <w:rPr>
          <w:spacing w:val="-8"/>
        </w:rPr>
        <w:t> </w:t>
      </w:r>
      <w:r>
        <w:rPr/>
        <w:t>penelitian</w:t>
      </w:r>
      <w:r>
        <w:rPr>
          <w:spacing w:val="-8"/>
        </w:rPr>
        <w:t> </w:t>
      </w:r>
      <w:r>
        <w:rPr/>
        <w:t>Endri,</w:t>
      </w:r>
      <w:r>
        <w:rPr>
          <w:spacing w:val="-8"/>
        </w:rPr>
        <w:t> </w:t>
      </w:r>
      <w:r>
        <w:rPr/>
        <w:t>2019</w:t>
      </w:r>
      <w:r>
        <w:rPr>
          <w:spacing w:val="-5"/>
        </w:rPr>
        <w:t> </w:t>
      </w:r>
      <w:r>
        <w:rPr/>
        <w:t>yang</w:t>
      </w:r>
      <w:r>
        <w:rPr>
          <w:spacing w:val="-8"/>
        </w:rPr>
        <w:t> </w:t>
      </w:r>
      <w:r>
        <w:rPr/>
        <w:t>menyatakan</w:t>
      </w:r>
      <w:r>
        <w:rPr>
          <w:spacing w:val="-8"/>
        </w:rPr>
        <w:t> </w:t>
      </w:r>
      <w:r>
        <w:rPr/>
        <w:t>bahwa</w:t>
      </w:r>
      <w:r>
        <w:rPr>
          <w:spacing w:val="-10"/>
        </w:rPr>
        <w:t> </w:t>
      </w:r>
      <w:r>
        <w:rPr/>
        <w:t>ROE merupakan</w:t>
      </w:r>
      <w:r>
        <w:rPr>
          <w:spacing w:val="-4"/>
        </w:rPr>
        <w:t> </w:t>
      </w:r>
      <w:r>
        <w:rPr/>
        <w:t>indikator</w:t>
      </w:r>
      <w:r>
        <w:rPr>
          <w:spacing w:val="-1"/>
        </w:rPr>
        <w:t> </w:t>
      </w:r>
      <w:r>
        <w:rPr/>
        <w:t>yang</w:t>
      </w:r>
      <w:r>
        <w:rPr>
          <w:spacing w:val="-7"/>
        </w:rPr>
        <w:t> </w:t>
      </w:r>
      <w:r>
        <w:rPr/>
        <w:t>akurat</w:t>
      </w:r>
      <w:r>
        <w:rPr>
          <w:spacing w:val="-4"/>
        </w:rPr>
        <w:t> </w:t>
      </w:r>
      <w:r>
        <w:rPr/>
        <w:t>dalam</w:t>
      </w:r>
      <w:r>
        <w:rPr>
          <w:spacing w:val="-4"/>
        </w:rPr>
        <w:t> </w:t>
      </w:r>
      <w:r>
        <w:rPr/>
        <w:t>menilai</w:t>
      </w:r>
      <w:r>
        <w:rPr>
          <w:spacing w:val="-4"/>
        </w:rPr>
        <w:t> </w:t>
      </w:r>
      <w:r>
        <w:rPr/>
        <w:t>pengembalian</w:t>
      </w:r>
      <w:r>
        <w:rPr>
          <w:spacing w:val="-4"/>
        </w:rPr>
        <w:t> </w:t>
      </w:r>
      <w:r>
        <w:rPr/>
        <w:t>dari</w:t>
      </w:r>
      <w:r>
        <w:rPr>
          <w:spacing w:val="-4"/>
        </w:rPr>
        <w:t> </w:t>
      </w:r>
      <w:r>
        <w:rPr/>
        <w:t>kegiatan</w:t>
      </w:r>
      <w:r>
        <w:rPr>
          <w:spacing w:val="-4"/>
        </w:rPr>
        <w:t> </w:t>
      </w:r>
      <w:r>
        <w:rPr/>
        <w:t>investasi.</w:t>
      </w:r>
      <w:r>
        <w:rPr>
          <w:spacing w:val="-4"/>
        </w:rPr>
        <w:t> </w:t>
      </w:r>
      <w:r>
        <w:rPr/>
        <w:t>Oleh</w:t>
      </w:r>
      <w:r>
        <w:rPr>
          <w:spacing w:val="-4"/>
        </w:rPr>
        <w:t> </w:t>
      </w:r>
      <w:r>
        <w:rPr/>
        <w:t>karena itu,</w:t>
      </w:r>
      <w:r>
        <w:rPr>
          <w:spacing w:val="-4"/>
        </w:rPr>
        <w:t> </w:t>
      </w:r>
      <w:r>
        <w:rPr/>
        <w:t>semakin</w:t>
      </w:r>
      <w:r>
        <w:rPr>
          <w:spacing w:val="-4"/>
        </w:rPr>
        <w:t> </w:t>
      </w:r>
      <w:r>
        <w:rPr/>
        <w:t>tinggi</w:t>
      </w:r>
      <w:r>
        <w:rPr>
          <w:spacing w:val="-4"/>
        </w:rPr>
        <w:t> </w:t>
      </w:r>
      <w:r>
        <w:rPr/>
        <w:t>nilai</w:t>
      </w:r>
      <w:r>
        <w:rPr>
          <w:spacing w:val="-2"/>
        </w:rPr>
        <w:t> </w:t>
      </w:r>
      <w:r>
        <w:rPr/>
        <w:t>ROE,</w:t>
      </w:r>
      <w:r>
        <w:rPr>
          <w:spacing w:val="-4"/>
        </w:rPr>
        <w:t> </w:t>
      </w:r>
      <w:r>
        <w:rPr/>
        <w:t>semakin</w:t>
      </w:r>
      <w:r>
        <w:rPr>
          <w:spacing w:val="-4"/>
        </w:rPr>
        <w:t> </w:t>
      </w:r>
      <w:r>
        <w:rPr/>
        <w:t>efisien</w:t>
      </w:r>
      <w:r>
        <w:rPr>
          <w:spacing w:val="-4"/>
        </w:rPr>
        <w:t> </w:t>
      </w:r>
      <w:r>
        <w:rPr/>
        <w:t>pula</w:t>
      </w:r>
      <w:r>
        <w:rPr>
          <w:spacing w:val="-4"/>
        </w:rPr>
        <w:t> </w:t>
      </w:r>
      <w:r>
        <w:rPr/>
        <w:t>perusahaan</w:t>
      </w:r>
      <w:r>
        <w:rPr>
          <w:spacing w:val="-4"/>
        </w:rPr>
        <w:t> </w:t>
      </w:r>
      <w:r>
        <w:rPr/>
        <w:t>dalam</w:t>
      </w:r>
      <w:r>
        <w:rPr>
          <w:spacing w:val="-4"/>
        </w:rPr>
        <w:t> </w:t>
      </w:r>
      <w:r>
        <w:rPr/>
        <w:t>memanfaatkan</w:t>
      </w:r>
      <w:r>
        <w:rPr>
          <w:spacing w:val="-3"/>
        </w:rPr>
        <w:t> </w:t>
      </w:r>
      <w:r>
        <w:rPr/>
        <w:t>ekuitas, yang pada gilirannya meningkatkan kepercayaan nasabah dan nilai perusahaan. </w:t>
      </w:r>
      <w:r>
        <w:rPr>
          <w:vertAlign w:val="superscript"/>
        </w:rPr>
        <w:t>47</w:t>
      </w:r>
    </w:p>
    <w:p>
      <w:pPr>
        <w:pStyle w:val="Heading4"/>
        <w:numPr>
          <w:ilvl w:val="1"/>
          <w:numId w:val="9"/>
        </w:numPr>
        <w:tabs>
          <w:tab w:pos="567" w:val="left" w:leader="none"/>
        </w:tabs>
        <w:spacing w:line="240" w:lineRule="auto" w:before="126" w:after="0"/>
        <w:ind w:left="567" w:right="0" w:hanging="427"/>
        <w:jc w:val="both"/>
      </w:pPr>
      <w:bookmarkStart w:name="_bookmark27" w:id="28"/>
      <w:bookmarkEnd w:id="28"/>
      <w:r>
        <w:rPr>
          <w:b w:val="0"/>
        </w:rPr>
      </w:r>
      <w:r>
        <w:rPr/>
        <w:t>Green</w:t>
      </w:r>
      <w:r>
        <w:rPr>
          <w:spacing w:val="-1"/>
        </w:rPr>
        <w:t> </w:t>
      </w:r>
      <w:r>
        <w:rPr/>
        <w:t>Banking</w:t>
      </w:r>
      <w:r>
        <w:rPr>
          <w:spacing w:val="-1"/>
        </w:rPr>
        <w:t> </w:t>
      </w:r>
      <w:r>
        <w:rPr>
          <w:spacing w:val="-2"/>
        </w:rPr>
        <w:t>Disclosure</w:t>
      </w:r>
    </w:p>
    <w:p>
      <w:pPr>
        <w:pStyle w:val="Heading4"/>
        <w:numPr>
          <w:ilvl w:val="2"/>
          <w:numId w:val="9"/>
        </w:numPr>
        <w:tabs>
          <w:tab w:pos="1106" w:val="left" w:leader="none"/>
        </w:tabs>
        <w:spacing w:line="240" w:lineRule="auto" w:before="180" w:after="0"/>
        <w:ind w:left="1106" w:right="0" w:hanging="540"/>
        <w:jc w:val="both"/>
      </w:pPr>
      <w:bookmarkStart w:name="_bookmark28" w:id="29"/>
      <w:bookmarkEnd w:id="29"/>
      <w:r>
        <w:rPr>
          <w:b w:val="0"/>
        </w:rPr>
      </w:r>
      <w:r>
        <w:rPr/>
        <w:t>pengertian</w:t>
      </w:r>
      <w:r>
        <w:rPr>
          <w:spacing w:val="-5"/>
        </w:rPr>
        <w:t> </w:t>
      </w:r>
      <w:r>
        <w:rPr/>
        <w:t>Green</w:t>
      </w:r>
      <w:r>
        <w:rPr>
          <w:spacing w:val="-1"/>
        </w:rPr>
        <w:t> </w:t>
      </w:r>
      <w:r>
        <w:rPr/>
        <w:t>Banking</w:t>
      </w:r>
      <w:r>
        <w:rPr>
          <w:spacing w:val="-2"/>
        </w:rPr>
        <w:t> Disclosure</w:t>
      </w:r>
    </w:p>
    <w:p>
      <w:pPr>
        <w:spacing w:line="360" w:lineRule="auto" w:before="139"/>
        <w:ind w:left="1134" w:right="426" w:firstLine="708"/>
        <w:jc w:val="both"/>
        <w:rPr>
          <w:sz w:val="23"/>
        </w:rPr>
      </w:pPr>
      <w:r>
        <w:rPr>
          <w:sz w:val="23"/>
        </w:rPr>
        <w:t>Istilah </w:t>
      </w:r>
      <w:r>
        <w:rPr>
          <w:i/>
          <w:sz w:val="23"/>
        </w:rPr>
        <w:t>"green banking" </w:t>
      </w:r>
      <w:r>
        <w:rPr>
          <w:sz w:val="23"/>
        </w:rPr>
        <w:t>merujuk pada praktik perbankan yang mendukung upaya ramah lingkungan</w:t>
      </w:r>
      <w:r>
        <w:rPr>
          <w:spacing w:val="-1"/>
          <w:sz w:val="23"/>
        </w:rPr>
        <w:t> </w:t>
      </w:r>
      <w:r>
        <w:rPr>
          <w:sz w:val="23"/>
        </w:rPr>
        <w:t>melalui</w:t>
      </w:r>
      <w:r>
        <w:rPr>
          <w:spacing w:val="-1"/>
          <w:sz w:val="23"/>
        </w:rPr>
        <w:t> </w:t>
      </w:r>
      <w:r>
        <w:rPr>
          <w:sz w:val="23"/>
        </w:rPr>
        <w:t>penerapan</w:t>
      </w:r>
      <w:r>
        <w:rPr>
          <w:spacing w:val="-1"/>
          <w:sz w:val="23"/>
        </w:rPr>
        <w:t> </w:t>
      </w:r>
      <w:r>
        <w:rPr>
          <w:sz w:val="23"/>
        </w:rPr>
        <w:t>berbagai</w:t>
      </w:r>
      <w:r>
        <w:rPr>
          <w:spacing w:val="-3"/>
          <w:sz w:val="23"/>
        </w:rPr>
        <w:t> </w:t>
      </w:r>
      <w:r>
        <w:rPr>
          <w:sz w:val="23"/>
        </w:rPr>
        <w:t>aktivitas</w:t>
      </w:r>
      <w:r>
        <w:rPr>
          <w:spacing w:val="-2"/>
          <w:sz w:val="23"/>
        </w:rPr>
        <w:t> </w:t>
      </w:r>
      <w:r>
        <w:rPr>
          <w:sz w:val="23"/>
        </w:rPr>
        <w:t>yang</w:t>
      </w:r>
      <w:r>
        <w:rPr>
          <w:spacing w:val="-4"/>
          <w:sz w:val="23"/>
        </w:rPr>
        <w:t> </w:t>
      </w:r>
      <w:r>
        <w:rPr>
          <w:sz w:val="23"/>
        </w:rPr>
        <w:t>berkelanjutan.</w:t>
      </w:r>
      <w:r>
        <w:rPr>
          <w:spacing w:val="-1"/>
          <w:sz w:val="23"/>
        </w:rPr>
        <w:t> </w:t>
      </w:r>
      <w:r>
        <w:rPr>
          <w:sz w:val="23"/>
        </w:rPr>
        <w:t>Konsep</w:t>
      </w:r>
      <w:r>
        <w:rPr>
          <w:spacing w:val="-4"/>
          <w:sz w:val="23"/>
        </w:rPr>
        <w:t> </w:t>
      </w:r>
      <w:r>
        <w:rPr>
          <w:sz w:val="23"/>
        </w:rPr>
        <w:t>ini</w:t>
      </w:r>
      <w:r>
        <w:rPr>
          <w:spacing w:val="-1"/>
          <w:sz w:val="23"/>
        </w:rPr>
        <w:t> </w:t>
      </w:r>
      <w:r>
        <w:rPr>
          <w:sz w:val="23"/>
        </w:rPr>
        <w:t>bertujuan</w:t>
      </w:r>
      <w:r>
        <w:rPr>
          <w:spacing w:val="-1"/>
          <w:sz w:val="23"/>
        </w:rPr>
        <w:t> </w:t>
      </w:r>
      <w:r>
        <w:rPr>
          <w:sz w:val="23"/>
        </w:rPr>
        <w:t>untuk mengintegrasikan pertimbangan lingkungan ke dalam operasional perbankan. Melalui green banking,</w:t>
      </w:r>
      <w:r>
        <w:rPr>
          <w:spacing w:val="-6"/>
          <w:sz w:val="23"/>
        </w:rPr>
        <w:t> </w:t>
      </w:r>
      <w:r>
        <w:rPr>
          <w:sz w:val="23"/>
        </w:rPr>
        <w:t>bank</w:t>
      </w:r>
      <w:r>
        <w:rPr>
          <w:spacing w:val="-8"/>
          <w:sz w:val="23"/>
        </w:rPr>
        <w:t> </w:t>
      </w:r>
      <w:r>
        <w:rPr>
          <w:sz w:val="23"/>
        </w:rPr>
        <w:t>berusaha</w:t>
      </w:r>
      <w:r>
        <w:rPr>
          <w:spacing w:val="-7"/>
          <w:sz w:val="23"/>
        </w:rPr>
        <w:t> </w:t>
      </w:r>
      <w:r>
        <w:rPr>
          <w:sz w:val="23"/>
        </w:rPr>
        <w:t>mengurangi</w:t>
      </w:r>
      <w:r>
        <w:rPr>
          <w:spacing w:val="-5"/>
          <w:sz w:val="23"/>
        </w:rPr>
        <w:t> </w:t>
      </w:r>
      <w:r>
        <w:rPr>
          <w:sz w:val="23"/>
        </w:rPr>
        <w:t>dampak</w:t>
      </w:r>
      <w:r>
        <w:rPr>
          <w:spacing w:val="-6"/>
          <w:sz w:val="23"/>
        </w:rPr>
        <w:t> </w:t>
      </w:r>
      <w:r>
        <w:rPr>
          <w:sz w:val="23"/>
        </w:rPr>
        <w:t>negatif</w:t>
      </w:r>
      <w:r>
        <w:rPr>
          <w:spacing w:val="-11"/>
          <w:sz w:val="23"/>
        </w:rPr>
        <w:t> </w:t>
      </w:r>
      <w:r>
        <w:rPr>
          <w:sz w:val="23"/>
        </w:rPr>
        <w:t>terhadap</w:t>
      </w:r>
      <w:r>
        <w:rPr>
          <w:spacing w:val="-8"/>
          <w:sz w:val="23"/>
        </w:rPr>
        <w:t> </w:t>
      </w:r>
      <w:r>
        <w:rPr>
          <w:sz w:val="23"/>
        </w:rPr>
        <w:t>lingkungan</w:t>
      </w:r>
      <w:r>
        <w:rPr>
          <w:spacing w:val="-6"/>
          <w:sz w:val="23"/>
        </w:rPr>
        <w:t> </w:t>
      </w:r>
      <w:r>
        <w:rPr>
          <w:sz w:val="23"/>
        </w:rPr>
        <w:t>sambil</w:t>
      </w:r>
      <w:r>
        <w:rPr>
          <w:spacing w:val="-8"/>
          <w:sz w:val="23"/>
        </w:rPr>
        <w:t> </w:t>
      </w:r>
      <w:r>
        <w:rPr>
          <w:sz w:val="23"/>
        </w:rPr>
        <w:t>tetap</w:t>
      </w:r>
      <w:r>
        <w:rPr>
          <w:spacing w:val="-8"/>
          <w:sz w:val="23"/>
        </w:rPr>
        <w:t> </w:t>
      </w:r>
      <w:r>
        <w:rPr>
          <w:sz w:val="23"/>
        </w:rPr>
        <w:t>memenuhi kebutuhan</w:t>
      </w:r>
      <w:r>
        <w:rPr>
          <w:spacing w:val="-6"/>
          <w:sz w:val="23"/>
        </w:rPr>
        <w:t> </w:t>
      </w:r>
      <w:r>
        <w:rPr>
          <w:sz w:val="23"/>
        </w:rPr>
        <w:t>nasabah.</w:t>
      </w:r>
      <w:r>
        <w:rPr>
          <w:spacing w:val="-6"/>
          <w:sz w:val="23"/>
        </w:rPr>
        <w:t> </w:t>
      </w:r>
      <w:r>
        <w:rPr>
          <w:sz w:val="23"/>
        </w:rPr>
        <w:t>Dengan</w:t>
      </w:r>
      <w:r>
        <w:rPr>
          <w:spacing w:val="-6"/>
          <w:sz w:val="23"/>
        </w:rPr>
        <w:t> </w:t>
      </w:r>
      <w:r>
        <w:rPr>
          <w:sz w:val="23"/>
        </w:rPr>
        <w:t>demikian,</w:t>
      </w:r>
      <w:r>
        <w:rPr>
          <w:spacing w:val="-6"/>
          <w:sz w:val="23"/>
        </w:rPr>
        <w:t> </w:t>
      </w:r>
      <w:r>
        <w:rPr>
          <w:sz w:val="23"/>
        </w:rPr>
        <w:t>praktik</w:t>
      </w:r>
      <w:r>
        <w:rPr>
          <w:spacing w:val="-6"/>
          <w:sz w:val="23"/>
        </w:rPr>
        <w:t> </w:t>
      </w:r>
      <w:r>
        <w:rPr>
          <w:sz w:val="23"/>
        </w:rPr>
        <w:t>ini</w:t>
      </w:r>
      <w:r>
        <w:rPr>
          <w:spacing w:val="-8"/>
          <w:sz w:val="23"/>
        </w:rPr>
        <w:t> </w:t>
      </w:r>
      <w:r>
        <w:rPr>
          <w:sz w:val="23"/>
        </w:rPr>
        <w:t>tidak</w:t>
      </w:r>
      <w:r>
        <w:rPr>
          <w:spacing w:val="-6"/>
          <w:sz w:val="23"/>
        </w:rPr>
        <w:t> </w:t>
      </w:r>
      <w:r>
        <w:rPr>
          <w:sz w:val="23"/>
        </w:rPr>
        <w:t>hanya</w:t>
      </w:r>
      <w:r>
        <w:rPr>
          <w:spacing w:val="-5"/>
          <w:sz w:val="23"/>
        </w:rPr>
        <w:t> </w:t>
      </w:r>
      <w:r>
        <w:rPr>
          <w:sz w:val="23"/>
        </w:rPr>
        <w:t>bermanfaat</w:t>
      </w:r>
      <w:r>
        <w:rPr>
          <w:spacing w:val="-5"/>
          <w:sz w:val="23"/>
        </w:rPr>
        <w:t> </w:t>
      </w:r>
      <w:r>
        <w:rPr>
          <w:sz w:val="23"/>
        </w:rPr>
        <w:t>bagi</w:t>
      </w:r>
      <w:r>
        <w:rPr>
          <w:spacing w:val="-5"/>
          <w:sz w:val="23"/>
        </w:rPr>
        <w:t> </w:t>
      </w:r>
      <w:r>
        <w:rPr>
          <w:sz w:val="23"/>
        </w:rPr>
        <w:t>lingkungan,</w:t>
      </w:r>
      <w:r>
        <w:rPr>
          <w:spacing w:val="-6"/>
          <w:sz w:val="23"/>
        </w:rPr>
        <w:t> </w:t>
      </w:r>
      <w:r>
        <w:rPr>
          <w:sz w:val="23"/>
        </w:rPr>
        <w:t>tetapi juga dapat meningkatkan reputasi dan daya saing bank di pasar.</w:t>
      </w:r>
    </w:p>
    <w:p>
      <w:pPr>
        <w:pStyle w:val="BodyText"/>
        <w:spacing w:line="360" w:lineRule="auto" w:before="1"/>
        <w:ind w:left="1134" w:right="423" w:firstLine="708"/>
        <w:jc w:val="both"/>
      </w:pPr>
      <w:r>
        <w:rPr/>
        <w:t>Green</w:t>
      </w:r>
      <w:r>
        <w:rPr>
          <w:spacing w:val="-15"/>
        </w:rPr>
        <w:t> </w:t>
      </w:r>
      <w:r>
        <w:rPr/>
        <w:t>banking</w:t>
      </w:r>
      <w:r>
        <w:rPr>
          <w:spacing w:val="-15"/>
        </w:rPr>
        <w:t> </w:t>
      </w:r>
      <w:r>
        <w:rPr/>
        <w:t>mengacu</w:t>
      </w:r>
      <w:r>
        <w:rPr>
          <w:spacing w:val="-15"/>
        </w:rPr>
        <w:t> </w:t>
      </w:r>
      <w:r>
        <w:rPr/>
        <w:t>pada</w:t>
      </w:r>
      <w:r>
        <w:rPr>
          <w:spacing w:val="-15"/>
        </w:rPr>
        <w:t> </w:t>
      </w:r>
      <w:r>
        <w:rPr/>
        <w:t>praktik</w:t>
      </w:r>
      <w:r>
        <w:rPr>
          <w:spacing w:val="-15"/>
        </w:rPr>
        <w:t> </w:t>
      </w:r>
      <w:r>
        <w:rPr/>
        <w:t>perbankan</w:t>
      </w:r>
      <w:r>
        <w:rPr>
          <w:spacing w:val="-15"/>
        </w:rPr>
        <w:t> </w:t>
      </w:r>
      <w:r>
        <w:rPr/>
        <w:t>yang</w:t>
      </w:r>
      <w:r>
        <w:rPr>
          <w:spacing w:val="-15"/>
        </w:rPr>
        <w:t> </w:t>
      </w:r>
      <w:r>
        <w:rPr/>
        <w:t>bertanggung</w:t>
      </w:r>
      <w:r>
        <w:rPr>
          <w:spacing w:val="-15"/>
        </w:rPr>
        <w:t> </w:t>
      </w:r>
      <w:r>
        <w:rPr/>
        <w:t>jawab</w:t>
      </w:r>
      <w:r>
        <w:rPr>
          <w:spacing w:val="-15"/>
        </w:rPr>
        <w:t> </w:t>
      </w:r>
      <w:r>
        <w:rPr/>
        <w:t>secara</w:t>
      </w:r>
      <w:r>
        <w:rPr>
          <w:spacing w:val="-15"/>
        </w:rPr>
        <w:t> </w:t>
      </w:r>
      <w:r>
        <w:rPr/>
        <w:t>sosial dan berfokus pada pelestarian lingkungan. Sebagai lembaga intermediasi, bank memainkan peran penting dalam mendukung kegiatan ekonomi yang sejalan dengan pencapaian lingkungan</w:t>
      </w:r>
      <w:r>
        <w:rPr>
          <w:spacing w:val="-15"/>
        </w:rPr>
        <w:t> </w:t>
      </w:r>
      <w:r>
        <w:rPr/>
        <w:t>yang</w:t>
      </w:r>
      <w:r>
        <w:rPr>
          <w:spacing w:val="-15"/>
        </w:rPr>
        <w:t> </w:t>
      </w:r>
      <w:r>
        <w:rPr/>
        <w:t>sehat,</w:t>
      </w:r>
      <w:r>
        <w:rPr>
          <w:spacing w:val="-15"/>
        </w:rPr>
        <w:t> </w:t>
      </w:r>
      <w:r>
        <w:rPr/>
        <w:t>baik</w:t>
      </w:r>
      <w:r>
        <w:rPr>
          <w:spacing w:val="-15"/>
        </w:rPr>
        <w:t> </w:t>
      </w:r>
      <w:r>
        <w:rPr/>
        <w:t>untuk</w:t>
      </w:r>
      <w:r>
        <w:rPr>
          <w:spacing w:val="-15"/>
        </w:rPr>
        <w:t> </w:t>
      </w:r>
      <w:r>
        <w:rPr/>
        <w:t>generasi</w:t>
      </w:r>
      <w:r>
        <w:rPr>
          <w:spacing w:val="-15"/>
        </w:rPr>
        <w:t> </w:t>
      </w:r>
      <w:r>
        <w:rPr/>
        <w:t>saat</w:t>
      </w:r>
      <w:r>
        <w:rPr>
          <w:spacing w:val="-15"/>
        </w:rPr>
        <w:t> </w:t>
      </w:r>
      <w:r>
        <w:rPr/>
        <w:t>ini</w:t>
      </w:r>
      <w:r>
        <w:rPr>
          <w:spacing w:val="-15"/>
        </w:rPr>
        <w:t> </w:t>
      </w:r>
      <w:r>
        <w:rPr/>
        <w:t>maupun</w:t>
      </w:r>
      <w:r>
        <w:rPr>
          <w:spacing w:val="-15"/>
        </w:rPr>
        <w:t> </w:t>
      </w:r>
      <w:r>
        <w:rPr/>
        <w:t>yang</w:t>
      </w:r>
      <w:r>
        <w:rPr>
          <w:spacing w:val="-15"/>
        </w:rPr>
        <w:t> </w:t>
      </w:r>
      <w:r>
        <w:rPr/>
        <w:t>akan</w:t>
      </w:r>
      <w:r>
        <w:rPr>
          <w:spacing w:val="-15"/>
        </w:rPr>
        <w:t> </w:t>
      </w:r>
      <w:r>
        <w:rPr/>
        <w:t>datang.</w:t>
      </w:r>
      <w:r>
        <w:rPr>
          <w:spacing w:val="-15"/>
        </w:rPr>
        <w:t> </w:t>
      </w:r>
      <w:r>
        <w:rPr/>
        <w:t>Selain</w:t>
      </w:r>
      <w:r>
        <w:rPr>
          <w:spacing w:val="-15"/>
        </w:rPr>
        <w:t> </w:t>
      </w:r>
      <w:r>
        <w:rPr/>
        <w:t>berfokus pada investasi berkelanjutan dan operasi yang ramah lingkungan, green banking juga menekankan integrasi tanggung jawab moral, sosial, dan etika, serta tanggung jawab sosial perusahaan. Salah satu aspek penting dari green banking adalah pembiayaan hijau, yang memberikan kontribusi besar terhadap industri dan ekonomi hijau, dengan mendukung proyek-proyek dan produk ramah lingkungan melalui berbagai mekanisme seperti hibah, utang, dan ekuitas.</w:t>
      </w:r>
      <w:r>
        <w:rPr>
          <w:vertAlign w:val="superscript"/>
        </w:rPr>
        <w:t>48</w:t>
      </w:r>
    </w:p>
    <w:p>
      <w:pPr>
        <w:pStyle w:val="BodyText"/>
        <w:spacing w:line="360" w:lineRule="auto" w:before="1"/>
        <w:ind w:left="1134" w:right="424" w:firstLine="708"/>
        <w:jc w:val="both"/>
        <w:rPr>
          <w:sz w:val="23"/>
        </w:rPr>
      </w:pPr>
      <w:r>
        <w:rPr/>
        <w:t>Bihari</w:t>
      </w:r>
      <w:r>
        <w:rPr>
          <w:spacing w:val="-3"/>
        </w:rPr>
        <w:t> </w:t>
      </w:r>
      <w:r>
        <w:rPr/>
        <w:t>dan</w:t>
      </w:r>
      <w:r>
        <w:rPr>
          <w:spacing w:val="-3"/>
        </w:rPr>
        <w:t> </w:t>
      </w:r>
      <w:r>
        <w:rPr/>
        <w:t>Pandey</w:t>
      </w:r>
      <w:r>
        <w:rPr>
          <w:spacing w:val="-8"/>
        </w:rPr>
        <w:t> </w:t>
      </w:r>
      <w:r>
        <w:rPr/>
        <w:t>(2014)</w:t>
      </w:r>
      <w:r>
        <w:rPr>
          <w:spacing w:val="-3"/>
        </w:rPr>
        <w:t> </w:t>
      </w:r>
      <w:r>
        <w:rPr/>
        <w:t>mengatakan</w:t>
      </w:r>
      <w:r>
        <w:rPr>
          <w:spacing w:val="-1"/>
        </w:rPr>
        <w:t> </w:t>
      </w:r>
      <w:r>
        <w:rPr>
          <w:i/>
        </w:rPr>
        <w:t>green</w:t>
      </w:r>
      <w:r>
        <w:rPr>
          <w:i/>
          <w:spacing w:val="-3"/>
        </w:rPr>
        <w:t> </w:t>
      </w:r>
      <w:r>
        <w:rPr>
          <w:i/>
        </w:rPr>
        <w:t>banking</w:t>
      </w:r>
      <w:r>
        <w:rPr>
          <w:i/>
          <w:spacing w:val="-2"/>
        </w:rPr>
        <w:t> </w:t>
      </w:r>
      <w:r>
        <w:rPr/>
        <w:t>sebagai</w:t>
      </w:r>
      <w:r>
        <w:rPr>
          <w:spacing w:val="-3"/>
        </w:rPr>
        <w:t> </w:t>
      </w:r>
      <w:r>
        <w:rPr/>
        <w:t>bentuk</w:t>
      </w:r>
      <w:r>
        <w:rPr>
          <w:spacing w:val="-3"/>
        </w:rPr>
        <w:t> </w:t>
      </w:r>
      <w:r>
        <w:rPr/>
        <w:t>promosi</w:t>
      </w:r>
      <w:r>
        <w:rPr>
          <w:spacing w:val="-3"/>
        </w:rPr>
        <w:t> </w:t>
      </w:r>
      <w:r>
        <w:rPr/>
        <w:t>parktik bank yang ramah lingkungan dan mengurangi jejak karbon dalam kegiatannya. Secara sederhana, usaha bank untuk menjaga sumber daya alam yang terbatas dan meminimalkan penggunaan</w:t>
      </w:r>
      <w:r>
        <w:rPr>
          <w:spacing w:val="50"/>
        </w:rPr>
        <w:t> </w:t>
      </w:r>
      <w:r>
        <w:rPr/>
        <w:t>kertas</w:t>
      </w:r>
      <w:r>
        <w:rPr>
          <w:spacing w:val="50"/>
        </w:rPr>
        <w:t> </w:t>
      </w:r>
      <w:r>
        <w:rPr/>
        <w:t>serta</w:t>
      </w:r>
      <w:r>
        <w:rPr>
          <w:spacing w:val="52"/>
        </w:rPr>
        <w:t> </w:t>
      </w:r>
      <w:r>
        <w:rPr/>
        <w:t>jejak</w:t>
      </w:r>
      <w:r>
        <w:rPr>
          <w:spacing w:val="50"/>
        </w:rPr>
        <w:t> </w:t>
      </w:r>
      <w:r>
        <w:rPr/>
        <w:t>karbon</w:t>
      </w:r>
      <w:r>
        <w:rPr>
          <w:spacing w:val="53"/>
        </w:rPr>
        <w:t> </w:t>
      </w:r>
      <w:r>
        <w:rPr/>
        <w:t>yang</w:t>
      </w:r>
      <w:r>
        <w:rPr>
          <w:spacing w:val="48"/>
        </w:rPr>
        <w:t> </w:t>
      </w:r>
      <w:r>
        <w:rPr/>
        <w:t>optimal.</w:t>
      </w:r>
      <w:r>
        <w:rPr>
          <w:spacing w:val="55"/>
        </w:rPr>
        <w:t> </w:t>
      </w:r>
      <w:r>
        <w:rPr>
          <w:sz w:val="23"/>
        </w:rPr>
        <w:t>Masukujjaman</w:t>
      </w:r>
      <w:r>
        <w:rPr>
          <w:spacing w:val="48"/>
          <w:sz w:val="23"/>
        </w:rPr>
        <w:t> </w:t>
      </w:r>
      <w:r>
        <w:rPr>
          <w:sz w:val="23"/>
        </w:rPr>
        <w:t>&amp;</w:t>
      </w:r>
      <w:r>
        <w:rPr>
          <w:spacing w:val="46"/>
          <w:sz w:val="23"/>
        </w:rPr>
        <w:t> </w:t>
      </w:r>
      <w:r>
        <w:rPr>
          <w:sz w:val="23"/>
        </w:rPr>
        <w:t>Aktar</w:t>
      </w:r>
      <w:r>
        <w:rPr>
          <w:spacing w:val="48"/>
          <w:sz w:val="23"/>
        </w:rPr>
        <w:t> </w:t>
      </w:r>
      <w:r>
        <w:rPr>
          <w:sz w:val="23"/>
        </w:rPr>
        <w:t>(2013)</w:t>
      </w:r>
      <w:r>
        <w:rPr>
          <w:spacing w:val="48"/>
          <w:sz w:val="23"/>
        </w:rPr>
        <w:t> </w:t>
      </w:r>
      <w:r>
        <w:rPr>
          <w:spacing w:val="-4"/>
          <w:sz w:val="23"/>
        </w:rPr>
        <w:t>yang</w:t>
      </w:r>
    </w:p>
    <w:p>
      <w:pPr>
        <w:pStyle w:val="BodyText"/>
        <w:spacing w:before="11"/>
        <w:rPr>
          <w:sz w:val="19"/>
        </w:rPr>
      </w:pPr>
      <w:r>
        <w:rPr>
          <w:sz w:val="19"/>
        </w:rPr>
        <mc:AlternateContent>
          <mc:Choice Requires="wps">
            <w:drawing>
              <wp:anchor distT="0" distB="0" distL="0" distR="0" allowOverlap="1" layoutInCell="1" locked="0" behindDoc="1" simplePos="0" relativeHeight="487601664">
                <wp:simplePos x="0" y="0"/>
                <wp:positionH relativeFrom="page">
                  <wp:posOffset>719327</wp:posOffset>
                </wp:positionH>
                <wp:positionV relativeFrom="paragraph">
                  <wp:posOffset>161240</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2.696093pt;width:144.050pt;height:.72003pt;mso-position-horizontal-relative:page;mso-position-vertical-relative:paragraph;z-index:-15714816;mso-wrap-distance-left:0;mso-wrap-distance-right:0" id="docshape64" filled="true" fillcolor="#000000" stroked="false">
                <v:fill type="solid"/>
                <w10:wrap type="topAndBottom"/>
              </v:rect>
            </w:pict>
          </mc:Fallback>
        </mc:AlternateContent>
      </w:r>
    </w:p>
    <w:p>
      <w:pPr>
        <w:spacing w:line="259" w:lineRule="auto" w:before="96"/>
        <w:ind w:left="140" w:right="423" w:firstLine="720"/>
        <w:jc w:val="both"/>
        <w:rPr>
          <w:sz w:val="20"/>
        </w:rPr>
      </w:pPr>
      <w:r>
        <w:rPr>
          <w:sz w:val="20"/>
          <w:vertAlign w:val="superscript"/>
        </w:rPr>
        <w:t>47</w:t>
      </w:r>
      <w:r>
        <w:rPr>
          <w:sz w:val="20"/>
          <w:vertAlign w:val="baseline"/>
        </w:rPr>
        <w:t> M. Kartika Prananingrum, D., Azis Muthalib, D., Irfandy Azis, M., &amp; Rohansyah, “Effects of Return on Asset, Return On Equity, Earning Per Share on Corporate Value.,” </w:t>
      </w:r>
      <w:r>
        <w:rPr>
          <w:i/>
          <w:sz w:val="20"/>
          <w:vertAlign w:val="baseline"/>
        </w:rPr>
        <w:t>The International Journal of Engineering and Science </w:t>
      </w:r>
      <w:r>
        <w:rPr>
          <w:sz w:val="20"/>
          <w:vertAlign w:val="baseline"/>
        </w:rPr>
        <w:t>7, no. 3 (2018): 6–14, doi: https://doi. org/10.9790/1813-0703010614.</w:t>
      </w:r>
    </w:p>
    <w:p>
      <w:pPr>
        <w:spacing w:line="237" w:lineRule="auto" w:before="168"/>
        <w:ind w:left="140" w:right="421" w:firstLine="720"/>
        <w:jc w:val="both"/>
        <w:rPr>
          <w:sz w:val="20"/>
        </w:rPr>
      </w:pPr>
      <w:r>
        <w:rPr>
          <w:rFonts w:ascii="Calibri" w:hAnsi="Calibri"/>
          <w:sz w:val="20"/>
          <w:vertAlign w:val="superscript"/>
        </w:rPr>
        <w:t>48</w:t>
      </w:r>
      <w:r>
        <w:rPr>
          <w:rFonts w:ascii="Calibri" w:hAnsi="Calibri"/>
          <w:spacing w:val="-12"/>
          <w:sz w:val="20"/>
          <w:vertAlign w:val="baseline"/>
        </w:rPr>
        <w:t> </w:t>
      </w:r>
      <w:r>
        <w:rPr>
          <w:sz w:val="20"/>
          <w:vertAlign w:val="baseline"/>
        </w:rPr>
        <w:t>Fajar</w:t>
      </w:r>
      <w:r>
        <w:rPr>
          <w:spacing w:val="-12"/>
          <w:sz w:val="20"/>
          <w:vertAlign w:val="baseline"/>
        </w:rPr>
        <w:t> </w:t>
      </w:r>
      <w:r>
        <w:rPr>
          <w:sz w:val="20"/>
          <w:vertAlign w:val="baseline"/>
        </w:rPr>
        <w:t>Adhitya</w:t>
      </w:r>
      <w:r>
        <w:rPr>
          <w:spacing w:val="-13"/>
          <w:sz w:val="20"/>
          <w:vertAlign w:val="baseline"/>
        </w:rPr>
        <w:t> </w:t>
      </w:r>
      <w:r>
        <w:rPr>
          <w:sz w:val="20"/>
          <w:vertAlign w:val="baseline"/>
        </w:rPr>
        <w:t>and</w:t>
      </w:r>
      <w:r>
        <w:rPr>
          <w:spacing w:val="-12"/>
          <w:sz w:val="20"/>
          <w:vertAlign w:val="baseline"/>
        </w:rPr>
        <w:t> </w:t>
      </w:r>
      <w:r>
        <w:rPr>
          <w:sz w:val="20"/>
          <w:vertAlign w:val="baseline"/>
        </w:rPr>
        <w:t>Dessy</w:t>
      </w:r>
      <w:r>
        <w:rPr>
          <w:spacing w:val="-13"/>
          <w:sz w:val="20"/>
          <w:vertAlign w:val="baseline"/>
        </w:rPr>
        <w:t> </w:t>
      </w:r>
      <w:r>
        <w:rPr>
          <w:sz w:val="20"/>
          <w:vertAlign w:val="baseline"/>
        </w:rPr>
        <w:t>Noor</w:t>
      </w:r>
      <w:r>
        <w:rPr>
          <w:spacing w:val="-12"/>
          <w:sz w:val="20"/>
          <w:vertAlign w:val="baseline"/>
        </w:rPr>
        <w:t> </w:t>
      </w:r>
      <w:r>
        <w:rPr>
          <w:sz w:val="20"/>
          <w:vertAlign w:val="baseline"/>
        </w:rPr>
        <w:t>Farida,</w:t>
      </w:r>
      <w:r>
        <w:rPr>
          <w:spacing w:val="-13"/>
          <w:sz w:val="20"/>
          <w:vertAlign w:val="baseline"/>
        </w:rPr>
        <w:t> </w:t>
      </w:r>
      <w:r>
        <w:rPr>
          <w:sz w:val="20"/>
          <w:vertAlign w:val="baseline"/>
        </w:rPr>
        <w:t>“Green</w:t>
      </w:r>
      <w:r>
        <w:rPr>
          <w:spacing w:val="-12"/>
          <w:sz w:val="20"/>
          <w:vertAlign w:val="baseline"/>
        </w:rPr>
        <w:t> </w:t>
      </w:r>
      <w:r>
        <w:rPr>
          <w:sz w:val="20"/>
          <w:vertAlign w:val="baseline"/>
        </w:rPr>
        <w:t>Banking:</w:t>
      </w:r>
      <w:r>
        <w:rPr>
          <w:spacing w:val="-13"/>
          <w:sz w:val="20"/>
          <w:vertAlign w:val="baseline"/>
        </w:rPr>
        <w:t> </w:t>
      </w:r>
      <w:r>
        <w:rPr>
          <w:sz w:val="20"/>
          <w:vertAlign w:val="baseline"/>
        </w:rPr>
        <w:t>The</w:t>
      </w:r>
      <w:r>
        <w:rPr>
          <w:spacing w:val="-12"/>
          <w:sz w:val="20"/>
          <w:vertAlign w:val="baseline"/>
        </w:rPr>
        <w:t> </w:t>
      </w:r>
      <w:r>
        <w:rPr>
          <w:sz w:val="20"/>
          <w:vertAlign w:val="baseline"/>
        </w:rPr>
        <w:t>Trend</w:t>
      </w:r>
      <w:r>
        <w:rPr>
          <w:spacing w:val="-13"/>
          <w:sz w:val="20"/>
          <w:vertAlign w:val="baseline"/>
        </w:rPr>
        <w:t> </w:t>
      </w:r>
      <w:r>
        <w:rPr>
          <w:sz w:val="20"/>
          <w:vertAlign w:val="baseline"/>
        </w:rPr>
        <w:t>of</w:t>
      </w:r>
      <w:r>
        <w:rPr>
          <w:spacing w:val="-12"/>
          <w:sz w:val="20"/>
          <w:vertAlign w:val="baseline"/>
        </w:rPr>
        <w:t> </w:t>
      </w:r>
      <w:r>
        <w:rPr>
          <w:sz w:val="20"/>
          <w:vertAlign w:val="baseline"/>
        </w:rPr>
        <w:t>Maintaining</w:t>
      </w:r>
      <w:r>
        <w:rPr>
          <w:spacing w:val="-13"/>
          <w:sz w:val="20"/>
          <w:vertAlign w:val="baseline"/>
        </w:rPr>
        <w:t> </w:t>
      </w:r>
      <w:r>
        <w:rPr>
          <w:sz w:val="20"/>
          <w:vertAlign w:val="baseline"/>
        </w:rPr>
        <w:t>Sustainability</w:t>
      </w:r>
      <w:r>
        <w:rPr>
          <w:spacing w:val="-12"/>
          <w:sz w:val="20"/>
          <w:vertAlign w:val="baseline"/>
        </w:rPr>
        <w:t> </w:t>
      </w:r>
      <w:r>
        <w:rPr>
          <w:sz w:val="20"/>
          <w:vertAlign w:val="baseline"/>
        </w:rPr>
        <w:t>of</w:t>
      </w:r>
      <w:r>
        <w:rPr>
          <w:spacing w:val="-13"/>
          <w:sz w:val="20"/>
          <w:vertAlign w:val="baseline"/>
        </w:rPr>
        <w:t> </w:t>
      </w:r>
      <w:r>
        <w:rPr>
          <w:sz w:val="20"/>
          <w:vertAlign w:val="baseline"/>
        </w:rPr>
        <w:t>Environmental Business,” </w:t>
      </w:r>
      <w:r>
        <w:rPr>
          <w:i/>
          <w:sz w:val="20"/>
          <w:vertAlign w:val="baseline"/>
        </w:rPr>
        <w:t>Global Review of Islamic Economics and Business </w:t>
      </w:r>
      <w:r>
        <w:rPr>
          <w:sz w:val="20"/>
          <w:vertAlign w:val="baseline"/>
        </w:rPr>
        <w:t>11, no. 1 (2023): 084–094, </w:t>
      </w:r>
      <w:r>
        <w:rPr>
          <w:spacing w:val="-2"/>
          <w:sz w:val="20"/>
          <w:vertAlign w:val="baseline"/>
        </w:rPr>
        <w:t>https://doi.org/10.14421/grieb.2023.111-05.</w:t>
      </w:r>
    </w:p>
    <w:p>
      <w:pPr>
        <w:spacing w:after="0" w:line="237" w:lineRule="auto"/>
        <w:jc w:val="both"/>
        <w:rPr>
          <w:sz w:val="20"/>
        </w:rPr>
        <w:sectPr>
          <w:pgSz w:w="11910" w:h="16840"/>
          <w:pgMar w:header="0" w:footer="971" w:top="1040" w:bottom="1160" w:left="992" w:right="425"/>
        </w:sectPr>
      </w:pPr>
    </w:p>
    <w:p>
      <w:pPr>
        <w:spacing w:line="360" w:lineRule="auto" w:before="68"/>
        <w:ind w:left="1134" w:right="420" w:firstLine="0"/>
        <w:jc w:val="both"/>
        <w:rPr>
          <w:sz w:val="24"/>
        </w:rPr>
      </w:pPr>
      <w:r>
        <w:rPr>
          <w:sz w:val="23"/>
        </w:rPr>
        <w:t>mengungkapkan bahwa green banking merupakan perbankan yang ramah lingkungan (</w:t>
      </w:r>
      <w:r>
        <w:rPr>
          <w:i/>
          <w:sz w:val="23"/>
        </w:rPr>
        <w:t>eco- friendly</w:t>
      </w:r>
      <w:r>
        <w:rPr>
          <w:sz w:val="23"/>
        </w:rPr>
        <w:t>) yang menghindari adanya kerusakan lingkungan supaya bumi dapat menjadi tempat tinggal yang layak (habitable) yang di implementasikan melalui penyediaan produk perbankan hijau (</w:t>
      </w:r>
      <w:r>
        <w:rPr>
          <w:i/>
          <w:sz w:val="23"/>
        </w:rPr>
        <w:t>green </w:t>
      </w:r>
      <w:r>
        <w:rPr>
          <w:sz w:val="22"/>
        </w:rPr>
        <w:t>17 </w:t>
      </w:r>
      <w:r>
        <w:rPr>
          <w:i/>
          <w:sz w:val="23"/>
        </w:rPr>
        <w:t>product</w:t>
      </w:r>
      <w:r>
        <w:rPr>
          <w:sz w:val="23"/>
        </w:rPr>
        <w:t>) yang inovatif dan efisien serta mampu mendukung inisiatif perbankan hijau . </w:t>
      </w:r>
      <w:r>
        <w:rPr>
          <w:sz w:val="24"/>
        </w:rPr>
        <w:t>Menurut </w:t>
      </w:r>
      <w:r>
        <w:rPr>
          <w:i/>
          <w:sz w:val="24"/>
        </w:rPr>
        <w:t>Green banking Report </w:t>
      </w:r>
      <w:r>
        <w:rPr>
          <w:sz w:val="24"/>
        </w:rPr>
        <w:t>(2014), “Perbankan tidak hanya berfokus pada tanggung jawab keuangan untuk mengelola bisnisnya sebaik mungkin untuk menghasilkan laba maksimum bagi pemegang saham, tetapi juga memusatkan tanggung jawabnya pada upaya melestarikan lingkungan (planet) dan meningkatkan kesejahteraan sosial rakyat”.</w:t>
      </w:r>
    </w:p>
    <w:p>
      <w:pPr>
        <w:pStyle w:val="BodyText"/>
        <w:spacing w:line="360" w:lineRule="auto" w:before="3"/>
        <w:ind w:left="1134" w:right="425" w:firstLine="708"/>
        <w:jc w:val="both"/>
      </w:pPr>
      <w:r>
        <w:rPr/>
        <w:t>Bihari dan Pandey, 2014 menjelaskan bahwa green banking adalah upaya untuk mempromosikan praktik perbankan yang ramah lingkungan dan mengurangi jejak karbon dalam operasionalnya.</w:t>
      </w:r>
      <w:r>
        <w:rPr>
          <w:vertAlign w:val="superscript"/>
        </w:rPr>
        <w:t>49</w:t>
      </w:r>
      <w:r>
        <w:rPr>
          <w:vertAlign w:val="baseline"/>
        </w:rPr>
        <w:t> Secara sederhana, bank berusaha untuk melindungi sumber daya alam yang terbatas dan mengurangi penggunaan kertas serta jejak karbon secara efektif. Masukujjaman &amp; Aktar , 2013 menyatakan bahwa green banking merujuk pada perbankan yang peduli lingkungan, bertujuan untuk mencegah kerusakan lingkungan agar bumi tetap layak huni.</w:t>
      </w:r>
      <w:r>
        <w:rPr>
          <w:vertAlign w:val="superscript"/>
        </w:rPr>
        <w:t>50</w:t>
      </w:r>
      <w:r>
        <w:rPr>
          <w:vertAlign w:val="baseline"/>
        </w:rPr>
        <w:t> Hal ini diimplementasikan melalui penyediaan produk perbankan hijau yang inovatif dan efisien, mendukung inisiatif perbankan berkelanjutan..</w:t>
      </w:r>
    </w:p>
    <w:p>
      <w:pPr>
        <w:pStyle w:val="ListParagraph"/>
        <w:numPr>
          <w:ilvl w:val="2"/>
          <w:numId w:val="9"/>
        </w:numPr>
        <w:tabs>
          <w:tab w:pos="1107" w:val="left" w:leader="none"/>
          <w:tab w:pos="1134" w:val="left" w:leader="none"/>
        </w:tabs>
        <w:spacing w:line="360" w:lineRule="auto" w:before="6" w:after="0"/>
        <w:ind w:left="1134" w:right="3002" w:hanging="567"/>
        <w:jc w:val="both"/>
        <w:rPr>
          <w:b/>
          <w:sz w:val="24"/>
        </w:rPr>
      </w:pPr>
      <w:bookmarkStart w:name="_bookmark29" w:id="30"/>
      <w:bookmarkEnd w:id="30"/>
      <w:r>
        <w:rPr/>
      </w:r>
      <w:r>
        <w:rPr>
          <w:b/>
          <w:sz w:val="24"/>
        </w:rPr>
        <w:t>Implementasi</w:t>
      </w:r>
      <w:r>
        <w:rPr>
          <w:b/>
          <w:spacing w:val="-6"/>
          <w:sz w:val="24"/>
        </w:rPr>
        <w:t> </w:t>
      </w:r>
      <w:r>
        <w:rPr>
          <w:b/>
          <w:i/>
          <w:sz w:val="24"/>
        </w:rPr>
        <w:t>Green</w:t>
      </w:r>
      <w:r>
        <w:rPr>
          <w:b/>
          <w:i/>
          <w:spacing w:val="-6"/>
          <w:sz w:val="24"/>
        </w:rPr>
        <w:t> </w:t>
      </w:r>
      <w:r>
        <w:rPr>
          <w:b/>
          <w:i/>
          <w:sz w:val="24"/>
        </w:rPr>
        <w:t>Banking</w:t>
      </w:r>
      <w:r>
        <w:rPr>
          <w:b/>
          <w:i/>
          <w:spacing w:val="-6"/>
          <w:sz w:val="24"/>
        </w:rPr>
        <w:t> </w:t>
      </w:r>
      <w:r>
        <w:rPr>
          <w:b/>
          <w:i/>
          <w:sz w:val="24"/>
        </w:rPr>
        <w:t>Disclosure</w:t>
      </w:r>
      <w:r>
        <w:rPr>
          <w:b/>
          <w:i/>
          <w:spacing w:val="-5"/>
          <w:sz w:val="24"/>
        </w:rPr>
        <w:t> </w:t>
      </w:r>
      <w:r>
        <w:rPr>
          <w:b/>
          <w:sz w:val="24"/>
        </w:rPr>
        <w:t>Terhadap</w:t>
      </w:r>
      <w:r>
        <w:rPr>
          <w:b/>
          <w:spacing w:val="-4"/>
          <w:sz w:val="24"/>
        </w:rPr>
        <w:t> </w:t>
      </w:r>
      <w:r>
        <w:rPr>
          <w:b/>
          <w:sz w:val="24"/>
        </w:rPr>
        <w:t>Regulasi</w:t>
      </w:r>
      <w:r>
        <w:rPr>
          <w:b/>
          <w:spacing w:val="-6"/>
          <w:sz w:val="24"/>
        </w:rPr>
        <w:t> </w:t>
      </w:r>
      <w:r>
        <w:rPr>
          <w:b/>
          <w:sz w:val="24"/>
        </w:rPr>
        <w:t>di </w:t>
      </w:r>
      <w:r>
        <w:rPr>
          <w:b/>
          <w:spacing w:val="-2"/>
          <w:sz w:val="24"/>
        </w:rPr>
        <w:t>Indonesia</w:t>
      </w:r>
    </w:p>
    <w:p>
      <w:pPr>
        <w:pStyle w:val="BodyText"/>
        <w:spacing w:line="360" w:lineRule="auto"/>
        <w:ind w:left="1134" w:right="420" w:firstLine="708"/>
        <w:jc w:val="both"/>
      </w:pPr>
      <w:r>
        <w:rPr/>
        <w:t>Pelaksanaan </w:t>
      </w:r>
      <w:r>
        <w:rPr>
          <w:i/>
        </w:rPr>
        <w:t>green banking </w:t>
      </w:r>
      <w:r>
        <w:rPr/>
        <w:t>di Indonesia berlandaskan regulasi dari Bank Indonesia, yaitu Peraturan Bank Indonesia Nomor 14/15/PBI/2012, yang mengharuskan penilaian terhadap</w:t>
      </w:r>
      <w:r>
        <w:rPr>
          <w:spacing w:val="-9"/>
        </w:rPr>
        <w:t> </w:t>
      </w:r>
      <w:r>
        <w:rPr/>
        <w:t>pengelolaan</w:t>
      </w:r>
      <w:r>
        <w:rPr>
          <w:spacing w:val="-9"/>
        </w:rPr>
        <w:t> </w:t>
      </w:r>
      <w:r>
        <w:rPr/>
        <w:t>lingkungan</w:t>
      </w:r>
      <w:r>
        <w:rPr>
          <w:spacing w:val="-7"/>
        </w:rPr>
        <w:t> </w:t>
      </w:r>
      <w:r>
        <w:rPr/>
        <w:t>calon</w:t>
      </w:r>
      <w:r>
        <w:rPr>
          <w:spacing w:val="-9"/>
        </w:rPr>
        <w:t> </w:t>
      </w:r>
      <w:r>
        <w:rPr/>
        <w:t>debitur</w:t>
      </w:r>
      <w:r>
        <w:rPr>
          <w:spacing w:val="-9"/>
        </w:rPr>
        <w:t> </w:t>
      </w:r>
      <w:r>
        <w:rPr/>
        <w:t>sebagai</w:t>
      </w:r>
      <w:r>
        <w:rPr>
          <w:spacing w:val="-9"/>
        </w:rPr>
        <w:t> </w:t>
      </w:r>
      <w:r>
        <w:rPr/>
        <w:t>syarat</w:t>
      </w:r>
      <w:r>
        <w:rPr>
          <w:spacing w:val="-9"/>
        </w:rPr>
        <w:t> </w:t>
      </w:r>
      <w:r>
        <w:rPr/>
        <w:t>pengajuan</w:t>
      </w:r>
      <w:r>
        <w:rPr>
          <w:spacing w:val="-9"/>
        </w:rPr>
        <w:t> </w:t>
      </w:r>
      <w:r>
        <w:rPr/>
        <w:t>pinjaman.</w:t>
      </w:r>
      <w:r>
        <w:rPr>
          <w:vertAlign w:val="superscript"/>
        </w:rPr>
        <w:t>51</w:t>
      </w:r>
      <w:r>
        <w:rPr>
          <w:spacing w:val="-8"/>
          <w:vertAlign w:val="baseline"/>
        </w:rPr>
        <w:t> </w:t>
      </w:r>
      <w:r>
        <w:rPr>
          <w:vertAlign w:val="baseline"/>
        </w:rPr>
        <w:t>Otoritas Jasa Keuangan (OJK) juga mendukung penerapan green banking melalui Peraturan Otoritas Jasa</w:t>
      </w:r>
      <w:r>
        <w:rPr>
          <w:spacing w:val="-14"/>
          <w:vertAlign w:val="baseline"/>
        </w:rPr>
        <w:t> </w:t>
      </w:r>
      <w:r>
        <w:rPr>
          <w:vertAlign w:val="baseline"/>
        </w:rPr>
        <w:t>Keuangan</w:t>
      </w:r>
      <w:r>
        <w:rPr>
          <w:spacing w:val="-13"/>
          <w:vertAlign w:val="baseline"/>
        </w:rPr>
        <w:t> </w:t>
      </w:r>
      <w:r>
        <w:rPr>
          <w:vertAlign w:val="baseline"/>
        </w:rPr>
        <w:t>(POJK)</w:t>
      </w:r>
      <w:r>
        <w:rPr>
          <w:spacing w:val="-14"/>
          <w:vertAlign w:val="baseline"/>
        </w:rPr>
        <w:t> </w:t>
      </w:r>
      <w:r>
        <w:rPr>
          <w:vertAlign w:val="baseline"/>
        </w:rPr>
        <w:t>Nomor</w:t>
      </w:r>
      <w:r>
        <w:rPr>
          <w:spacing w:val="-13"/>
          <w:vertAlign w:val="baseline"/>
        </w:rPr>
        <w:t> </w:t>
      </w:r>
      <w:r>
        <w:rPr>
          <w:vertAlign w:val="baseline"/>
        </w:rPr>
        <w:t>51/POJK/03/2017</w:t>
      </w:r>
      <w:r>
        <w:rPr>
          <w:spacing w:val="-13"/>
          <w:vertAlign w:val="baseline"/>
        </w:rPr>
        <w:t> </w:t>
      </w:r>
      <w:r>
        <w:rPr>
          <w:vertAlign w:val="baseline"/>
        </w:rPr>
        <w:t>tentang</w:t>
      </w:r>
      <w:r>
        <w:rPr>
          <w:spacing w:val="-15"/>
          <w:vertAlign w:val="baseline"/>
        </w:rPr>
        <w:t> </w:t>
      </w:r>
      <w:r>
        <w:rPr>
          <w:vertAlign w:val="baseline"/>
        </w:rPr>
        <w:t>Keuangan</w:t>
      </w:r>
      <w:r>
        <w:rPr>
          <w:spacing w:val="-12"/>
          <w:vertAlign w:val="baseline"/>
        </w:rPr>
        <w:t> </w:t>
      </w:r>
      <w:r>
        <w:rPr>
          <w:vertAlign w:val="baseline"/>
        </w:rPr>
        <w:t>Berkelanjutan.</w:t>
      </w:r>
      <w:r>
        <w:rPr>
          <w:spacing w:val="-13"/>
          <w:vertAlign w:val="baseline"/>
        </w:rPr>
        <w:t> </w:t>
      </w:r>
      <w:r>
        <w:rPr>
          <w:vertAlign w:val="baseline"/>
        </w:rPr>
        <w:t>Peraturan ini mendorong Lembaga Jasa Keuangan (LJK), emiten, dan institusi publik untuk menyediakan</w:t>
      </w:r>
      <w:r>
        <w:rPr>
          <w:spacing w:val="-9"/>
          <w:vertAlign w:val="baseline"/>
        </w:rPr>
        <w:t> </w:t>
      </w:r>
      <w:r>
        <w:rPr>
          <w:vertAlign w:val="baseline"/>
        </w:rPr>
        <w:t>pendanaan</w:t>
      </w:r>
      <w:r>
        <w:rPr>
          <w:spacing w:val="-7"/>
          <w:vertAlign w:val="baseline"/>
        </w:rPr>
        <w:t> </w:t>
      </w:r>
      <w:r>
        <w:rPr>
          <w:vertAlign w:val="baseline"/>
        </w:rPr>
        <w:t>yang</w:t>
      </w:r>
      <w:r>
        <w:rPr>
          <w:spacing w:val="-12"/>
          <w:vertAlign w:val="baseline"/>
        </w:rPr>
        <w:t> </w:t>
      </w:r>
      <w:r>
        <w:rPr>
          <w:vertAlign w:val="baseline"/>
        </w:rPr>
        <w:t>cukup</w:t>
      </w:r>
      <w:r>
        <w:rPr>
          <w:spacing w:val="-9"/>
          <w:vertAlign w:val="baseline"/>
        </w:rPr>
        <w:t> </w:t>
      </w:r>
      <w:r>
        <w:rPr>
          <w:vertAlign w:val="baseline"/>
        </w:rPr>
        <w:t>bagi</w:t>
      </w:r>
      <w:r>
        <w:rPr>
          <w:spacing w:val="-9"/>
          <w:vertAlign w:val="baseline"/>
        </w:rPr>
        <w:t> </w:t>
      </w:r>
      <w:r>
        <w:rPr>
          <w:vertAlign w:val="baseline"/>
        </w:rPr>
        <w:t>pembangunan</w:t>
      </w:r>
      <w:r>
        <w:rPr>
          <w:spacing w:val="-9"/>
          <w:vertAlign w:val="baseline"/>
        </w:rPr>
        <w:t> </w:t>
      </w:r>
      <w:r>
        <w:rPr>
          <w:vertAlign w:val="baseline"/>
        </w:rPr>
        <w:t>berkelanjutan.</w:t>
      </w:r>
      <w:r>
        <w:rPr>
          <w:vertAlign w:val="superscript"/>
        </w:rPr>
        <w:t>52</w:t>
      </w:r>
      <w:r>
        <w:rPr>
          <w:spacing w:val="-8"/>
          <w:vertAlign w:val="baseline"/>
        </w:rPr>
        <w:t> </w:t>
      </w:r>
      <w:r>
        <w:rPr>
          <w:vertAlign w:val="baseline"/>
        </w:rPr>
        <w:t>Selain</w:t>
      </w:r>
      <w:r>
        <w:rPr>
          <w:spacing w:val="-9"/>
          <w:vertAlign w:val="baseline"/>
        </w:rPr>
        <w:t> </w:t>
      </w:r>
      <w:r>
        <w:rPr>
          <w:vertAlign w:val="baseline"/>
        </w:rPr>
        <w:t>itu,</w:t>
      </w:r>
      <w:r>
        <w:rPr>
          <w:spacing w:val="-9"/>
          <w:vertAlign w:val="baseline"/>
        </w:rPr>
        <w:t> </w:t>
      </w:r>
      <w:r>
        <w:rPr>
          <w:vertAlign w:val="baseline"/>
        </w:rPr>
        <w:t>upaya</w:t>
      </w:r>
      <w:r>
        <w:rPr>
          <w:spacing w:val="-10"/>
          <w:vertAlign w:val="baseline"/>
        </w:rPr>
        <w:t> </w:t>
      </w:r>
      <w:r>
        <w:rPr>
          <w:vertAlign w:val="baseline"/>
        </w:rPr>
        <w:t>ini juga berfokus pada penanganan isu perubahan iklim.</w:t>
      </w:r>
    </w:p>
    <w:p>
      <w:pPr>
        <w:pStyle w:val="BodyText"/>
        <w:spacing w:line="360" w:lineRule="auto"/>
        <w:ind w:left="1134" w:right="430" w:firstLine="708"/>
        <w:jc w:val="both"/>
      </w:pPr>
      <w:r>
        <w:rPr>
          <w:i/>
        </w:rPr>
        <w:t>Green Banking Disclosure </w:t>
      </w:r>
      <w:r>
        <w:rPr/>
        <w:t>merujuk pada praktik perbankan yang menyediakan informasi secara transparan mengenai inisiatif dan kegiatan bank terkait isu lingkungan, sosial,</w:t>
      </w:r>
      <w:r>
        <w:rPr>
          <w:spacing w:val="51"/>
        </w:rPr>
        <w:t> </w:t>
      </w:r>
      <w:r>
        <w:rPr/>
        <w:t>dan</w:t>
      </w:r>
      <w:r>
        <w:rPr>
          <w:spacing w:val="50"/>
        </w:rPr>
        <w:t> </w:t>
      </w:r>
      <w:r>
        <w:rPr/>
        <w:t>tata</w:t>
      </w:r>
      <w:r>
        <w:rPr>
          <w:spacing w:val="52"/>
        </w:rPr>
        <w:t> </w:t>
      </w:r>
      <w:r>
        <w:rPr/>
        <w:t>kelola</w:t>
      </w:r>
      <w:r>
        <w:rPr>
          <w:spacing w:val="54"/>
        </w:rPr>
        <w:t> </w:t>
      </w:r>
      <w:r>
        <w:rPr/>
        <w:t>perusahaan</w:t>
      </w:r>
      <w:r>
        <w:rPr>
          <w:spacing w:val="52"/>
        </w:rPr>
        <w:t> </w:t>
      </w:r>
      <w:r>
        <w:rPr/>
        <w:t>(environmental,</w:t>
      </w:r>
      <w:r>
        <w:rPr>
          <w:spacing w:val="51"/>
        </w:rPr>
        <w:t> </w:t>
      </w:r>
      <w:r>
        <w:rPr/>
        <w:t>social,</w:t>
      </w:r>
      <w:r>
        <w:rPr>
          <w:spacing w:val="50"/>
        </w:rPr>
        <w:t> </w:t>
      </w:r>
      <w:r>
        <w:rPr/>
        <w:t>and</w:t>
      </w:r>
      <w:r>
        <w:rPr>
          <w:spacing w:val="55"/>
        </w:rPr>
        <w:t> </w:t>
      </w:r>
      <w:r>
        <w:rPr/>
        <w:t>governance/ESG).</w:t>
      </w:r>
      <w:r>
        <w:rPr>
          <w:spacing w:val="51"/>
        </w:rPr>
        <w:t> </w:t>
      </w:r>
      <w:r>
        <w:rPr>
          <w:spacing w:val="-2"/>
        </w:rPr>
        <w:t>Tujuan</w:t>
      </w:r>
    </w:p>
    <w:p>
      <w:pPr>
        <w:pStyle w:val="BodyText"/>
        <w:spacing w:before="23"/>
        <w:rPr>
          <w:sz w:val="20"/>
        </w:rPr>
      </w:pPr>
      <w:r>
        <w:rPr>
          <w:sz w:val="20"/>
        </w:rPr>
        <mc:AlternateContent>
          <mc:Choice Requires="wps">
            <w:drawing>
              <wp:anchor distT="0" distB="0" distL="0" distR="0" allowOverlap="1" layoutInCell="1" locked="0" behindDoc="1" simplePos="0" relativeHeight="487602176">
                <wp:simplePos x="0" y="0"/>
                <wp:positionH relativeFrom="page">
                  <wp:posOffset>719327</wp:posOffset>
                </wp:positionH>
                <wp:positionV relativeFrom="paragraph">
                  <wp:posOffset>175904</wp:posOffset>
                </wp:positionV>
                <wp:extent cx="1829435"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850714pt;width:144.050pt;height:.71997pt;mso-position-horizontal-relative:page;mso-position-vertical-relative:paragraph;z-index:-15714304;mso-wrap-distance-left:0;mso-wrap-distance-right:0" id="docshape65" filled="true" fillcolor="#000000" stroked="false">
                <v:fill type="solid"/>
                <w10:wrap type="topAndBottom"/>
              </v:rect>
            </w:pict>
          </mc:Fallback>
        </mc:AlternateContent>
      </w:r>
    </w:p>
    <w:p>
      <w:pPr>
        <w:spacing w:before="94"/>
        <w:ind w:left="861" w:right="0" w:firstLine="0"/>
        <w:jc w:val="left"/>
        <w:rPr>
          <w:sz w:val="20"/>
        </w:rPr>
      </w:pPr>
      <w:r>
        <w:rPr>
          <w:sz w:val="20"/>
          <w:vertAlign w:val="superscript"/>
        </w:rPr>
        <w:t>49</w:t>
      </w:r>
      <w:r>
        <w:rPr>
          <w:spacing w:val="-5"/>
          <w:sz w:val="20"/>
          <w:vertAlign w:val="baseline"/>
        </w:rPr>
        <w:t> </w:t>
      </w:r>
      <w:r>
        <w:rPr>
          <w:sz w:val="20"/>
          <w:vertAlign w:val="baseline"/>
        </w:rPr>
        <w:t>Bihari,</w:t>
      </w:r>
      <w:r>
        <w:rPr>
          <w:spacing w:val="-4"/>
          <w:sz w:val="20"/>
          <w:vertAlign w:val="baseline"/>
        </w:rPr>
        <w:t> </w:t>
      </w:r>
      <w:r>
        <w:rPr>
          <w:sz w:val="20"/>
          <w:vertAlign w:val="baseline"/>
        </w:rPr>
        <w:t>S.</w:t>
      </w:r>
      <w:r>
        <w:rPr>
          <w:spacing w:val="-4"/>
          <w:sz w:val="20"/>
          <w:vertAlign w:val="baseline"/>
        </w:rPr>
        <w:t> </w:t>
      </w:r>
      <w:r>
        <w:rPr>
          <w:sz w:val="20"/>
          <w:vertAlign w:val="baseline"/>
        </w:rPr>
        <w:t>C.,</w:t>
      </w:r>
      <w:r>
        <w:rPr>
          <w:spacing w:val="-5"/>
          <w:sz w:val="20"/>
          <w:vertAlign w:val="baseline"/>
        </w:rPr>
        <w:t> </w:t>
      </w:r>
      <w:r>
        <w:rPr>
          <w:sz w:val="20"/>
          <w:vertAlign w:val="baseline"/>
        </w:rPr>
        <w:t>Pandey,</w:t>
      </w:r>
      <w:r>
        <w:rPr>
          <w:spacing w:val="-2"/>
          <w:sz w:val="20"/>
          <w:vertAlign w:val="baseline"/>
        </w:rPr>
        <w:t> </w:t>
      </w:r>
      <w:r>
        <w:rPr>
          <w:sz w:val="20"/>
          <w:vertAlign w:val="baseline"/>
        </w:rPr>
        <w:t>“Green</w:t>
      </w:r>
      <w:r>
        <w:rPr>
          <w:spacing w:val="-3"/>
          <w:sz w:val="20"/>
          <w:vertAlign w:val="baseline"/>
        </w:rPr>
        <w:t> </w:t>
      </w:r>
      <w:r>
        <w:rPr>
          <w:sz w:val="20"/>
          <w:vertAlign w:val="baseline"/>
        </w:rPr>
        <w:t>Banking</w:t>
      </w:r>
      <w:r>
        <w:rPr>
          <w:spacing w:val="-6"/>
          <w:sz w:val="20"/>
          <w:vertAlign w:val="baseline"/>
        </w:rPr>
        <w:t> </w:t>
      </w:r>
      <w:r>
        <w:rPr>
          <w:sz w:val="20"/>
          <w:vertAlign w:val="baseline"/>
        </w:rPr>
        <w:t>in</w:t>
      </w:r>
      <w:r>
        <w:rPr>
          <w:spacing w:val="-5"/>
          <w:sz w:val="20"/>
          <w:vertAlign w:val="baseline"/>
        </w:rPr>
        <w:t> </w:t>
      </w:r>
      <w:r>
        <w:rPr>
          <w:spacing w:val="-2"/>
          <w:sz w:val="20"/>
          <w:vertAlign w:val="baseline"/>
        </w:rPr>
        <w:t>India.”</w:t>
      </w:r>
    </w:p>
    <w:p>
      <w:pPr>
        <w:spacing w:before="180"/>
        <w:ind w:left="861" w:right="0" w:firstLine="0"/>
        <w:jc w:val="left"/>
        <w:rPr>
          <w:sz w:val="20"/>
        </w:rPr>
      </w:pPr>
      <w:r>
        <w:rPr>
          <w:sz w:val="20"/>
          <w:vertAlign w:val="superscript"/>
        </w:rPr>
        <w:t>50</w:t>
      </w:r>
      <w:r>
        <w:rPr>
          <w:spacing w:val="-13"/>
          <w:sz w:val="20"/>
          <w:vertAlign w:val="baseline"/>
        </w:rPr>
        <w:t> </w:t>
      </w:r>
      <w:r>
        <w:rPr>
          <w:sz w:val="20"/>
          <w:vertAlign w:val="baseline"/>
        </w:rPr>
        <w:t>S.</w:t>
      </w:r>
      <w:r>
        <w:rPr>
          <w:spacing w:val="-12"/>
          <w:sz w:val="20"/>
          <w:vertAlign w:val="baseline"/>
        </w:rPr>
        <w:t> </w:t>
      </w:r>
      <w:r>
        <w:rPr>
          <w:sz w:val="20"/>
          <w:vertAlign w:val="baseline"/>
        </w:rPr>
        <w:t>Masukujjaman,</w:t>
      </w:r>
      <w:r>
        <w:rPr>
          <w:spacing w:val="-13"/>
          <w:sz w:val="20"/>
          <w:vertAlign w:val="baseline"/>
        </w:rPr>
        <w:t> </w:t>
      </w:r>
      <w:r>
        <w:rPr>
          <w:sz w:val="20"/>
          <w:vertAlign w:val="baseline"/>
        </w:rPr>
        <w:t>M.,</w:t>
      </w:r>
      <w:r>
        <w:rPr>
          <w:spacing w:val="-12"/>
          <w:sz w:val="20"/>
          <w:vertAlign w:val="baseline"/>
        </w:rPr>
        <w:t> </w:t>
      </w:r>
      <w:r>
        <w:rPr>
          <w:sz w:val="20"/>
          <w:vertAlign w:val="baseline"/>
        </w:rPr>
        <w:t>&amp;</w:t>
      </w:r>
      <w:r>
        <w:rPr>
          <w:spacing w:val="-13"/>
          <w:sz w:val="20"/>
          <w:vertAlign w:val="baseline"/>
        </w:rPr>
        <w:t> </w:t>
      </w:r>
      <w:r>
        <w:rPr>
          <w:sz w:val="20"/>
          <w:vertAlign w:val="baseline"/>
        </w:rPr>
        <w:t>Aktar,</w:t>
      </w:r>
      <w:r>
        <w:rPr>
          <w:spacing w:val="-12"/>
          <w:sz w:val="20"/>
          <w:vertAlign w:val="baseline"/>
        </w:rPr>
        <w:t> </w:t>
      </w:r>
      <w:r>
        <w:rPr>
          <w:sz w:val="20"/>
          <w:vertAlign w:val="baseline"/>
        </w:rPr>
        <w:t>“Green</w:t>
      </w:r>
      <w:r>
        <w:rPr>
          <w:spacing w:val="-13"/>
          <w:sz w:val="20"/>
          <w:vertAlign w:val="baseline"/>
        </w:rPr>
        <w:t> </w:t>
      </w:r>
      <w:r>
        <w:rPr>
          <w:sz w:val="20"/>
          <w:vertAlign w:val="baseline"/>
        </w:rPr>
        <w:t>Banking</w:t>
      </w:r>
      <w:r>
        <w:rPr>
          <w:spacing w:val="-12"/>
          <w:sz w:val="20"/>
          <w:vertAlign w:val="baseline"/>
        </w:rPr>
        <w:t> </w:t>
      </w:r>
      <w:r>
        <w:rPr>
          <w:sz w:val="20"/>
          <w:vertAlign w:val="baseline"/>
        </w:rPr>
        <w:t>In</w:t>
      </w:r>
      <w:r>
        <w:rPr>
          <w:spacing w:val="-13"/>
          <w:sz w:val="20"/>
          <w:vertAlign w:val="baseline"/>
        </w:rPr>
        <w:t> </w:t>
      </w:r>
      <w:r>
        <w:rPr>
          <w:sz w:val="20"/>
          <w:vertAlign w:val="baseline"/>
        </w:rPr>
        <w:t>Bangladesh:</w:t>
      </w:r>
      <w:r>
        <w:rPr>
          <w:spacing w:val="-12"/>
          <w:sz w:val="20"/>
          <w:vertAlign w:val="baseline"/>
        </w:rPr>
        <w:t> </w:t>
      </w:r>
      <w:r>
        <w:rPr>
          <w:sz w:val="20"/>
          <w:vertAlign w:val="baseline"/>
        </w:rPr>
        <w:t>A</w:t>
      </w:r>
      <w:r>
        <w:rPr>
          <w:spacing w:val="-13"/>
          <w:sz w:val="20"/>
          <w:vertAlign w:val="baseline"/>
        </w:rPr>
        <w:t> </w:t>
      </w:r>
      <w:r>
        <w:rPr>
          <w:sz w:val="20"/>
          <w:vertAlign w:val="baseline"/>
        </w:rPr>
        <w:t>Commitment</w:t>
      </w:r>
      <w:r>
        <w:rPr>
          <w:spacing w:val="-12"/>
          <w:sz w:val="20"/>
          <w:vertAlign w:val="baseline"/>
        </w:rPr>
        <w:t> </w:t>
      </w:r>
      <w:r>
        <w:rPr>
          <w:sz w:val="20"/>
          <w:vertAlign w:val="baseline"/>
        </w:rPr>
        <w:t>Towards</w:t>
      </w:r>
      <w:r>
        <w:rPr>
          <w:spacing w:val="-13"/>
          <w:sz w:val="20"/>
          <w:vertAlign w:val="baseline"/>
        </w:rPr>
        <w:t> </w:t>
      </w:r>
      <w:r>
        <w:rPr>
          <w:sz w:val="20"/>
          <w:vertAlign w:val="baseline"/>
        </w:rPr>
        <w:t>The</w:t>
      </w:r>
      <w:r>
        <w:rPr>
          <w:spacing w:val="-12"/>
          <w:sz w:val="20"/>
          <w:vertAlign w:val="baseline"/>
        </w:rPr>
        <w:t> </w:t>
      </w:r>
      <w:r>
        <w:rPr>
          <w:sz w:val="20"/>
          <w:vertAlign w:val="baseline"/>
        </w:rPr>
        <w:t>Global</w:t>
      </w:r>
      <w:r>
        <w:rPr>
          <w:spacing w:val="-13"/>
          <w:sz w:val="20"/>
          <w:vertAlign w:val="baseline"/>
        </w:rPr>
        <w:t> </w:t>
      </w:r>
      <w:r>
        <w:rPr>
          <w:spacing w:val="-2"/>
          <w:sz w:val="20"/>
          <w:vertAlign w:val="baseline"/>
        </w:rPr>
        <w:t>Initiatives,”</w:t>
      </w:r>
    </w:p>
    <w:p>
      <w:pPr>
        <w:spacing w:before="17"/>
        <w:ind w:left="140" w:right="0" w:firstLine="0"/>
        <w:jc w:val="left"/>
        <w:rPr>
          <w:sz w:val="20"/>
        </w:rPr>
      </w:pPr>
      <w:r>
        <w:rPr>
          <w:i/>
          <w:sz w:val="20"/>
        </w:rPr>
        <w:t>Ournal</w:t>
      </w:r>
      <w:r>
        <w:rPr>
          <w:i/>
          <w:spacing w:val="-5"/>
          <w:sz w:val="20"/>
        </w:rPr>
        <w:t> </w:t>
      </w:r>
      <w:r>
        <w:rPr>
          <w:i/>
          <w:sz w:val="20"/>
        </w:rPr>
        <w:t>of</w:t>
      </w:r>
      <w:r>
        <w:rPr>
          <w:i/>
          <w:spacing w:val="-5"/>
          <w:sz w:val="20"/>
        </w:rPr>
        <w:t> </w:t>
      </w:r>
      <w:r>
        <w:rPr>
          <w:i/>
          <w:sz w:val="20"/>
        </w:rPr>
        <w:t>Business</w:t>
      </w:r>
      <w:r>
        <w:rPr>
          <w:i/>
          <w:spacing w:val="-5"/>
          <w:sz w:val="20"/>
        </w:rPr>
        <w:t> </w:t>
      </w:r>
      <w:r>
        <w:rPr>
          <w:i/>
          <w:sz w:val="20"/>
        </w:rPr>
        <w:t>and</w:t>
      </w:r>
      <w:r>
        <w:rPr>
          <w:i/>
          <w:spacing w:val="-3"/>
          <w:sz w:val="20"/>
        </w:rPr>
        <w:t> </w:t>
      </w:r>
      <w:r>
        <w:rPr>
          <w:i/>
          <w:sz w:val="20"/>
        </w:rPr>
        <w:t>Technology </w:t>
      </w:r>
      <w:r>
        <w:rPr>
          <w:sz w:val="20"/>
        </w:rPr>
        <w:t>8</w:t>
      </w:r>
      <w:r>
        <w:rPr>
          <w:spacing w:val="-5"/>
          <w:sz w:val="20"/>
        </w:rPr>
        <w:t> </w:t>
      </w:r>
      <w:r>
        <w:rPr>
          <w:sz w:val="20"/>
        </w:rPr>
        <w:t>(2013):</w:t>
      </w:r>
      <w:r>
        <w:rPr>
          <w:spacing w:val="-7"/>
          <w:sz w:val="20"/>
        </w:rPr>
        <w:t> </w:t>
      </w:r>
      <w:r>
        <w:rPr>
          <w:spacing w:val="-2"/>
          <w:sz w:val="20"/>
        </w:rPr>
        <w:t>17–40.</w:t>
      </w:r>
    </w:p>
    <w:p>
      <w:pPr>
        <w:spacing w:line="256" w:lineRule="auto" w:before="178"/>
        <w:ind w:left="140" w:right="433" w:firstLine="720"/>
        <w:jc w:val="left"/>
        <w:rPr>
          <w:sz w:val="20"/>
        </w:rPr>
      </w:pPr>
      <w:r>
        <w:rPr>
          <w:sz w:val="20"/>
          <w:vertAlign w:val="superscript"/>
        </w:rPr>
        <w:t>51</w:t>
      </w:r>
      <w:r>
        <w:rPr>
          <w:spacing w:val="80"/>
          <w:w w:val="150"/>
          <w:sz w:val="20"/>
          <w:vertAlign w:val="baseline"/>
        </w:rPr>
        <w:t> </w:t>
      </w:r>
      <w:r>
        <w:rPr>
          <w:sz w:val="20"/>
          <w:vertAlign w:val="baseline"/>
        </w:rPr>
        <w:t>“Peraturan</w:t>
      </w:r>
      <w:r>
        <w:rPr>
          <w:spacing w:val="80"/>
          <w:w w:val="150"/>
          <w:sz w:val="20"/>
          <w:vertAlign w:val="baseline"/>
        </w:rPr>
        <w:t> </w:t>
      </w:r>
      <w:r>
        <w:rPr>
          <w:sz w:val="20"/>
          <w:vertAlign w:val="baseline"/>
        </w:rPr>
        <w:t>Bank</w:t>
      </w:r>
      <w:r>
        <w:rPr>
          <w:spacing w:val="80"/>
          <w:w w:val="150"/>
          <w:sz w:val="20"/>
          <w:vertAlign w:val="baseline"/>
        </w:rPr>
        <w:t> </w:t>
      </w:r>
      <w:r>
        <w:rPr>
          <w:sz w:val="20"/>
          <w:vertAlign w:val="baseline"/>
        </w:rPr>
        <w:t>Indonesia</w:t>
      </w:r>
      <w:r>
        <w:rPr>
          <w:spacing w:val="80"/>
          <w:w w:val="150"/>
          <w:sz w:val="20"/>
          <w:vertAlign w:val="baseline"/>
        </w:rPr>
        <w:t> </w:t>
      </w:r>
      <w:r>
        <w:rPr>
          <w:sz w:val="20"/>
          <w:vertAlign w:val="baseline"/>
        </w:rPr>
        <w:t>Nomor</w:t>
      </w:r>
      <w:r>
        <w:rPr>
          <w:spacing w:val="80"/>
          <w:w w:val="150"/>
          <w:sz w:val="20"/>
          <w:vertAlign w:val="baseline"/>
        </w:rPr>
        <w:t> </w:t>
      </w:r>
      <w:r>
        <w:rPr>
          <w:sz w:val="20"/>
          <w:vertAlign w:val="baseline"/>
        </w:rPr>
        <w:t>14/15/PBI/2012</w:t>
      </w:r>
      <w:r>
        <w:rPr>
          <w:spacing w:val="80"/>
          <w:w w:val="150"/>
          <w:sz w:val="20"/>
          <w:vertAlign w:val="baseline"/>
        </w:rPr>
        <w:t> </w:t>
      </w:r>
      <w:r>
        <w:rPr>
          <w:sz w:val="20"/>
          <w:vertAlign w:val="baseline"/>
        </w:rPr>
        <w:t>Penilaian</w:t>
      </w:r>
      <w:r>
        <w:rPr>
          <w:spacing w:val="80"/>
          <w:w w:val="150"/>
          <w:sz w:val="20"/>
          <w:vertAlign w:val="baseline"/>
        </w:rPr>
        <w:t> </w:t>
      </w:r>
      <w:r>
        <w:rPr>
          <w:sz w:val="20"/>
          <w:vertAlign w:val="baseline"/>
        </w:rPr>
        <w:t>Kualitas</w:t>
      </w:r>
      <w:r>
        <w:rPr>
          <w:spacing w:val="80"/>
          <w:w w:val="150"/>
          <w:sz w:val="20"/>
          <w:vertAlign w:val="baseline"/>
        </w:rPr>
        <w:t> </w:t>
      </w:r>
      <w:r>
        <w:rPr>
          <w:sz w:val="20"/>
          <w:vertAlign w:val="baseline"/>
        </w:rPr>
        <w:t>Aset</w:t>
      </w:r>
      <w:r>
        <w:rPr>
          <w:spacing w:val="80"/>
          <w:w w:val="150"/>
          <w:sz w:val="20"/>
          <w:vertAlign w:val="baseline"/>
        </w:rPr>
        <w:t> </w:t>
      </w:r>
      <w:r>
        <w:rPr>
          <w:sz w:val="20"/>
          <w:vertAlign w:val="baseline"/>
        </w:rPr>
        <w:t>Bank</w:t>
      </w:r>
      <w:r>
        <w:rPr>
          <w:spacing w:val="80"/>
          <w:w w:val="150"/>
          <w:sz w:val="20"/>
          <w:vertAlign w:val="baseline"/>
        </w:rPr>
        <w:t> </w:t>
      </w:r>
      <w:r>
        <w:rPr>
          <w:sz w:val="20"/>
          <w:vertAlign w:val="baseline"/>
        </w:rPr>
        <w:t>Umum,”</w:t>
      </w:r>
      <w:r>
        <w:rPr>
          <w:spacing w:val="80"/>
          <w:w w:val="150"/>
          <w:sz w:val="20"/>
          <w:vertAlign w:val="baseline"/>
        </w:rPr>
        <w:t> </w:t>
      </w:r>
      <w:r>
        <w:rPr>
          <w:sz w:val="20"/>
          <w:vertAlign w:val="baseline"/>
        </w:rPr>
        <w:t>n.d., </w:t>
      </w:r>
      <w:r>
        <w:rPr>
          <w:spacing w:val="-2"/>
          <w:sz w:val="20"/>
          <w:vertAlign w:val="baseline"/>
        </w:rPr>
        <w:t>https://peraturan.bpk.go.id/Details/137449/peraturan-bi-no-1415pbi2012.</w:t>
      </w:r>
    </w:p>
    <w:p>
      <w:pPr>
        <w:spacing w:before="166"/>
        <w:ind w:left="861" w:right="0" w:firstLine="0"/>
        <w:jc w:val="left"/>
        <w:rPr>
          <w:sz w:val="20"/>
        </w:rPr>
      </w:pPr>
      <w:r>
        <w:rPr>
          <w:sz w:val="20"/>
          <w:vertAlign w:val="superscript"/>
        </w:rPr>
        <w:t>52</w:t>
      </w:r>
      <w:r>
        <w:rPr>
          <w:spacing w:val="-6"/>
          <w:sz w:val="20"/>
          <w:vertAlign w:val="baseline"/>
        </w:rPr>
        <w:t> </w:t>
      </w:r>
      <w:r>
        <w:rPr>
          <w:sz w:val="20"/>
          <w:vertAlign w:val="baseline"/>
        </w:rPr>
        <w:t>“Penerapan</w:t>
      </w:r>
      <w:r>
        <w:rPr>
          <w:spacing w:val="-7"/>
          <w:sz w:val="20"/>
          <w:vertAlign w:val="baseline"/>
        </w:rPr>
        <w:t> </w:t>
      </w:r>
      <w:r>
        <w:rPr>
          <w:sz w:val="20"/>
          <w:vertAlign w:val="baseline"/>
        </w:rPr>
        <w:t>Keuangan</w:t>
      </w:r>
      <w:r>
        <w:rPr>
          <w:spacing w:val="-7"/>
          <w:sz w:val="20"/>
          <w:vertAlign w:val="baseline"/>
        </w:rPr>
        <w:t> </w:t>
      </w:r>
      <w:r>
        <w:rPr>
          <w:sz w:val="20"/>
          <w:vertAlign w:val="baseline"/>
        </w:rPr>
        <w:t>Berkelanjutan</w:t>
      </w:r>
      <w:r>
        <w:rPr>
          <w:spacing w:val="-7"/>
          <w:sz w:val="20"/>
          <w:vertAlign w:val="baseline"/>
        </w:rPr>
        <w:t> </w:t>
      </w:r>
      <w:r>
        <w:rPr>
          <w:sz w:val="20"/>
          <w:vertAlign w:val="baseline"/>
        </w:rPr>
        <w:t>Bagi</w:t>
      </w:r>
      <w:r>
        <w:rPr>
          <w:spacing w:val="-7"/>
          <w:sz w:val="20"/>
          <w:vertAlign w:val="baseline"/>
        </w:rPr>
        <w:t> </w:t>
      </w:r>
      <w:r>
        <w:rPr>
          <w:sz w:val="20"/>
          <w:vertAlign w:val="baseline"/>
        </w:rPr>
        <w:t>Lembaga</w:t>
      </w:r>
      <w:r>
        <w:rPr>
          <w:spacing w:val="-6"/>
          <w:sz w:val="20"/>
          <w:vertAlign w:val="baseline"/>
        </w:rPr>
        <w:t> </w:t>
      </w:r>
      <w:r>
        <w:rPr>
          <w:sz w:val="20"/>
          <w:vertAlign w:val="baseline"/>
        </w:rPr>
        <w:t>Jasa</w:t>
      </w:r>
      <w:r>
        <w:rPr>
          <w:spacing w:val="-6"/>
          <w:sz w:val="20"/>
          <w:vertAlign w:val="baseline"/>
        </w:rPr>
        <w:t> </w:t>
      </w:r>
      <w:r>
        <w:rPr>
          <w:sz w:val="20"/>
          <w:vertAlign w:val="baseline"/>
        </w:rPr>
        <w:t>Keuangan</w:t>
      </w:r>
      <w:r>
        <w:rPr>
          <w:spacing w:val="-7"/>
          <w:sz w:val="20"/>
          <w:vertAlign w:val="baseline"/>
        </w:rPr>
        <w:t> </w:t>
      </w:r>
      <w:r>
        <w:rPr>
          <w:sz w:val="20"/>
          <w:vertAlign w:val="baseline"/>
        </w:rPr>
        <w:t>(LJK),</w:t>
      </w:r>
      <w:r>
        <w:rPr>
          <w:spacing w:val="-6"/>
          <w:sz w:val="20"/>
          <w:vertAlign w:val="baseline"/>
        </w:rPr>
        <w:t> </w:t>
      </w:r>
      <w:r>
        <w:rPr>
          <w:sz w:val="20"/>
          <w:vertAlign w:val="baseline"/>
        </w:rPr>
        <w:t>Emiten</w:t>
      </w:r>
      <w:r>
        <w:rPr>
          <w:spacing w:val="-6"/>
          <w:sz w:val="20"/>
          <w:vertAlign w:val="baseline"/>
        </w:rPr>
        <w:t> </w:t>
      </w:r>
      <w:r>
        <w:rPr>
          <w:sz w:val="20"/>
          <w:vertAlign w:val="baseline"/>
        </w:rPr>
        <w:t>Dan</w:t>
      </w:r>
      <w:r>
        <w:rPr>
          <w:spacing w:val="-7"/>
          <w:sz w:val="20"/>
          <w:vertAlign w:val="baseline"/>
        </w:rPr>
        <w:t> </w:t>
      </w:r>
      <w:r>
        <w:rPr>
          <w:sz w:val="20"/>
          <w:vertAlign w:val="baseline"/>
        </w:rPr>
        <w:t>Perusahaan</w:t>
      </w:r>
      <w:r>
        <w:rPr>
          <w:spacing w:val="-7"/>
          <w:sz w:val="20"/>
          <w:vertAlign w:val="baseline"/>
        </w:rPr>
        <w:t> </w:t>
      </w:r>
      <w:r>
        <w:rPr>
          <w:sz w:val="20"/>
          <w:vertAlign w:val="baseline"/>
        </w:rPr>
        <w:t>Public,”</w:t>
      </w:r>
      <w:r>
        <w:rPr>
          <w:spacing w:val="-6"/>
          <w:sz w:val="20"/>
          <w:vertAlign w:val="baseline"/>
        </w:rPr>
        <w:t> </w:t>
      </w:r>
      <w:r>
        <w:rPr>
          <w:spacing w:val="-4"/>
          <w:sz w:val="20"/>
          <w:vertAlign w:val="baseline"/>
        </w:rPr>
        <w:t>n.d.</w:t>
      </w:r>
    </w:p>
    <w:p>
      <w:pPr>
        <w:spacing w:after="0"/>
        <w:jc w:val="left"/>
        <w:rPr>
          <w:sz w:val="20"/>
        </w:rPr>
        <w:sectPr>
          <w:pgSz w:w="11910" w:h="16840"/>
          <w:pgMar w:header="0" w:footer="971" w:top="1040" w:bottom="1200" w:left="992" w:right="425"/>
        </w:sectPr>
      </w:pPr>
    </w:p>
    <w:p>
      <w:pPr>
        <w:pStyle w:val="BodyText"/>
        <w:spacing w:line="360" w:lineRule="auto" w:before="68"/>
        <w:ind w:left="1134" w:right="428"/>
        <w:jc w:val="both"/>
      </w:pPr>
      <w:r>
        <w:rPr/>
        <w:t>utama dari Green Banking Disclosure adalah untuk memberikan pemahaman yang jelas kepada pemangku kepentingan, seperti nasabah, investor, regulator, dan masyarakat umum, tentang</w:t>
      </w:r>
      <w:r>
        <w:rPr>
          <w:spacing w:val="-1"/>
        </w:rPr>
        <w:t> </w:t>
      </w:r>
      <w:r>
        <w:rPr/>
        <w:t>peran bank dalam mendukung</w:t>
      </w:r>
      <w:r>
        <w:rPr>
          <w:spacing w:val="-2"/>
        </w:rPr>
        <w:t> </w:t>
      </w:r>
      <w:r>
        <w:rPr/>
        <w:t>pembangunan berkelanjutan. Selain itu, disclosure ini juga bertujuan untuk mempromosikan praktik bisnis yang ramah lingkungan di sektor perbankan.</w:t>
      </w:r>
      <w:r>
        <w:rPr>
          <w:spacing w:val="-15"/>
        </w:rPr>
        <w:t> </w:t>
      </w:r>
      <w:r>
        <w:rPr/>
        <w:t>Dengan</w:t>
      </w:r>
      <w:r>
        <w:rPr>
          <w:spacing w:val="-15"/>
        </w:rPr>
        <w:t> </w:t>
      </w:r>
      <w:r>
        <w:rPr/>
        <w:t>begitu,</w:t>
      </w:r>
      <w:r>
        <w:rPr>
          <w:spacing w:val="-15"/>
        </w:rPr>
        <w:t> </w:t>
      </w:r>
      <w:r>
        <w:rPr/>
        <w:t>bank</w:t>
      </w:r>
      <w:r>
        <w:rPr>
          <w:spacing w:val="-15"/>
        </w:rPr>
        <w:t> </w:t>
      </w:r>
      <w:r>
        <w:rPr/>
        <w:t>diharapkan</w:t>
      </w:r>
      <w:r>
        <w:rPr>
          <w:spacing w:val="-15"/>
        </w:rPr>
        <w:t> </w:t>
      </w:r>
      <w:r>
        <w:rPr/>
        <w:t>dapat</w:t>
      </w:r>
      <w:r>
        <w:rPr>
          <w:spacing w:val="-15"/>
        </w:rPr>
        <w:t> </w:t>
      </w:r>
      <w:r>
        <w:rPr/>
        <w:t>berkontribusi</w:t>
      </w:r>
      <w:r>
        <w:rPr>
          <w:spacing w:val="-15"/>
        </w:rPr>
        <w:t> </w:t>
      </w:r>
      <w:r>
        <w:rPr/>
        <w:t>lebih</w:t>
      </w:r>
      <w:r>
        <w:rPr>
          <w:spacing w:val="-15"/>
        </w:rPr>
        <w:t> </w:t>
      </w:r>
      <w:r>
        <w:rPr/>
        <w:t>besar</w:t>
      </w:r>
      <w:r>
        <w:rPr>
          <w:spacing w:val="-15"/>
        </w:rPr>
        <w:t> </w:t>
      </w:r>
      <w:r>
        <w:rPr/>
        <w:t>dalam</w:t>
      </w:r>
      <w:r>
        <w:rPr>
          <w:spacing w:val="-15"/>
        </w:rPr>
        <w:t> </w:t>
      </w:r>
      <w:r>
        <w:rPr/>
        <w:t>mendorong perubahan positif bagi lingkungan dan masyarakat.</w:t>
      </w:r>
    </w:p>
    <w:p>
      <w:pPr>
        <w:pStyle w:val="BodyText"/>
        <w:spacing w:line="360" w:lineRule="auto" w:before="1"/>
        <w:ind w:left="1134" w:right="425" w:firstLine="708"/>
        <w:jc w:val="both"/>
      </w:pPr>
      <w:r>
        <w:rPr>
          <w:i/>
        </w:rPr>
        <w:t>Green Banking Disclosure </w:t>
      </w:r>
      <w:r>
        <w:rPr/>
        <w:t>adalah salah satu metode bagi bank untuk meningkatkan akuntabilitas mereka dalam mencapai tujuan pembangunan berkelanjutan. Dengan menyediakan</w:t>
      </w:r>
      <w:r>
        <w:rPr>
          <w:spacing w:val="-15"/>
        </w:rPr>
        <w:t> </w:t>
      </w:r>
      <w:r>
        <w:rPr/>
        <w:t>akses</w:t>
      </w:r>
      <w:r>
        <w:rPr>
          <w:spacing w:val="-15"/>
        </w:rPr>
        <w:t> </w:t>
      </w:r>
      <w:r>
        <w:rPr/>
        <w:t>yang</w:t>
      </w:r>
      <w:r>
        <w:rPr>
          <w:spacing w:val="-15"/>
        </w:rPr>
        <w:t> </w:t>
      </w:r>
      <w:r>
        <w:rPr/>
        <w:t>terbuka</w:t>
      </w:r>
      <w:r>
        <w:rPr>
          <w:spacing w:val="-15"/>
        </w:rPr>
        <w:t> </w:t>
      </w:r>
      <w:r>
        <w:rPr/>
        <w:t>terhadap</w:t>
      </w:r>
      <w:r>
        <w:rPr>
          <w:spacing w:val="-15"/>
        </w:rPr>
        <w:t> </w:t>
      </w:r>
      <w:r>
        <w:rPr/>
        <w:t>informasi</w:t>
      </w:r>
      <w:r>
        <w:rPr>
          <w:spacing w:val="-15"/>
        </w:rPr>
        <w:t> </w:t>
      </w:r>
      <w:r>
        <w:rPr/>
        <w:t>tersebut,</w:t>
      </w:r>
      <w:r>
        <w:rPr>
          <w:spacing w:val="-15"/>
        </w:rPr>
        <w:t> </w:t>
      </w:r>
      <w:r>
        <w:rPr/>
        <w:t>bank</w:t>
      </w:r>
      <w:r>
        <w:rPr>
          <w:spacing w:val="-15"/>
        </w:rPr>
        <w:t> </w:t>
      </w:r>
      <w:r>
        <w:rPr/>
        <w:t>memungkinkan</w:t>
      </w:r>
      <w:r>
        <w:rPr>
          <w:spacing w:val="-15"/>
        </w:rPr>
        <w:t> </w:t>
      </w:r>
      <w:r>
        <w:rPr/>
        <w:t>pemangku kepentingan untuk membuat keputusan yang lebih mempertimbangkan aspek sosial dan lingkungan.</w:t>
      </w:r>
      <w:r>
        <w:rPr>
          <w:spacing w:val="-5"/>
        </w:rPr>
        <w:t> </w:t>
      </w:r>
      <w:r>
        <w:rPr/>
        <w:t>Hal</w:t>
      </w:r>
      <w:r>
        <w:rPr>
          <w:spacing w:val="-7"/>
        </w:rPr>
        <w:t> </w:t>
      </w:r>
      <w:r>
        <w:rPr/>
        <w:t>ini</w:t>
      </w:r>
      <w:r>
        <w:rPr>
          <w:spacing w:val="-7"/>
        </w:rPr>
        <w:t> </w:t>
      </w:r>
      <w:r>
        <w:rPr/>
        <w:t>juga</w:t>
      </w:r>
      <w:r>
        <w:rPr>
          <w:spacing w:val="-6"/>
        </w:rPr>
        <w:t> </w:t>
      </w:r>
      <w:r>
        <w:rPr/>
        <w:t>mendorong</w:t>
      </w:r>
      <w:r>
        <w:rPr>
          <w:spacing w:val="-10"/>
        </w:rPr>
        <w:t> </w:t>
      </w:r>
      <w:r>
        <w:rPr/>
        <w:t>perusahaan</w:t>
      </w:r>
      <w:r>
        <w:rPr>
          <w:spacing w:val="-7"/>
        </w:rPr>
        <w:t> </w:t>
      </w:r>
      <w:r>
        <w:rPr/>
        <w:t>untuk</w:t>
      </w:r>
      <w:r>
        <w:rPr>
          <w:spacing w:val="-7"/>
        </w:rPr>
        <w:t> </w:t>
      </w:r>
      <w:r>
        <w:rPr/>
        <w:t>lebih</w:t>
      </w:r>
      <w:r>
        <w:rPr>
          <w:spacing w:val="-7"/>
        </w:rPr>
        <w:t> </w:t>
      </w:r>
      <w:r>
        <w:rPr/>
        <w:t>efektif</w:t>
      </w:r>
      <w:r>
        <w:rPr>
          <w:spacing w:val="-8"/>
        </w:rPr>
        <w:t> </w:t>
      </w:r>
      <w:r>
        <w:rPr/>
        <w:t>mengintegrasikan</w:t>
      </w:r>
      <w:r>
        <w:rPr>
          <w:spacing w:val="-8"/>
        </w:rPr>
        <w:t> </w:t>
      </w:r>
      <w:r>
        <w:rPr/>
        <w:t>praktik bisnis berkelanjutan ke dalam operasional mereka. Pada akhirnya, pendekatan ini berperan penting</w:t>
      </w:r>
      <w:r>
        <w:rPr>
          <w:spacing w:val="-1"/>
        </w:rPr>
        <w:t> </w:t>
      </w:r>
      <w:r>
        <w:rPr/>
        <w:t>dalam memperkuat komitmen bank terhadap tanggung</w:t>
      </w:r>
      <w:r>
        <w:rPr>
          <w:spacing w:val="-1"/>
        </w:rPr>
        <w:t> </w:t>
      </w:r>
      <w:r>
        <w:rPr/>
        <w:t>jawab sosial dan lingkungan.</w:t>
      </w:r>
    </w:p>
    <w:p>
      <w:pPr>
        <w:pStyle w:val="ListParagraph"/>
        <w:numPr>
          <w:ilvl w:val="2"/>
          <w:numId w:val="9"/>
        </w:numPr>
        <w:tabs>
          <w:tab w:pos="1106" w:val="left" w:leader="none"/>
        </w:tabs>
        <w:spacing w:line="240" w:lineRule="auto" w:before="165" w:after="0"/>
        <w:ind w:left="1106" w:right="0" w:hanging="540"/>
        <w:jc w:val="both"/>
        <w:rPr>
          <w:b/>
          <w:i/>
          <w:sz w:val="24"/>
        </w:rPr>
      </w:pPr>
      <w:bookmarkStart w:name="_bookmark30" w:id="31"/>
      <w:bookmarkEnd w:id="31"/>
      <w:r>
        <w:rPr/>
      </w:r>
      <w:r>
        <w:rPr>
          <w:b/>
          <w:sz w:val="24"/>
        </w:rPr>
        <w:t>Manfaat</w:t>
      </w:r>
      <w:r>
        <w:rPr>
          <w:b/>
          <w:spacing w:val="-4"/>
          <w:sz w:val="24"/>
        </w:rPr>
        <w:t> </w:t>
      </w:r>
      <w:r>
        <w:rPr>
          <w:b/>
          <w:sz w:val="24"/>
        </w:rPr>
        <w:t>Implementasi</w:t>
      </w:r>
      <w:r>
        <w:rPr>
          <w:b/>
          <w:spacing w:val="-2"/>
          <w:sz w:val="24"/>
        </w:rPr>
        <w:t> </w:t>
      </w:r>
      <w:r>
        <w:rPr>
          <w:b/>
          <w:i/>
          <w:sz w:val="24"/>
        </w:rPr>
        <w:t>Green</w:t>
      </w:r>
      <w:r>
        <w:rPr>
          <w:b/>
          <w:i/>
          <w:spacing w:val="-2"/>
          <w:sz w:val="24"/>
        </w:rPr>
        <w:t> banking</w:t>
      </w:r>
    </w:p>
    <w:p>
      <w:pPr>
        <w:spacing w:before="140"/>
        <w:ind w:left="1134" w:right="0" w:firstLine="0"/>
        <w:jc w:val="both"/>
        <w:rPr>
          <w:sz w:val="24"/>
        </w:rPr>
      </w:pPr>
      <w:r>
        <w:rPr>
          <w:sz w:val="24"/>
        </w:rPr>
        <w:t>Beberapa</w:t>
      </w:r>
      <w:r>
        <w:rPr>
          <w:spacing w:val="-2"/>
          <w:sz w:val="24"/>
        </w:rPr>
        <w:t> </w:t>
      </w:r>
      <w:r>
        <w:rPr>
          <w:sz w:val="24"/>
        </w:rPr>
        <w:t>hal</w:t>
      </w:r>
      <w:r>
        <w:rPr>
          <w:spacing w:val="-1"/>
          <w:sz w:val="24"/>
        </w:rPr>
        <w:t> </w:t>
      </w:r>
      <w:r>
        <w:rPr>
          <w:sz w:val="24"/>
        </w:rPr>
        <w:t>penting</w:t>
      </w:r>
      <w:r>
        <w:rPr>
          <w:spacing w:val="-4"/>
          <w:sz w:val="24"/>
        </w:rPr>
        <w:t> </w:t>
      </w:r>
      <w:r>
        <w:rPr>
          <w:sz w:val="24"/>
        </w:rPr>
        <w:t>dari kegiatan</w:t>
      </w:r>
      <w:r>
        <w:rPr>
          <w:spacing w:val="1"/>
          <w:sz w:val="24"/>
        </w:rPr>
        <w:t> </w:t>
      </w:r>
      <w:r>
        <w:rPr>
          <w:i/>
          <w:sz w:val="24"/>
        </w:rPr>
        <w:t>green</w:t>
      </w:r>
      <w:r>
        <w:rPr>
          <w:i/>
          <w:spacing w:val="-1"/>
          <w:sz w:val="24"/>
        </w:rPr>
        <w:t> </w:t>
      </w:r>
      <w:r>
        <w:rPr>
          <w:i/>
          <w:sz w:val="24"/>
        </w:rPr>
        <w:t>banking </w:t>
      </w:r>
      <w:r>
        <w:rPr>
          <w:sz w:val="24"/>
        </w:rPr>
        <w:t>adalah:</w:t>
      </w:r>
      <w:r>
        <w:rPr>
          <w:spacing w:val="2"/>
          <w:sz w:val="24"/>
        </w:rPr>
        <w:t> </w:t>
      </w:r>
      <w:r>
        <w:rPr>
          <w:spacing w:val="-5"/>
          <w:sz w:val="24"/>
          <w:vertAlign w:val="superscript"/>
        </w:rPr>
        <w:t>53</w:t>
      </w:r>
    </w:p>
    <w:p>
      <w:pPr>
        <w:pStyle w:val="ListParagraph"/>
        <w:numPr>
          <w:ilvl w:val="3"/>
          <w:numId w:val="9"/>
        </w:numPr>
        <w:tabs>
          <w:tab w:pos="1559" w:val="left" w:leader="none"/>
        </w:tabs>
        <w:spacing w:line="360" w:lineRule="auto" w:before="136" w:after="0"/>
        <w:ind w:left="1559" w:right="429" w:hanging="286"/>
        <w:jc w:val="both"/>
        <w:rPr>
          <w:sz w:val="24"/>
        </w:rPr>
      </w:pPr>
      <w:r>
        <w:rPr>
          <w:sz w:val="24"/>
        </w:rPr>
        <w:t>Bank</w:t>
      </w:r>
      <w:r>
        <w:rPr>
          <w:spacing w:val="-12"/>
          <w:sz w:val="24"/>
        </w:rPr>
        <w:t> </w:t>
      </w:r>
      <w:r>
        <w:rPr>
          <w:sz w:val="24"/>
        </w:rPr>
        <w:t>dapat</w:t>
      </w:r>
      <w:r>
        <w:rPr>
          <w:spacing w:val="-11"/>
          <w:sz w:val="24"/>
        </w:rPr>
        <w:t> </w:t>
      </w:r>
      <w:r>
        <w:rPr>
          <w:sz w:val="24"/>
        </w:rPr>
        <w:t>berkontribusi</w:t>
      </w:r>
      <w:r>
        <w:rPr>
          <w:spacing w:val="-11"/>
          <w:sz w:val="24"/>
        </w:rPr>
        <w:t> </w:t>
      </w:r>
      <w:r>
        <w:rPr>
          <w:sz w:val="24"/>
        </w:rPr>
        <w:t>pada</w:t>
      </w:r>
      <w:r>
        <w:rPr>
          <w:spacing w:val="-13"/>
          <w:sz w:val="24"/>
        </w:rPr>
        <w:t> </w:t>
      </w:r>
      <w:r>
        <w:rPr>
          <w:sz w:val="24"/>
        </w:rPr>
        <w:t>pelestarian</w:t>
      </w:r>
      <w:r>
        <w:rPr>
          <w:spacing w:val="-12"/>
          <w:sz w:val="24"/>
        </w:rPr>
        <w:t> </w:t>
      </w:r>
      <w:r>
        <w:rPr>
          <w:sz w:val="24"/>
        </w:rPr>
        <w:t>lingkungan</w:t>
      </w:r>
      <w:r>
        <w:rPr>
          <w:spacing w:val="-10"/>
          <w:sz w:val="24"/>
        </w:rPr>
        <w:t> </w:t>
      </w:r>
      <w:r>
        <w:rPr>
          <w:sz w:val="24"/>
        </w:rPr>
        <w:t>melalui</w:t>
      </w:r>
      <w:r>
        <w:rPr>
          <w:spacing w:val="-11"/>
          <w:sz w:val="24"/>
        </w:rPr>
        <w:t> </w:t>
      </w:r>
      <w:r>
        <w:rPr>
          <w:sz w:val="24"/>
        </w:rPr>
        <w:t>penerapan</w:t>
      </w:r>
      <w:r>
        <w:rPr>
          <w:spacing w:val="-12"/>
          <w:sz w:val="24"/>
        </w:rPr>
        <w:t> </w:t>
      </w:r>
      <w:r>
        <w:rPr>
          <w:sz w:val="24"/>
        </w:rPr>
        <w:t>otomatisasi</w:t>
      </w:r>
      <w:r>
        <w:rPr>
          <w:spacing w:val="-11"/>
          <w:sz w:val="24"/>
        </w:rPr>
        <w:t> </w:t>
      </w:r>
      <w:r>
        <w:rPr>
          <w:sz w:val="24"/>
        </w:rPr>
        <w:t>dan layanan perbankan online.</w:t>
      </w:r>
    </w:p>
    <w:p>
      <w:pPr>
        <w:pStyle w:val="ListParagraph"/>
        <w:numPr>
          <w:ilvl w:val="3"/>
          <w:numId w:val="9"/>
        </w:numPr>
        <w:tabs>
          <w:tab w:pos="1559" w:val="left" w:leader="none"/>
        </w:tabs>
        <w:spacing w:line="360" w:lineRule="auto" w:before="0" w:after="0"/>
        <w:ind w:left="1559" w:right="430" w:hanging="286"/>
        <w:jc w:val="both"/>
        <w:rPr>
          <w:sz w:val="24"/>
        </w:rPr>
      </w:pPr>
      <w:r>
        <w:rPr>
          <w:sz w:val="24"/>
        </w:rPr>
        <w:t>Green banking berfokus pada keamanan dan kesejahteraan sosial dengan mengurangi dampak negatif terhadap masyarakat.</w:t>
      </w:r>
    </w:p>
    <w:p>
      <w:pPr>
        <w:pStyle w:val="ListParagraph"/>
        <w:numPr>
          <w:ilvl w:val="3"/>
          <w:numId w:val="9"/>
        </w:numPr>
        <w:tabs>
          <w:tab w:pos="1559" w:val="left" w:leader="none"/>
        </w:tabs>
        <w:spacing w:line="360" w:lineRule="auto" w:before="0" w:after="0"/>
        <w:ind w:left="1559" w:right="430" w:hanging="286"/>
        <w:jc w:val="both"/>
        <w:rPr>
          <w:sz w:val="24"/>
        </w:rPr>
      </w:pPr>
      <w:r>
        <w:rPr>
          <w:sz w:val="24"/>
        </w:rPr>
        <w:t>Dalam hal pendanaan, bank selalu mengutamakan investasi atau pinjaman yang mempertimbangkan faktor risiko yang berkaitan dengan kondisi lingkungan.</w:t>
      </w:r>
    </w:p>
    <w:p>
      <w:pPr>
        <w:pStyle w:val="ListParagraph"/>
        <w:numPr>
          <w:ilvl w:val="3"/>
          <w:numId w:val="9"/>
        </w:numPr>
        <w:tabs>
          <w:tab w:pos="1559" w:val="left" w:leader="none"/>
        </w:tabs>
        <w:spacing w:line="360" w:lineRule="auto" w:before="1" w:after="0"/>
        <w:ind w:left="1559" w:right="427" w:hanging="286"/>
        <w:jc w:val="both"/>
        <w:rPr>
          <w:sz w:val="24"/>
        </w:rPr>
      </w:pPr>
      <w:r>
        <w:rPr>
          <w:sz w:val="24"/>
        </w:rPr>
        <w:t>Bank selalu memperhatikan pentingnya pertumbuhan berkelanjutan dan mendukung industri yang ramah lingkungan serta tujuan sosial.</w:t>
      </w:r>
    </w:p>
    <w:p>
      <w:pPr>
        <w:pStyle w:val="ListParagraph"/>
        <w:numPr>
          <w:ilvl w:val="3"/>
          <w:numId w:val="9"/>
        </w:numPr>
        <w:tabs>
          <w:tab w:pos="1559" w:val="left" w:leader="none"/>
        </w:tabs>
        <w:spacing w:line="360" w:lineRule="auto" w:before="0" w:after="0"/>
        <w:ind w:left="1559" w:right="430" w:hanging="286"/>
        <w:jc w:val="both"/>
        <w:rPr>
          <w:sz w:val="24"/>
        </w:rPr>
      </w:pPr>
      <w:r>
        <w:rPr>
          <w:sz w:val="24"/>
        </w:rPr>
        <w:t>Bank berupaya menciptakan lingkungan yang harmonis, baik di dalam maupun di luar </w:t>
      </w:r>
      <w:r>
        <w:rPr>
          <w:spacing w:val="-2"/>
          <w:sz w:val="24"/>
        </w:rPr>
        <w:t>organisasi.</w:t>
      </w:r>
    </w:p>
    <w:p>
      <w:pPr>
        <w:pStyle w:val="ListParagraph"/>
        <w:numPr>
          <w:ilvl w:val="3"/>
          <w:numId w:val="9"/>
        </w:numPr>
        <w:tabs>
          <w:tab w:pos="1559" w:val="left" w:leader="none"/>
        </w:tabs>
        <w:spacing w:line="360" w:lineRule="auto" w:before="0" w:after="0"/>
        <w:ind w:left="1559" w:right="423" w:hanging="286"/>
        <w:jc w:val="both"/>
        <w:rPr>
          <w:sz w:val="24"/>
        </w:rPr>
      </w:pPr>
      <w:r>
        <w:rPr>
          <w:sz w:val="24"/>
        </w:rPr>
        <w:t>Bank memandang klien tidak hanya sebagai nasabah, tetapi juga sebagai mitra yang diajak untuk mengurangi polusi dengan menerapkan pendekatan ilmiah dan metodologi </w:t>
      </w:r>
      <w:r>
        <w:rPr>
          <w:i/>
          <w:sz w:val="24"/>
        </w:rPr>
        <w:t>Environmental Due Diligence </w:t>
      </w:r>
      <w:r>
        <w:rPr>
          <w:sz w:val="24"/>
        </w:rPr>
        <w:t>(EDD) dalam proyek mereka.</w:t>
      </w:r>
    </w:p>
    <w:p>
      <w:pPr>
        <w:pStyle w:val="BodyText"/>
        <w:spacing w:line="360" w:lineRule="auto" w:before="160"/>
        <w:ind w:left="1418" w:right="427" w:firstLine="424"/>
        <w:jc w:val="both"/>
      </w:pPr>
      <w:r>
        <w:rPr/>
        <w:t>Bank memiliki peran dalam mengurangi biaya dan konsumsi energi, serta berkontribusi pada pertumbuhan PDB negara melalui efisiensi pengelolaan dana. Untuk itu, penting bagi bank untuk mengkomunikasikan pentingnya green banking kepada pemangku</w:t>
      </w:r>
      <w:r>
        <w:rPr>
          <w:spacing w:val="73"/>
        </w:rPr>
        <w:t> </w:t>
      </w:r>
      <w:r>
        <w:rPr/>
        <w:t>kepentingan</w:t>
      </w:r>
      <w:r>
        <w:rPr>
          <w:spacing w:val="79"/>
        </w:rPr>
        <w:t> </w:t>
      </w:r>
      <w:r>
        <w:rPr/>
        <w:t>sebagai</w:t>
      </w:r>
      <w:r>
        <w:rPr>
          <w:spacing w:val="77"/>
        </w:rPr>
        <w:t> </w:t>
      </w:r>
      <w:r>
        <w:rPr/>
        <w:t>respons</w:t>
      </w:r>
      <w:r>
        <w:rPr>
          <w:spacing w:val="77"/>
        </w:rPr>
        <w:t> </w:t>
      </w:r>
      <w:r>
        <w:rPr/>
        <w:t>terhadap</w:t>
      </w:r>
      <w:r>
        <w:rPr>
          <w:spacing w:val="75"/>
        </w:rPr>
        <w:t> </w:t>
      </w:r>
      <w:r>
        <w:rPr/>
        <w:t>tekanan</w:t>
      </w:r>
      <w:r>
        <w:rPr>
          <w:spacing w:val="76"/>
        </w:rPr>
        <w:t> </w:t>
      </w:r>
      <w:r>
        <w:rPr/>
        <w:t>dari</w:t>
      </w:r>
      <w:r>
        <w:rPr>
          <w:spacing w:val="76"/>
        </w:rPr>
        <w:t> </w:t>
      </w:r>
      <w:r>
        <w:rPr/>
        <w:t>pemilik</w:t>
      </w:r>
      <w:r>
        <w:rPr>
          <w:spacing w:val="76"/>
        </w:rPr>
        <w:t> </w:t>
      </w:r>
      <w:r>
        <w:rPr/>
        <w:t>agar</w:t>
      </w:r>
      <w:r>
        <w:rPr>
          <w:spacing w:val="76"/>
        </w:rPr>
        <w:t> </w:t>
      </w:r>
      <w:r>
        <w:rPr>
          <w:spacing w:val="-2"/>
        </w:rPr>
        <w:t>praktik</w:t>
      </w:r>
    </w:p>
    <w:p>
      <w:pPr>
        <w:pStyle w:val="BodyText"/>
        <w:spacing w:before="62"/>
        <w:rPr>
          <w:sz w:val="20"/>
        </w:rPr>
      </w:pPr>
      <w:r>
        <w:rPr>
          <w:sz w:val="20"/>
        </w:rPr>
        <mc:AlternateContent>
          <mc:Choice Requires="wps">
            <w:drawing>
              <wp:anchor distT="0" distB="0" distL="0" distR="0" allowOverlap="1" layoutInCell="1" locked="0" behindDoc="1" simplePos="0" relativeHeight="487602688">
                <wp:simplePos x="0" y="0"/>
                <wp:positionH relativeFrom="page">
                  <wp:posOffset>719327</wp:posOffset>
                </wp:positionH>
                <wp:positionV relativeFrom="paragraph">
                  <wp:posOffset>200673</wp:posOffset>
                </wp:positionV>
                <wp:extent cx="1829435"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801048pt;width:144.050pt;height:.72003pt;mso-position-horizontal-relative:page;mso-position-vertical-relative:paragraph;z-index:-15713792;mso-wrap-distance-left:0;mso-wrap-distance-right:0" id="docshape66" filled="true" fillcolor="#000000" stroked="false">
                <v:fill type="solid"/>
                <w10:wrap type="topAndBottom"/>
              </v:rect>
            </w:pict>
          </mc:Fallback>
        </mc:AlternateContent>
      </w:r>
    </w:p>
    <w:p>
      <w:pPr>
        <w:spacing w:before="96"/>
        <w:ind w:left="140" w:right="0" w:firstLine="720"/>
        <w:jc w:val="left"/>
        <w:rPr>
          <w:sz w:val="20"/>
        </w:rPr>
      </w:pPr>
      <w:r>
        <w:rPr>
          <w:sz w:val="20"/>
          <w:vertAlign w:val="superscript"/>
        </w:rPr>
        <w:t>53</w:t>
      </w:r>
      <w:r>
        <w:rPr>
          <w:spacing w:val="-2"/>
          <w:sz w:val="20"/>
          <w:vertAlign w:val="baseline"/>
        </w:rPr>
        <w:t> </w:t>
      </w:r>
      <w:r>
        <w:rPr>
          <w:sz w:val="20"/>
          <w:vertAlign w:val="baseline"/>
        </w:rPr>
        <w:t>Rahman</w:t>
      </w:r>
      <w:r>
        <w:rPr>
          <w:spacing w:val="-3"/>
          <w:sz w:val="20"/>
          <w:vertAlign w:val="baseline"/>
        </w:rPr>
        <w:t> </w:t>
      </w:r>
      <w:r>
        <w:rPr>
          <w:sz w:val="20"/>
          <w:vertAlign w:val="baseline"/>
        </w:rPr>
        <w:t>and Zaputra, “Pengaruh</w:t>
      </w:r>
      <w:r>
        <w:rPr>
          <w:spacing w:val="-3"/>
          <w:sz w:val="20"/>
          <w:vertAlign w:val="baseline"/>
        </w:rPr>
        <w:t> </w:t>
      </w:r>
      <w:r>
        <w:rPr>
          <w:sz w:val="20"/>
          <w:vertAlign w:val="baseline"/>
        </w:rPr>
        <w:t>Implementasi</w:t>
      </w:r>
      <w:r>
        <w:rPr>
          <w:spacing w:val="-2"/>
          <w:sz w:val="20"/>
          <w:vertAlign w:val="baseline"/>
        </w:rPr>
        <w:t> </w:t>
      </w:r>
      <w:r>
        <w:rPr>
          <w:sz w:val="20"/>
          <w:vertAlign w:val="baseline"/>
        </w:rPr>
        <w:t>Green</w:t>
      </w:r>
      <w:r>
        <w:rPr>
          <w:spacing w:val="-3"/>
          <w:sz w:val="20"/>
          <w:vertAlign w:val="baseline"/>
        </w:rPr>
        <w:t> </w:t>
      </w:r>
      <w:r>
        <w:rPr>
          <w:sz w:val="20"/>
          <w:vertAlign w:val="baseline"/>
        </w:rPr>
        <w:t>Banking</w:t>
      </w:r>
      <w:r>
        <w:rPr>
          <w:spacing w:val="-3"/>
          <w:sz w:val="20"/>
          <w:vertAlign w:val="baseline"/>
        </w:rPr>
        <w:t> </w:t>
      </w:r>
      <w:r>
        <w:rPr>
          <w:sz w:val="20"/>
          <w:vertAlign w:val="baseline"/>
        </w:rPr>
        <w:t>, Corporate</w:t>
      </w:r>
      <w:r>
        <w:rPr>
          <w:spacing w:val="-1"/>
          <w:sz w:val="20"/>
          <w:vertAlign w:val="baseline"/>
        </w:rPr>
        <w:t> </w:t>
      </w:r>
      <w:r>
        <w:rPr>
          <w:sz w:val="20"/>
          <w:vertAlign w:val="baseline"/>
        </w:rPr>
        <w:t>Social</w:t>
      </w:r>
      <w:r>
        <w:rPr>
          <w:spacing w:val="-1"/>
          <w:sz w:val="20"/>
          <w:vertAlign w:val="baseline"/>
        </w:rPr>
        <w:t> </w:t>
      </w:r>
      <w:r>
        <w:rPr>
          <w:sz w:val="20"/>
          <w:vertAlign w:val="baseline"/>
        </w:rPr>
        <w:t>Responsibility</w:t>
      </w:r>
      <w:r>
        <w:rPr>
          <w:spacing w:val="-4"/>
          <w:sz w:val="20"/>
          <w:vertAlign w:val="baseline"/>
        </w:rPr>
        <w:t> </w:t>
      </w:r>
      <w:r>
        <w:rPr>
          <w:sz w:val="20"/>
          <w:vertAlign w:val="baseline"/>
        </w:rPr>
        <w:t>Terhadap</w:t>
      </w:r>
      <w:r>
        <w:rPr>
          <w:spacing w:val="-1"/>
          <w:sz w:val="20"/>
          <w:vertAlign w:val="baseline"/>
        </w:rPr>
        <w:t> </w:t>
      </w:r>
      <w:r>
        <w:rPr>
          <w:sz w:val="20"/>
          <w:vertAlign w:val="baseline"/>
        </w:rPr>
        <w:t>Nilai Perusahaan Pada Perusahaan Perbankan Yang Terdaftar Di BEI.”</w:t>
      </w:r>
    </w:p>
    <w:p>
      <w:pPr>
        <w:spacing w:after="0"/>
        <w:jc w:val="left"/>
        <w:rPr>
          <w:sz w:val="20"/>
        </w:rPr>
        <w:sectPr>
          <w:pgSz w:w="11910" w:h="16840"/>
          <w:pgMar w:header="0" w:footer="971" w:top="1040" w:bottom="1160" w:left="992" w:right="425"/>
        </w:sectPr>
      </w:pPr>
    </w:p>
    <w:p>
      <w:pPr>
        <w:pStyle w:val="BodyText"/>
        <w:spacing w:line="362" w:lineRule="auto" w:before="68"/>
        <w:ind w:left="1418" w:right="428"/>
        <w:jc w:val="both"/>
        <w:rPr>
          <w:rFonts w:ascii="Calibri"/>
          <w:i/>
          <w:sz w:val="23"/>
        </w:rPr>
      </w:pPr>
      <w:r>
        <w:rPr/>
        <w:t>perbankan lebih baik dan etis. Pelaporan terkait green banking menjadi sarana untuk menyampaikan</w:t>
      </w:r>
      <w:r>
        <w:rPr>
          <w:spacing w:val="-1"/>
        </w:rPr>
        <w:t> </w:t>
      </w:r>
      <w:r>
        <w:rPr/>
        <w:t>informasi kepada</w:t>
      </w:r>
      <w:r>
        <w:rPr>
          <w:spacing w:val="-2"/>
        </w:rPr>
        <w:t> </w:t>
      </w:r>
      <w:r>
        <w:rPr/>
        <w:t>masyarakat dan</w:t>
      </w:r>
      <w:r>
        <w:rPr>
          <w:spacing w:val="-1"/>
        </w:rPr>
        <w:t> </w:t>
      </w:r>
      <w:r>
        <w:rPr/>
        <w:t>pemilik,</w:t>
      </w:r>
      <w:r>
        <w:rPr>
          <w:spacing w:val="-1"/>
        </w:rPr>
        <w:t> </w:t>
      </w:r>
      <w:r>
        <w:rPr/>
        <w:t>serta</w:t>
      </w:r>
      <w:r>
        <w:rPr>
          <w:spacing w:val="-2"/>
        </w:rPr>
        <w:t> </w:t>
      </w:r>
      <w:r>
        <w:rPr/>
        <w:t>membangun</w:t>
      </w:r>
      <w:r>
        <w:rPr>
          <w:spacing w:val="-1"/>
        </w:rPr>
        <w:t> </w:t>
      </w:r>
      <w:r>
        <w:rPr/>
        <w:t>legitimasi di mata pembuat kebijakan. Dengan demikian, praktik ini tidak hanya mendukung kinerja bank, tetapi juga mendapatkan pengakuan positif dari berbagai pihak</w:t>
      </w:r>
      <w:r>
        <w:rPr>
          <w:rFonts w:ascii="Calibri"/>
          <w:i/>
          <w:sz w:val="23"/>
        </w:rPr>
        <w:t>.</w:t>
      </w:r>
    </w:p>
    <w:p>
      <w:pPr>
        <w:pStyle w:val="BodyText"/>
        <w:spacing w:line="360" w:lineRule="auto" w:before="150"/>
        <w:ind w:left="1418" w:right="422" w:firstLine="424"/>
        <w:jc w:val="both"/>
      </w:pPr>
      <w:r>
        <w:rPr>
          <w:i/>
        </w:rPr>
        <w:t>Green Banking Disclosure </w:t>
      </w:r>
      <w:r>
        <w:rPr/>
        <w:t>adalah laporan yang mengungkapkan informasi terkait aliran</w:t>
      </w:r>
      <w:r>
        <w:rPr>
          <w:spacing w:val="-13"/>
        </w:rPr>
        <w:t> </w:t>
      </w:r>
      <w:r>
        <w:rPr/>
        <w:t>material</w:t>
      </w:r>
      <w:r>
        <w:rPr>
          <w:spacing w:val="-13"/>
        </w:rPr>
        <w:t> </w:t>
      </w:r>
      <w:r>
        <w:rPr/>
        <w:t>dan</w:t>
      </w:r>
      <w:r>
        <w:rPr>
          <w:spacing w:val="-11"/>
        </w:rPr>
        <w:t> </w:t>
      </w:r>
      <w:r>
        <w:rPr/>
        <w:t>energi</w:t>
      </w:r>
      <w:r>
        <w:rPr>
          <w:spacing w:val="-10"/>
        </w:rPr>
        <w:t> </w:t>
      </w:r>
      <w:r>
        <w:rPr/>
        <w:t>yang</w:t>
      </w:r>
      <w:r>
        <w:rPr>
          <w:spacing w:val="-15"/>
        </w:rPr>
        <w:t> </w:t>
      </w:r>
      <w:r>
        <w:rPr/>
        <w:t>dihasilkan</w:t>
      </w:r>
      <w:r>
        <w:rPr>
          <w:spacing w:val="-13"/>
        </w:rPr>
        <w:t> </w:t>
      </w:r>
      <w:r>
        <w:rPr/>
        <w:t>oleh</w:t>
      </w:r>
      <w:r>
        <w:rPr>
          <w:spacing w:val="-11"/>
        </w:rPr>
        <w:t> </w:t>
      </w:r>
      <w:r>
        <w:rPr/>
        <w:t>operasi</w:t>
      </w:r>
      <w:r>
        <w:rPr>
          <w:spacing w:val="-12"/>
        </w:rPr>
        <w:t> </w:t>
      </w:r>
      <w:r>
        <w:rPr/>
        <w:t>perusahaan,</w:t>
      </w:r>
      <w:r>
        <w:rPr>
          <w:spacing w:val="-11"/>
        </w:rPr>
        <w:t> </w:t>
      </w:r>
      <w:r>
        <w:rPr/>
        <w:t>serta</w:t>
      </w:r>
      <w:r>
        <w:rPr>
          <w:spacing w:val="-14"/>
        </w:rPr>
        <w:t> </w:t>
      </w:r>
      <w:r>
        <w:rPr/>
        <w:t>manajemen</w:t>
      </w:r>
      <w:r>
        <w:rPr>
          <w:spacing w:val="-13"/>
        </w:rPr>
        <w:t> </w:t>
      </w:r>
      <w:r>
        <w:rPr/>
        <w:t>risiko lingkungan yang</w:t>
      </w:r>
      <w:r>
        <w:rPr>
          <w:spacing w:val="-5"/>
        </w:rPr>
        <w:t> </w:t>
      </w:r>
      <w:r>
        <w:rPr/>
        <w:t>berkaitan</w:t>
      </w:r>
      <w:r>
        <w:rPr>
          <w:spacing w:val="-2"/>
        </w:rPr>
        <w:t> </w:t>
      </w:r>
      <w:r>
        <w:rPr/>
        <w:t>dengan</w:t>
      </w:r>
      <w:r>
        <w:rPr>
          <w:spacing w:val="-3"/>
        </w:rPr>
        <w:t> </w:t>
      </w:r>
      <w:r>
        <w:rPr/>
        <w:t>produk</w:t>
      </w:r>
      <w:r>
        <w:rPr>
          <w:spacing w:val="-2"/>
        </w:rPr>
        <w:t> </w:t>
      </w:r>
      <w:r>
        <w:rPr/>
        <w:t>keuangan</w:t>
      </w:r>
      <w:r>
        <w:rPr>
          <w:spacing w:val="-3"/>
        </w:rPr>
        <w:t> </w:t>
      </w:r>
      <w:r>
        <w:rPr/>
        <w:t>dan</w:t>
      </w:r>
      <w:r>
        <w:rPr>
          <w:spacing w:val="-2"/>
        </w:rPr>
        <w:t> </w:t>
      </w:r>
      <w:r>
        <w:rPr/>
        <w:t>proyek-proyek</w:t>
      </w:r>
      <w:r>
        <w:rPr>
          <w:spacing w:val="-1"/>
        </w:rPr>
        <w:t> </w:t>
      </w:r>
      <w:r>
        <w:rPr/>
        <w:t>yang</w:t>
      </w:r>
      <w:r>
        <w:rPr>
          <w:spacing w:val="-5"/>
        </w:rPr>
        <w:t> </w:t>
      </w:r>
      <w:r>
        <w:rPr/>
        <w:t>mendukung keberlanjutan lingkungan. Laporan ini juga mencakup informasi tentang dampak lingkungan</w:t>
      </w:r>
      <w:r>
        <w:rPr>
          <w:spacing w:val="-2"/>
        </w:rPr>
        <w:t> </w:t>
      </w:r>
      <w:r>
        <w:rPr/>
        <w:t>yang</w:t>
      </w:r>
      <w:r>
        <w:rPr>
          <w:spacing w:val="-9"/>
        </w:rPr>
        <w:t> </w:t>
      </w:r>
      <w:r>
        <w:rPr/>
        <w:t>dihasilkan</w:t>
      </w:r>
      <w:r>
        <w:rPr>
          <w:spacing w:val="-7"/>
        </w:rPr>
        <w:t> </w:t>
      </w:r>
      <w:r>
        <w:rPr/>
        <w:t>oleh</w:t>
      </w:r>
      <w:r>
        <w:rPr>
          <w:spacing w:val="-7"/>
        </w:rPr>
        <w:t> </w:t>
      </w:r>
      <w:r>
        <w:rPr/>
        <w:t>berbagai</w:t>
      </w:r>
      <w:r>
        <w:rPr>
          <w:spacing w:val="-6"/>
        </w:rPr>
        <w:t> </w:t>
      </w:r>
      <w:r>
        <w:rPr/>
        <w:t>produk</w:t>
      </w:r>
      <w:r>
        <w:rPr>
          <w:spacing w:val="-7"/>
        </w:rPr>
        <w:t> </w:t>
      </w:r>
      <w:r>
        <w:rPr/>
        <w:t>dan</w:t>
      </w:r>
      <w:r>
        <w:rPr>
          <w:spacing w:val="-7"/>
        </w:rPr>
        <w:t> </w:t>
      </w:r>
      <w:r>
        <w:rPr/>
        <w:t>layanan</w:t>
      </w:r>
      <w:r>
        <w:rPr>
          <w:spacing w:val="-2"/>
        </w:rPr>
        <w:t> </w:t>
      </w:r>
      <w:r>
        <w:rPr/>
        <w:t>yang</w:t>
      </w:r>
      <w:r>
        <w:rPr>
          <w:spacing w:val="-9"/>
        </w:rPr>
        <w:t> </w:t>
      </w:r>
      <w:r>
        <w:rPr/>
        <w:t>ditawarkan</w:t>
      </w:r>
      <w:r>
        <w:rPr>
          <w:spacing w:val="-7"/>
        </w:rPr>
        <w:t> </w:t>
      </w:r>
      <w:r>
        <w:rPr/>
        <w:t>oleh</w:t>
      </w:r>
      <w:r>
        <w:rPr>
          <w:spacing w:val="-7"/>
        </w:rPr>
        <w:t> </w:t>
      </w:r>
      <w:r>
        <w:rPr/>
        <w:t>bank. Green Banking Disclosure menjadi bagian integral dari kegiatan operasional perusahaan, yang mencerminkan komitmen bank terhadap prinsip keberlanjutan. Dengan demikian, laporan ini tidak hanya berfungsi sebagai alat komunikasi, tetapi juga sebagai bagian dari tanggung jawab sosial dan lingkungan perusahaan.</w:t>
      </w:r>
    </w:p>
    <w:p>
      <w:pPr>
        <w:pStyle w:val="Heading4"/>
        <w:numPr>
          <w:ilvl w:val="2"/>
          <w:numId w:val="9"/>
        </w:numPr>
        <w:tabs>
          <w:tab w:pos="1388" w:val="left" w:leader="none"/>
        </w:tabs>
        <w:spacing w:line="240" w:lineRule="auto" w:before="166" w:after="0"/>
        <w:ind w:left="1388" w:right="0" w:hanging="539"/>
        <w:jc w:val="both"/>
      </w:pPr>
      <w:bookmarkStart w:name="_bookmark31" w:id="32"/>
      <w:bookmarkEnd w:id="32"/>
      <w:r>
        <w:rPr>
          <w:b w:val="0"/>
        </w:rPr>
      </w:r>
      <w:r>
        <w:rPr/>
        <w:t>Indikator</w:t>
      </w:r>
      <w:r>
        <w:rPr>
          <w:spacing w:val="-4"/>
        </w:rPr>
        <w:t> </w:t>
      </w:r>
      <w:r>
        <w:rPr/>
        <w:t>Green</w:t>
      </w:r>
      <w:r>
        <w:rPr>
          <w:spacing w:val="-2"/>
        </w:rPr>
        <w:t> Banking</w:t>
      </w:r>
    </w:p>
    <w:p>
      <w:pPr>
        <w:pStyle w:val="BodyText"/>
        <w:spacing w:line="360" w:lineRule="auto" w:before="137"/>
        <w:ind w:left="1418" w:right="425" w:firstLine="424"/>
        <w:jc w:val="both"/>
      </w:pPr>
      <w:r>
        <w:rPr/>
        <w:t>Pengungkapan green banking diukur menggunakan 21 indikator yang mengacu pada regulasi yang ditetapkan oleh bank sentral. Analisis dilakukan dengan metode content analysis terhadap laporan tahunan bank. Setiap indikator pengungkapan mencerminkan tingkat komitmen bank dalam menerapkan praktik ramah lingkungan. Pendekatan ini memungkinkan identifikasi sejauh mana transparansi bank dalam menyampaikan inisiatif green banking mereka kepada publik, yang penting untuk meningkatkan kesadaran dan akuntabilitas dalam sektor perbankan.</w:t>
      </w:r>
      <w:r>
        <w:rPr>
          <w:vertAlign w:val="superscript"/>
        </w:rPr>
        <w:t>54</w:t>
      </w:r>
    </w:p>
    <w:p>
      <w:pPr>
        <w:spacing w:line="360" w:lineRule="auto" w:before="6"/>
        <w:ind w:left="3813" w:right="4099" w:firstLine="784"/>
        <w:jc w:val="both"/>
        <w:rPr>
          <w:b/>
          <w:i/>
          <w:sz w:val="24"/>
        </w:rPr>
      </w:pPr>
      <w:bookmarkStart w:name="_bookmark32" w:id="33"/>
      <w:bookmarkEnd w:id="33"/>
      <w:r>
        <w:rPr/>
      </w:r>
      <w:r>
        <w:rPr>
          <w:b/>
          <w:sz w:val="24"/>
        </w:rPr>
        <w:t>Tabel 2. 2 Indikator</w:t>
      </w:r>
      <w:r>
        <w:rPr>
          <w:b/>
          <w:spacing w:val="-3"/>
          <w:sz w:val="24"/>
        </w:rPr>
        <w:t> </w:t>
      </w:r>
      <w:r>
        <w:rPr>
          <w:b/>
          <w:i/>
          <w:sz w:val="24"/>
        </w:rPr>
        <w:t>Green</w:t>
      </w:r>
      <w:r>
        <w:rPr>
          <w:b/>
          <w:i/>
          <w:spacing w:val="-1"/>
          <w:sz w:val="24"/>
        </w:rPr>
        <w:t> </w:t>
      </w:r>
      <w:r>
        <w:rPr>
          <w:b/>
          <w:i/>
          <w:spacing w:val="-2"/>
          <w:sz w:val="24"/>
        </w:rPr>
        <w:t>Banking</w:t>
      </w:r>
    </w:p>
    <w:tbl>
      <w:tblPr>
        <w:tblW w:w="0" w:type="auto"/>
        <w:jc w:val="left"/>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6949"/>
      </w:tblGrid>
      <w:tr>
        <w:trPr>
          <w:trHeight w:val="412" w:hRule="atLeast"/>
        </w:trPr>
        <w:tc>
          <w:tcPr>
            <w:tcW w:w="1700" w:type="dxa"/>
            <w:shd w:val="clear" w:color="auto" w:fill="FFFF00"/>
          </w:tcPr>
          <w:p>
            <w:pPr>
              <w:pStyle w:val="TableParagraph"/>
              <w:spacing w:line="275" w:lineRule="exact"/>
              <w:ind w:left="8"/>
              <w:jc w:val="center"/>
              <w:rPr>
                <w:b/>
                <w:sz w:val="24"/>
              </w:rPr>
            </w:pPr>
            <w:r>
              <w:rPr>
                <w:b/>
                <w:spacing w:val="-5"/>
                <w:sz w:val="24"/>
              </w:rPr>
              <w:t>No</w:t>
            </w:r>
          </w:p>
        </w:tc>
        <w:tc>
          <w:tcPr>
            <w:tcW w:w="6949" w:type="dxa"/>
            <w:shd w:val="clear" w:color="auto" w:fill="FFFF00"/>
          </w:tcPr>
          <w:p>
            <w:pPr>
              <w:pStyle w:val="TableParagraph"/>
              <w:spacing w:line="275" w:lineRule="exact"/>
              <w:ind w:left="12"/>
              <w:jc w:val="center"/>
              <w:rPr>
                <w:b/>
                <w:i/>
                <w:sz w:val="24"/>
              </w:rPr>
            </w:pPr>
            <w:r>
              <w:rPr>
                <w:b/>
                <w:i/>
                <w:sz w:val="24"/>
              </w:rPr>
              <w:t>Green</w:t>
            </w:r>
            <w:r>
              <w:rPr>
                <w:b/>
                <w:i/>
                <w:spacing w:val="-3"/>
                <w:sz w:val="24"/>
              </w:rPr>
              <w:t> </w:t>
            </w:r>
            <w:r>
              <w:rPr>
                <w:b/>
                <w:i/>
                <w:spacing w:val="-2"/>
                <w:sz w:val="24"/>
              </w:rPr>
              <w:t>Banking</w:t>
            </w:r>
          </w:p>
        </w:tc>
      </w:tr>
      <w:tr>
        <w:trPr>
          <w:trHeight w:val="827" w:hRule="atLeast"/>
        </w:trPr>
        <w:tc>
          <w:tcPr>
            <w:tcW w:w="1700" w:type="dxa"/>
          </w:tcPr>
          <w:p>
            <w:pPr>
              <w:pStyle w:val="TableParagraph"/>
              <w:spacing w:before="203"/>
              <w:ind w:left="8" w:right="2"/>
              <w:jc w:val="center"/>
              <w:rPr>
                <w:sz w:val="24"/>
              </w:rPr>
            </w:pPr>
            <w:r>
              <w:rPr>
                <w:spacing w:val="-2"/>
                <w:sz w:val="24"/>
              </w:rPr>
              <w:t>GBDI-</w:t>
            </w:r>
            <w:r>
              <w:rPr>
                <w:spacing w:val="-10"/>
                <w:sz w:val="24"/>
              </w:rPr>
              <w:t>1</w:t>
            </w:r>
          </w:p>
        </w:tc>
        <w:tc>
          <w:tcPr>
            <w:tcW w:w="6949" w:type="dxa"/>
          </w:tcPr>
          <w:p>
            <w:pPr>
              <w:pStyle w:val="TableParagraph"/>
              <w:spacing w:line="273" w:lineRule="exact"/>
              <w:ind w:left="110"/>
              <w:rPr>
                <w:sz w:val="24"/>
              </w:rPr>
            </w:pPr>
            <w:r>
              <w:rPr>
                <w:sz w:val="24"/>
              </w:rPr>
              <w:t>Informasi</w:t>
            </w:r>
            <w:r>
              <w:rPr>
                <w:spacing w:val="34"/>
                <w:sz w:val="24"/>
              </w:rPr>
              <w:t> </w:t>
            </w:r>
            <w:r>
              <w:rPr>
                <w:sz w:val="24"/>
              </w:rPr>
              <w:t>kebijakan</w:t>
            </w:r>
            <w:r>
              <w:rPr>
                <w:spacing w:val="37"/>
                <w:sz w:val="24"/>
              </w:rPr>
              <w:t> </w:t>
            </w:r>
            <w:r>
              <w:rPr>
                <w:sz w:val="24"/>
              </w:rPr>
              <w:t>bank</w:t>
            </w:r>
            <w:r>
              <w:rPr>
                <w:spacing w:val="37"/>
                <w:sz w:val="24"/>
              </w:rPr>
              <w:t> </w:t>
            </w:r>
            <w:r>
              <w:rPr>
                <w:sz w:val="24"/>
              </w:rPr>
              <w:t>dalam</w:t>
            </w:r>
            <w:r>
              <w:rPr>
                <w:spacing w:val="36"/>
                <w:sz w:val="24"/>
              </w:rPr>
              <w:t> </w:t>
            </w:r>
            <w:r>
              <w:rPr>
                <w:sz w:val="24"/>
              </w:rPr>
              <w:t>pelestarian</w:t>
            </w:r>
            <w:r>
              <w:rPr>
                <w:spacing w:val="37"/>
                <w:sz w:val="24"/>
              </w:rPr>
              <w:t> </w:t>
            </w:r>
            <w:r>
              <w:rPr>
                <w:sz w:val="24"/>
              </w:rPr>
              <w:t>lingkungan</w:t>
            </w:r>
            <w:r>
              <w:rPr>
                <w:spacing w:val="39"/>
                <w:sz w:val="24"/>
              </w:rPr>
              <w:t> </w:t>
            </w:r>
            <w:r>
              <w:rPr>
                <w:sz w:val="24"/>
              </w:rPr>
              <w:t>hidup</w:t>
            </w:r>
            <w:r>
              <w:rPr>
                <w:spacing w:val="37"/>
                <w:sz w:val="24"/>
              </w:rPr>
              <w:t> </w:t>
            </w:r>
            <w:r>
              <w:rPr>
                <w:spacing w:val="-2"/>
                <w:sz w:val="24"/>
              </w:rPr>
              <w:t>serta</w:t>
            </w:r>
          </w:p>
          <w:p>
            <w:pPr>
              <w:pStyle w:val="TableParagraph"/>
              <w:spacing w:before="137"/>
              <w:ind w:left="110"/>
              <w:rPr>
                <w:sz w:val="24"/>
              </w:rPr>
            </w:pPr>
            <w:r>
              <w:rPr>
                <w:sz w:val="24"/>
              </w:rPr>
              <w:t>perubahan</w:t>
            </w:r>
            <w:r>
              <w:rPr>
                <w:spacing w:val="-4"/>
                <w:sz w:val="24"/>
              </w:rPr>
              <w:t> </w:t>
            </w:r>
            <w:r>
              <w:rPr>
                <w:spacing w:val="-2"/>
                <w:sz w:val="24"/>
              </w:rPr>
              <w:t>iklim</w:t>
            </w:r>
          </w:p>
        </w:tc>
      </w:tr>
      <w:tr>
        <w:trPr>
          <w:trHeight w:val="830" w:hRule="atLeast"/>
        </w:trPr>
        <w:tc>
          <w:tcPr>
            <w:tcW w:w="1700" w:type="dxa"/>
          </w:tcPr>
          <w:p>
            <w:pPr>
              <w:pStyle w:val="TableParagraph"/>
              <w:spacing w:before="203"/>
              <w:ind w:left="8" w:right="2"/>
              <w:jc w:val="center"/>
              <w:rPr>
                <w:sz w:val="24"/>
              </w:rPr>
            </w:pPr>
            <w:r>
              <w:rPr>
                <w:spacing w:val="-2"/>
                <w:sz w:val="24"/>
              </w:rPr>
              <w:t>GBDI-</w:t>
            </w:r>
            <w:r>
              <w:rPr>
                <w:spacing w:val="-10"/>
                <w:sz w:val="24"/>
              </w:rPr>
              <w:t>2</w:t>
            </w:r>
          </w:p>
        </w:tc>
        <w:tc>
          <w:tcPr>
            <w:tcW w:w="6949" w:type="dxa"/>
          </w:tcPr>
          <w:p>
            <w:pPr>
              <w:pStyle w:val="TableParagraph"/>
              <w:spacing w:line="273" w:lineRule="exact"/>
              <w:ind w:left="110"/>
              <w:rPr>
                <w:sz w:val="24"/>
              </w:rPr>
            </w:pPr>
            <w:r>
              <w:rPr>
                <w:sz w:val="24"/>
              </w:rPr>
              <w:t>Informasi</w:t>
            </w:r>
            <w:r>
              <w:rPr>
                <w:spacing w:val="-5"/>
                <w:sz w:val="24"/>
              </w:rPr>
              <w:t> </w:t>
            </w:r>
            <w:r>
              <w:rPr>
                <w:sz w:val="24"/>
              </w:rPr>
              <w:t>mengenai</w:t>
            </w:r>
            <w:r>
              <w:rPr>
                <w:spacing w:val="-2"/>
                <w:sz w:val="24"/>
              </w:rPr>
              <w:t> </w:t>
            </w:r>
            <w:r>
              <w:rPr>
                <w:sz w:val="24"/>
              </w:rPr>
              <w:t>pembiayaan</w:t>
            </w:r>
            <w:r>
              <w:rPr>
                <w:spacing w:val="-2"/>
                <w:sz w:val="24"/>
              </w:rPr>
              <w:t> </w:t>
            </w:r>
            <w:r>
              <w:rPr>
                <w:sz w:val="24"/>
              </w:rPr>
              <w:t>proyek</w:t>
            </w:r>
            <w:r>
              <w:rPr>
                <w:spacing w:val="-2"/>
                <w:sz w:val="24"/>
              </w:rPr>
              <w:t> </w:t>
            </w:r>
            <w:r>
              <w:rPr>
                <w:sz w:val="24"/>
              </w:rPr>
              <w:t>klien yang</w:t>
            </w:r>
            <w:r>
              <w:rPr>
                <w:spacing w:val="-5"/>
                <w:sz w:val="24"/>
              </w:rPr>
              <w:t> </w:t>
            </w:r>
            <w:r>
              <w:rPr>
                <w:sz w:val="24"/>
              </w:rPr>
              <w:t>ramah</w:t>
            </w:r>
            <w:r>
              <w:rPr>
                <w:spacing w:val="-2"/>
                <w:sz w:val="24"/>
              </w:rPr>
              <w:t> lingkungan</w:t>
            </w:r>
          </w:p>
          <w:p>
            <w:pPr>
              <w:pStyle w:val="TableParagraph"/>
              <w:spacing w:before="137"/>
              <w:ind w:left="110"/>
              <w:rPr>
                <w:sz w:val="24"/>
              </w:rPr>
            </w:pPr>
            <w:r>
              <w:rPr>
                <w:sz w:val="24"/>
              </w:rPr>
              <w:t>dan</w:t>
            </w:r>
            <w:r>
              <w:rPr>
                <w:spacing w:val="-2"/>
                <w:sz w:val="24"/>
              </w:rPr>
              <w:t> </w:t>
            </w:r>
            <w:r>
              <w:rPr>
                <w:sz w:val="24"/>
              </w:rPr>
              <w:t>aktivitas</w:t>
            </w:r>
            <w:r>
              <w:rPr>
                <w:spacing w:val="-1"/>
                <w:sz w:val="24"/>
              </w:rPr>
              <w:t> </w:t>
            </w:r>
            <w:r>
              <w:rPr>
                <w:spacing w:val="-2"/>
                <w:sz w:val="24"/>
              </w:rPr>
              <w:t>pemantauannya</w:t>
            </w:r>
          </w:p>
        </w:tc>
      </w:tr>
      <w:tr>
        <w:trPr>
          <w:trHeight w:val="828" w:hRule="atLeast"/>
        </w:trPr>
        <w:tc>
          <w:tcPr>
            <w:tcW w:w="1700" w:type="dxa"/>
          </w:tcPr>
          <w:p>
            <w:pPr>
              <w:pStyle w:val="TableParagraph"/>
              <w:spacing w:before="201"/>
              <w:ind w:left="8" w:right="2"/>
              <w:jc w:val="center"/>
              <w:rPr>
                <w:sz w:val="24"/>
              </w:rPr>
            </w:pPr>
            <w:r>
              <w:rPr>
                <w:spacing w:val="-2"/>
                <w:sz w:val="24"/>
              </w:rPr>
              <w:t>GBDI-</w:t>
            </w:r>
            <w:r>
              <w:rPr>
                <w:spacing w:val="-10"/>
                <w:sz w:val="24"/>
              </w:rPr>
              <w:t>3</w:t>
            </w:r>
          </w:p>
        </w:tc>
        <w:tc>
          <w:tcPr>
            <w:tcW w:w="6949" w:type="dxa"/>
          </w:tcPr>
          <w:p>
            <w:pPr>
              <w:pStyle w:val="TableParagraph"/>
              <w:spacing w:line="271" w:lineRule="exact"/>
              <w:ind w:left="110"/>
              <w:rPr>
                <w:sz w:val="24"/>
              </w:rPr>
            </w:pPr>
            <w:r>
              <w:rPr>
                <w:sz w:val="24"/>
              </w:rPr>
              <w:t>Pengurangan</w:t>
            </w:r>
            <w:r>
              <w:rPr>
                <w:spacing w:val="71"/>
                <w:w w:val="150"/>
                <w:sz w:val="24"/>
              </w:rPr>
              <w:t> </w:t>
            </w:r>
            <w:r>
              <w:rPr>
                <w:sz w:val="24"/>
              </w:rPr>
              <w:t>limbah</w:t>
            </w:r>
            <w:r>
              <w:rPr>
                <w:spacing w:val="71"/>
                <w:w w:val="150"/>
                <w:sz w:val="24"/>
              </w:rPr>
              <w:t> </w:t>
            </w:r>
            <w:r>
              <w:rPr>
                <w:sz w:val="24"/>
              </w:rPr>
              <w:t>kertas</w:t>
            </w:r>
            <w:r>
              <w:rPr>
                <w:spacing w:val="72"/>
                <w:w w:val="150"/>
                <w:sz w:val="24"/>
              </w:rPr>
              <w:t> </w:t>
            </w:r>
            <w:r>
              <w:rPr>
                <w:sz w:val="24"/>
              </w:rPr>
              <w:t>dan</w:t>
            </w:r>
            <w:r>
              <w:rPr>
                <w:spacing w:val="72"/>
                <w:w w:val="150"/>
                <w:sz w:val="24"/>
              </w:rPr>
              <w:t> </w:t>
            </w:r>
            <w:r>
              <w:rPr>
                <w:sz w:val="24"/>
              </w:rPr>
              <w:t>dengan</w:t>
            </w:r>
            <w:r>
              <w:rPr>
                <w:spacing w:val="71"/>
                <w:w w:val="150"/>
                <w:sz w:val="24"/>
              </w:rPr>
              <w:t> </w:t>
            </w:r>
            <w:r>
              <w:rPr>
                <w:sz w:val="24"/>
              </w:rPr>
              <w:t>mendorong</w:t>
            </w:r>
            <w:r>
              <w:rPr>
                <w:spacing w:val="71"/>
                <w:w w:val="150"/>
                <w:sz w:val="24"/>
              </w:rPr>
              <w:t> </w:t>
            </w:r>
            <w:r>
              <w:rPr>
                <w:spacing w:val="-2"/>
                <w:sz w:val="24"/>
              </w:rPr>
              <w:t>komunikasi</w:t>
            </w:r>
          </w:p>
          <w:p>
            <w:pPr>
              <w:pStyle w:val="TableParagraph"/>
              <w:spacing w:before="137"/>
              <w:ind w:left="110"/>
              <w:rPr>
                <w:sz w:val="24"/>
              </w:rPr>
            </w:pPr>
            <w:r>
              <w:rPr>
                <w:sz w:val="24"/>
              </w:rPr>
              <w:t>internal</w:t>
            </w:r>
            <w:r>
              <w:rPr>
                <w:spacing w:val="-2"/>
                <w:sz w:val="24"/>
              </w:rPr>
              <w:t> </w:t>
            </w:r>
            <w:r>
              <w:rPr>
                <w:sz w:val="24"/>
              </w:rPr>
              <w:t>melalui</w:t>
            </w:r>
            <w:r>
              <w:rPr>
                <w:spacing w:val="-2"/>
                <w:sz w:val="24"/>
              </w:rPr>
              <w:t> </w:t>
            </w:r>
            <w:r>
              <w:rPr>
                <w:sz w:val="24"/>
              </w:rPr>
              <w:t>email</w:t>
            </w:r>
            <w:r>
              <w:rPr>
                <w:spacing w:val="-1"/>
                <w:sz w:val="24"/>
              </w:rPr>
              <w:t> </w:t>
            </w:r>
            <w:r>
              <w:rPr>
                <w:sz w:val="24"/>
              </w:rPr>
              <w:t>dan</w:t>
            </w:r>
            <w:r>
              <w:rPr>
                <w:spacing w:val="-2"/>
                <w:sz w:val="24"/>
              </w:rPr>
              <w:t> </w:t>
            </w:r>
            <w:r>
              <w:rPr>
                <w:sz w:val="24"/>
              </w:rPr>
              <w:t>pengelolaan</w:t>
            </w:r>
            <w:r>
              <w:rPr>
                <w:spacing w:val="-1"/>
                <w:sz w:val="24"/>
              </w:rPr>
              <w:t> </w:t>
            </w:r>
            <w:r>
              <w:rPr>
                <w:spacing w:val="-2"/>
                <w:sz w:val="24"/>
              </w:rPr>
              <w:t>limbah</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10"/>
                <w:sz w:val="24"/>
              </w:rPr>
              <w:t>4</w:t>
            </w:r>
          </w:p>
        </w:tc>
        <w:tc>
          <w:tcPr>
            <w:tcW w:w="6949" w:type="dxa"/>
          </w:tcPr>
          <w:p>
            <w:pPr>
              <w:pStyle w:val="TableParagraph"/>
              <w:spacing w:line="270" w:lineRule="exact"/>
              <w:ind w:left="110"/>
              <w:rPr>
                <w:sz w:val="24"/>
              </w:rPr>
            </w:pPr>
            <w:r>
              <w:rPr>
                <w:sz w:val="24"/>
              </w:rPr>
              <w:t>Adobsi</w:t>
            </w:r>
            <w:r>
              <w:rPr>
                <w:spacing w:val="25"/>
                <w:sz w:val="24"/>
              </w:rPr>
              <w:t>  </w:t>
            </w:r>
            <w:r>
              <w:rPr>
                <w:sz w:val="24"/>
              </w:rPr>
              <w:t>kebijakan</w:t>
            </w:r>
            <w:r>
              <w:rPr>
                <w:spacing w:val="28"/>
                <w:sz w:val="24"/>
              </w:rPr>
              <w:t>  </w:t>
            </w:r>
            <w:r>
              <w:rPr>
                <w:sz w:val="24"/>
              </w:rPr>
              <w:t>dan</w:t>
            </w:r>
            <w:r>
              <w:rPr>
                <w:spacing w:val="29"/>
                <w:sz w:val="24"/>
              </w:rPr>
              <w:t>  </w:t>
            </w:r>
            <w:r>
              <w:rPr>
                <w:sz w:val="24"/>
              </w:rPr>
              <w:t>tekhnologi</w:t>
            </w:r>
            <w:r>
              <w:rPr>
                <w:spacing w:val="27"/>
                <w:sz w:val="24"/>
              </w:rPr>
              <w:t>  </w:t>
            </w:r>
            <w:r>
              <w:rPr>
                <w:sz w:val="24"/>
              </w:rPr>
              <w:t>untuk</w:t>
            </w:r>
            <w:r>
              <w:rPr>
                <w:spacing w:val="28"/>
                <w:sz w:val="24"/>
              </w:rPr>
              <w:t>  </w:t>
            </w:r>
            <w:r>
              <w:rPr>
                <w:sz w:val="24"/>
              </w:rPr>
              <w:t>mengurangi</w:t>
            </w:r>
            <w:r>
              <w:rPr>
                <w:spacing w:val="28"/>
                <w:sz w:val="24"/>
              </w:rPr>
              <w:t>  </w:t>
            </w:r>
            <w:r>
              <w:rPr>
                <w:spacing w:val="-2"/>
                <w:sz w:val="24"/>
              </w:rPr>
              <w:t>kerusakan</w:t>
            </w:r>
          </w:p>
          <w:p>
            <w:pPr>
              <w:pStyle w:val="TableParagraph"/>
              <w:spacing w:before="137"/>
              <w:ind w:left="110"/>
              <w:rPr>
                <w:i/>
                <w:sz w:val="24"/>
              </w:rPr>
            </w:pPr>
            <w:r>
              <w:rPr>
                <w:sz w:val="24"/>
              </w:rPr>
              <w:t>lingkungan</w:t>
            </w:r>
            <w:r>
              <w:rPr>
                <w:spacing w:val="-2"/>
                <w:sz w:val="24"/>
              </w:rPr>
              <w:t> </w:t>
            </w:r>
            <w:r>
              <w:rPr>
                <w:sz w:val="24"/>
              </w:rPr>
              <w:t>dalam</w:t>
            </w:r>
            <w:r>
              <w:rPr>
                <w:spacing w:val="-2"/>
                <w:sz w:val="24"/>
              </w:rPr>
              <w:t> </w:t>
            </w:r>
            <w:r>
              <w:rPr>
                <w:sz w:val="24"/>
              </w:rPr>
              <w:t>operasi internal</w:t>
            </w:r>
            <w:r>
              <w:rPr>
                <w:spacing w:val="-1"/>
                <w:sz w:val="24"/>
              </w:rPr>
              <w:t> </w:t>
            </w:r>
            <w:r>
              <w:rPr>
                <w:sz w:val="24"/>
              </w:rPr>
              <w:t>bank</w:t>
            </w:r>
            <w:r>
              <w:rPr>
                <w:spacing w:val="-3"/>
                <w:sz w:val="24"/>
              </w:rPr>
              <w:t> </w:t>
            </w:r>
            <w:r>
              <w:rPr>
                <w:i/>
                <w:sz w:val="24"/>
              </w:rPr>
              <w:t>electronic</w:t>
            </w:r>
            <w:r>
              <w:rPr>
                <w:i/>
                <w:spacing w:val="-2"/>
                <w:sz w:val="24"/>
              </w:rPr>
              <w:t> office</w:t>
            </w:r>
          </w:p>
        </w:tc>
      </w:tr>
    </w:tbl>
    <w:p>
      <w:pPr>
        <w:pStyle w:val="BodyText"/>
        <w:spacing w:before="7"/>
        <w:rPr>
          <w:b/>
          <w:i/>
          <w:sz w:val="18"/>
        </w:rPr>
      </w:pPr>
      <w:r>
        <w:rPr>
          <w:b/>
          <w:i/>
          <w:sz w:val="18"/>
        </w:rPr>
        <mc:AlternateContent>
          <mc:Choice Requires="wps">
            <w:drawing>
              <wp:anchor distT="0" distB="0" distL="0" distR="0" allowOverlap="1" layoutInCell="1" locked="0" behindDoc="1" simplePos="0" relativeHeight="487603200">
                <wp:simplePos x="0" y="0"/>
                <wp:positionH relativeFrom="page">
                  <wp:posOffset>719327</wp:posOffset>
                </wp:positionH>
                <wp:positionV relativeFrom="paragraph">
                  <wp:posOffset>151713</wp:posOffset>
                </wp:positionV>
                <wp:extent cx="1829435" cy="9525"/>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1.94598pt;width:144.050pt;height:.72003pt;mso-position-horizontal-relative:page;mso-position-vertical-relative:paragraph;z-index:-15713280;mso-wrap-distance-left:0;mso-wrap-distance-right:0" id="docshape67" filled="true" fillcolor="#000000" stroked="false">
                <v:fill type="solid"/>
                <w10:wrap type="topAndBottom"/>
              </v:rect>
            </w:pict>
          </mc:Fallback>
        </mc:AlternateContent>
      </w:r>
    </w:p>
    <w:p>
      <w:pPr>
        <w:spacing w:before="96"/>
        <w:ind w:left="140" w:right="434" w:firstLine="720"/>
        <w:jc w:val="left"/>
        <w:rPr>
          <w:sz w:val="20"/>
        </w:rPr>
      </w:pPr>
      <w:r>
        <w:rPr>
          <w:sz w:val="20"/>
          <w:vertAlign w:val="superscript"/>
        </w:rPr>
        <w:t>54</w:t>
      </w:r>
      <w:r>
        <w:rPr>
          <w:spacing w:val="-3"/>
          <w:sz w:val="20"/>
          <w:vertAlign w:val="baseline"/>
        </w:rPr>
        <w:t> </w:t>
      </w:r>
      <w:r>
        <w:rPr>
          <w:sz w:val="20"/>
          <w:vertAlign w:val="baseline"/>
        </w:rPr>
        <w:t>S</w:t>
      </w:r>
      <w:r>
        <w:rPr>
          <w:spacing w:val="-4"/>
          <w:sz w:val="20"/>
          <w:vertAlign w:val="baseline"/>
        </w:rPr>
        <w:t> </w:t>
      </w:r>
      <w:r>
        <w:rPr>
          <w:sz w:val="20"/>
          <w:vertAlign w:val="baseline"/>
        </w:rPr>
        <w:t>Bose,</w:t>
      </w:r>
      <w:r>
        <w:rPr>
          <w:spacing w:val="-2"/>
          <w:sz w:val="20"/>
          <w:vertAlign w:val="baseline"/>
        </w:rPr>
        <w:t> </w:t>
      </w:r>
      <w:r>
        <w:rPr>
          <w:sz w:val="20"/>
          <w:vertAlign w:val="baseline"/>
        </w:rPr>
        <w:t>S.,</w:t>
      </w:r>
      <w:r>
        <w:rPr>
          <w:spacing w:val="-3"/>
          <w:sz w:val="20"/>
          <w:vertAlign w:val="baseline"/>
        </w:rPr>
        <w:t> </w:t>
      </w:r>
      <w:r>
        <w:rPr>
          <w:sz w:val="20"/>
          <w:vertAlign w:val="baseline"/>
        </w:rPr>
        <w:t>Khan,</w:t>
      </w:r>
      <w:r>
        <w:rPr>
          <w:spacing w:val="-3"/>
          <w:sz w:val="20"/>
          <w:vertAlign w:val="baseline"/>
        </w:rPr>
        <w:t> </w:t>
      </w:r>
      <w:r>
        <w:rPr>
          <w:sz w:val="20"/>
          <w:vertAlign w:val="baseline"/>
        </w:rPr>
        <w:t>H.Z.,</w:t>
      </w:r>
      <w:r>
        <w:rPr>
          <w:spacing w:val="-3"/>
          <w:sz w:val="20"/>
          <w:vertAlign w:val="baseline"/>
        </w:rPr>
        <w:t> </w:t>
      </w:r>
      <w:r>
        <w:rPr>
          <w:sz w:val="20"/>
          <w:vertAlign w:val="baseline"/>
        </w:rPr>
        <w:t>Rashid,</w:t>
      </w:r>
      <w:r>
        <w:rPr>
          <w:spacing w:val="-3"/>
          <w:sz w:val="20"/>
          <w:vertAlign w:val="baseline"/>
        </w:rPr>
        <w:t> </w:t>
      </w:r>
      <w:r>
        <w:rPr>
          <w:sz w:val="20"/>
          <w:vertAlign w:val="baseline"/>
        </w:rPr>
        <w:t>A.,</w:t>
      </w:r>
      <w:r>
        <w:rPr>
          <w:spacing w:val="-3"/>
          <w:sz w:val="20"/>
          <w:vertAlign w:val="baseline"/>
        </w:rPr>
        <w:t> </w:t>
      </w:r>
      <w:r>
        <w:rPr>
          <w:sz w:val="20"/>
          <w:vertAlign w:val="baseline"/>
        </w:rPr>
        <w:t>&amp;</w:t>
      </w:r>
      <w:r>
        <w:rPr>
          <w:spacing w:val="-5"/>
          <w:sz w:val="20"/>
          <w:vertAlign w:val="baseline"/>
        </w:rPr>
        <w:t> </w:t>
      </w:r>
      <w:r>
        <w:rPr>
          <w:sz w:val="20"/>
          <w:vertAlign w:val="baseline"/>
        </w:rPr>
        <w:t>Islam,</w:t>
      </w:r>
      <w:r>
        <w:rPr>
          <w:spacing w:val="-1"/>
          <w:sz w:val="20"/>
          <w:vertAlign w:val="baseline"/>
        </w:rPr>
        <w:t> </w:t>
      </w:r>
      <w:r>
        <w:rPr>
          <w:sz w:val="20"/>
          <w:vertAlign w:val="baseline"/>
        </w:rPr>
        <w:t>“What</w:t>
      </w:r>
      <w:r>
        <w:rPr>
          <w:spacing w:val="-3"/>
          <w:sz w:val="20"/>
          <w:vertAlign w:val="baseline"/>
        </w:rPr>
        <w:t> </w:t>
      </w:r>
      <w:r>
        <w:rPr>
          <w:sz w:val="20"/>
          <w:vertAlign w:val="baseline"/>
        </w:rPr>
        <w:t>Drives</w:t>
      </w:r>
      <w:r>
        <w:rPr>
          <w:spacing w:val="-1"/>
          <w:sz w:val="20"/>
          <w:vertAlign w:val="baseline"/>
        </w:rPr>
        <w:t> </w:t>
      </w:r>
      <w:r>
        <w:rPr>
          <w:sz w:val="20"/>
          <w:vertAlign w:val="baseline"/>
        </w:rPr>
        <w:t>Green</w:t>
      </w:r>
      <w:r>
        <w:rPr>
          <w:spacing w:val="-4"/>
          <w:sz w:val="20"/>
          <w:vertAlign w:val="baseline"/>
        </w:rPr>
        <w:t> </w:t>
      </w:r>
      <w:r>
        <w:rPr>
          <w:sz w:val="20"/>
          <w:vertAlign w:val="baseline"/>
        </w:rPr>
        <w:t>Banking</w:t>
      </w:r>
      <w:r>
        <w:rPr>
          <w:spacing w:val="-4"/>
          <w:sz w:val="20"/>
          <w:vertAlign w:val="baseline"/>
        </w:rPr>
        <w:t> </w:t>
      </w:r>
      <w:r>
        <w:rPr>
          <w:sz w:val="20"/>
          <w:vertAlign w:val="baseline"/>
        </w:rPr>
        <w:t>Disclsoure?</w:t>
      </w:r>
      <w:r>
        <w:rPr>
          <w:spacing w:val="-1"/>
          <w:sz w:val="20"/>
          <w:vertAlign w:val="baseline"/>
        </w:rPr>
        <w:t> </w:t>
      </w:r>
      <w:r>
        <w:rPr>
          <w:sz w:val="20"/>
          <w:vertAlign w:val="baseline"/>
        </w:rPr>
        <w:t>An</w:t>
      </w:r>
      <w:r>
        <w:rPr>
          <w:spacing w:val="-4"/>
          <w:sz w:val="20"/>
          <w:vertAlign w:val="baseline"/>
        </w:rPr>
        <w:t> </w:t>
      </w:r>
      <w:r>
        <w:rPr>
          <w:sz w:val="20"/>
          <w:vertAlign w:val="baseline"/>
        </w:rPr>
        <w:t>Institusional</w:t>
      </w:r>
      <w:r>
        <w:rPr>
          <w:spacing w:val="-1"/>
          <w:sz w:val="20"/>
          <w:vertAlign w:val="baseline"/>
        </w:rPr>
        <w:t> </w:t>
      </w:r>
      <w:r>
        <w:rPr>
          <w:sz w:val="20"/>
          <w:vertAlign w:val="baseline"/>
        </w:rPr>
        <w:t>And Corporate Governance Perspective,” Asian Pasific Journal of Managemen 5, no. 2 (n.d.).</w:t>
      </w:r>
    </w:p>
    <w:p>
      <w:pPr>
        <w:spacing w:after="0"/>
        <w:jc w:val="left"/>
        <w:rPr>
          <w:sz w:val="20"/>
        </w:rPr>
        <w:sectPr>
          <w:pgSz w:w="11910" w:h="16840"/>
          <w:pgMar w:header="0" w:footer="971" w:top="1040" w:bottom="1160" w:left="992" w:right="425"/>
        </w:sectPr>
      </w:pPr>
    </w:p>
    <w:tbl>
      <w:tblPr>
        <w:tblW w:w="0" w:type="auto"/>
        <w:jc w:val="left"/>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6949"/>
      </w:tblGrid>
      <w:tr>
        <w:trPr>
          <w:trHeight w:val="414" w:hRule="atLeast"/>
        </w:trPr>
        <w:tc>
          <w:tcPr>
            <w:tcW w:w="1700" w:type="dxa"/>
            <w:shd w:val="clear" w:color="auto" w:fill="FFFF00"/>
          </w:tcPr>
          <w:p>
            <w:pPr>
              <w:pStyle w:val="TableParagraph"/>
              <w:spacing w:before="1"/>
              <w:ind w:left="8"/>
              <w:jc w:val="center"/>
              <w:rPr>
                <w:b/>
                <w:sz w:val="24"/>
              </w:rPr>
            </w:pPr>
            <w:r>
              <w:rPr>
                <w:b/>
                <w:spacing w:val="-5"/>
                <w:sz w:val="24"/>
              </w:rPr>
              <w:t>No</w:t>
            </w:r>
          </w:p>
        </w:tc>
        <w:tc>
          <w:tcPr>
            <w:tcW w:w="6949" w:type="dxa"/>
            <w:shd w:val="clear" w:color="auto" w:fill="FFFF00"/>
          </w:tcPr>
          <w:p>
            <w:pPr>
              <w:pStyle w:val="TableParagraph"/>
              <w:spacing w:before="1"/>
              <w:ind w:left="12"/>
              <w:jc w:val="center"/>
              <w:rPr>
                <w:b/>
                <w:i/>
                <w:sz w:val="24"/>
              </w:rPr>
            </w:pPr>
            <w:r>
              <w:rPr>
                <w:b/>
                <w:i/>
                <w:sz w:val="24"/>
              </w:rPr>
              <w:t>Green</w:t>
            </w:r>
            <w:r>
              <w:rPr>
                <w:b/>
                <w:i/>
                <w:spacing w:val="-3"/>
                <w:sz w:val="24"/>
              </w:rPr>
              <w:t> </w:t>
            </w:r>
            <w:r>
              <w:rPr>
                <w:b/>
                <w:i/>
                <w:spacing w:val="-2"/>
                <w:sz w:val="24"/>
              </w:rPr>
              <w:t>Banking</w:t>
            </w:r>
          </w:p>
        </w:tc>
      </w:tr>
      <w:tr>
        <w:trPr>
          <w:trHeight w:val="415" w:hRule="atLeast"/>
        </w:trPr>
        <w:tc>
          <w:tcPr>
            <w:tcW w:w="1700" w:type="dxa"/>
          </w:tcPr>
          <w:p>
            <w:pPr>
              <w:pStyle w:val="TableParagraph"/>
              <w:spacing w:line="270" w:lineRule="exact"/>
              <w:ind w:left="8" w:right="2"/>
              <w:jc w:val="center"/>
              <w:rPr>
                <w:sz w:val="24"/>
              </w:rPr>
            </w:pPr>
            <w:r>
              <w:rPr>
                <w:spacing w:val="-2"/>
                <w:sz w:val="24"/>
              </w:rPr>
              <w:t>GBDI-</w:t>
            </w:r>
            <w:r>
              <w:rPr>
                <w:spacing w:val="-10"/>
                <w:sz w:val="24"/>
              </w:rPr>
              <w:t>5</w:t>
            </w:r>
          </w:p>
        </w:tc>
        <w:tc>
          <w:tcPr>
            <w:tcW w:w="6949" w:type="dxa"/>
          </w:tcPr>
          <w:p>
            <w:pPr>
              <w:pStyle w:val="TableParagraph"/>
              <w:spacing w:line="270" w:lineRule="exact"/>
              <w:ind w:left="110"/>
              <w:rPr>
                <w:sz w:val="24"/>
              </w:rPr>
            </w:pPr>
            <w:r>
              <w:rPr>
                <w:sz w:val="24"/>
              </w:rPr>
              <w:t>Penggunaan</w:t>
            </w:r>
            <w:r>
              <w:rPr>
                <w:spacing w:val="-2"/>
                <w:sz w:val="24"/>
              </w:rPr>
              <w:t> </w:t>
            </w:r>
            <w:r>
              <w:rPr>
                <w:sz w:val="24"/>
              </w:rPr>
              <w:t>material</w:t>
            </w:r>
            <w:r>
              <w:rPr>
                <w:spacing w:val="-2"/>
                <w:sz w:val="24"/>
              </w:rPr>
              <w:t> </w:t>
            </w:r>
            <w:r>
              <w:rPr>
                <w:sz w:val="24"/>
              </w:rPr>
              <w:t>ramah</w:t>
            </w:r>
            <w:r>
              <w:rPr>
                <w:spacing w:val="-2"/>
                <w:sz w:val="24"/>
              </w:rPr>
              <w:t> lingkungan</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10"/>
                <w:sz w:val="24"/>
              </w:rPr>
              <w:t>6</w:t>
            </w:r>
          </w:p>
        </w:tc>
        <w:tc>
          <w:tcPr>
            <w:tcW w:w="6949" w:type="dxa"/>
          </w:tcPr>
          <w:p>
            <w:pPr>
              <w:pStyle w:val="TableParagraph"/>
              <w:tabs>
                <w:tab w:pos="1403" w:val="left" w:leader="none"/>
                <w:tab w:pos="2218" w:val="left" w:leader="none"/>
                <w:tab w:pos="3019" w:val="left" w:leader="none"/>
                <w:tab w:pos="4406" w:val="left" w:leader="none"/>
                <w:tab w:pos="5434" w:val="left" w:leader="none"/>
                <w:tab w:pos="6195" w:val="left" w:leader="none"/>
              </w:tabs>
              <w:spacing w:line="270" w:lineRule="exact"/>
              <w:ind w:left="110"/>
              <w:rPr>
                <w:sz w:val="24"/>
              </w:rPr>
            </w:pPr>
            <w:r>
              <w:rPr>
                <w:spacing w:val="-2"/>
                <w:sz w:val="24"/>
              </w:rPr>
              <w:t>Konservasi</w:t>
            </w:r>
            <w:r>
              <w:rPr>
                <w:sz w:val="24"/>
              </w:rPr>
              <w:tab/>
            </w:r>
            <w:r>
              <w:rPr>
                <w:spacing w:val="-2"/>
                <w:sz w:val="24"/>
              </w:rPr>
              <w:t>energi</w:t>
            </w:r>
            <w:r>
              <w:rPr>
                <w:sz w:val="24"/>
              </w:rPr>
              <w:tab/>
            </w:r>
            <w:r>
              <w:rPr>
                <w:spacing w:val="-4"/>
                <w:sz w:val="24"/>
              </w:rPr>
              <w:t>dalam</w:t>
            </w:r>
            <w:r>
              <w:rPr>
                <w:sz w:val="24"/>
              </w:rPr>
              <w:tab/>
            </w:r>
            <w:r>
              <w:rPr>
                <w:spacing w:val="-2"/>
                <w:sz w:val="24"/>
              </w:rPr>
              <w:t>pelaksanaan</w:t>
            </w:r>
            <w:r>
              <w:rPr>
                <w:sz w:val="24"/>
              </w:rPr>
              <w:tab/>
            </w:r>
            <w:r>
              <w:rPr>
                <w:spacing w:val="-2"/>
                <w:sz w:val="24"/>
              </w:rPr>
              <w:t>kegiatan</w:t>
            </w:r>
            <w:r>
              <w:rPr>
                <w:sz w:val="24"/>
              </w:rPr>
              <w:tab/>
            </w:r>
            <w:r>
              <w:rPr>
                <w:spacing w:val="-2"/>
                <w:sz w:val="24"/>
              </w:rPr>
              <w:t>usaha</w:t>
            </w:r>
            <w:r>
              <w:rPr>
                <w:sz w:val="24"/>
              </w:rPr>
              <w:tab/>
            </w:r>
            <w:r>
              <w:rPr>
                <w:spacing w:val="-2"/>
                <w:sz w:val="24"/>
              </w:rPr>
              <w:t>seperti</w:t>
            </w:r>
          </w:p>
          <w:p>
            <w:pPr>
              <w:pStyle w:val="TableParagraph"/>
              <w:spacing w:before="137"/>
              <w:ind w:left="110"/>
              <w:rPr>
                <w:sz w:val="24"/>
              </w:rPr>
            </w:pPr>
            <w:r>
              <w:rPr>
                <w:sz w:val="24"/>
              </w:rPr>
              <w:t>penghematan</w:t>
            </w:r>
            <w:r>
              <w:rPr>
                <w:spacing w:val="-4"/>
                <w:sz w:val="24"/>
              </w:rPr>
              <w:t> </w:t>
            </w:r>
            <w:r>
              <w:rPr>
                <w:spacing w:val="-2"/>
                <w:sz w:val="24"/>
              </w:rPr>
              <w:t>listrik</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10"/>
                <w:sz w:val="24"/>
              </w:rPr>
              <w:t>7</w:t>
            </w:r>
          </w:p>
        </w:tc>
        <w:tc>
          <w:tcPr>
            <w:tcW w:w="6949" w:type="dxa"/>
          </w:tcPr>
          <w:p>
            <w:pPr>
              <w:pStyle w:val="TableParagraph"/>
              <w:spacing w:line="270" w:lineRule="exact"/>
              <w:ind w:left="110"/>
              <w:rPr>
                <w:sz w:val="24"/>
              </w:rPr>
            </w:pPr>
            <w:r>
              <w:rPr>
                <w:sz w:val="24"/>
              </w:rPr>
              <w:t>Usaha</w:t>
            </w:r>
            <w:r>
              <w:rPr>
                <w:spacing w:val="48"/>
                <w:sz w:val="24"/>
              </w:rPr>
              <w:t> </w:t>
            </w:r>
            <w:r>
              <w:rPr>
                <w:sz w:val="24"/>
              </w:rPr>
              <w:t>untuk</w:t>
            </w:r>
            <w:r>
              <w:rPr>
                <w:spacing w:val="52"/>
                <w:sz w:val="24"/>
              </w:rPr>
              <w:t> </w:t>
            </w:r>
            <w:r>
              <w:rPr>
                <w:sz w:val="24"/>
              </w:rPr>
              <w:t>mengurangi</w:t>
            </w:r>
            <w:r>
              <w:rPr>
                <w:spacing w:val="49"/>
                <w:sz w:val="24"/>
              </w:rPr>
              <w:t> </w:t>
            </w:r>
            <w:r>
              <w:rPr>
                <w:sz w:val="24"/>
              </w:rPr>
              <w:t>dampak</w:t>
            </w:r>
            <w:r>
              <w:rPr>
                <w:spacing w:val="49"/>
                <w:sz w:val="24"/>
              </w:rPr>
              <w:t> </w:t>
            </w:r>
            <w:r>
              <w:rPr>
                <w:sz w:val="24"/>
              </w:rPr>
              <w:t>perubahan</w:t>
            </w:r>
            <w:r>
              <w:rPr>
                <w:spacing w:val="49"/>
                <w:sz w:val="24"/>
              </w:rPr>
              <w:t> </w:t>
            </w:r>
            <w:r>
              <w:rPr>
                <w:sz w:val="24"/>
              </w:rPr>
              <w:t>iklim</w:t>
            </w:r>
            <w:r>
              <w:rPr>
                <w:spacing w:val="50"/>
                <w:sz w:val="24"/>
              </w:rPr>
              <w:t> </w:t>
            </w:r>
            <w:r>
              <w:rPr>
                <w:sz w:val="24"/>
              </w:rPr>
              <w:t>dan</w:t>
            </w:r>
            <w:r>
              <w:rPr>
                <w:spacing w:val="49"/>
                <w:sz w:val="24"/>
              </w:rPr>
              <w:t> </w:t>
            </w:r>
            <w:r>
              <w:rPr>
                <w:sz w:val="24"/>
              </w:rPr>
              <w:t>emisi</w:t>
            </w:r>
            <w:r>
              <w:rPr>
                <w:spacing w:val="50"/>
                <w:sz w:val="24"/>
              </w:rPr>
              <w:t> </w:t>
            </w:r>
            <w:r>
              <w:rPr>
                <w:spacing w:val="-4"/>
                <w:sz w:val="24"/>
              </w:rPr>
              <w:t>oleh</w:t>
            </w:r>
          </w:p>
          <w:p>
            <w:pPr>
              <w:pStyle w:val="TableParagraph"/>
              <w:spacing w:before="139"/>
              <w:ind w:left="110"/>
              <w:rPr>
                <w:sz w:val="24"/>
              </w:rPr>
            </w:pPr>
            <w:r>
              <w:rPr>
                <w:spacing w:val="-2"/>
                <w:sz w:val="24"/>
              </w:rPr>
              <w:t>karyawan</w:t>
            </w:r>
          </w:p>
        </w:tc>
      </w:tr>
      <w:tr>
        <w:trPr>
          <w:trHeight w:val="1242" w:hRule="atLeast"/>
        </w:trPr>
        <w:tc>
          <w:tcPr>
            <w:tcW w:w="1700" w:type="dxa"/>
          </w:tcPr>
          <w:p>
            <w:pPr>
              <w:pStyle w:val="TableParagraph"/>
              <w:spacing w:before="133"/>
              <w:rPr>
                <w:sz w:val="24"/>
              </w:rPr>
            </w:pPr>
          </w:p>
          <w:p>
            <w:pPr>
              <w:pStyle w:val="TableParagraph"/>
              <w:ind w:left="8" w:right="2"/>
              <w:jc w:val="center"/>
              <w:rPr>
                <w:sz w:val="24"/>
              </w:rPr>
            </w:pPr>
            <w:r>
              <w:rPr>
                <w:spacing w:val="-2"/>
                <w:sz w:val="24"/>
              </w:rPr>
              <w:t>GBDI-</w:t>
            </w:r>
            <w:r>
              <w:rPr>
                <w:spacing w:val="-10"/>
                <w:sz w:val="24"/>
              </w:rPr>
              <w:t>8</w:t>
            </w:r>
          </w:p>
        </w:tc>
        <w:tc>
          <w:tcPr>
            <w:tcW w:w="6949" w:type="dxa"/>
          </w:tcPr>
          <w:p>
            <w:pPr>
              <w:pStyle w:val="TableParagraph"/>
              <w:spacing w:line="270" w:lineRule="exact"/>
              <w:ind w:left="110"/>
              <w:rPr>
                <w:sz w:val="24"/>
              </w:rPr>
            </w:pPr>
            <w:r>
              <w:rPr>
                <w:sz w:val="24"/>
              </w:rPr>
              <w:t>Informasi</w:t>
            </w:r>
            <w:r>
              <w:rPr>
                <w:spacing w:val="77"/>
                <w:w w:val="150"/>
                <w:sz w:val="24"/>
              </w:rPr>
              <w:t> </w:t>
            </w:r>
            <w:r>
              <w:rPr>
                <w:sz w:val="24"/>
              </w:rPr>
              <w:t>tentang</w:t>
            </w:r>
            <w:r>
              <w:rPr>
                <w:spacing w:val="25"/>
                <w:sz w:val="24"/>
              </w:rPr>
              <w:t>  </w:t>
            </w:r>
            <w:r>
              <w:rPr>
                <w:i/>
                <w:sz w:val="24"/>
              </w:rPr>
              <w:t>green</w:t>
            </w:r>
            <w:r>
              <w:rPr>
                <w:i/>
                <w:spacing w:val="25"/>
                <w:sz w:val="24"/>
              </w:rPr>
              <w:t>  </w:t>
            </w:r>
            <w:r>
              <w:rPr>
                <w:i/>
                <w:sz w:val="24"/>
              </w:rPr>
              <w:t>product</w:t>
            </w:r>
            <w:r>
              <w:rPr>
                <w:i/>
                <w:spacing w:val="26"/>
                <w:sz w:val="24"/>
              </w:rPr>
              <w:t>  </w:t>
            </w:r>
            <w:r>
              <w:rPr>
                <w:sz w:val="24"/>
              </w:rPr>
              <w:t>bank,</w:t>
            </w:r>
            <w:r>
              <w:rPr>
                <w:spacing w:val="25"/>
                <w:sz w:val="24"/>
              </w:rPr>
              <w:t>  </w:t>
            </w:r>
            <w:r>
              <w:rPr>
                <w:sz w:val="24"/>
              </w:rPr>
              <w:t>seperti</w:t>
            </w:r>
            <w:r>
              <w:rPr>
                <w:spacing w:val="26"/>
                <w:sz w:val="24"/>
              </w:rPr>
              <w:t>  </w:t>
            </w:r>
            <w:r>
              <w:rPr>
                <w:i/>
                <w:sz w:val="24"/>
              </w:rPr>
              <w:t>online</w:t>
            </w:r>
            <w:r>
              <w:rPr>
                <w:i/>
                <w:spacing w:val="79"/>
                <w:w w:val="150"/>
                <w:sz w:val="24"/>
              </w:rPr>
              <w:t> </w:t>
            </w:r>
            <w:r>
              <w:rPr>
                <w:i/>
                <w:spacing w:val="-2"/>
                <w:sz w:val="24"/>
              </w:rPr>
              <w:t>banking</w:t>
            </w:r>
            <w:r>
              <w:rPr>
                <w:spacing w:val="-2"/>
                <w:sz w:val="24"/>
              </w:rPr>
              <w:t>,</w:t>
            </w:r>
          </w:p>
          <w:p>
            <w:pPr>
              <w:pStyle w:val="TableParagraph"/>
              <w:spacing w:line="410" w:lineRule="atLeast" w:before="5"/>
              <w:ind w:left="110"/>
              <w:rPr>
                <w:sz w:val="24"/>
              </w:rPr>
            </w:pPr>
            <w:r>
              <w:rPr>
                <w:sz w:val="24"/>
              </w:rPr>
              <w:t>anjungan</w:t>
            </w:r>
            <w:r>
              <w:rPr>
                <w:spacing w:val="-15"/>
                <w:sz w:val="24"/>
              </w:rPr>
              <w:t> </w:t>
            </w:r>
            <w:r>
              <w:rPr>
                <w:sz w:val="24"/>
              </w:rPr>
              <w:t>tunai</w:t>
            </w:r>
            <w:r>
              <w:rPr>
                <w:spacing w:val="-15"/>
                <w:sz w:val="24"/>
              </w:rPr>
              <w:t> </w:t>
            </w:r>
            <w:r>
              <w:rPr>
                <w:sz w:val="24"/>
              </w:rPr>
              <w:t>mandiri</w:t>
            </w:r>
            <w:r>
              <w:rPr>
                <w:spacing w:val="-15"/>
                <w:sz w:val="24"/>
              </w:rPr>
              <w:t> </w:t>
            </w:r>
            <w:r>
              <w:rPr>
                <w:sz w:val="24"/>
              </w:rPr>
              <w:t>(ATM),</w:t>
            </w:r>
            <w:r>
              <w:rPr>
                <w:spacing w:val="-15"/>
                <w:sz w:val="24"/>
              </w:rPr>
              <w:t> </w:t>
            </w:r>
            <w:r>
              <w:rPr>
                <w:sz w:val="24"/>
              </w:rPr>
              <w:t>dan</w:t>
            </w:r>
            <w:r>
              <w:rPr>
                <w:spacing w:val="-14"/>
                <w:sz w:val="24"/>
              </w:rPr>
              <w:t> </w:t>
            </w:r>
            <w:r>
              <w:rPr>
                <w:i/>
                <w:sz w:val="24"/>
              </w:rPr>
              <w:t>mobile</w:t>
            </w:r>
            <w:r>
              <w:rPr>
                <w:i/>
                <w:spacing w:val="-15"/>
                <w:sz w:val="24"/>
              </w:rPr>
              <w:t> </w:t>
            </w:r>
            <w:r>
              <w:rPr>
                <w:i/>
                <w:sz w:val="24"/>
              </w:rPr>
              <w:t>banking</w:t>
            </w:r>
            <w:r>
              <w:rPr>
                <w:i/>
                <w:spacing w:val="-14"/>
                <w:sz w:val="24"/>
              </w:rPr>
              <w:t> </w:t>
            </w:r>
            <w:r>
              <w:rPr>
                <w:sz w:val="24"/>
              </w:rPr>
              <w:t>untuk</w:t>
            </w:r>
            <w:r>
              <w:rPr>
                <w:spacing w:val="-14"/>
                <w:sz w:val="24"/>
              </w:rPr>
              <w:t> </w:t>
            </w:r>
            <w:r>
              <w:rPr>
                <w:sz w:val="24"/>
              </w:rPr>
              <w:t>mengurangi emisis karbon</w:t>
            </w:r>
          </w:p>
        </w:tc>
      </w:tr>
      <w:tr>
        <w:trPr>
          <w:trHeight w:val="828" w:hRule="atLeast"/>
        </w:trPr>
        <w:tc>
          <w:tcPr>
            <w:tcW w:w="1700" w:type="dxa"/>
          </w:tcPr>
          <w:p>
            <w:pPr>
              <w:pStyle w:val="TableParagraph"/>
              <w:spacing w:before="200"/>
              <w:ind w:left="8" w:right="2"/>
              <w:jc w:val="center"/>
              <w:rPr>
                <w:sz w:val="24"/>
              </w:rPr>
            </w:pPr>
            <w:r>
              <w:rPr>
                <w:spacing w:val="-2"/>
                <w:sz w:val="24"/>
              </w:rPr>
              <w:t>GBDI-</w:t>
            </w:r>
            <w:r>
              <w:rPr>
                <w:spacing w:val="-10"/>
                <w:sz w:val="24"/>
              </w:rPr>
              <w:t>9</w:t>
            </w:r>
          </w:p>
        </w:tc>
        <w:tc>
          <w:tcPr>
            <w:tcW w:w="6949" w:type="dxa"/>
          </w:tcPr>
          <w:p>
            <w:pPr>
              <w:pStyle w:val="TableParagraph"/>
              <w:spacing w:line="270" w:lineRule="exact"/>
              <w:ind w:left="110"/>
              <w:rPr>
                <w:sz w:val="24"/>
              </w:rPr>
            </w:pPr>
            <w:r>
              <w:rPr>
                <w:sz w:val="24"/>
              </w:rPr>
              <w:t>Inisiatif</w:t>
            </w:r>
            <w:r>
              <w:rPr>
                <w:spacing w:val="53"/>
                <w:w w:val="150"/>
                <w:sz w:val="24"/>
              </w:rPr>
              <w:t> </w:t>
            </w:r>
            <w:r>
              <w:rPr>
                <w:sz w:val="24"/>
              </w:rPr>
              <w:t>dan</w:t>
            </w:r>
            <w:r>
              <w:rPr>
                <w:spacing w:val="55"/>
                <w:w w:val="150"/>
                <w:sz w:val="24"/>
              </w:rPr>
              <w:t> </w:t>
            </w:r>
            <w:r>
              <w:rPr>
                <w:sz w:val="24"/>
              </w:rPr>
              <w:t>keterlibatan</w:t>
            </w:r>
            <w:r>
              <w:rPr>
                <w:spacing w:val="54"/>
                <w:w w:val="150"/>
                <w:sz w:val="24"/>
              </w:rPr>
              <w:t> </w:t>
            </w:r>
            <w:r>
              <w:rPr>
                <w:sz w:val="24"/>
              </w:rPr>
              <w:t>bank</w:t>
            </w:r>
            <w:r>
              <w:rPr>
                <w:spacing w:val="55"/>
                <w:w w:val="150"/>
                <w:sz w:val="24"/>
              </w:rPr>
              <w:t> </w:t>
            </w:r>
            <w:r>
              <w:rPr>
                <w:sz w:val="24"/>
              </w:rPr>
              <w:t>dalam</w:t>
            </w:r>
            <w:r>
              <w:rPr>
                <w:spacing w:val="54"/>
                <w:w w:val="150"/>
                <w:sz w:val="24"/>
              </w:rPr>
              <w:t> </w:t>
            </w:r>
            <w:r>
              <w:rPr>
                <w:sz w:val="24"/>
              </w:rPr>
              <w:t>membangun</w:t>
            </w:r>
            <w:r>
              <w:rPr>
                <w:spacing w:val="55"/>
                <w:w w:val="150"/>
                <w:sz w:val="24"/>
              </w:rPr>
              <w:t> </w:t>
            </w:r>
            <w:r>
              <w:rPr>
                <w:sz w:val="24"/>
              </w:rPr>
              <w:t>jaringan</w:t>
            </w:r>
            <w:r>
              <w:rPr>
                <w:spacing w:val="55"/>
                <w:w w:val="150"/>
                <w:sz w:val="24"/>
              </w:rPr>
              <w:t> </w:t>
            </w:r>
            <w:r>
              <w:rPr>
                <w:spacing w:val="-4"/>
                <w:sz w:val="24"/>
              </w:rPr>
              <w:t>pada</w:t>
            </w:r>
          </w:p>
          <w:p>
            <w:pPr>
              <w:pStyle w:val="TableParagraph"/>
              <w:spacing w:before="137"/>
              <w:ind w:left="110"/>
              <w:rPr>
                <w:sz w:val="24"/>
              </w:rPr>
            </w:pPr>
            <w:r>
              <w:rPr>
                <w:sz w:val="24"/>
              </w:rPr>
              <w:t>masalah</w:t>
            </w:r>
            <w:r>
              <w:rPr>
                <w:spacing w:val="-2"/>
                <w:sz w:val="24"/>
              </w:rPr>
              <w:t> lingkungan</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5"/>
                <w:sz w:val="24"/>
              </w:rPr>
              <w:t>10</w:t>
            </w:r>
          </w:p>
        </w:tc>
        <w:tc>
          <w:tcPr>
            <w:tcW w:w="6949" w:type="dxa"/>
          </w:tcPr>
          <w:p>
            <w:pPr>
              <w:pStyle w:val="TableParagraph"/>
              <w:spacing w:line="270" w:lineRule="exact"/>
              <w:ind w:left="110"/>
              <w:rPr>
                <w:sz w:val="24"/>
              </w:rPr>
            </w:pPr>
            <w:r>
              <w:rPr>
                <w:sz w:val="24"/>
              </w:rPr>
              <w:t>Evaluasi</w:t>
            </w:r>
            <w:r>
              <w:rPr>
                <w:spacing w:val="41"/>
                <w:sz w:val="24"/>
              </w:rPr>
              <w:t> </w:t>
            </w:r>
            <w:r>
              <w:rPr>
                <w:sz w:val="24"/>
              </w:rPr>
              <w:t>secara</w:t>
            </w:r>
            <w:r>
              <w:rPr>
                <w:spacing w:val="42"/>
                <w:sz w:val="24"/>
              </w:rPr>
              <w:t> </w:t>
            </w:r>
            <w:r>
              <w:rPr>
                <w:sz w:val="24"/>
              </w:rPr>
              <w:t>kompeten</w:t>
            </w:r>
            <w:r>
              <w:rPr>
                <w:spacing w:val="42"/>
                <w:sz w:val="24"/>
              </w:rPr>
              <w:t> </w:t>
            </w:r>
            <w:r>
              <w:rPr>
                <w:sz w:val="24"/>
              </w:rPr>
              <w:t>terhadap</w:t>
            </w:r>
            <w:r>
              <w:rPr>
                <w:spacing w:val="43"/>
                <w:sz w:val="24"/>
              </w:rPr>
              <w:t> </w:t>
            </w:r>
            <w:r>
              <w:rPr>
                <w:sz w:val="24"/>
              </w:rPr>
              <w:t>dampak</w:t>
            </w:r>
            <w:r>
              <w:rPr>
                <w:spacing w:val="47"/>
                <w:sz w:val="24"/>
              </w:rPr>
              <w:t> </w:t>
            </w:r>
            <w:r>
              <w:rPr>
                <w:sz w:val="24"/>
              </w:rPr>
              <w:t>yang</w:t>
            </w:r>
            <w:r>
              <w:rPr>
                <w:spacing w:val="40"/>
                <w:sz w:val="24"/>
              </w:rPr>
              <w:t> </w:t>
            </w:r>
            <w:r>
              <w:rPr>
                <w:sz w:val="24"/>
              </w:rPr>
              <w:t>ditimbulkan</w:t>
            </w:r>
            <w:r>
              <w:rPr>
                <w:spacing w:val="43"/>
                <w:sz w:val="24"/>
              </w:rPr>
              <w:t> </w:t>
            </w:r>
            <w:r>
              <w:rPr>
                <w:spacing w:val="-4"/>
                <w:sz w:val="24"/>
              </w:rPr>
              <w:t>oleh</w:t>
            </w:r>
          </w:p>
          <w:p>
            <w:pPr>
              <w:pStyle w:val="TableParagraph"/>
              <w:spacing w:before="137"/>
              <w:ind w:left="110"/>
              <w:rPr>
                <w:sz w:val="24"/>
              </w:rPr>
            </w:pPr>
            <w:r>
              <w:rPr>
                <w:sz w:val="24"/>
              </w:rPr>
              <w:t>bisnis</w:t>
            </w:r>
            <w:r>
              <w:rPr>
                <w:spacing w:val="-4"/>
                <w:sz w:val="24"/>
              </w:rPr>
              <w:t> </w:t>
            </w:r>
            <w:r>
              <w:rPr>
                <w:sz w:val="24"/>
              </w:rPr>
              <w:t>klien</w:t>
            </w:r>
            <w:r>
              <w:rPr>
                <w:spacing w:val="-2"/>
                <w:sz w:val="24"/>
              </w:rPr>
              <w:t> </w:t>
            </w:r>
            <w:r>
              <w:rPr>
                <w:sz w:val="24"/>
              </w:rPr>
              <w:t>sebelum</w:t>
            </w:r>
            <w:r>
              <w:rPr>
                <w:spacing w:val="-1"/>
                <w:sz w:val="24"/>
              </w:rPr>
              <w:t> </w:t>
            </w:r>
            <w:r>
              <w:rPr>
                <w:sz w:val="24"/>
              </w:rPr>
              <w:t>memberikan</w:t>
            </w:r>
            <w:r>
              <w:rPr>
                <w:spacing w:val="-2"/>
                <w:sz w:val="24"/>
              </w:rPr>
              <w:t> </w:t>
            </w:r>
            <w:r>
              <w:rPr>
                <w:sz w:val="24"/>
              </w:rPr>
              <w:t>sanksi</w:t>
            </w:r>
            <w:r>
              <w:rPr>
                <w:spacing w:val="-2"/>
                <w:sz w:val="24"/>
              </w:rPr>
              <w:t> </w:t>
            </w:r>
            <w:r>
              <w:rPr>
                <w:sz w:val="24"/>
              </w:rPr>
              <w:t>fasilitas</w:t>
            </w:r>
            <w:r>
              <w:rPr>
                <w:spacing w:val="1"/>
                <w:sz w:val="24"/>
              </w:rPr>
              <w:t> </w:t>
            </w:r>
            <w:r>
              <w:rPr>
                <w:spacing w:val="-2"/>
                <w:sz w:val="24"/>
              </w:rPr>
              <w:t>pembiayaan</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5"/>
                <w:sz w:val="24"/>
              </w:rPr>
              <w:t>11</w:t>
            </w:r>
          </w:p>
        </w:tc>
        <w:tc>
          <w:tcPr>
            <w:tcW w:w="6949" w:type="dxa"/>
          </w:tcPr>
          <w:p>
            <w:pPr>
              <w:pStyle w:val="TableParagraph"/>
              <w:tabs>
                <w:tab w:pos="2024" w:val="left" w:leader="none"/>
                <w:tab w:pos="3074" w:val="left" w:leader="none"/>
                <w:tab w:pos="3710" w:val="left" w:leader="none"/>
                <w:tab w:pos="4691" w:val="left" w:leader="none"/>
                <w:tab w:pos="5477" w:val="left" w:leader="none"/>
              </w:tabs>
              <w:spacing w:line="270" w:lineRule="exact"/>
              <w:ind w:left="110"/>
              <w:rPr>
                <w:sz w:val="24"/>
              </w:rPr>
            </w:pPr>
            <w:r>
              <w:rPr>
                <w:spacing w:val="-2"/>
                <w:sz w:val="24"/>
              </w:rPr>
              <w:t>Pengorganisasian</w:t>
            </w:r>
            <w:r>
              <w:rPr>
                <w:sz w:val="24"/>
              </w:rPr>
              <w:tab/>
            </w:r>
            <w:r>
              <w:rPr>
                <w:spacing w:val="-2"/>
                <w:sz w:val="24"/>
              </w:rPr>
              <w:t>kegiatan</w:t>
            </w:r>
            <w:r>
              <w:rPr>
                <w:sz w:val="24"/>
              </w:rPr>
              <w:tab/>
            </w:r>
            <w:r>
              <w:rPr>
                <w:spacing w:val="-4"/>
                <w:sz w:val="24"/>
              </w:rPr>
              <w:t>atau</w:t>
            </w:r>
            <w:r>
              <w:rPr>
                <w:sz w:val="24"/>
              </w:rPr>
              <w:tab/>
            </w:r>
            <w:r>
              <w:rPr>
                <w:spacing w:val="-2"/>
                <w:sz w:val="24"/>
              </w:rPr>
              <w:t>rencana</w:t>
            </w:r>
            <w:r>
              <w:rPr>
                <w:sz w:val="24"/>
              </w:rPr>
              <w:tab/>
            </w:r>
            <w:r>
              <w:rPr>
                <w:spacing w:val="-2"/>
                <w:sz w:val="24"/>
              </w:rPr>
              <w:t>untuk</w:t>
            </w:r>
            <w:r>
              <w:rPr>
                <w:sz w:val="24"/>
              </w:rPr>
              <w:tab/>
            </w:r>
            <w:r>
              <w:rPr>
                <w:spacing w:val="-2"/>
                <w:sz w:val="24"/>
              </w:rPr>
              <w:t>meningkatkan</w:t>
            </w:r>
          </w:p>
          <w:p>
            <w:pPr>
              <w:pStyle w:val="TableParagraph"/>
              <w:spacing w:before="139"/>
              <w:ind w:left="110"/>
              <w:rPr>
                <w:sz w:val="24"/>
              </w:rPr>
            </w:pPr>
            <w:r>
              <w:rPr>
                <w:sz w:val="24"/>
              </w:rPr>
              <w:t>kesadaran</w:t>
            </w:r>
            <w:r>
              <w:rPr>
                <w:spacing w:val="-3"/>
                <w:sz w:val="24"/>
              </w:rPr>
              <w:t> </w:t>
            </w:r>
            <w:r>
              <w:rPr>
                <w:sz w:val="24"/>
              </w:rPr>
              <w:t>lingkungan</w:t>
            </w:r>
            <w:r>
              <w:rPr>
                <w:spacing w:val="-2"/>
                <w:sz w:val="24"/>
              </w:rPr>
              <w:t> </w:t>
            </w:r>
            <w:r>
              <w:rPr>
                <w:sz w:val="24"/>
              </w:rPr>
              <w:t>bagi</w:t>
            </w:r>
            <w:r>
              <w:rPr>
                <w:spacing w:val="-2"/>
                <w:sz w:val="24"/>
              </w:rPr>
              <w:t> masyarakat</w:t>
            </w:r>
          </w:p>
        </w:tc>
      </w:tr>
      <w:tr>
        <w:trPr>
          <w:trHeight w:val="1242" w:hRule="atLeast"/>
        </w:trPr>
        <w:tc>
          <w:tcPr>
            <w:tcW w:w="1700" w:type="dxa"/>
          </w:tcPr>
          <w:p>
            <w:pPr>
              <w:pStyle w:val="TableParagraph"/>
              <w:spacing w:before="133"/>
              <w:rPr>
                <w:sz w:val="24"/>
              </w:rPr>
            </w:pPr>
          </w:p>
          <w:p>
            <w:pPr>
              <w:pStyle w:val="TableParagraph"/>
              <w:ind w:left="8" w:right="2"/>
              <w:jc w:val="center"/>
              <w:rPr>
                <w:sz w:val="24"/>
              </w:rPr>
            </w:pPr>
            <w:r>
              <w:rPr>
                <w:spacing w:val="-2"/>
                <w:sz w:val="24"/>
              </w:rPr>
              <w:t>GBDI-</w:t>
            </w:r>
            <w:r>
              <w:rPr>
                <w:spacing w:val="-5"/>
                <w:sz w:val="24"/>
              </w:rPr>
              <w:t>12</w:t>
            </w:r>
          </w:p>
        </w:tc>
        <w:tc>
          <w:tcPr>
            <w:tcW w:w="6949" w:type="dxa"/>
          </w:tcPr>
          <w:p>
            <w:pPr>
              <w:pStyle w:val="TableParagraph"/>
              <w:spacing w:line="270" w:lineRule="exact"/>
              <w:ind w:left="110"/>
              <w:rPr>
                <w:sz w:val="24"/>
              </w:rPr>
            </w:pPr>
            <w:r>
              <w:rPr>
                <w:sz w:val="24"/>
              </w:rPr>
              <w:t>Peran</w:t>
            </w:r>
            <w:r>
              <w:rPr>
                <w:spacing w:val="77"/>
                <w:sz w:val="24"/>
              </w:rPr>
              <w:t> </w:t>
            </w:r>
            <w:r>
              <w:rPr>
                <w:sz w:val="24"/>
              </w:rPr>
              <w:t>sebagai</w:t>
            </w:r>
            <w:r>
              <w:rPr>
                <w:spacing w:val="79"/>
                <w:sz w:val="24"/>
              </w:rPr>
              <w:t> </w:t>
            </w:r>
            <w:r>
              <w:rPr>
                <w:sz w:val="24"/>
              </w:rPr>
              <w:t>bank</w:t>
            </w:r>
            <w:r>
              <w:rPr>
                <w:spacing w:val="54"/>
                <w:w w:val="150"/>
                <w:sz w:val="24"/>
              </w:rPr>
              <w:t> </w:t>
            </w:r>
            <w:r>
              <w:rPr>
                <w:sz w:val="24"/>
              </w:rPr>
              <w:t>yang</w:t>
            </w:r>
            <w:r>
              <w:rPr>
                <w:spacing w:val="77"/>
                <w:sz w:val="24"/>
              </w:rPr>
              <w:t> </w:t>
            </w:r>
            <w:r>
              <w:rPr>
                <w:sz w:val="24"/>
              </w:rPr>
              <w:t>ramah</w:t>
            </w:r>
            <w:r>
              <w:rPr>
                <w:spacing w:val="78"/>
                <w:sz w:val="24"/>
              </w:rPr>
              <w:t> </w:t>
            </w:r>
            <w:r>
              <w:rPr>
                <w:sz w:val="24"/>
              </w:rPr>
              <w:t>lingkungan,</w:t>
            </w:r>
            <w:r>
              <w:rPr>
                <w:spacing w:val="55"/>
                <w:w w:val="150"/>
                <w:sz w:val="24"/>
              </w:rPr>
              <w:t> </w:t>
            </w:r>
            <w:r>
              <w:rPr>
                <w:sz w:val="24"/>
              </w:rPr>
              <w:t>kontribusi</w:t>
            </w:r>
            <w:r>
              <w:rPr>
                <w:spacing w:val="51"/>
                <w:w w:val="150"/>
                <w:sz w:val="24"/>
              </w:rPr>
              <w:t> </w:t>
            </w:r>
            <w:r>
              <w:rPr>
                <w:spacing w:val="-2"/>
                <w:sz w:val="24"/>
              </w:rPr>
              <w:t>terhadap</w:t>
            </w:r>
          </w:p>
          <w:p>
            <w:pPr>
              <w:pStyle w:val="TableParagraph"/>
              <w:spacing w:line="410" w:lineRule="atLeast" w:before="5"/>
              <w:ind w:left="110"/>
              <w:rPr>
                <w:sz w:val="24"/>
              </w:rPr>
            </w:pPr>
            <w:r>
              <w:rPr>
                <w:sz w:val="24"/>
              </w:rPr>
              <w:t>perbaikan</w:t>
            </w:r>
            <w:r>
              <w:rPr>
                <w:spacing w:val="80"/>
                <w:sz w:val="24"/>
              </w:rPr>
              <w:t> </w:t>
            </w:r>
            <w:r>
              <w:rPr>
                <w:sz w:val="24"/>
              </w:rPr>
              <w:t>lingkungan</w:t>
            </w:r>
            <w:r>
              <w:rPr>
                <w:spacing w:val="80"/>
                <w:sz w:val="24"/>
              </w:rPr>
              <w:t> </w:t>
            </w:r>
            <w:r>
              <w:rPr>
                <w:sz w:val="24"/>
              </w:rPr>
              <w:t>dan</w:t>
            </w:r>
            <w:r>
              <w:rPr>
                <w:spacing w:val="80"/>
                <w:sz w:val="24"/>
              </w:rPr>
              <w:t> </w:t>
            </w:r>
            <w:r>
              <w:rPr>
                <w:sz w:val="24"/>
              </w:rPr>
              <w:t>keunggulan</w:t>
            </w:r>
            <w:r>
              <w:rPr>
                <w:spacing w:val="80"/>
                <w:sz w:val="24"/>
              </w:rPr>
              <w:t> </w:t>
            </w:r>
            <w:r>
              <w:rPr>
                <w:sz w:val="24"/>
              </w:rPr>
              <w:t>dalam</w:t>
            </w:r>
            <w:r>
              <w:rPr>
                <w:spacing w:val="80"/>
                <w:sz w:val="24"/>
              </w:rPr>
              <w:t> </w:t>
            </w:r>
            <w:r>
              <w:rPr>
                <w:sz w:val="24"/>
              </w:rPr>
              <w:t>praktik</w:t>
            </w:r>
            <w:r>
              <w:rPr>
                <w:spacing w:val="80"/>
                <w:sz w:val="24"/>
              </w:rPr>
              <w:t> </w:t>
            </w:r>
            <w:r>
              <w:rPr>
                <w:sz w:val="24"/>
              </w:rPr>
              <w:t>pelaporan </w:t>
            </w:r>
            <w:r>
              <w:rPr>
                <w:spacing w:val="-2"/>
                <w:sz w:val="24"/>
              </w:rPr>
              <w:t>lingkungan</w:t>
            </w:r>
          </w:p>
        </w:tc>
      </w:tr>
      <w:tr>
        <w:trPr>
          <w:trHeight w:val="412" w:hRule="atLeast"/>
        </w:trPr>
        <w:tc>
          <w:tcPr>
            <w:tcW w:w="1700" w:type="dxa"/>
          </w:tcPr>
          <w:p>
            <w:pPr>
              <w:pStyle w:val="TableParagraph"/>
              <w:spacing w:line="270" w:lineRule="exact"/>
              <w:ind w:left="8" w:right="2"/>
              <w:jc w:val="center"/>
              <w:rPr>
                <w:sz w:val="24"/>
              </w:rPr>
            </w:pPr>
            <w:r>
              <w:rPr>
                <w:spacing w:val="-2"/>
                <w:sz w:val="24"/>
              </w:rPr>
              <w:t>GBDI-</w:t>
            </w:r>
            <w:r>
              <w:rPr>
                <w:spacing w:val="-5"/>
                <w:sz w:val="24"/>
              </w:rPr>
              <w:t>13</w:t>
            </w:r>
          </w:p>
        </w:tc>
        <w:tc>
          <w:tcPr>
            <w:tcW w:w="6949" w:type="dxa"/>
          </w:tcPr>
          <w:p>
            <w:pPr>
              <w:pStyle w:val="TableParagraph"/>
              <w:spacing w:line="270" w:lineRule="exact"/>
              <w:ind w:left="110"/>
              <w:rPr>
                <w:sz w:val="24"/>
              </w:rPr>
            </w:pPr>
            <w:r>
              <w:rPr>
                <w:sz w:val="24"/>
              </w:rPr>
              <w:t>Penghargaan</w:t>
            </w:r>
            <w:r>
              <w:rPr>
                <w:spacing w:val="-2"/>
                <w:sz w:val="24"/>
              </w:rPr>
              <w:t> </w:t>
            </w:r>
            <w:r>
              <w:rPr>
                <w:sz w:val="24"/>
              </w:rPr>
              <w:t>atas</w:t>
            </w:r>
            <w:r>
              <w:rPr>
                <w:spacing w:val="-3"/>
                <w:sz w:val="24"/>
              </w:rPr>
              <w:t> </w:t>
            </w:r>
            <w:r>
              <w:rPr>
                <w:sz w:val="24"/>
              </w:rPr>
              <w:t>inisiatif</w:t>
            </w:r>
            <w:r>
              <w:rPr>
                <w:spacing w:val="-3"/>
                <w:sz w:val="24"/>
              </w:rPr>
              <w:t> </w:t>
            </w:r>
            <w:r>
              <w:rPr>
                <w:sz w:val="24"/>
              </w:rPr>
              <w:t>pelestarian</w:t>
            </w:r>
            <w:r>
              <w:rPr>
                <w:spacing w:val="-2"/>
                <w:sz w:val="24"/>
              </w:rPr>
              <w:t> lingkungan</w:t>
            </w:r>
          </w:p>
        </w:tc>
      </w:tr>
      <w:tr>
        <w:trPr>
          <w:trHeight w:val="830" w:hRule="atLeast"/>
        </w:trPr>
        <w:tc>
          <w:tcPr>
            <w:tcW w:w="1700" w:type="dxa"/>
          </w:tcPr>
          <w:p>
            <w:pPr>
              <w:pStyle w:val="TableParagraph"/>
              <w:spacing w:before="203"/>
              <w:ind w:left="8" w:right="2"/>
              <w:jc w:val="center"/>
              <w:rPr>
                <w:sz w:val="24"/>
              </w:rPr>
            </w:pPr>
            <w:r>
              <w:rPr>
                <w:spacing w:val="-2"/>
                <w:sz w:val="24"/>
              </w:rPr>
              <w:t>GBDI-</w:t>
            </w:r>
            <w:r>
              <w:rPr>
                <w:spacing w:val="-5"/>
                <w:sz w:val="24"/>
              </w:rPr>
              <w:t>14</w:t>
            </w:r>
          </w:p>
        </w:tc>
        <w:tc>
          <w:tcPr>
            <w:tcW w:w="6949" w:type="dxa"/>
          </w:tcPr>
          <w:p>
            <w:pPr>
              <w:pStyle w:val="TableParagraph"/>
              <w:spacing w:line="273" w:lineRule="exact"/>
              <w:ind w:left="110"/>
              <w:rPr>
                <w:sz w:val="24"/>
              </w:rPr>
            </w:pPr>
            <w:r>
              <w:rPr>
                <w:sz w:val="24"/>
              </w:rPr>
              <w:t>Keterlibatan</w:t>
            </w:r>
            <w:r>
              <w:rPr>
                <w:spacing w:val="14"/>
                <w:sz w:val="24"/>
              </w:rPr>
              <w:t> </w:t>
            </w:r>
            <w:r>
              <w:rPr>
                <w:sz w:val="24"/>
              </w:rPr>
              <w:t>bank</w:t>
            </w:r>
            <w:r>
              <w:rPr>
                <w:spacing w:val="17"/>
                <w:sz w:val="24"/>
              </w:rPr>
              <w:t> </w:t>
            </w:r>
            <w:r>
              <w:rPr>
                <w:sz w:val="24"/>
              </w:rPr>
              <w:t>dalam</w:t>
            </w:r>
            <w:r>
              <w:rPr>
                <w:spacing w:val="17"/>
                <w:sz w:val="24"/>
              </w:rPr>
              <w:t> </w:t>
            </w:r>
            <w:r>
              <w:rPr>
                <w:sz w:val="24"/>
              </w:rPr>
              <w:t>mendukung</w:t>
            </w:r>
            <w:r>
              <w:rPr>
                <w:spacing w:val="16"/>
                <w:sz w:val="24"/>
              </w:rPr>
              <w:t> </w:t>
            </w:r>
            <w:r>
              <w:rPr>
                <w:sz w:val="24"/>
              </w:rPr>
              <w:t>fasilitas</w:t>
            </w:r>
            <w:r>
              <w:rPr>
                <w:spacing w:val="23"/>
                <w:sz w:val="24"/>
              </w:rPr>
              <w:t> </w:t>
            </w:r>
            <w:r>
              <w:rPr>
                <w:sz w:val="24"/>
              </w:rPr>
              <w:t>yang</w:t>
            </w:r>
            <w:r>
              <w:rPr>
                <w:spacing w:val="15"/>
                <w:sz w:val="24"/>
              </w:rPr>
              <w:t> </w:t>
            </w:r>
            <w:r>
              <w:rPr>
                <w:sz w:val="24"/>
              </w:rPr>
              <w:t>harmonis</w:t>
            </w:r>
            <w:r>
              <w:rPr>
                <w:spacing w:val="18"/>
                <w:sz w:val="24"/>
              </w:rPr>
              <w:t> </w:t>
            </w:r>
            <w:r>
              <w:rPr>
                <w:spacing w:val="-2"/>
                <w:sz w:val="24"/>
              </w:rPr>
              <w:t>dengan</w:t>
            </w:r>
          </w:p>
          <w:p>
            <w:pPr>
              <w:pStyle w:val="TableParagraph"/>
              <w:spacing w:before="137"/>
              <w:ind w:left="110"/>
              <w:rPr>
                <w:sz w:val="24"/>
              </w:rPr>
            </w:pPr>
            <w:r>
              <w:rPr>
                <w:spacing w:val="-2"/>
                <w:sz w:val="24"/>
              </w:rPr>
              <w:t>lingkungan</w:t>
            </w:r>
          </w:p>
        </w:tc>
      </w:tr>
      <w:tr>
        <w:trPr>
          <w:trHeight w:val="412" w:hRule="atLeast"/>
        </w:trPr>
        <w:tc>
          <w:tcPr>
            <w:tcW w:w="1700" w:type="dxa"/>
          </w:tcPr>
          <w:p>
            <w:pPr>
              <w:pStyle w:val="TableParagraph"/>
              <w:spacing w:line="270" w:lineRule="exact"/>
              <w:ind w:left="8" w:right="2"/>
              <w:jc w:val="center"/>
              <w:rPr>
                <w:sz w:val="24"/>
              </w:rPr>
            </w:pPr>
            <w:r>
              <w:rPr>
                <w:spacing w:val="-2"/>
                <w:sz w:val="24"/>
              </w:rPr>
              <w:t>GBDI-</w:t>
            </w:r>
            <w:r>
              <w:rPr>
                <w:spacing w:val="-5"/>
                <w:sz w:val="24"/>
              </w:rPr>
              <w:t>15</w:t>
            </w:r>
          </w:p>
        </w:tc>
        <w:tc>
          <w:tcPr>
            <w:tcW w:w="6949" w:type="dxa"/>
          </w:tcPr>
          <w:p>
            <w:pPr>
              <w:pStyle w:val="TableParagraph"/>
              <w:spacing w:line="270" w:lineRule="exact"/>
              <w:ind w:left="110"/>
              <w:rPr>
                <w:sz w:val="24"/>
              </w:rPr>
            </w:pPr>
            <w:r>
              <w:rPr>
                <w:sz w:val="24"/>
              </w:rPr>
              <w:t>Informasi</w:t>
            </w:r>
            <w:r>
              <w:rPr>
                <w:spacing w:val="-2"/>
                <w:sz w:val="24"/>
              </w:rPr>
              <w:t> </w:t>
            </w:r>
            <w:r>
              <w:rPr>
                <w:sz w:val="24"/>
              </w:rPr>
              <w:t>tentang</w:t>
            </w:r>
            <w:r>
              <w:rPr>
                <w:spacing w:val="-3"/>
                <w:sz w:val="24"/>
              </w:rPr>
              <w:t> </w:t>
            </w:r>
            <w:r>
              <w:rPr>
                <w:sz w:val="24"/>
              </w:rPr>
              <w:t>pembentukan</w:t>
            </w:r>
            <w:r>
              <w:rPr>
                <w:spacing w:val="-1"/>
                <w:sz w:val="24"/>
              </w:rPr>
              <w:t> </w:t>
            </w:r>
            <w:r>
              <w:rPr>
                <w:sz w:val="24"/>
              </w:rPr>
              <w:t>dana</w:t>
            </w:r>
            <w:r>
              <w:rPr>
                <w:spacing w:val="-2"/>
                <w:sz w:val="24"/>
              </w:rPr>
              <w:t> </w:t>
            </w:r>
            <w:r>
              <w:rPr>
                <w:sz w:val="24"/>
              </w:rPr>
              <w:t>perubahan</w:t>
            </w:r>
            <w:r>
              <w:rPr>
                <w:spacing w:val="-1"/>
                <w:sz w:val="24"/>
              </w:rPr>
              <w:t> </w:t>
            </w:r>
            <w:r>
              <w:rPr>
                <w:spacing w:val="-2"/>
                <w:sz w:val="24"/>
              </w:rPr>
              <w:t>iklim</w:t>
            </w:r>
          </w:p>
        </w:tc>
      </w:tr>
      <w:tr>
        <w:trPr>
          <w:trHeight w:val="414" w:hRule="atLeast"/>
        </w:trPr>
        <w:tc>
          <w:tcPr>
            <w:tcW w:w="1700" w:type="dxa"/>
          </w:tcPr>
          <w:p>
            <w:pPr>
              <w:pStyle w:val="TableParagraph"/>
              <w:spacing w:line="270" w:lineRule="exact"/>
              <w:ind w:left="8" w:right="2"/>
              <w:jc w:val="center"/>
              <w:rPr>
                <w:sz w:val="24"/>
              </w:rPr>
            </w:pPr>
            <w:r>
              <w:rPr>
                <w:spacing w:val="-2"/>
                <w:sz w:val="24"/>
              </w:rPr>
              <w:t>GBDI-</w:t>
            </w:r>
            <w:r>
              <w:rPr>
                <w:spacing w:val="-5"/>
                <w:sz w:val="24"/>
              </w:rPr>
              <w:t>16</w:t>
            </w:r>
          </w:p>
        </w:tc>
        <w:tc>
          <w:tcPr>
            <w:tcW w:w="6949" w:type="dxa"/>
          </w:tcPr>
          <w:p>
            <w:pPr>
              <w:pStyle w:val="TableParagraph"/>
              <w:spacing w:line="270" w:lineRule="exact"/>
              <w:ind w:left="110"/>
              <w:rPr>
                <w:i/>
                <w:sz w:val="24"/>
              </w:rPr>
            </w:pPr>
            <w:r>
              <w:rPr>
                <w:sz w:val="24"/>
              </w:rPr>
              <w:t>Infromasi</w:t>
            </w:r>
            <w:r>
              <w:rPr>
                <w:spacing w:val="-2"/>
                <w:sz w:val="24"/>
              </w:rPr>
              <w:t> </w:t>
            </w:r>
            <w:r>
              <w:rPr>
                <w:sz w:val="24"/>
              </w:rPr>
              <w:t>tentang</w:t>
            </w:r>
            <w:r>
              <w:rPr>
                <w:spacing w:val="-4"/>
                <w:sz w:val="24"/>
              </w:rPr>
              <w:t> </w:t>
            </w:r>
            <w:r>
              <w:rPr>
                <w:sz w:val="24"/>
              </w:rPr>
              <w:t>pendirian</w:t>
            </w:r>
            <w:r>
              <w:rPr>
                <w:spacing w:val="-1"/>
                <w:sz w:val="24"/>
              </w:rPr>
              <w:t> </w:t>
            </w:r>
            <w:r>
              <w:rPr>
                <w:i/>
                <w:sz w:val="24"/>
              </w:rPr>
              <w:t>green</w:t>
            </w:r>
            <w:r>
              <w:rPr>
                <w:i/>
                <w:spacing w:val="-1"/>
                <w:sz w:val="24"/>
              </w:rPr>
              <w:t> </w:t>
            </w:r>
            <w:r>
              <w:rPr>
                <w:i/>
                <w:spacing w:val="-2"/>
                <w:sz w:val="24"/>
              </w:rPr>
              <w:t>branch</w:t>
            </w:r>
          </w:p>
        </w:tc>
      </w:tr>
      <w:tr>
        <w:trPr>
          <w:trHeight w:val="412" w:hRule="atLeast"/>
        </w:trPr>
        <w:tc>
          <w:tcPr>
            <w:tcW w:w="1700" w:type="dxa"/>
          </w:tcPr>
          <w:p>
            <w:pPr>
              <w:pStyle w:val="TableParagraph"/>
              <w:spacing w:line="270" w:lineRule="exact"/>
              <w:ind w:left="8" w:right="2"/>
              <w:jc w:val="center"/>
              <w:rPr>
                <w:sz w:val="24"/>
              </w:rPr>
            </w:pPr>
            <w:r>
              <w:rPr>
                <w:spacing w:val="-2"/>
                <w:sz w:val="24"/>
              </w:rPr>
              <w:t>GBDI-</w:t>
            </w:r>
            <w:r>
              <w:rPr>
                <w:spacing w:val="-5"/>
                <w:sz w:val="24"/>
              </w:rPr>
              <w:t>17</w:t>
            </w:r>
          </w:p>
        </w:tc>
        <w:tc>
          <w:tcPr>
            <w:tcW w:w="6949" w:type="dxa"/>
          </w:tcPr>
          <w:p>
            <w:pPr>
              <w:pStyle w:val="TableParagraph"/>
              <w:spacing w:line="270" w:lineRule="exact"/>
              <w:ind w:left="110"/>
              <w:rPr>
                <w:sz w:val="24"/>
              </w:rPr>
            </w:pPr>
            <w:r>
              <w:rPr>
                <w:sz w:val="24"/>
              </w:rPr>
              <w:t>Internalisasi</w:t>
            </w:r>
            <w:r>
              <w:rPr>
                <w:spacing w:val="-4"/>
                <w:sz w:val="24"/>
              </w:rPr>
              <w:t> </w:t>
            </w:r>
            <w:r>
              <w:rPr>
                <w:sz w:val="24"/>
              </w:rPr>
              <w:t>pemasaran</w:t>
            </w:r>
            <w:r>
              <w:rPr>
                <w:spacing w:val="-1"/>
                <w:sz w:val="24"/>
              </w:rPr>
              <w:t> </w:t>
            </w:r>
            <w:r>
              <w:rPr>
                <w:sz w:val="24"/>
              </w:rPr>
              <w:t>hijau</w:t>
            </w:r>
            <w:r>
              <w:rPr>
                <w:spacing w:val="-1"/>
                <w:sz w:val="24"/>
              </w:rPr>
              <w:t> </w:t>
            </w:r>
            <w:r>
              <w:rPr>
                <w:sz w:val="24"/>
              </w:rPr>
              <w:t>pada</w:t>
            </w:r>
            <w:r>
              <w:rPr>
                <w:spacing w:val="-2"/>
                <w:sz w:val="24"/>
              </w:rPr>
              <w:t> </w:t>
            </w:r>
            <w:r>
              <w:rPr>
                <w:sz w:val="24"/>
              </w:rPr>
              <w:t>media</w:t>
            </w:r>
            <w:r>
              <w:rPr>
                <w:spacing w:val="-2"/>
                <w:sz w:val="24"/>
              </w:rPr>
              <w:t> </w:t>
            </w:r>
            <w:r>
              <w:rPr>
                <w:sz w:val="24"/>
              </w:rPr>
              <w:t>komunikasi</w:t>
            </w:r>
            <w:r>
              <w:rPr>
                <w:spacing w:val="-1"/>
                <w:sz w:val="24"/>
              </w:rPr>
              <w:t> </w:t>
            </w:r>
            <w:r>
              <w:rPr>
                <w:spacing w:val="-2"/>
                <w:sz w:val="24"/>
              </w:rPr>
              <w:t>internal</w:t>
            </w:r>
          </w:p>
        </w:tc>
      </w:tr>
      <w:tr>
        <w:trPr>
          <w:trHeight w:val="830" w:hRule="atLeast"/>
        </w:trPr>
        <w:tc>
          <w:tcPr>
            <w:tcW w:w="1700" w:type="dxa"/>
          </w:tcPr>
          <w:p>
            <w:pPr>
              <w:pStyle w:val="TableParagraph"/>
              <w:spacing w:before="203"/>
              <w:ind w:left="8" w:right="2"/>
              <w:jc w:val="center"/>
              <w:rPr>
                <w:sz w:val="24"/>
              </w:rPr>
            </w:pPr>
            <w:r>
              <w:rPr>
                <w:spacing w:val="-2"/>
                <w:sz w:val="24"/>
              </w:rPr>
              <w:t>GBDI-</w:t>
            </w:r>
            <w:r>
              <w:rPr>
                <w:spacing w:val="-5"/>
                <w:sz w:val="24"/>
              </w:rPr>
              <w:t>18</w:t>
            </w:r>
          </w:p>
        </w:tc>
        <w:tc>
          <w:tcPr>
            <w:tcW w:w="6949" w:type="dxa"/>
          </w:tcPr>
          <w:p>
            <w:pPr>
              <w:pStyle w:val="TableParagraph"/>
              <w:spacing w:line="273" w:lineRule="exact"/>
              <w:ind w:left="110"/>
              <w:rPr>
                <w:sz w:val="24"/>
              </w:rPr>
            </w:pPr>
            <w:r>
              <w:rPr>
                <w:sz w:val="24"/>
              </w:rPr>
              <w:t>Inisiatif</w:t>
            </w:r>
            <w:r>
              <w:rPr>
                <w:spacing w:val="28"/>
                <w:sz w:val="24"/>
              </w:rPr>
              <w:t>  </w:t>
            </w:r>
            <w:r>
              <w:rPr>
                <w:sz w:val="24"/>
              </w:rPr>
              <w:t>dan</w:t>
            </w:r>
            <w:r>
              <w:rPr>
                <w:spacing w:val="32"/>
                <w:sz w:val="24"/>
              </w:rPr>
              <w:t>  </w:t>
            </w:r>
            <w:r>
              <w:rPr>
                <w:sz w:val="24"/>
              </w:rPr>
              <w:t>keterlibatan</w:t>
            </w:r>
            <w:r>
              <w:rPr>
                <w:spacing w:val="31"/>
                <w:sz w:val="24"/>
              </w:rPr>
              <w:t>  </w:t>
            </w:r>
            <w:r>
              <w:rPr>
                <w:sz w:val="24"/>
              </w:rPr>
              <w:t>bank</w:t>
            </w:r>
            <w:r>
              <w:rPr>
                <w:spacing w:val="31"/>
                <w:sz w:val="24"/>
              </w:rPr>
              <w:t>  </w:t>
            </w:r>
            <w:r>
              <w:rPr>
                <w:sz w:val="24"/>
              </w:rPr>
              <w:t>untuk</w:t>
            </w:r>
            <w:r>
              <w:rPr>
                <w:spacing w:val="32"/>
                <w:sz w:val="24"/>
              </w:rPr>
              <w:t>  </w:t>
            </w:r>
            <w:r>
              <w:rPr>
                <w:sz w:val="24"/>
              </w:rPr>
              <w:t>mendukung</w:t>
            </w:r>
            <w:r>
              <w:rPr>
                <w:spacing w:val="30"/>
                <w:sz w:val="24"/>
              </w:rPr>
              <w:t>  </w:t>
            </w:r>
            <w:r>
              <w:rPr>
                <w:sz w:val="24"/>
              </w:rPr>
              <w:t>dan</w:t>
            </w:r>
            <w:r>
              <w:rPr>
                <w:spacing w:val="32"/>
                <w:sz w:val="24"/>
              </w:rPr>
              <w:t>  </w:t>
            </w:r>
            <w:r>
              <w:rPr>
                <w:spacing w:val="-2"/>
                <w:sz w:val="24"/>
              </w:rPr>
              <w:t>melatih</w:t>
            </w:r>
          </w:p>
          <w:p>
            <w:pPr>
              <w:pStyle w:val="TableParagraph"/>
              <w:spacing w:before="137"/>
              <w:ind w:left="110"/>
              <w:rPr>
                <w:sz w:val="24"/>
              </w:rPr>
            </w:pPr>
            <w:r>
              <w:rPr>
                <w:sz w:val="24"/>
              </w:rPr>
              <w:t>karyawan</w:t>
            </w:r>
            <w:r>
              <w:rPr>
                <w:spacing w:val="-3"/>
                <w:sz w:val="24"/>
              </w:rPr>
              <w:t> </w:t>
            </w:r>
            <w:r>
              <w:rPr>
                <w:sz w:val="24"/>
              </w:rPr>
              <w:t>terkait</w:t>
            </w:r>
            <w:r>
              <w:rPr>
                <w:spacing w:val="-2"/>
                <w:sz w:val="24"/>
              </w:rPr>
              <w:t> </w:t>
            </w:r>
            <w:r>
              <w:rPr>
                <w:sz w:val="24"/>
              </w:rPr>
              <w:t>gerakan </w:t>
            </w:r>
            <w:r>
              <w:rPr>
                <w:spacing w:val="-2"/>
                <w:sz w:val="24"/>
              </w:rPr>
              <w:t>hijau</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5"/>
                <w:sz w:val="24"/>
              </w:rPr>
              <w:t>19</w:t>
            </w:r>
          </w:p>
        </w:tc>
        <w:tc>
          <w:tcPr>
            <w:tcW w:w="6949" w:type="dxa"/>
          </w:tcPr>
          <w:p>
            <w:pPr>
              <w:pStyle w:val="TableParagraph"/>
              <w:spacing w:line="270" w:lineRule="exact"/>
              <w:ind w:left="110"/>
              <w:rPr>
                <w:i/>
                <w:sz w:val="24"/>
              </w:rPr>
            </w:pPr>
            <w:r>
              <w:rPr>
                <w:sz w:val="24"/>
              </w:rPr>
              <w:t>Besaran</w:t>
            </w:r>
            <w:r>
              <w:rPr>
                <w:spacing w:val="4"/>
                <w:sz w:val="24"/>
              </w:rPr>
              <w:t> </w:t>
            </w:r>
            <w:r>
              <w:rPr>
                <w:sz w:val="24"/>
              </w:rPr>
              <w:t>anggaran</w:t>
            </w:r>
            <w:r>
              <w:rPr>
                <w:spacing w:val="9"/>
                <w:sz w:val="24"/>
              </w:rPr>
              <w:t> </w:t>
            </w:r>
            <w:r>
              <w:rPr>
                <w:sz w:val="24"/>
              </w:rPr>
              <w:t>yang</w:t>
            </w:r>
            <w:r>
              <w:rPr>
                <w:spacing w:val="3"/>
                <w:sz w:val="24"/>
              </w:rPr>
              <w:t> </w:t>
            </w:r>
            <w:r>
              <w:rPr>
                <w:sz w:val="24"/>
              </w:rPr>
              <w:t>dialokasikan</w:t>
            </w:r>
            <w:r>
              <w:rPr>
                <w:spacing w:val="4"/>
                <w:sz w:val="24"/>
              </w:rPr>
              <w:t> </w:t>
            </w:r>
            <w:r>
              <w:rPr>
                <w:sz w:val="24"/>
              </w:rPr>
              <w:t>setiap</w:t>
            </w:r>
            <w:r>
              <w:rPr>
                <w:spacing w:val="4"/>
                <w:sz w:val="24"/>
              </w:rPr>
              <w:t> </w:t>
            </w:r>
            <w:r>
              <w:rPr>
                <w:sz w:val="24"/>
              </w:rPr>
              <w:t>tahun</w:t>
            </w:r>
            <w:r>
              <w:rPr>
                <w:spacing w:val="5"/>
                <w:sz w:val="24"/>
              </w:rPr>
              <w:t> </w:t>
            </w:r>
            <w:r>
              <w:rPr>
                <w:sz w:val="24"/>
              </w:rPr>
              <w:t>untuk</w:t>
            </w:r>
            <w:r>
              <w:rPr>
                <w:spacing w:val="5"/>
                <w:sz w:val="24"/>
              </w:rPr>
              <w:t> </w:t>
            </w:r>
            <w:r>
              <w:rPr>
                <w:sz w:val="24"/>
              </w:rPr>
              <w:t>praktik</w:t>
            </w:r>
            <w:r>
              <w:rPr>
                <w:spacing w:val="11"/>
                <w:sz w:val="24"/>
              </w:rPr>
              <w:t> </w:t>
            </w:r>
            <w:r>
              <w:rPr>
                <w:i/>
                <w:spacing w:val="-2"/>
                <w:sz w:val="24"/>
              </w:rPr>
              <w:t>green</w:t>
            </w:r>
          </w:p>
          <w:p>
            <w:pPr>
              <w:pStyle w:val="TableParagraph"/>
              <w:spacing w:before="137"/>
              <w:ind w:left="110"/>
              <w:rPr>
                <w:i/>
                <w:sz w:val="24"/>
              </w:rPr>
            </w:pPr>
            <w:r>
              <w:rPr>
                <w:i/>
                <w:spacing w:val="-2"/>
                <w:sz w:val="24"/>
              </w:rPr>
              <w:t>banking</w:t>
            </w:r>
          </w:p>
        </w:tc>
      </w:tr>
      <w:tr>
        <w:trPr>
          <w:trHeight w:val="828" w:hRule="atLeast"/>
        </w:trPr>
        <w:tc>
          <w:tcPr>
            <w:tcW w:w="1700" w:type="dxa"/>
          </w:tcPr>
          <w:p>
            <w:pPr>
              <w:pStyle w:val="TableParagraph"/>
              <w:spacing w:before="201"/>
              <w:ind w:left="8" w:right="2"/>
              <w:jc w:val="center"/>
              <w:rPr>
                <w:sz w:val="24"/>
              </w:rPr>
            </w:pPr>
            <w:r>
              <w:rPr>
                <w:spacing w:val="-2"/>
                <w:sz w:val="24"/>
              </w:rPr>
              <w:t>GBDI-</w:t>
            </w:r>
            <w:r>
              <w:rPr>
                <w:spacing w:val="-5"/>
                <w:sz w:val="24"/>
              </w:rPr>
              <w:t>20</w:t>
            </w:r>
          </w:p>
        </w:tc>
        <w:tc>
          <w:tcPr>
            <w:tcW w:w="6949" w:type="dxa"/>
          </w:tcPr>
          <w:p>
            <w:pPr>
              <w:pStyle w:val="TableParagraph"/>
              <w:spacing w:line="270" w:lineRule="exact"/>
              <w:ind w:left="110"/>
              <w:rPr>
                <w:i/>
                <w:sz w:val="24"/>
              </w:rPr>
            </w:pPr>
            <w:r>
              <w:rPr>
                <w:sz w:val="24"/>
              </w:rPr>
              <w:t>Jumlah</w:t>
            </w:r>
            <w:r>
              <w:rPr>
                <w:spacing w:val="51"/>
                <w:w w:val="150"/>
                <w:sz w:val="24"/>
              </w:rPr>
              <w:t> </w:t>
            </w:r>
            <w:r>
              <w:rPr>
                <w:sz w:val="24"/>
              </w:rPr>
              <w:t>aktual</w:t>
            </w:r>
            <w:r>
              <w:rPr>
                <w:spacing w:val="57"/>
                <w:w w:val="150"/>
                <w:sz w:val="24"/>
              </w:rPr>
              <w:t> </w:t>
            </w:r>
            <w:r>
              <w:rPr>
                <w:sz w:val="24"/>
              </w:rPr>
              <w:t>yang</w:t>
            </w:r>
            <w:r>
              <w:rPr>
                <w:spacing w:val="52"/>
                <w:w w:val="150"/>
                <w:sz w:val="24"/>
              </w:rPr>
              <w:t> </w:t>
            </w:r>
            <w:r>
              <w:rPr>
                <w:sz w:val="24"/>
              </w:rPr>
              <w:t>dibelanjakan</w:t>
            </w:r>
            <w:r>
              <w:rPr>
                <w:spacing w:val="55"/>
                <w:w w:val="150"/>
                <w:sz w:val="24"/>
              </w:rPr>
              <w:t> </w:t>
            </w:r>
            <w:r>
              <w:rPr>
                <w:sz w:val="24"/>
              </w:rPr>
              <w:t>untuk</w:t>
            </w:r>
            <w:r>
              <w:rPr>
                <w:spacing w:val="55"/>
                <w:w w:val="150"/>
                <w:sz w:val="24"/>
              </w:rPr>
              <w:t> </w:t>
            </w:r>
            <w:r>
              <w:rPr>
                <w:sz w:val="24"/>
              </w:rPr>
              <w:t>berbagai</w:t>
            </w:r>
            <w:r>
              <w:rPr>
                <w:spacing w:val="55"/>
                <w:w w:val="150"/>
                <w:sz w:val="24"/>
              </w:rPr>
              <w:t> </w:t>
            </w:r>
            <w:r>
              <w:rPr>
                <w:sz w:val="24"/>
              </w:rPr>
              <w:t>kegiatan</w:t>
            </w:r>
            <w:r>
              <w:rPr>
                <w:spacing w:val="60"/>
                <w:w w:val="150"/>
                <w:sz w:val="24"/>
              </w:rPr>
              <w:t> </w:t>
            </w:r>
            <w:r>
              <w:rPr>
                <w:i/>
                <w:spacing w:val="-2"/>
                <w:sz w:val="24"/>
              </w:rPr>
              <w:t>green</w:t>
            </w:r>
          </w:p>
          <w:p>
            <w:pPr>
              <w:pStyle w:val="TableParagraph"/>
              <w:spacing w:before="137"/>
              <w:ind w:left="110"/>
              <w:rPr>
                <w:i/>
                <w:sz w:val="24"/>
              </w:rPr>
            </w:pPr>
            <w:r>
              <w:rPr>
                <w:i/>
                <w:spacing w:val="-2"/>
                <w:sz w:val="24"/>
              </w:rPr>
              <w:t>banking</w:t>
            </w:r>
          </w:p>
        </w:tc>
      </w:tr>
      <w:tr>
        <w:trPr>
          <w:trHeight w:val="827" w:hRule="atLeast"/>
        </w:trPr>
        <w:tc>
          <w:tcPr>
            <w:tcW w:w="1700" w:type="dxa"/>
          </w:tcPr>
          <w:p>
            <w:pPr>
              <w:pStyle w:val="TableParagraph"/>
              <w:spacing w:before="200"/>
              <w:ind w:left="8" w:right="2"/>
              <w:jc w:val="center"/>
              <w:rPr>
                <w:sz w:val="24"/>
              </w:rPr>
            </w:pPr>
            <w:r>
              <w:rPr>
                <w:spacing w:val="-2"/>
                <w:sz w:val="24"/>
              </w:rPr>
              <w:t>GBDI-</w:t>
            </w:r>
            <w:r>
              <w:rPr>
                <w:spacing w:val="-5"/>
                <w:sz w:val="24"/>
              </w:rPr>
              <w:t>21</w:t>
            </w:r>
          </w:p>
        </w:tc>
        <w:tc>
          <w:tcPr>
            <w:tcW w:w="6949" w:type="dxa"/>
          </w:tcPr>
          <w:p>
            <w:pPr>
              <w:pStyle w:val="TableParagraph"/>
              <w:spacing w:line="270" w:lineRule="exact"/>
              <w:ind w:left="110"/>
              <w:rPr>
                <w:sz w:val="24"/>
              </w:rPr>
            </w:pPr>
            <w:r>
              <w:rPr>
                <w:sz w:val="24"/>
              </w:rPr>
              <w:t>Penggunaan</w:t>
            </w:r>
            <w:r>
              <w:rPr>
                <w:spacing w:val="19"/>
                <w:sz w:val="24"/>
              </w:rPr>
              <w:t> </w:t>
            </w:r>
            <w:r>
              <w:rPr>
                <w:sz w:val="24"/>
              </w:rPr>
              <w:t>halaman</w:t>
            </w:r>
            <w:r>
              <w:rPr>
                <w:spacing w:val="22"/>
                <w:sz w:val="24"/>
              </w:rPr>
              <w:t> </w:t>
            </w:r>
            <w:r>
              <w:rPr>
                <w:sz w:val="24"/>
              </w:rPr>
              <w:t>terpisah</w:t>
            </w:r>
            <w:r>
              <w:rPr>
                <w:spacing w:val="22"/>
                <w:sz w:val="24"/>
              </w:rPr>
              <w:t> </w:t>
            </w:r>
            <w:r>
              <w:rPr>
                <w:sz w:val="24"/>
              </w:rPr>
              <w:t>untuk</w:t>
            </w:r>
            <w:r>
              <w:rPr>
                <w:spacing w:val="22"/>
                <w:sz w:val="24"/>
              </w:rPr>
              <w:t> </w:t>
            </w:r>
            <w:r>
              <w:rPr>
                <w:sz w:val="24"/>
              </w:rPr>
              <w:t>pelaporan</w:t>
            </w:r>
            <w:r>
              <w:rPr>
                <w:spacing w:val="25"/>
                <w:sz w:val="24"/>
              </w:rPr>
              <w:t> </w:t>
            </w:r>
            <w:r>
              <w:rPr>
                <w:i/>
                <w:sz w:val="24"/>
              </w:rPr>
              <w:t>green</w:t>
            </w:r>
            <w:r>
              <w:rPr>
                <w:i/>
                <w:spacing w:val="22"/>
                <w:sz w:val="24"/>
              </w:rPr>
              <w:t> </w:t>
            </w:r>
            <w:r>
              <w:rPr>
                <w:i/>
                <w:sz w:val="24"/>
              </w:rPr>
              <w:t>banking</w:t>
            </w:r>
            <w:r>
              <w:rPr>
                <w:i/>
                <w:spacing w:val="24"/>
                <w:sz w:val="24"/>
              </w:rPr>
              <w:t> </w:t>
            </w:r>
            <w:r>
              <w:rPr>
                <w:spacing w:val="-2"/>
                <w:sz w:val="24"/>
              </w:rPr>
              <w:t>dalam</w:t>
            </w:r>
          </w:p>
          <w:p>
            <w:pPr>
              <w:pStyle w:val="TableParagraph"/>
              <w:spacing w:before="139"/>
              <w:ind w:left="110"/>
              <w:rPr>
                <w:sz w:val="24"/>
              </w:rPr>
            </w:pPr>
            <w:r>
              <w:rPr>
                <w:sz w:val="24"/>
              </w:rPr>
              <w:t>laporan</w:t>
            </w:r>
            <w:r>
              <w:rPr>
                <w:spacing w:val="-3"/>
                <w:sz w:val="24"/>
              </w:rPr>
              <w:t> </w:t>
            </w:r>
            <w:r>
              <w:rPr>
                <w:spacing w:val="-2"/>
                <w:sz w:val="24"/>
              </w:rPr>
              <w:t>tahunan</w:t>
            </w:r>
          </w:p>
        </w:tc>
      </w:tr>
    </w:tbl>
    <w:p>
      <w:pPr>
        <w:spacing w:before="17"/>
        <w:ind w:left="2687" w:right="0" w:firstLine="0"/>
        <w:jc w:val="left"/>
        <w:rPr>
          <w:sz w:val="22"/>
        </w:rPr>
      </w:pPr>
      <w:r>
        <w:rPr>
          <w:sz w:val="22"/>
        </w:rPr>
        <w:t>Sumber</w:t>
      </w:r>
      <w:r>
        <w:rPr>
          <w:spacing w:val="-2"/>
          <w:sz w:val="22"/>
        </w:rPr>
        <w:t> </w:t>
      </w:r>
      <w:r>
        <w:rPr>
          <w:sz w:val="22"/>
        </w:rPr>
        <w:t>:</w:t>
      </w:r>
      <w:r>
        <w:rPr>
          <w:spacing w:val="-2"/>
          <w:sz w:val="22"/>
        </w:rPr>
        <w:t> </w:t>
      </w:r>
      <w:r>
        <w:rPr>
          <w:sz w:val="22"/>
        </w:rPr>
        <w:t>Penelitian</w:t>
      </w:r>
      <w:r>
        <w:rPr>
          <w:spacing w:val="-2"/>
          <w:sz w:val="22"/>
        </w:rPr>
        <w:t> </w:t>
      </w:r>
      <w:r>
        <w:rPr>
          <w:sz w:val="22"/>
        </w:rPr>
        <w:t>Bose,</w:t>
      </w:r>
      <w:r>
        <w:rPr>
          <w:spacing w:val="-5"/>
          <w:sz w:val="22"/>
        </w:rPr>
        <w:t> </w:t>
      </w:r>
      <w:r>
        <w:rPr>
          <w:sz w:val="22"/>
        </w:rPr>
        <w:t>S.,</w:t>
      </w:r>
      <w:r>
        <w:rPr>
          <w:spacing w:val="-2"/>
          <w:sz w:val="22"/>
        </w:rPr>
        <w:t> </w:t>
      </w:r>
      <w:r>
        <w:rPr>
          <w:sz w:val="22"/>
        </w:rPr>
        <w:t>Khan,</w:t>
      </w:r>
      <w:r>
        <w:rPr>
          <w:spacing w:val="-3"/>
          <w:sz w:val="22"/>
        </w:rPr>
        <w:t> </w:t>
      </w:r>
      <w:r>
        <w:rPr>
          <w:sz w:val="22"/>
        </w:rPr>
        <w:t>H.Z.,</w:t>
      </w:r>
      <w:r>
        <w:rPr>
          <w:spacing w:val="-3"/>
          <w:sz w:val="22"/>
        </w:rPr>
        <w:t> </w:t>
      </w:r>
      <w:r>
        <w:rPr>
          <w:sz w:val="22"/>
        </w:rPr>
        <w:t>Rashid,</w:t>
      </w:r>
      <w:r>
        <w:rPr>
          <w:spacing w:val="-2"/>
          <w:sz w:val="22"/>
        </w:rPr>
        <w:t> </w:t>
      </w:r>
      <w:r>
        <w:rPr>
          <w:sz w:val="22"/>
        </w:rPr>
        <w:t>A.,</w:t>
      </w:r>
      <w:r>
        <w:rPr>
          <w:spacing w:val="-8"/>
          <w:sz w:val="22"/>
        </w:rPr>
        <w:t> </w:t>
      </w:r>
      <w:r>
        <w:rPr>
          <w:sz w:val="22"/>
        </w:rPr>
        <w:t>&amp;</w:t>
      </w:r>
      <w:r>
        <w:rPr>
          <w:spacing w:val="-1"/>
          <w:sz w:val="22"/>
        </w:rPr>
        <w:t> </w:t>
      </w:r>
      <w:r>
        <w:rPr>
          <w:sz w:val="22"/>
        </w:rPr>
        <w:t>Islam,</w:t>
      </w:r>
      <w:r>
        <w:rPr>
          <w:spacing w:val="-3"/>
          <w:sz w:val="22"/>
        </w:rPr>
        <w:t> </w:t>
      </w:r>
      <w:r>
        <w:rPr>
          <w:sz w:val="22"/>
        </w:rPr>
        <w:t>S.</w:t>
      </w:r>
      <w:r>
        <w:rPr>
          <w:spacing w:val="-2"/>
          <w:sz w:val="22"/>
        </w:rPr>
        <w:t> </w:t>
      </w:r>
      <w:r>
        <w:rPr>
          <w:spacing w:val="-4"/>
          <w:sz w:val="22"/>
        </w:rPr>
        <w:t>2018</w:t>
      </w:r>
    </w:p>
    <w:p>
      <w:pPr>
        <w:spacing w:after="0"/>
        <w:jc w:val="left"/>
        <w:rPr>
          <w:sz w:val="22"/>
        </w:rPr>
        <w:sectPr>
          <w:pgSz w:w="11910" w:h="16840"/>
          <w:pgMar w:header="0" w:footer="971" w:top="1100" w:bottom="1200" w:left="992" w:right="425"/>
        </w:sectPr>
      </w:pPr>
    </w:p>
    <w:p>
      <w:pPr>
        <w:pStyle w:val="ListParagraph"/>
        <w:numPr>
          <w:ilvl w:val="2"/>
          <w:numId w:val="9"/>
        </w:numPr>
        <w:tabs>
          <w:tab w:pos="1388" w:val="left" w:leader="none"/>
        </w:tabs>
        <w:spacing w:line="240" w:lineRule="auto" w:before="73" w:after="0"/>
        <w:ind w:left="1388" w:right="0" w:hanging="539"/>
        <w:jc w:val="both"/>
        <w:rPr>
          <w:b/>
          <w:i/>
          <w:sz w:val="24"/>
        </w:rPr>
      </w:pPr>
      <w:bookmarkStart w:name="_bookmark33" w:id="34"/>
      <w:bookmarkEnd w:id="34"/>
      <w:r>
        <w:rPr/>
      </w:r>
      <w:r>
        <w:rPr>
          <w:b/>
          <w:sz w:val="24"/>
        </w:rPr>
        <w:t>Pengukuran</w:t>
      </w:r>
      <w:r>
        <w:rPr>
          <w:b/>
          <w:spacing w:val="-2"/>
          <w:sz w:val="24"/>
        </w:rPr>
        <w:t> </w:t>
      </w:r>
      <w:r>
        <w:rPr>
          <w:b/>
          <w:i/>
          <w:sz w:val="24"/>
        </w:rPr>
        <w:t>Green</w:t>
      </w:r>
      <w:r>
        <w:rPr>
          <w:b/>
          <w:i/>
          <w:spacing w:val="-3"/>
          <w:sz w:val="24"/>
        </w:rPr>
        <w:t> </w:t>
      </w:r>
      <w:r>
        <w:rPr>
          <w:b/>
          <w:i/>
          <w:sz w:val="24"/>
        </w:rPr>
        <w:t>Banking</w:t>
      </w:r>
      <w:r>
        <w:rPr>
          <w:b/>
          <w:i/>
          <w:spacing w:val="-2"/>
          <w:sz w:val="24"/>
        </w:rPr>
        <w:t> Disclsoure</w:t>
      </w:r>
    </w:p>
    <w:p>
      <w:pPr>
        <w:pStyle w:val="BodyText"/>
        <w:spacing w:line="360" w:lineRule="auto" w:before="139"/>
        <w:ind w:left="1418" w:right="421" w:firstLine="163"/>
        <w:jc w:val="both"/>
      </w:pPr>
      <w:r>
        <w:rPr/>
        <w:t>Dalam penelitian ini, pengukuran pengungkapan green banking dilakukan dengan menghitung jumlah item yang diungkapkan oleh bank dalam laporan tahunan mereka. Penilaian dilakukan menggunakan skala dikotomi, di mana skor 1 diberikan jika bank mengungkapkan</w:t>
      </w:r>
      <w:r>
        <w:rPr>
          <w:spacing w:val="-15"/>
        </w:rPr>
        <w:t> </w:t>
      </w:r>
      <w:r>
        <w:rPr/>
        <w:t>item</w:t>
      </w:r>
      <w:r>
        <w:rPr>
          <w:spacing w:val="-15"/>
        </w:rPr>
        <w:t> </w:t>
      </w:r>
      <w:r>
        <w:rPr/>
        <w:t>terkait</w:t>
      </w:r>
      <w:r>
        <w:rPr>
          <w:spacing w:val="-15"/>
        </w:rPr>
        <w:t> </w:t>
      </w:r>
      <w:r>
        <w:rPr/>
        <w:t>green</w:t>
      </w:r>
      <w:r>
        <w:rPr>
          <w:spacing w:val="-15"/>
        </w:rPr>
        <w:t> </w:t>
      </w:r>
      <w:r>
        <w:rPr/>
        <w:t>banking,</w:t>
      </w:r>
      <w:r>
        <w:rPr>
          <w:spacing w:val="-15"/>
        </w:rPr>
        <w:t> </w:t>
      </w:r>
      <w:r>
        <w:rPr/>
        <w:t>sementara</w:t>
      </w:r>
      <w:r>
        <w:rPr>
          <w:spacing w:val="-15"/>
        </w:rPr>
        <w:t> </w:t>
      </w:r>
      <w:r>
        <w:rPr/>
        <w:t>skor</w:t>
      </w:r>
      <w:r>
        <w:rPr>
          <w:spacing w:val="-15"/>
        </w:rPr>
        <w:t> </w:t>
      </w:r>
      <w:r>
        <w:rPr/>
        <w:t>0</w:t>
      </w:r>
      <w:r>
        <w:rPr>
          <w:spacing w:val="-15"/>
        </w:rPr>
        <w:t> </w:t>
      </w:r>
      <w:r>
        <w:rPr/>
        <w:t>diberikan</w:t>
      </w:r>
      <w:r>
        <w:rPr>
          <w:spacing w:val="-15"/>
        </w:rPr>
        <w:t> </w:t>
      </w:r>
      <w:r>
        <w:rPr/>
        <w:t>jika</w:t>
      </w:r>
      <w:r>
        <w:rPr>
          <w:spacing w:val="-15"/>
        </w:rPr>
        <w:t> </w:t>
      </w:r>
      <w:r>
        <w:rPr/>
        <w:t>tidak.</w:t>
      </w:r>
      <w:r>
        <w:rPr>
          <w:spacing w:val="-15"/>
        </w:rPr>
        <w:t> </w:t>
      </w:r>
      <w:r>
        <w:rPr/>
        <w:t>Menurut Bose, 2018 Green Banking Disclosure Index (GDBI) dihitung dengan rumus tertentu. Pendekatan</w:t>
      </w:r>
      <w:r>
        <w:rPr>
          <w:spacing w:val="-9"/>
        </w:rPr>
        <w:t> </w:t>
      </w:r>
      <w:r>
        <w:rPr/>
        <w:t>ini</w:t>
      </w:r>
      <w:r>
        <w:rPr>
          <w:spacing w:val="-9"/>
        </w:rPr>
        <w:t> </w:t>
      </w:r>
      <w:r>
        <w:rPr/>
        <w:t>memungkinkan</w:t>
      </w:r>
      <w:r>
        <w:rPr>
          <w:spacing w:val="-9"/>
        </w:rPr>
        <w:t> </w:t>
      </w:r>
      <w:r>
        <w:rPr/>
        <w:t>evaluasi</w:t>
      </w:r>
      <w:r>
        <w:rPr>
          <w:spacing w:val="-4"/>
        </w:rPr>
        <w:t> </w:t>
      </w:r>
      <w:r>
        <w:rPr/>
        <w:t>yang</w:t>
      </w:r>
      <w:r>
        <w:rPr>
          <w:spacing w:val="-11"/>
        </w:rPr>
        <w:t> </w:t>
      </w:r>
      <w:r>
        <w:rPr/>
        <w:t>sistematis</w:t>
      </w:r>
      <w:r>
        <w:rPr>
          <w:spacing w:val="-9"/>
        </w:rPr>
        <w:t> </w:t>
      </w:r>
      <w:r>
        <w:rPr/>
        <w:t>terhadap</w:t>
      </w:r>
      <w:r>
        <w:rPr>
          <w:spacing w:val="-9"/>
        </w:rPr>
        <w:t> </w:t>
      </w:r>
      <w:r>
        <w:rPr/>
        <w:t>komitmen</w:t>
      </w:r>
      <w:r>
        <w:rPr>
          <w:spacing w:val="-7"/>
        </w:rPr>
        <w:t> </w:t>
      </w:r>
      <w:r>
        <w:rPr/>
        <w:t>bank</w:t>
      </w:r>
      <w:r>
        <w:rPr>
          <w:spacing w:val="-9"/>
        </w:rPr>
        <w:t> </w:t>
      </w:r>
      <w:r>
        <w:rPr/>
        <w:t>terhadap praktik ramah lingkungan.</w:t>
      </w:r>
      <w:r>
        <w:rPr>
          <w:vertAlign w:val="superscript"/>
        </w:rPr>
        <w:t>55</w:t>
      </w:r>
    </w:p>
    <w:p>
      <w:pPr>
        <w:pStyle w:val="BodyText"/>
        <w:rPr>
          <w:sz w:val="12"/>
        </w:rPr>
      </w:pPr>
      <w:r>
        <w:rPr>
          <w:sz w:val="12"/>
        </w:rPr>
        <mc:AlternateContent>
          <mc:Choice Requires="wps">
            <w:drawing>
              <wp:anchor distT="0" distB="0" distL="0" distR="0" allowOverlap="1" layoutInCell="1" locked="0" behindDoc="1" simplePos="0" relativeHeight="487603712">
                <wp:simplePos x="0" y="0"/>
                <wp:positionH relativeFrom="page">
                  <wp:posOffset>2406650</wp:posOffset>
                </wp:positionH>
                <wp:positionV relativeFrom="paragraph">
                  <wp:posOffset>103168</wp:posOffset>
                </wp:positionV>
                <wp:extent cx="1670685" cy="476250"/>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1670685" cy="476250"/>
                          <a:chExt cx="1670685" cy="476250"/>
                        </a:xfrm>
                      </wpg:grpSpPr>
                      <wps:wsp>
                        <wps:cNvPr id="80" name="Graphic 80"/>
                        <wps:cNvSpPr/>
                        <wps:spPr>
                          <a:xfrm>
                            <a:off x="6350" y="6350"/>
                            <a:ext cx="1657985" cy="463550"/>
                          </a:xfrm>
                          <a:custGeom>
                            <a:avLst/>
                            <a:gdLst/>
                            <a:ahLst/>
                            <a:cxnLst/>
                            <a:rect l="l" t="t" r="r" b="b"/>
                            <a:pathLst>
                              <a:path w="1657985" h="463550">
                                <a:moveTo>
                                  <a:pt x="0" y="463550"/>
                                </a:moveTo>
                                <a:lnTo>
                                  <a:pt x="1657985" y="463550"/>
                                </a:lnTo>
                                <a:lnTo>
                                  <a:pt x="1657985" y="0"/>
                                </a:lnTo>
                                <a:lnTo>
                                  <a:pt x="0" y="0"/>
                                </a:lnTo>
                                <a:lnTo>
                                  <a:pt x="0" y="463550"/>
                                </a:lnTo>
                                <a:close/>
                              </a:path>
                            </a:pathLst>
                          </a:custGeom>
                          <a:ln w="12700">
                            <a:solidFill>
                              <a:srgbClr val="000000"/>
                            </a:solidFill>
                            <a:prstDash val="solid"/>
                          </a:ln>
                        </wps:spPr>
                        <wps:bodyPr wrap="square" lIns="0" tIns="0" rIns="0" bIns="0" rtlCol="0">
                          <a:prstTxWarp prst="textNoShape">
                            <a:avLst/>
                          </a:prstTxWarp>
                          <a:noAutofit/>
                        </wps:bodyPr>
                      </wps:wsp>
                      <wps:wsp>
                        <wps:cNvPr id="81" name="Textbox 81"/>
                        <wps:cNvSpPr txBox="1"/>
                        <wps:spPr>
                          <a:xfrm>
                            <a:off x="222884" y="58201"/>
                            <a:ext cx="927100" cy="210185"/>
                          </a:xfrm>
                          <a:prstGeom prst="rect">
                            <a:avLst/>
                          </a:prstGeom>
                        </wps:spPr>
                        <wps:txbx>
                          <w:txbxContent>
                            <w:p>
                              <w:pPr>
                                <w:spacing w:line="330" w:lineRule="exact" w:before="0"/>
                                <w:ind w:left="0" w:right="0" w:firstLine="0"/>
                                <w:jc w:val="left"/>
                                <w:rPr>
                                  <w:rFonts w:ascii="Cambria Math" w:hAnsi="Cambria Math" w:eastAsia="Cambria Math"/>
                                  <w:position w:val="1"/>
                                  <w:sz w:val="28"/>
                                </w:rPr>
                              </w:pPr>
                              <w:r>
                                <w:rPr>
                                  <w:sz w:val="28"/>
                                </w:rPr>
                                <w:t>GBDI</w:t>
                              </w:r>
                              <w:r>
                                <w:rPr>
                                  <w:spacing w:val="68"/>
                                  <w:sz w:val="28"/>
                                </w:rPr>
                                <w:t> </w:t>
                              </w:r>
                              <w:r>
                                <w:rPr>
                                  <w:rFonts w:ascii="Cambria Math" w:hAnsi="Cambria Math" w:eastAsia="Cambria Math"/>
                                  <w:sz w:val="28"/>
                                </w:rPr>
                                <w:t>=</w:t>
                              </w:r>
                              <w:r>
                                <w:rPr>
                                  <w:rFonts w:ascii="Cambria Math" w:hAnsi="Cambria Math" w:eastAsia="Cambria Math"/>
                                  <w:spacing w:val="13"/>
                                  <w:sz w:val="28"/>
                                </w:rPr>
                                <w:t> </w:t>
                              </w:r>
                              <w:r>
                                <w:rPr>
                                  <w:rFonts w:ascii="Cambria Math" w:hAnsi="Cambria Math" w:eastAsia="Cambria Math"/>
                                  <w:spacing w:val="-7"/>
                                  <w:position w:val="1"/>
                                  <w:sz w:val="28"/>
                                </w:rPr>
                                <w:t>∑</w:t>
                              </w:r>
                              <w:r>
                                <w:rPr>
                                  <w:rFonts w:ascii="Cambria Math" w:hAnsi="Cambria Math" w:eastAsia="Cambria Math"/>
                                  <w:spacing w:val="-7"/>
                                  <w:position w:val="1"/>
                                  <w:sz w:val="28"/>
                                  <w:vertAlign w:val="superscript"/>
                                </w:rPr>
                                <w:t>𝑛</w:t>
                              </w:r>
                            </w:p>
                          </w:txbxContent>
                        </wps:txbx>
                        <wps:bodyPr wrap="square" lIns="0" tIns="0" rIns="0" bIns="0" rtlCol="0">
                          <a:noAutofit/>
                        </wps:bodyPr>
                      </wps:wsp>
                      <wps:wsp>
                        <wps:cNvPr id="82" name="Textbox 82"/>
                        <wps:cNvSpPr txBox="1"/>
                        <wps:spPr>
                          <a:xfrm>
                            <a:off x="1054988" y="174025"/>
                            <a:ext cx="226695" cy="127000"/>
                          </a:xfrm>
                          <a:prstGeom prst="rect">
                            <a:avLst/>
                          </a:prstGeom>
                        </wps:spPr>
                        <wps:txbx>
                          <w:txbxContent>
                            <w:p>
                              <w:pPr>
                                <w:spacing w:line="199" w:lineRule="exact" w:before="0"/>
                                <w:ind w:left="0" w:right="0" w:firstLine="0"/>
                                <w:jc w:val="left"/>
                                <w:rPr>
                                  <w:rFonts w:ascii="Cambria Math" w:eastAsia="Cambria Math"/>
                                  <w:sz w:val="20"/>
                                </w:rPr>
                              </w:pPr>
                              <w:r>
                                <w:rPr>
                                  <w:rFonts w:ascii="Cambria Math" w:eastAsia="Cambria Math"/>
                                  <w:spacing w:val="-5"/>
                                  <w:w w:val="105"/>
                                  <w:sz w:val="20"/>
                                </w:rPr>
                                <w:t>𝑖=1</w:t>
                              </w:r>
                            </w:p>
                          </w:txbxContent>
                        </wps:txbx>
                        <wps:bodyPr wrap="square" lIns="0" tIns="0" rIns="0" bIns="0" rtlCol="0">
                          <a:noAutofit/>
                        </wps:bodyPr>
                      </wps:wsp>
                      <wps:wsp>
                        <wps:cNvPr id="83" name="Textbox 83"/>
                        <wps:cNvSpPr txBox="1"/>
                        <wps:spPr>
                          <a:xfrm>
                            <a:off x="1298828" y="89525"/>
                            <a:ext cx="161925" cy="178435"/>
                          </a:xfrm>
                          <a:prstGeom prst="rect">
                            <a:avLst/>
                          </a:prstGeom>
                        </wps:spPr>
                        <wps:txbx>
                          <w:txbxContent>
                            <w:p>
                              <w:pPr>
                                <w:spacing w:line="281" w:lineRule="exact" w:before="0"/>
                                <w:ind w:left="0" w:right="0" w:firstLine="0"/>
                                <w:jc w:val="left"/>
                                <w:rPr>
                                  <w:rFonts w:ascii="Cambria Math"/>
                                  <w:sz w:val="28"/>
                                </w:rPr>
                              </w:pPr>
                              <w:r>
                                <w:rPr>
                                  <w:rFonts w:ascii="Cambria Math"/>
                                  <w:spacing w:val="-5"/>
                                  <w:sz w:val="28"/>
                                </w:rPr>
                                <w:t>di</w:t>
                              </w:r>
                            </w:p>
                          </w:txbxContent>
                        </wps:txbx>
                        <wps:bodyPr wrap="square" lIns="0" tIns="0" rIns="0" bIns="0" rtlCol="0">
                          <a:noAutofit/>
                        </wps:bodyPr>
                      </wps:wsp>
                    </wpg:wgp>
                  </a:graphicData>
                </a:graphic>
              </wp:anchor>
            </w:drawing>
          </mc:Choice>
          <mc:Fallback>
            <w:pict>
              <v:group style="position:absolute;margin-left:189.5pt;margin-top:8.123477pt;width:131.550pt;height:37.5pt;mso-position-horizontal-relative:page;mso-position-vertical-relative:paragraph;z-index:-15712768;mso-wrap-distance-left:0;mso-wrap-distance-right:0" id="docshapegroup68" coordorigin="3790,162" coordsize="2631,750">
                <v:rect style="position:absolute;left:3800;top:172;width:2611;height:730" id="docshape69" filled="false" stroked="true" strokeweight="1pt" strokecolor="#000000">
                  <v:stroke dashstyle="solid"/>
                </v:rect>
                <v:shape style="position:absolute;left:4141;top:254;width:1460;height:331" type="#_x0000_t202" id="docshape70" filled="false" stroked="false">
                  <v:textbox inset="0,0,0,0">
                    <w:txbxContent>
                      <w:p>
                        <w:pPr>
                          <w:spacing w:line="330" w:lineRule="exact" w:before="0"/>
                          <w:ind w:left="0" w:right="0" w:firstLine="0"/>
                          <w:jc w:val="left"/>
                          <w:rPr>
                            <w:rFonts w:ascii="Cambria Math" w:hAnsi="Cambria Math" w:eastAsia="Cambria Math"/>
                            <w:position w:val="1"/>
                            <w:sz w:val="28"/>
                          </w:rPr>
                        </w:pPr>
                        <w:r>
                          <w:rPr>
                            <w:sz w:val="28"/>
                          </w:rPr>
                          <w:t>GBDI</w:t>
                        </w:r>
                        <w:r>
                          <w:rPr>
                            <w:spacing w:val="68"/>
                            <w:sz w:val="28"/>
                          </w:rPr>
                          <w:t> </w:t>
                        </w:r>
                        <w:r>
                          <w:rPr>
                            <w:rFonts w:ascii="Cambria Math" w:hAnsi="Cambria Math" w:eastAsia="Cambria Math"/>
                            <w:sz w:val="28"/>
                          </w:rPr>
                          <w:t>=</w:t>
                        </w:r>
                        <w:r>
                          <w:rPr>
                            <w:rFonts w:ascii="Cambria Math" w:hAnsi="Cambria Math" w:eastAsia="Cambria Math"/>
                            <w:spacing w:val="13"/>
                            <w:sz w:val="28"/>
                          </w:rPr>
                          <w:t> </w:t>
                        </w:r>
                        <w:r>
                          <w:rPr>
                            <w:rFonts w:ascii="Cambria Math" w:hAnsi="Cambria Math" w:eastAsia="Cambria Math"/>
                            <w:spacing w:val="-7"/>
                            <w:position w:val="1"/>
                            <w:sz w:val="28"/>
                          </w:rPr>
                          <w:t>∑</w:t>
                        </w:r>
                        <w:r>
                          <w:rPr>
                            <w:rFonts w:ascii="Cambria Math" w:hAnsi="Cambria Math" w:eastAsia="Cambria Math"/>
                            <w:spacing w:val="-7"/>
                            <w:position w:val="1"/>
                            <w:sz w:val="28"/>
                            <w:vertAlign w:val="superscript"/>
                          </w:rPr>
                          <w:t>𝑛</w:t>
                        </w:r>
                      </w:p>
                    </w:txbxContent>
                  </v:textbox>
                  <w10:wrap type="none"/>
                </v:shape>
                <v:shape style="position:absolute;left:5451;top:436;width:357;height:200" type="#_x0000_t202" id="docshape71" filled="false" stroked="false">
                  <v:textbox inset="0,0,0,0">
                    <w:txbxContent>
                      <w:p>
                        <w:pPr>
                          <w:spacing w:line="199" w:lineRule="exact" w:before="0"/>
                          <w:ind w:left="0" w:right="0" w:firstLine="0"/>
                          <w:jc w:val="left"/>
                          <w:rPr>
                            <w:rFonts w:ascii="Cambria Math" w:eastAsia="Cambria Math"/>
                            <w:sz w:val="20"/>
                          </w:rPr>
                        </w:pPr>
                        <w:r>
                          <w:rPr>
                            <w:rFonts w:ascii="Cambria Math" w:eastAsia="Cambria Math"/>
                            <w:spacing w:val="-5"/>
                            <w:w w:val="105"/>
                            <w:sz w:val="20"/>
                          </w:rPr>
                          <w:t>𝑖=1</w:t>
                        </w:r>
                      </w:p>
                    </w:txbxContent>
                  </v:textbox>
                  <w10:wrap type="none"/>
                </v:shape>
                <v:shape style="position:absolute;left:5835;top:303;width:255;height:281" type="#_x0000_t202" id="docshape72" filled="false" stroked="false">
                  <v:textbox inset="0,0,0,0">
                    <w:txbxContent>
                      <w:p>
                        <w:pPr>
                          <w:spacing w:line="281" w:lineRule="exact" w:before="0"/>
                          <w:ind w:left="0" w:right="0" w:firstLine="0"/>
                          <w:jc w:val="left"/>
                          <w:rPr>
                            <w:rFonts w:ascii="Cambria Math"/>
                            <w:sz w:val="28"/>
                          </w:rPr>
                        </w:pPr>
                        <w:r>
                          <w:rPr>
                            <w:rFonts w:ascii="Cambria Math"/>
                            <w:spacing w:val="-5"/>
                            <w:sz w:val="28"/>
                          </w:rPr>
                          <w:t>di</w:t>
                        </w:r>
                      </w:p>
                    </w:txbxContent>
                  </v:textbox>
                  <w10:wrap type="none"/>
                </v:shape>
                <w10:wrap type="topAndBottom"/>
              </v:group>
            </w:pict>
          </mc:Fallback>
        </mc:AlternateContent>
      </w:r>
    </w:p>
    <w:p>
      <w:pPr>
        <w:pStyle w:val="BodyText"/>
        <w:spacing w:before="76"/>
        <w:ind w:left="1418"/>
      </w:pPr>
      <w:r>
        <w:rPr/>
        <w:t>Keterangan</w:t>
      </w:r>
      <w:r>
        <w:rPr>
          <w:spacing w:val="-4"/>
        </w:rPr>
        <w:t> </w:t>
      </w:r>
      <w:r>
        <w:rPr>
          <w:spacing w:val="-10"/>
        </w:rPr>
        <w:t>:</w:t>
      </w:r>
    </w:p>
    <w:p>
      <w:pPr>
        <w:tabs>
          <w:tab w:pos="2301" w:val="left" w:leader="none"/>
        </w:tabs>
        <w:spacing w:before="138"/>
        <w:ind w:left="1418" w:right="0" w:firstLine="0"/>
        <w:jc w:val="left"/>
        <w:rPr>
          <w:i/>
          <w:sz w:val="24"/>
        </w:rPr>
      </w:pPr>
      <w:r>
        <w:rPr>
          <w:spacing w:val="-4"/>
          <w:sz w:val="24"/>
        </w:rPr>
        <w:t>GBDI</w:t>
      </w:r>
      <w:r>
        <w:rPr>
          <w:sz w:val="24"/>
        </w:rPr>
        <w:tab/>
        <w:t>=</w:t>
      </w:r>
      <w:r>
        <w:rPr>
          <w:spacing w:val="-4"/>
          <w:sz w:val="24"/>
        </w:rPr>
        <w:t> </w:t>
      </w:r>
      <w:r>
        <w:rPr>
          <w:i/>
          <w:sz w:val="24"/>
        </w:rPr>
        <w:t>Green Banking Diclosure</w:t>
      </w:r>
      <w:r>
        <w:rPr>
          <w:i/>
          <w:spacing w:val="-1"/>
          <w:sz w:val="24"/>
        </w:rPr>
        <w:t> </w:t>
      </w:r>
      <w:r>
        <w:rPr>
          <w:i/>
          <w:spacing w:val="-2"/>
          <w:sz w:val="24"/>
        </w:rPr>
        <w:t>Index</w:t>
      </w:r>
    </w:p>
    <w:p>
      <w:pPr>
        <w:tabs>
          <w:tab w:pos="2308" w:val="left" w:leader="none"/>
        </w:tabs>
        <w:spacing w:before="139"/>
        <w:ind w:left="1842" w:right="0" w:firstLine="0"/>
        <w:jc w:val="left"/>
        <w:rPr>
          <w:sz w:val="24"/>
        </w:rPr>
      </w:pPr>
      <w:r>
        <w:rPr>
          <w:spacing w:val="-5"/>
          <w:sz w:val="24"/>
        </w:rPr>
        <w:t>di</w:t>
      </w:r>
      <w:r>
        <w:rPr>
          <w:sz w:val="24"/>
        </w:rPr>
        <w:tab/>
        <w:t>=</w:t>
      </w:r>
      <w:r>
        <w:rPr>
          <w:spacing w:val="-2"/>
          <w:sz w:val="24"/>
        </w:rPr>
        <w:t> </w:t>
      </w:r>
      <w:r>
        <w:rPr>
          <w:sz w:val="24"/>
        </w:rPr>
        <w:t>Jumlah</w:t>
      </w:r>
      <w:r>
        <w:rPr>
          <w:spacing w:val="-1"/>
          <w:sz w:val="24"/>
        </w:rPr>
        <w:t> </w:t>
      </w:r>
      <w:r>
        <w:rPr>
          <w:sz w:val="24"/>
        </w:rPr>
        <w:t>item</w:t>
      </w:r>
      <w:r>
        <w:rPr>
          <w:spacing w:val="2"/>
          <w:sz w:val="24"/>
        </w:rPr>
        <w:t> </w:t>
      </w:r>
      <w:r>
        <w:rPr>
          <w:i/>
          <w:sz w:val="24"/>
        </w:rPr>
        <w:t>green</w:t>
      </w:r>
      <w:r>
        <w:rPr>
          <w:i/>
          <w:spacing w:val="-1"/>
          <w:sz w:val="24"/>
        </w:rPr>
        <w:t> </w:t>
      </w:r>
      <w:r>
        <w:rPr>
          <w:i/>
          <w:sz w:val="24"/>
        </w:rPr>
        <w:t>banking</w:t>
      </w:r>
      <w:r>
        <w:rPr>
          <w:i/>
          <w:spacing w:val="2"/>
          <w:sz w:val="24"/>
        </w:rPr>
        <w:t> </w:t>
      </w:r>
      <w:r>
        <w:rPr>
          <w:sz w:val="24"/>
        </w:rPr>
        <w:t>yang</w:t>
      </w:r>
      <w:r>
        <w:rPr>
          <w:spacing w:val="-3"/>
          <w:sz w:val="24"/>
        </w:rPr>
        <w:t> </w:t>
      </w:r>
      <w:r>
        <w:rPr>
          <w:sz w:val="24"/>
        </w:rPr>
        <w:t>diungkapkan</w:t>
      </w:r>
      <w:r>
        <w:rPr>
          <w:spacing w:val="-1"/>
          <w:sz w:val="24"/>
        </w:rPr>
        <w:t> </w:t>
      </w:r>
      <w:r>
        <w:rPr>
          <w:sz w:val="24"/>
        </w:rPr>
        <w:t>(skor </w:t>
      </w:r>
      <w:r>
        <w:rPr>
          <w:spacing w:val="-10"/>
          <w:sz w:val="24"/>
        </w:rPr>
        <w:t>1</w:t>
      </w:r>
    </w:p>
    <w:p>
      <w:pPr>
        <w:pStyle w:val="BodyText"/>
        <w:tabs>
          <w:tab w:pos="2308" w:val="left" w:leader="none"/>
        </w:tabs>
        <w:spacing w:line="360" w:lineRule="auto" w:before="137"/>
        <w:ind w:left="1842" w:right="2072" w:firstLine="703"/>
      </w:pPr>
      <w:r>
        <w:rPr/>
        <w:t>jika</w:t>
      </w:r>
      <w:r>
        <w:rPr>
          <w:spacing w:val="-6"/>
        </w:rPr>
        <w:t> </w:t>
      </w:r>
      <w:r>
        <w:rPr/>
        <w:t>mengungkapkan,</w:t>
      </w:r>
      <w:r>
        <w:rPr>
          <w:spacing w:val="40"/>
        </w:rPr>
        <w:t> </w:t>
      </w:r>
      <w:r>
        <w:rPr/>
        <w:t>dan</w:t>
      </w:r>
      <w:r>
        <w:rPr>
          <w:spacing w:val="-5"/>
        </w:rPr>
        <w:t> </w:t>
      </w:r>
      <w:r>
        <w:rPr/>
        <w:t>skor</w:t>
      </w:r>
      <w:r>
        <w:rPr>
          <w:spacing w:val="-5"/>
        </w:rPr>
        <w:t> </w:t>
      </w:r>
      <w:r>
        <w:rPr/>
        <w:t>0</w:t>
      </w:r>
      <w:r>
        <w:rPr>
          <w:spacing w:val="-5"/>
        </w:rPr>
        <w:t> </w:t>
      </w:r>
      <w:r>
        <w:rPr/>
        <w:t>jika</w:t>
      </w:r>
      <w:r>
        <w:rPr>
          <w:spacing w:val="-5"/>
        </w:rPr>
        <w:t> </w:t>
      </w:r>
      <w:r>
        <w:rPr/>
        <w:t>tidak</w:t>
      </w:r>
      <w:r>
        <w:rPr>
          <w:spacing w:val="-5"/>
        </w:rPr>
        <w:t> </w:t>
      </w:r>
      <w:r>
        <w:rPr/>
        <w:t>mengungkapkan) </w:t>
      </w:r>
      <w:r>
        <w:rPr>
          <w:spacing w:val="-10"/>
        </w:rPr>
        <w:t>n</w:t>
      </w:r>
      <w:r>
        <w:rPr/>
        <w:tab/>
        <w:t>= Jumlah pengungkapan </w:t>
      </w:r>
      <w:r>
        <w:rPr>
          <w:i/>
        </w:rPr>
        <w:t>green banking </w:t>
      </w:r>
      <w:r>
        <w:rPr/>
        <w:t>yang diharapkan, n:</w:t>
      </w:r>
    </w:p>
    <w:p>
      <w:pPr>
        <w:pStyle w:val="BodyText"/>
        <w:ind w:left="2548"/>
      </w:pPr>
      <w:r>
        <w:rPr>
          <w:spacing w:val="-5"/>
        </w:rPr>
        <w:t>21</w:t>
      </w:r>
    </w:p>
    <w:p>
      <w:pPr>
        <w:pStyle w:val="Heading4"/>
        <w:numPr>
          <w:ilvl w:val="1"/>
          <w:numId w:val="9"/>
        </w:numPr>
        <w:tabs>
          <w:tab w:pos="567" w:val="left" w:leader="none"/>
        </w:tabs>
        <w:spacing w:line="240" w:lineRule="auto" w:before="264" w:after="0"/>
        <w:ind w:left="567" w:right="0" w:hanging="427"/>
        <w:jc w:val="both"/>
      </w:pPr>
      <w:bookmarkStart w:name="_bookmark34" w:id="35"/>
      <w:bookmarkEnd w:id="35"/>
      <w:r>
        <w:rPr>
          <w:b w:val="0"/>
        </w:rPr>
      </w:r>
      <w:r>
        <w:rPr/>
        <w:t>Corporate</w:t>
      </w:r>
      <w:r>
        <w:rPr>
          <w:spacing w:val="-4"/>
        </w:rPr>
        <w:t> </w:t>
      </w:r>
      <w:r>
        <w:rPr/>
        <w:t>Sosial</w:t>
      </w:r>
      <w:r>
        <w:rPr>
          <w:spacing w:val="-1"/>
        </w:rPr>
        <w:t> </w:t>
      </w:r>
      <w:r>
        <w:rPr>
          <w:spacing w:val="-2"/>
        </w:rPr>
        <w:t>Responsibility</w:t>
      </w:r>
    </w:p>
    <w:p>
      <w:pPr>
        <w:pStyle w:val="BodyText"/>
        <w:spacing w:line="360" w:lineRule="auto" w:before="137"/>
        <w:ind w:left="568" w:right="422" w:firstLine="292"/>
        <w:jc w:val="both"/>
      </w:pPr>
      <w:r>
        <w:rPr>
          <w:i/>
        </w:rPr>
        <w:t>World Business Council for Sustainable Development </w:t>
      </w:r>
      <w:r>
        <w:rPr/>
        <w:t>(WBCSD) memberikan definisi luas mengenai </w:t>
      </w:r>
      <w:r>
        <w:rPr>
          <w:i/>
        </w:rPr>
        <w:t>Corporate Social Responsibility </w:t>
      </w:r>
      <w:r>
        <w:rPr/>
        <w:t>(CSR), yaitu komitmen berkelanjutan dari dunia usaha untuk bertindak sesuai dengan norma dan berkontribusi pada pertumbuhan ekonomi masyarakat lokal dan secara umum, serta meningkatkan kesejahteraan karyawan dan keluarganya. CSR merupakan kewajiban perusahaan terhadap pihak-pihak yang terkait, yang mencakup aspek ekonomi, sosial, dan lingkungan, sejalan dengan upaya mencapai pembangunan berkelanjutan.</w:t>
      </w:r>
      <w:r>
        <w:rPr>
          <w:vertAlign w:val="superscript"/>
        </w:rPr>
        <w:t>56</w:t>
      </w:r>
      <w:r>
        <w:rPr>
          <w:vertAlign w:val="baseline"/>
        </w:rPr>
        <w:t> Dalam pengungkapan CSR, perusahaan tidak hanya fokus pada pemegang saham, tetapi juga pada berbagai pihak berkepentingan lainnya. Hal ini melibatkan konsumen, karyawan, masyarakat, dan pemerintah dalam proses pengungkapan CSR. </w:t>
      </w:r>
      <w:r>
        <w:rPr>
          <w:vertAlign w:val="superscript"/>
        </w:rPr>
        <w:t>57</w:t>
      </w:r>
    </w:p>
    <w:p>
      <w:pPr>
        <w:pStyle w:val="BodyText"/>
        <w:spacing w:line="360" w:lineRule="auto"/>
        <w:ind w:left="568" w:right="428" w:firstLine="292"/>
        <w:jc w:val="both"/>
      </w:pPr>
      <w:r>
        <w:rPr/>
        <w:t>Freeman, 1984</w:t>
      </w:r>
      <w:r>
        <w:rPr>
          <w:spacing w:val="40"/>
        </w:rPr>
        <w:t> </w:t>
      </w:r>
      <w:r>
        <w:rPr/>
        <w:t>menyebutkan bahwa CSR adalah tanggung jawab perusahaan untuk memperhatikan</w:t>
      </w:r>
      <w:r>
        <w:rPr>
          <w:spacing w:val="63"/>
        </w:rPr>
        <w:t> </w:t>
      </w:r>
      <w:r>
        <w:rPr/>
        <w:t>kepentingan</w:t>
      </w:r>
      <w:r>
        <w:rPr>
          <w:spacing w:val="68"/>
        </w:rPr>
        <w:t> </w:t>
      </w:r>
      <w:r>
        <w:rPr/>
        <w:t>para</w:t>
      </w:r>
      <w:r>
        <w:rPr>
          <w:spacing w:val="64"/>
        </w:rPr>
        <w:t> </w:t>
      </w:r>
      <w:r>
        <w:rPr/>
        <w:t>pemangku</w:t>
      </w:r>
      <w:r>
        <w:rPr>
          <w:spacing w:val="66"/>
        </w:rPr>
        <w:t> </w:t>
      </w:r>
      <w:r>
        <w:rPr/>
        <w:t>kepentingan</w:t>
      </w:r>
      <w:r>
        <w:rPr>
          <w:spacing w:val="68"/>
        </w:rPr>
        <w:t> </w:t>
      </w:r>
      <w:r>
        <w:rPr/>
        <w:t>(stakeholders),</w:t>
      </w:r>
      <w:r>
        <w:rPr>
          <w:spacing w:val="65"/>
        </w:rPr>
        <w:t> </w:t>
      </w:r>
      <w:r>
        <w:rPr/>
        <w:t>termasuk</w:t>
      </w:r>
      <w:r>
        <w:rPr>
          <w:spacing w:val="68"/>
        </w:rPr>
        <w:t> </w:t>
      </w:r>
      <w:r>
        <w:rPr>
          <w:spacing w:val="-2"/>
        </w:rPr>
        <w:t>pelanggan,</w:t>
      </w:r>
    </w:p>
    <w:p>
      <w:pPr>
        <w:pStyle w:val="BodyText"/>
        <w:rPr>
          <w:sz w:val="20"/>
        </w:rPr>
      </w:pPr>
    </w:p>
    <w:p>
      <w:pPr>
        <w:pStyle w:val="BodyText"/>
        <w:spacing w:before="13"/>
        <w:rPr>
          <w:sz w:val="20"/>
        </w:rPr>
      </w:pPr>
      <w:r>
        <w:rPr>
          <w:sz w:val="20"/>
        </w:rPr>
        <mc:AlternateContent>
          <mc:Choice Requires="wps">
            <w:drawing>
              <wp:anchor distT="0" distB="0" distL="0" distR="0" allowOverlap="1" layoutInCell="1" locked="0" behindDoc="1" simplePos="0" relativeHeight="487604224">
                <wp:simplePos x="0" y="0"/>
                <wp:positionH relativeFrom="page">
                  <wp:posOffset>719327</wp:posOffset>
                </wp:positionH>
                <wp:positionV relativeFrom="paragraph">
                  <wp:posOffset>170048</wp:posOffset>
                </wp:positionV>
                <wp:extent cx="1829435"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389658pt;width:144.050pt;height:.72003pt;mso-position-horizontal-relative:page;mso-position-vertical-relative:paragraph;z-index:-15712256;mso-wrap-distance-left:0;mso-wrap-distance-right:0" id="docshape73"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55</w:t>
      </w:r>
      <w:r>
        <w:rPr>
          <w:spacing w:val="-5"/>
          <w:sz w:val="20"/>
          <w:vertAlign w:val="baseline"/>
        </w:rPr>
        <w:t> </w:t>
      </w:r>
      <w:r>
        <w:rPr>
          <w:sz w:val="20"/>
          <w:vertAlign w:val="baseline"/>
        </w:rPr>
        <w:t>Bose,</w:t>
      </w:r>
      <w:r>
        <w:rPr>
          <w:spacing w:val="-3"/>
          <w:sz w:val="20"/>
          <w:vertAlign w:val="baseline"/>
        </w:rPr>
        <w:t> </w:t>
      </w:r>
      <w:r>
        <w:rPr>
          <w:sz w:val="20"/>
          <w:vertAlign w:val="baseline"/>
        </w:rPr>
        <w:t>S.,</w:t>
      </w:r>
      <w:r>
        <w:rPr>
          <w:spacing w:val="-5"/>
          <w:sz w:val="20"/>
          <w:vertAlign w:val="baseline"/>
        </w:rPr>
        <w:t> </w:t>
      </w:r>
      <w:r>
        <w:rPr>
          <w:sz w:val="20"/>
          <w:vertAlign w:val="baseline"/>
        </w:rPr>
        <w:t>Khan,</w:t>
      </w:r>
      <w:r>
        <w:rPr>
          <w:spacing w:val="-4"/>
          <w:sz w:val="20"/>
          <w:vertAlign w:val="baseline"/>
        </w:rPr>
        <w:t> </w:t>
      </w:r>
      <w:r>
        <w:rPr>
          <w:sz w:val="20"/>
          <w:vertAlign w:val="baseline"/>
        </w:rPr>
        <w:t>H.Z.,</w:t>
      </w:r>
      <w:r>
        <w:rPr>
          <w:spacing w:val="-4"/>
          <w:sz w:val="20"/>
          <w:vertAlign w:val="baseline"/>
        </w:rPr>
        <w:t> </w:t>
      </w:r>
      <w:r>
        <w:rPr>
          <w:sz w:val="20"/>
          <w:vertAlign w:val="baseline"/>
        </w:rPr>
        <w:t>Rashid,</w:t>
      </w:r>
      <w:r>
        <w:rPr>
          <w:spacing w:val="-3"/>
          <w:sz w:val="20"/>
          <w:vertAlign w:val="baseline"/>
        </w:rPr>
        <w:t> </w:t>
      </w:r>
      <w:r>
        <w:rPr>
          <w:sz w:val="20"/>
          <w:vertAlign w:val="baseline"/>
        </w:rPr>
        <w:t>A.,</w:t>
      </w:r>
      <w:r>
        <w:rPr>
          <w:spacing w:val="-4"/>
          <w:sz w:val="20"/>
          <w:vertAlign w:val="baseline"/>
        </w:rPr>
        <w:t> </w:t>
      </w:r>
      <w:r>
        <w:rPr>
          <w:sz w:val="20"/>
          <w:vertAlign w:val="baseline"/>
        </w:rPr>
        <w:t>&amp;</w:t>
      </w:r>
      <w:r>
        <w:rPr>
          <w:spacing w:val="-6"/>
          <w:sz w:val="20"/>
          <w:vertAlign w:val="baseline"/>
        </w:rPr>
        <w:t> </w:t>
      </w:r>
      <w:r>
        <w:rPr>
          <w:spacing w:val="-2"/>
          <w:sz w:val="20"/>
          <w:vertAlign w:val="baseline"/>
        </w:rPr>
        <w:t>Islam.</w:t>
      </w:r>
    </w:p>
    <w:p>
      <w:pPr>
        <w:spacing w:line="259" w:lineRule="auto" w:before="178"/>
        <w:ind w:left="140" w:right="457" w:firstLine="720"/>
        <w:jc w:val="both"/>
        <w:rPr>
          <w:sz w:val="20"/>
        </w:rPr>
      </w:pPr>
      <w:r>
        <w:rPr>
          <w:sz w:val="20"/>
          <w:vertAlign w:val="superscript"/>
        </w:rPr>
        <w:t>56</w:t>
      </w:r>
      <w:r>
        <w:rPr>
          <w:sz w:val="20"/>
          <w:vertAlign w:val="baseline"/>
        </w:rPr>
        <w:t> Shania Dewi</w:t>
      </w:r>
      <w:r>
        <w:rPr>
          <w:spacing w:val="-1"/>
          <w:sz w:val="20"/>
          <w:vertAlign w:val="baseline"/>
        </w:rPr>
        <w:t> </w:t>
      </w:r>
      <w:r>
        <w:rPr>
          <w:sz w:val="20"/>
          <w:vertAlign w:val="baseline"/>
        </w:rPr>
        <w:t>Meylani</w:t>
      </w:r>
      <w:r>
        <w:rPr>
          <w:spacing w:val="-1"/>
          <w:sz w:val="20"/>
          <w:vertAlign w:val="baseline"/>
        </w:rPr>
        <w:t> </w:t>
      </w:r>
      <w:r>
        <w:rPr>
          <w:sz w:val="20"/>
          <w:vertAlign w:val="baseline"/>
        </w:rPr>
        <w:t>Praneta and Sri Putri</w:t>
      </w:r>
      <w:r>
        <w:rPr>
          <w:spacing w:val="-1"/>
          <w:sz w:val="20"/>
          <w:vertAlign w:val="baseline"/>
        </w:rPr>
        <w:t> </w:t>
      </w:r>
      <w:r>
        <w:rPr>
          <w:sz w:val="20"/>
          <w:vertAlign w:val="baseline"/>
        </w:rPr>
        <w:t>Winingrum</w:t>
      </w:r>
      <w:r>
        <w:rPr>
          <w:spacing w:val="-2"/>
          <w:sz w:val="20"/>
          <w:vertAlign w:val="baseline"/>
        </w:rPr>
        <w:t> </w:t>
      </w:r>
      <w:r>
        <w:rPr>
          <w:sz w:val="20"/>
          <w:vertAlign w:val="baseline"/>
        </w:rPr>
        <w:t>W A, “Pengaruh</w:t>
      </w:r>
      <w:r>
        <w:rPr>
          <w:spacing w:val="-1"/>
          <w:sz w:val="20"/>
          <w:vertAlign w:val="baseline"/>
        </w:rPr>
        <w:t> </w:t>
      </w:r>
      <w:r>
        <w:rPr>
          <w:sz w:val="20"/>
          <w:vertAlign w:val="baseline"/>
        </w:rPr>
        <w:t>Corporate Social Responsibility, Good Corporate</w:t>
      </w:r>
      <w:r>
        <w:rPr>
          <w:spacing w:val="-4"/>
          <w:sz w:val="20"/>
          <w:vertAlign w:val="baseline"/>
        </w:rPr>
        <w:t> </w:t>
      </w:r>
      <w:r>
        <w:rPr>
          <w:sz w:val="20"/>
          <w:vertAlign w:val="baseline"/>
        </w:rPr>
        <w:t>Governance,</w:t>
      </w:r>
      <w:r>
        <w:rPr>
          <w:spacing w:val="-4"/>
          <w:sz w:val="20"/>
          <w:vertAlign w:val="baseline"/>
        </w:rPr>
        <w:t> </w:t>
      </w:r>
      <w:r>
        <w:rPr>
          <w:sz w:val="20"/>
          <w:vertAlign w:val="baseline"/>
        </w:rPr>
        <w:t>Dan</w:t>
      </w:r>
      <w:r>
        <w:rPr>
          <w:spacing w:val="-5"/>
          <w:sz w:val="20"/>
          <w:vertAlign w:val="baseline"/>
        </w:rPr>
        <w:t> </w:t>
      </w:r>
      <w:r>
        <w:rPr>
          <w:sz w:val="20"/>
          <w:vertAlign w:val="baseline"/>
        </w:rPr>
        <w:t>Kinerja</w:t>
      </w:r>
      <w:r>
        <w:rPr>
          <w:spacing w:val="-4"/>
          <w:sz w:val="20"/>
          <w:vertAlign w:val="baseline"/>
        </w:rPr>
        <w:t> </w:t>
      </w:r>
      <w:r>
        <w:rPr>
          <w:sz w:val="20"/>
          <w:vertAlign w:val="baseline"/>
        </w:rPr>
        <w:t>Lingkungan</w:t>
      </w:r>
      <w:r>
        <w:rPr>
          <w:spacing w:val="-5"/>
          <w:sz w:val="20"/>
          <w:vertAlign w:val="baseline"/>
        </w:rPr>
        <w:t> </w:t>
      </w:r>
      <w:r>
        <w:rPr>
          <w:sz w:val="20"/>
          <w:vertAlign w:val="baseline"/>
        </w:rPr>
        <w:t>Terhadap</w:t>
      </w:r>
      <w:r>
        <w:rPr>
          <w:spacing w:val="-3"/>
          <w:sz w:val="20"/>
          <w:vertAlign w:val="baseline"/>
        </w:rPr>
        <w:t> </w:t>
      </w:r>
      <w:r>
        <w:rPr>
          <w:sz w:val="20"/>
          <w:vertAlign w:val="baseline"/>
        </w:rPr>
        <w:t>Nilai</w:t>
      </w:r>
      <w:r>
        <w:rPr>
          <w:spacing w:val="-4"/>
          <w:sz w:val="20"/>
          <w:vertAlign w:val="baseline"/>
        </w:rPr>
        <w:t> </w:t>
      </w:r>
      <w:r>
        <w:rPr>
          <w:sz w:val="20"/>
          <w:vertAlign w:val="baseline"/>
        </w:rPr>
        <w:t>Perusahaan,”</w:t>
      </w:r>
      <w:r>
        <w:rPr>
          <w:spacing w:val="-1"/>
          <w:sz w:val="20"/>
          <w:vertAlign w:val="baseline"/>
        </w:rPr>
        <w:t> </w:t>
      </w:r>
      <w:r>
        <w:rPr>
          <w:i/>
          <w:sz w:val="20"/>
          <w:vertAlign w:val="baseline"/>
        </w:rPr>
        <w:t>JAMPARING:</w:t>
      </w:r>
      <w:r>
        <w:rPr>
          <w:i/>
          <w:spacing w:val="-3"/>
          <w:sz w:val="20"/>
          <w:vertAlign w:val="baseline"/>
        </w:rPr>
        <w:t> </w:t>
      </w:r>
      <w:r>
        <w:rPr>
          <w:i/>
          <w:sz w:val="20"/>
          <w:vertAlign w:val="baseline"/>
        </w:rPr>
        <w:t>Jurnal</w:t>
      </w:r>
      <w:r>
        <w:rPr>
          <w:i/>
          <w:spacing w:val="-5"/>
          <w:sz w:val="20"/>
          <w:vertAlign w:val="baseline"/>
        </w:rPr>
        <w:t> </w:t>
      </w:r>
      <w:r>
        <w:rPr>
          <w:i/>
          <w:sz w:val="20"/>
          <w:vertAlign w:val="baseline"/>
        </w:rPr>
        <w:t>Akuntansi</w:t>
      </w:r>
      <w:r>
        <w:rPr>
          <w:i/>
          <w:spacing w:val="-5"/>
          <w:sz w:val="20"/>
          <w:vertAlign w:val="baseline"/>
        </w:rPr>
        <w:t> </w:t>
      </w:r>
      <w:r>
        <w:rPr>
          <w:i/>
          <w:sz w:val="20"/>
          <w:vertAlign w:val="baseline"/>
        </w:rPr>
        <w:t>Manajemen Pariwisata Dan Pembelajaran Konseling </w:t>
      </w:r>
      <w:r>
        <w:rPr>
          <w:sz w:val="20"/>
          <w:vertAlign w:val="baseline"/>
        </w:rPr>
        <w:t>2, no. 2 (2024): 708–21, https://doi.org/10.57235/jamparing.v2i2.3100.</w:t>
      </w:r>
    </w:p>
    <w:p>
      <w:pPr>
        <w:spacing w:line="261" w:lineRule="auto" w:before="160"/>
        <w:ind w:left="140" w:right="0" w:firstLine="720"/>
        <w:jc w:val="left"/>
        <w:rPr>
          <w:sz w:val="20"/>
        </w:rPr>
      </w:pPr>
      <w:r>
        <w:rPr>
          <w:sz w:val="20"/>
          <w:vertAlign w:val="superscript"/>
        </w:rPr>
        <w:t>57</w:t>
      </w:r>
      <w:r>
        <w:rPr>
          <w:spacing w:val="-4"/>
          <w:sz w:val="20"/>
          <w:vertAlign w:val="baseline"/>
        </w:rPr>
        <w:t> </w:t>
      </w:r>
      <w:r>
        <w:rPr>
          <w:sz w:val="20"/>
          <w:vertAlign w:val="baseline"/>
        </w:rPr>
        <w:t>Tri</w:t>
      </w:r>
      <w:r>
        <w:rPr>
          <w:spacing w:val="-5"/>
          <w:sz w:val="20"/>
          <w:vertAlign w:val="baseline"/>
        </w:rPr>
        <w:t> </w:t>
      </w:r>
      <w:r>
        <w:rPr>
          <w:sz w:val="20"/>
          <w:vertAlign w:val="baseline"/>
        </w:rPr>
        <w:t>Neliana</w:t>
      </w:r>
      <w:r>
        <w:rPr>
          <w:spacing w:val="-4"/>
          <w:sz w:val="20"/>
          <w:vertAlign w:val="baseline"/>
        </w:rPr>
        <w:t> </w:t>
      </w:r>
      <w:r>
        <w:rPr>
          <w:sz w:val="20"/>
          <w:vertAlign w:val="baseline"/>
        </w:rPr>
        <w:t>and</w:t>
      </w:r>
      <w:r>
        <w:rPr>
          <w:spacing w:val="-3"/>
          <w:sz w:val="20"/>
          <w:vertAlign w:val="baseline"/>
        </w:rPr>
        <w:t> </w:t>
      </w:r>
      <w:r>
        <w:rPr>
          <w:sz w:val="20"/>
          <w:vertAlign w:val="baseline"/>
        </w:rPr>
        <w:t>Rina</w:t>
      </w:r>
      <w:r>
        <w:rPr>
          <w:spacing w:val="-2"/>
          <w:sz w:val="20"/>
          <w:vertAlign w:val="baseline"/>
        </w:rPr>
        <w:t> </w:t>
      </w:r>
      <w:r>
        <w:rPr>
          <w:sz w:val="20"/>
          <w:vertAlign w:val="baseline"/>
        </w:rPr>
        <w:t>Destiana,</w:t>
      </w:r>
      <w:r>
        <w:rPr>
          <w:spacing w:val="-3"/>
          <w:sz w:val="20"/>
          <w:vertAlign w:val="baseline"/>
        </w:rPr>
        <w:t> </w:t>
      </w:r>
      <w:r>
        <w:rPr>
          <w:sz w:val="20"/>
          <w:vertAlign w:val="baseline"/>
        </w:rPr>
        <w:t>“Determinan</w:t>
      </w:r>
      <w:r>
        <w:rPr>
          <w:spacing w:val="-5"/>
          <w:sz w:val="20"/>
          <w:vertAlign w:val="baseline"/>
        </w:rPr>
        <w:t> </w:t>
      </w:r>
      <w:r>
        <w:rPr>
          <w:sz w:val="20"/>
          <w:vertAlign w:val="baseline"/>
        </w:rPr>
        <w:t>Nilai</w:t>
      </w:r>
      <w:r>
        <w:rPr>
          <w:spacing w:val="-5"/>
          <w:sz w:val="20"/>
          <w:vertAlign w:val="baseline"/>
        </w:rPr>
        <w:t> </w:t>
      </w:r>
      <w:r>
        <w:rPr>
          <w:sz w:val="20"/>
          <w:vertAlign w:val="baseline"/>
        </w:rPr>
        <w:t>Perusahaan</w:t>
      </w:r>
      <w:r>
        <w:rPr>
          <w:spacing w:val="-5"/>
          <w:sz w:val="20"/>
          <w:vertAlign w:val="baseline"/>
        </w:rPr>
        <w:t> </w:t>
      </w:r>
      <w:r>
        <w:rPr>
          <w:sz w:val="20"/>
          <w:vertAlign w:val="baseline"/>
        </w:rPr>
        <w:t>Dengan</w:t>
      </w:r>
      <w:r>
        <w:rPr>
          <w:spacing w:val="-5"/>
          <w:sz w:val="20"/>
          <w:vertAlign w:val="baseline"/>
        </w:rPr>
        <w:t> </w:t>
      </w:r>
      <w:r>
        <w:rPr>
          <w:sz w:val="20"/>
          <w:vertAlign w:val="baseline"/>
        </w:rPr>
        <w:t>Kinerja</w:t>
      </w:r>
      <w:r>
        <w:rPr>
          <w:spacing w:val="-4"/>
          <w:sz w:val="20"/>
          <w:vertAlign w:val="baseline"/>
        </w:rPr>
        <w:t> </w:t>
      </w:r>
      <w:r>
        <w:rPr>
          <w:sz w:val="20"/>
          <w:vertAlign w:val="baseline"/>
        </w:rPr>
        <w:t>Keuangan</w:t>
      </w:r>
      <w:r>
        <w:rPr>
          <w:spacing w:val="-3"/>
          <w:sz w:val="20"/>
          <w:vertAlign w:val="baseline"/>
        </w:rPr>
        <w:t> </w:t>
      </w:r>
      <w:r>
        <w:rPr>
          <w:sz w:val="20"/>
          <w:vertAlign w:val="baseline"/>
        </w:rPr>
        <w:t>Sebagai</w:t>
      </w:r>
      <w:r>
        <w:rPr>
          <w:spacing w:val="-4"/>
          <w:sz w:val="20"/>
          <w:vertAlign w:val="baseline"/>
        </w:rPr>
        <w:t> </w:t>
      </w:r>
      <w:r>
        <w:rPr>
          <w:sz w:val="20"/>
          <w:vertAlign w:val="baseline"/>
        </w:rPr>
        <w:t>Variabel Intervening,” </w:t>
      </w:r>
      <w:r>
        <w:rPr>
          <w:i/>
          <w:sz w:val="20"/>
          <w:vertAlign w:val="baseline"/>
        </w:rPr>
        <w:t>JAS (Jurnal Akuntansi Syariah) </w:t>
      </w:r>
      <w:r>
        <w:rPr>
          <w:sz w:val="20"/>
          <w:vertAlign w:val="baseline"/>
        </w:rPr>
        <w:t>5, no. 2 (2021): 173–90, https://doi.org/10.46367/jas.v5i2.430.</w:t>
      </w:r>
    </w:p>
    <w:p>
      <w:pPr>
        <w:spacing w:after="0" w:line="261" w:lineRule="auto"/>
        <w:jc w:val="left"/>
        <w:rPr>
          <w:sz w:val="20"/>
        </w:rPr>
        <w:sectPr>
          <w:pgSz w:w="11910" w:h="16840"/>
          <w:pgMar w:header="0" w:footer="971" w:top="1040" w:bottom="1200" w:left="992" w:right="425"/>
        </w:sectPr>
      </w:pPr>
    </w:p>
    <w:p>
      <w:pPr>
        <w:pStyle w:val="BodyText"/>
        <w:spacing w:line="360" w:lineRule="auto" w:before="68"/>
        <w:ind w:left="568" w:right="424"/>
        <w:jc w:val="both"/>
      </w:pPr>
      <w:r>
        <w:rPr/>
        <w:t>karyawan, pemegang saham, dan masyarakat luas, sebagai bagian dari operasional bisnis yang berkelanjutan.</w:t>
      </w:r>
      <w:r>
        <w:rPr>
          <w:spacing w:val="-15"/>
        </w:rPr>
        <w:t> </w:t>
      </w:r>
      <w:r>
        <w:rPr/>
        <w:t>Tanggung</w:t>
      </w:r>
      <w:r>
        <w:rPr>
          <w:spacing w:val="-15"/>
        </w:rPr>
        <w:t> </w:t>
      </w:r>
      <w:r>
        <w:rPr/>
        <w:t>jawab</w:t>
      </w:r>
      <w:r>
        <w:rPr>
          <w:spacing w:val="-15"/>
        </w:rPr>
        <w:t> </w:t>
      </w:r>
      <w:r>
        <w:rPr/>
        <w:t>ini</w:t>
      </w:r>
      <w:r>
        <w:rPr>
          <w:spacing w:val="-14"/>
        </w:rPr>
        <w:t> </w:t>
      </w:r>
      <w:r>
        <w:rPr/>
        <w:t>tidak</w:t>
      </w:r>
      <w:r>
        <w:rPr>
          <w:spacing w:val="-15"/>
        </w:rPr>
        <w:t> </w:t>
      </w:r>
      <w:r>
        <w:rPr/>
        <w:t>hanya</w:t>
      </w:r>
      <w:r>
        <w:rPr>
          <w:spacing w:val="-15"/>
        </w:rPr>
        <w:t> </w:t>
      </w:r>
      <w:r>
        <w:rPr/>
        <w:t>berfokus</w:t>
      </w:r>
      <w:r>
        <w:rPr>
          <w:spacing w:val="-15"/>
        </w:rPr>
        <w:t> </w:t>
      </w:r>
      <w:r>
        <w:rPr/>
        <w:t>pada</w:t>
      </w:r>
      <w:r>
        <w:rPr>
          <w:spacing w:val="-15"/>
        </w:rPr>
        <w:t> </w:t>
      </w:r>
      <w:r>
        <w:rPr/>
        <w:t>keuntungan</w:t>
      </w:r>
      <w:r>
        <w:rPr>
          <w:spacing w:val="-15"/>
        </w:rPr>
        <w:t> </w:t>
      </w:r>
      <w:r>
        <w:rPr/>
        <w:t>finansial,</w:t>
      </w:r>
      <w:r>
        <w:rPr>
          <w:spacing w:val="-14"/>
        </w:rPr>
        <w:t> </w:t>
      </w:r>
      <w:r>
        <w:rPr/>
        <w:t>tetapi</w:t>
      </w:r>
      <w:r>
        <w:rPr>
          <w:spacing w:val="-15"/>
        </w:rPr>
        <w:t> </w:t>
      </w:r>
      <w:r>
        <w:rPr/>
        <w:t>juga</w:t>
      </w:r>
      <w:r>
        <w:rPr>
          <w:spacing w:val="-15"/>
        </w:rPr>
        <w:t> </w:t>
      </w:r>
      <w:r>
        <w:rPr/>
        <w:t>pada dampak sosial dan lingkungan yang dihasilkan oleh aktivitas perusahaan. Dengan memperhatikan kepentingan</w:t>
      </w:r>
      <w:r>
        <w:rPr>
          <w:spacing w:val="-8"/>
        </w:rPr>
        <w:t> </w:t>
      </w:r>
      <w:r>
        <w:rPr/>
        <w:t>para</w:t>
      </w:r>
      <w:r>
        <w:rPr>
          <w:spacing w:val="-10"/>
        </w:rPr>
        <w:t> </w:t>
      </w:r>
      <w:r>
        <w:rPr/>
        <w:t>pemangku</w:t>
      </w:r>
      <w:r>
        <w:rPr>
          <w:spacing w:val="-8"/>
        </w:rPr>
        <w:t> </w:t>
      </w:r>
      <w:r>
        <w:rPr/>
        <w:t>kepentingan,</w:t>
      </w:r>
      <w:r>
        <w:rPr>
          <w:spacing w:val="-8"/>
        </w:rPr>
        <w:t> </w:t>
      </w:r>
      <w:r>
        <w:rPr/>
        <w:t>perusahaan</w:t>
      </w:r>
      <w:r>
        <w:rPr>
          <w:spacing w:val="-8"/>
        </w:rPr>
        <w:t> </w:t>
      </w:r>
      <w:r>
        <w:rPr/>
        <w:t>dapat</w:t>
      </w:r>
      <w:r>
        <w:rPr>
          <w:spacing w:val="-8"/>
        </w:rPr>
        <w:t> </w:t>
      </w:r>
      <w:r>
        <w:rPr/>
        <w:t>menciptakan</w:t>
      </w:r>
      <w:r>
        <w:rPr>
          <w:spacing w:val="-8"/>
        </w:rPr>
        <w:t> </w:t>
      </w:r>
      <w:r>
        <w:rPr/>
        <w:t>nilai</w:t>
      </w:r>
      <w:r>
        <w:rPr>
          <w:spacing w:val="-8"/>
        </w:rPr>
        <w:t> </w:t>
      </w:r>
      <w:r>
        <w:rPr/>
        <w:t>jangka</w:t>
      </w:r>
      <w:r>
        <w:rPr>
          <w:spacing w:val="-9"/>
        </w:rPr>
        <w:t> </w:t>
      </w:r>
      <w:r>
        <w:rPr/>
        <w:t>panjang</w:t>
      </w:r>
      <w:r>
        <w:rPr>
          <w:spacing w:val="-6"/>
        </w:rPr>
        <w:t> </w:t>
      </w:r>
      <w:r>
        <w:rPr/>
        <w:t>yang mendukung</w:t>
      </w:r>
      <w:r>
        <w:rPr>
          <w:spacing w:val="-7"/>
        </w:rPr>
        <w:t> </w:t>
      </w:r>
      <w:r>
        <w:rPr/>
        <w:t>keberlanjutan</w:t>
      </w:r>
      <w:r>
        <w:rPr>
          <w:spacing w:val="-4"/>
        </w:rPr>
        <w:t> </w:t>
      </w:r>
      <w:r>
        <w:rPr/>
        <w:t>bisnis.</w:t>
      </w:r>
      <w:r>
        <w:rPr>
          <w:spacing w:val="-4"/>
        </w:rPr>
        <w:t> </w:t>
      </w:r>
      <w:r>
        <w:rPr/>
        <w:t>Hal</w:t>
      </w:r>
      <w:r>
        <w:rPr>
          <w:spacing w:val="-4"/>
        </w:rPr>
        <w:t> </w:t>
      </w:r>
      <w:r>
        <w:rPr/>
        <w:t>ini</w:t>
      </w:r>
      <w:r>
        <w:rPr>
          <w:spacing w:val="-4"/>
        </w:rPr>
        <w:t> </w:t>
      </w:r>
      <w:r>
        <w:rPr/>
        <w:t>juga</w:t>
      </w:r>
      <w:r>
        <w:rPr>
          <w:spacing w:val="-5"/>
        </w:rPr>
        <w:t> </w:t>
      </w:r>
      <w:r>
        <w:rPr/>
        <w:t>membantu</w:t>
      </w:r>
      <w:r>
        <w:rPr>
          <w:spacing w:val="-4"/>
        </w:rPr>
        <w:t> </w:t>
      </w:r>
      <w:r>
        <w:rPr/>
        <w:t>membangun</w:t>
      </w:r>
      <w:r>
        <w:rPr>
          <w:spacing w:val="-4"/>
        </w:rPr>
        <w:t> </w:t>
      </w:r>
      <w:r>
        <w:rPr/>
        <w:t>citra</w:t>
      </w:r>
      <w:r>
        <w:rPr>
          <w:spacing w:val="-4"/>
        </w:rPr>
        <w:t> </w:t>
      </w:r>
      <w:r>
        <w:rPr/>
        <w:t>positif</w:t>
      </w:r>
      <w:r>
        <w:rPr>
          <w:spacing w:val="-4"/>
        </w:rPr>
        <w:t> </w:t>
      </w:r>
      <w:r>
        <w:rPr/>
        <w:t>perusahaan</w:t>
      </w:r>
      <w:r>
        <w:rPr>
          <w:spacing w:val="-4"/>
        </w:rPr>
        <w:t> </w:t>
      </w:r>
      <w:r>
        <w:rPr/>
        <w:t>serta memperkuat hubungan dengan masyarakat dan pihak-pihak terkait.</w:t>
      </w:r>
      <w:r>
        <w:rPr>
          <w:vertAlign w:val="superscript"/>
        </w:rPr>
        <w:t>58</w:t>
      </w:r>
    </w:p>
    <w:p>
      <w:pPr>
        <w:pStyle w:val="BodyText"/>
        <w:spacing w:line="360" w:lineRule="auto" w:before="1"/>
        <w:ind w:left="568" w:right="425" w:firstLine="292"/>
        <w:jc w:val="right"/>
      </w:pPr>
      <w:r>
        <w:rPr/>
        <w:t>Kotler</w:t>
      </w:r>
      <w:r>
        <w:rPr>
          <w:spacing w:val="-5"/>
        </w:rPr>
        <w:t> </w:t>
      </w:r>
      <w:r>
        <w:rPr/>
        <w:t>dan Lee,</w:t>
      </w:r>
      <w:r>
        <w:rPr>
          <w:spacing w:val="-3"/>
        </w:rPr>
        <w:t> </w:t>
      </w:r>
      <w:r>
        <w:rPr/>
        <w:t>2005</w:t>
      </w:r>
      <w:r>
        <w:rPr>
          <w:spacing w:val="-3"/>
        </w:rPr>
        <w:t> </w:t>
      </w:r>
      <w:r>
        <w:rPr/>
        <w:t>mendefinisikan</w:t>
      </w:r>
      <w:r>
        <w:rPr>
          <w:spacing w:val="-3"/>
        </w:rPr>
        <w:t> </w:t>
      </w:r>
      <w:r>
        <w:rPr/>
        <w:t>Corporate</w:t>
      </w:r>
      <w:r>
        <w:rPr>
          <w:spacing w:val="-4"/>
        </w:rPr>
        <w:t> </w:t>
      </w:r>
      <w:r>
        <w:rPr/>
        <w:t>Social</w:t>
      </w:r>
      <w:r>
        <w:rPr>
          <w:spacing w:val="-3"/>
        </w:rPr>
        <w:t> </w:t>
      </w:r>
      <w:r>
        <w:rPr/>
        <w:t>Responsibility</w:t>
      </w:r>
      <w:r>
        <w:rPr>
          <w:spacing w:val="-7"/>
        </w:rPr>
        <w:t> </w:t>
      </w:r>
      <w:r>
        <w:rPr/>
        <w:t>(CSR)</w:t>
      </w:r>
      <w:r>
        <w:rPr>
          <w:spacing w:val="-3"/>
        </w:rPr>
        <w:t> </w:t>
      </w:r>
      <w:r>
        <w:rPr/>
        <w:t>sebagai</w:t>
      </w:r>
      <w:r>
        <w:rPr>
          <w:spacing w:val="-1"/>
        </w:rPr>
        <w:t> </w:t>
      </w:r>
      <w:r>
        <w:rPr/>
        <w:t>komitmen perusahaan</w:t>
      </w:r>
      <w:r>
        <w:rPr>
          <w:spacing w:val="29"/>
        </w:rPr>
        <w:t> </w:t>
      </w:r>
      <w:r>
        <w:rPr/>
        <w:t>untuk</w:t>
      </w:r>
      <w:r>
        <w:rPr>
          <w:spacing w:val="29"/>
        </w:rPr>
        <w:t> </w:t>
      </w:r>
      <w:r>
        <w:rPr/>
        <w:t>meningkatkan</w:t>
      </w:r>
      <w:r>
        <w:rPr>
          <w:spacing w:val="29"/>
        </w:rPr>
        <w:t> </w:t>
      </w:r>
      <w:r>
        <w:rPr/>
        <w:t>kesejahteraan</w:t>
      </w:r>
      <w:r>
        <w:rPr>
          <w:spacing w:val="29"/>
        </w:rPr>
        <w:t> </w:t>
      </w:r>
      <w:r>
        <w:rPr/>
        <w:t>masyarakat</w:t>
      </w:r>
      <w:r>
        <w:rPr>
          <w:spacing w:val="29"/>
        </w:rPr>
        <w:t> </w:t>
      </w:r>
      <w:r>
        <w:rPr/>
        <w:t>melalui</w:t>
      </w:r>
      <w:r>
        <w:rPr>
          <w:spacing w:val="30"/>
        </w:rPr>
        <w:t> </w:t>
      </w:r>
      <w:r>
        <w:rPr/>
        <w:t>praktik</w:t>
      </w:r>
      <w:r>
        <w:rPr>
          <w:spacing w:val="29"/>
        </w:rPr>
        <w:t> </w:t>
      </w:r>
      <w:r>
        <w:rPr/>
        <w:t>bisnis</w:t>
      </w:r>
      <w:r>
        <w:rPr>
          <w:spacing w:val="29"/>
        </w:rPr>
        <w:t> </w:t>
      </w:r>
      <w:r>
        <w:rPr/>
        <w:t>yang baik</w:t>
      </w:r>
      <w:r>
        <w:rPr>
          <w:spacing w:val="29"/>
        </w:rPr>
        <w:t> </w:t>
      </w:r>
      <w:r>
        <w:rPr/>
        <w:t>dan kontribusi sumber daya</w:t>
      </w:r>
      <w:r>
        <w:rPr>
          <w:spacing w:val="31"/>
        </w:rPr>
        <w:t> </w:t>
      </w:r>
      <w:r>
        <w:rPr/>
        <w:t>perusahaan secara sukarela. Komitmen ini mencakup berbagai program</w:t>
      </w:r>
      <w:r>
        <w:rPr>
          <w:spacing w:val="80"/>
        </w:rPr>
        <w:t> </w:t>
      </w:r>
      <w:r>
        <w:rPr/>
        <w:t>yang</w:t>
      </w:r>
      <w:r>
        <w:rPr>
          <w:spacing w:val="80"/>
        </w:rPr>
        <w:t> </w:t>
      </w:r>
      <w:r>
        <w:rPr/>
        <w:t>bertujuan</w:t>
      </w:r>
      <w:r>
        <w:rPr>
          <w:spacing w:val="80"/>
        </w:rPr>
        <w:t> </w:t>
      </w:r>
      <w:r>
        <w:rPr/>
        <w:t>untuk</w:t>
      </w:r>
      <w:r>
        <w:rPr>
          <w:spacing w:val="80"/>
        </w:rPr>
        <w:t> </w:t>
      </w:r>
      <w:r>
        <w:rPr/>
        <w:t>mendukung</w:t>
      </w:r>
      <w:r>
        <w:rPr>
          <w:spacing w:val="80"/>
        </w:rPr>
        <w:t> </w:t>
      </w:r>
      <w:r>
        <w:rPr/>
        <w:t>pembangunan</w:t>
      </w:r>
      <w:r>
        <w:rPr>
          <w:spacing w:val="80"/>
        </w:rPr>
        <w:t> </w:t>
      </w:r>
      <w:r>
        <w:rPr/>
        <w:t>sosial,</w:t>
      </w:r>
      <w:r>
        <w:rPr>
          <w:spacing w:val="80"/>
        </w:rPr>
        <w:t> </w:t>
      </w:r>
      <w:r>
        <w:rPr/>
        <w:t>ekonomi,</w:t>
      </w:r>
      <w:r>
        <w:rPr>
          <w:spacing w:val="80"/>
        </w:rPr>
        <w:t> </w:t>
      </w:r>
      <w:r>
        <w:rPr/>
        <w:t>dan</w:t>
      </w:r>
      <w:r>
        <w:rPr>
          <w:spacing w:val="80"/>
        </w:rPr>
        <w:t> </w:t>
      </w:r>
      <w:r>
        <w:rPr/>
        <w:t>lingkungan</w:t>
      </w:r>
      <w:r>
        <w:rPr>
          <w:spacing w:val="80"/>
        </w:rPr>
        <w:t> </w:t>
      </w:r>
      <w:r>
        <w:rPr/>
        <w:t>secara</w:t>
      </w:r>
      <w:r>
        <w:rPr>
          <w:spacing w:val="80"/>
        </w:rPr>
        <w:t> </w:t>
      </w:r>
      <w:r>
        <w:rPr/>
        <w:t>berkelanjutan.</w:t>
      </w:r>
      <w:r>
        <w:rPr>
          <w:spacing w:val="40"/>
        </w:rPr>
        <w:t> </w:t>
      </w:r>
      <w:r>
        <w:rPr/>
        <w:t>Dengan</w:t>
      </w:r>
      <w:r>
        <w:rPr>
          <w:spacing w:val="40"/>
        </w:rPr>
        <w:t> </w:t>
      </w:r>
      <w:r>
        <w:rPr/>
        <w:t>menerapkan</w:t>
      </w:r>
      <w:r>
        <w:rPr>
          <w:spacing w:val="40"/>
        </w:rPr>
        <w:t> </w:t>
      </w:r>
      <w:r>
        <w:rPr/>
        <w:t>CSR,</w:t>
      </w:r>
      <w:r>
        <w:rPr>
          <w:spacing w:val="40"/>
        </w:rPr>
        <w:t> </w:t>
      </w:r>
      <w:r>
        <w:rPr/>
        <w:t>perusahaan</w:t>
      </w:r>
      <w:r>
        <w:rPr>
          <w:spacing w:val="40"/>
        </w:rPr>
        <w:t> </w:t>
      </w:r>
      <w:r>
        <w:rPr/>
        <w:t>tidak</w:t>
      </w:r>
      <w:r>
        <w:rPr>
          <w:spacing w:val="40"/>
        </w:rPr>
        <w:t> </w:t>
      </w:r>
      <w:r>
        <w:rPr/>
        <w:t>hanya</w:t>
      </w:r>
      <w:r>
        <w:rPr>
          <w:spacing w:val="40"/>
        </w:rPr>
        <w:t> </w:t>
      </w:r>
      <w:r>
        <w:rPr/>
        <w:t>memenuhi</w:t>
      </w:r>
      <w:r>
        <w:rPr>
          <w:spacing w:val="40"/>
        </w:rPr>
        <w:t> </w:t>
      </w:r>
      <w:r>
        <w:rPr/>
        <w:t>tanggung</w:t>
      </w:r>
      <w:r>
        <w:rPr>
          <w:spacing w:val="40"/>
        </w:rPr>
        <w:t> </w:t>
      </w:r>
      <w:r>
        <w:rPr/>
        <w:t>jawab moralnya,</w:t>
      </w:r>
      <w:r>
        <w:rPr>
          <w:spacing w:val="-13"/>
        </w:rPr>
        <w:t> </w:t>
      </w:r>
      <w:r>
        <w:rPr/>
        <w:t>tetapi</w:t>
      </w:r>
      <w:r>
        <w:rPr>
          <w:spacing w:val="-13"/>
        </w:rPr>
        <w:t> </w:t>
      </w:r>
      <w:r>
        <w:rPr/>
        <w:t>juga</w:t>
      </w:r>
      <w:r>
        <w:rPr>
          <w:spacing w:val="-14"/>
        </w:rPr>
        <w:t> </w:t>
      </w:r>
      <w:r>
        <w:rPr/>
        <w:t>dapat</w:t>
      </w:r>
      <w:r>
        <w:rPr>
          <w:spacing w:val="-13"/>
        </w:rPr>
        <w:t> </w:t>
      </w:r>
      <w:r>
        <w:rPr/>
        <w:t>meningkatkan</w:t>
      </w:r>
      <w:r>
        <w:rPr>
          <w:spacing w:val="-11"/>
        </w:rPr>
        <w:t> </w:t>
      </w:r>
      <w:r>
        <w:rPr/>
        <w:t>reputasi</w:t>
      </w:r>
      <w:r>
        <w:rPr>
          <w:spacing w:val="-11"/>
        </w:rPr>
        <w:t> </w:t>
      </w:r>
      <w:r>
        <w:rPr/>
        <w:t>dan</w:t>
      </w:r>
      <w:r>
        <w:rPr>
          <w:spacing w:val="-13"/>
        </w:rPr>
        <w:t> </w:t>
      </w:r>
      <w:r>
        <w:rPr/>
        <w:t>kepercayaan</w:t>
      </w:r>
      <w:r>
        <w:rPr>
          <w:spacing w:val="-11"/>
        </w:rPr>
        <w:t> </w:t>
      </w:r>
      <w:r>
        <w:rPr/>
        <w:t>masyarakat</w:t>
      </w:r>
      <w:r>
        <w:rPr>
          <w:spacing w:val="-13"/>
        </w:rPr>
        <w:t> </w:t>
      </w:r>
      <w:r>
        <w:rPr/>
        <w:t>terhadap</w:t>
      </w:r>
      <w:r>
        <w:rPr>
          <w:spacing w:val="-13"/>
        </w:rPr>
        <w:t> </w:t>
      </w:r>
      <w:r>
        <w:rPr/>
        <w:t>bisnisnya. Selain</w:t>
      </w:r>
      <w:r>
        <w:rPr>
          <w:spacing w:val="-15"/>
        </w:rPr>
        <w:t> </w:t>
      </w:r>
      <w:r>
        <w:rPr/>
        <w:t>itu,</w:t>
      </w:r>
      <w:r>
        <w:rPr>
          <w:spacing w:val="-15"/>
        </w:rPr>
        <w:t> </w:t>
      </w:r>
      <w:r>
        <w:rPr/>
        <w:t>CSR</w:t>
      </w:r>
      <w:r>
        <w:rPr>
          <w:spacing w:val="-15"/>
        </w:rPr>
        <w:t> </w:t>
      </w:r>
      <w:r>
        <w:rPr/>
        <w:t>membantu</w:t>
      </w:r>
      <w:r>
        <w:rPr>
          <w:spacing w:val="-15"/>
        </w:rPr>
        <w:t> </w:t>
      </w:r>
      <w:r>
        <w:rPr/>
        <w:t>menciptakan</w:t>
      </w:r>
      <w:r>
        <w:rPr>
          <w:spacing w:val="-15"/>
        </w:rPr>
        <w:t> </w:t>
      </w:r>
      <w:r>
        <w:rPr/>
        <w:t>hubungan</w:t>
      </w:r>
      <w:r>
        <w:rPr>
          <w:spacing w:val="-15"/>
        </w:rPr>
        <w:t> </w:t>
      </w:r>
      <w:r>
        <w:rPr/>
        <w:t>yang</w:t>
      </w:r>
      <w:r>
        <w:rPr>
          <w:spacing w:val="-15"/>
        </w:rPr>
        <w:t> </w:t>
      </w:r>
      <w:r>
        <w:rPr/>
        <w:t>harmonis</w:t>
      </w:r>
      <w:r>
        <w:rPr>
          <w:spacing w:val="-15"/>
        </w:rPr>
        <w:t> </w:t>
      </w:r>
      <w:r>
        <w:rPr/>
        <w:t>antara</w:t>
      </w:r>
      <w:r>
        <w:rPr>
          <w:spacing w:val="-16"/>
        </w:rPr>
        <w:t> </w:t>
      </w:r>
      <w:r>
        <w:rPr/>
        <w:t>perusahaan</w:t>
      </w:r>
      <w:r>
        <w:rPr>
          <w:spacing w:val="-15"/>
        </w:rPr>
        <w:t> </w:t>
      </w:r>
      <w:r>
        <w:rPr/>
        <w:t>dan</w:t>
      </w:r>
      <w:r>
        <w:rPr>
          <w:spacing w:val="-15"/>
        </w:rPr>
        <w:t> </w:t>
      </w:r>
      <w:r>
        <w:rPr/>
        <w:t>komunitas, yang</w:t>
      </w:r>
      <w:r>
        <w:rPr>
          <w:spacing w:val="-2"/>
        </w:rPr>
        <w:t> </w:t>
      </w:r>
      <w:r>
        <w:rPr/>
        <w:t>pada akhirnya mendukung</w:t>
      </w:r>
      <w:r>
        <w:rPr>
          <w:spacing w:val="-2"/>
        </w:rPr>
        <w:t> </w:t>
      </w:r>
      <w:r>
        <w:rPr/>
        <w:t>keberlangsungan operasional perusahaan dalam jangka panjang.</w:t>
      </w:r>
      <w:r>
        <w:rPr>
          <w:vertAlign w:val="superscript"/>
        </w:rPr>
        <w:t>59</w:t>
      </w:r>
      <w:r>
        <w:rPr>
          <w:vertAlign w:val="baseline"/>
        </w:rPr>
        <w:t> Pengertian tentang Corporate Social Responsibility (CSR) belum sepenuhnya disepakati karena definisi</w:t>
      </w:r>
      <w:r>
        <w:rPr>
          <w:spacing w:val="-8"/>
          <w:vertAlign w:val="baseline"/>
        </w:rPr>
        <w:t> </w:t>
      </w:r>
      <w:r>
        <w:rPr>
          <w:vertAlign w:val="baseline"/>
        </w:rPr>
        <w:t>dan</w:t>
      </w:r>
      <w:r>
        <w:rPr>
          <w:spacing w:val="-8"/>
          <w:vertAlign w:val="baseline"/>
        </w:rPr>
        <w:t> </w:t>
      </w:r>
      <w:r>
        <w:rPr>
          <w:vertAlign w:val="baseline"/>
        </w:rPr>
        <w:t>komponen</w:t>
      </w:r>
      <w:r>
        <w:rPr>
          <w:spacing w:val="-9"/>
          <w:vertAlign w:val="baseline"/>
        </w:rPr>
        <w:t> </w:t>
      </w:r>
      <w:r>
        <w:rPr>
          <w:vertAlign w:val="baseline"/>
        </w:rPr>
        <w:t>CSR</w:t>
      </w:r>
      <w:r>
        <w:rPr>
          <w:spacing w:val="-8"/>
          <w:vertAlign w:val="baseline"/>
        </w:rPr>
        <w:t> </w:t>
      </w:r>
      <w:r>
        <w:rPr>
          <w:vertAlign w:val="baseline"/>
        </w:rPr>
        <w:t>dapat</w:t>
      </w:r>
      <w:r>
        <w:rPr>
          <w:spacing w:val="-8"/>
          <w:vertAlign w:val="baseline"/>
        </w:rPr>
        <w:t> </w:t>
      </w:r>
      <w:r>
        <w:rPr>
          <w:vertAlign w:val="baseline"/>
        </w:rPr>
        <w:t>berbeda-beda</w:t>
      </w:r>
      <w:r>
        <w:rPr>
          <w:spacing w:val="-9"/>
          <w:vertAlign w:val="baseline"/>
        </w:rPr>
        <w:t> </w:t>
      </w:r>
      <w:r>
        <w:rPr>
          <w:vertAlign w:val="baseline"/>
        </w:rPr>
        <w:t>di</w:t>
      </w:r>
      <w:r>
        <w:rPr>
          <w:spacing w:val="-8"/>
          <w:vertAlign w:val="baseline"/>
        </w:rPr>
        <w:t> </w:t>
      </w:r>
      <w:r>
        <w:rPr>
          <w:vertAlign w:val="baseline"/>
        </w:rPr>
        <w:t>berbagai</w:t>
      </w:r>
      <w:r>
        <w:rPr>
          <w:spacing w:val="-8"/>
          <w:vertAlign w:val="baseline"/>
        </w:rPr>
        <w:t> </w:t>
      </w:r>
      <w:r>
        <w:rPr>
          <w:vertAlign w:val="baseline"/>
        </w:rPr>
        <w:t>daerah</w:t>
      </w:r>
      <w:r>
        <w:rPr>
          <w:spacing w:val="-8"/>
          <w:vertAlign w:val="baseline"/>
        </w:rPr>
        <w:t> </w:t>
      </w:r>
      <w:r>
        <w:rPr>
          <w:vertAlign w:val="baseline"/>
        </w:rPr>
        <w:t>atau</w:t>
      </w:r>
      <w:r>
        <w:rPr>
          <w:spacing w:val="-9"/>
          <w:vertAlign w:val="baseline"/>
        </w:rPr>
        <w:t> </w:t>
      </w:r>
      <w:r>
        <w:rPr>
          <w:vertAlign w:val="baseline"/>
        </w:rPr>
        <w:t>negara.</w:t>
      </w:r>
      <w:r>
        <w:rPr>
          <w:spacing w:val="-8"/>
          <w:vertAlign w:val="baseline"/>
        </w:rPr>
        <w:t> </w:t>
      </w:r>
      <w:r>
        <w:rPr>
          <w:vertAlign w:val="baseline"/>
        </w:rPr>
        <w:t>Di</w:t>
      </w:r>
      <w:r>
        <w:rPr>
          <w:spacing w:val="-6"/>
          <w:vertAlign w:val="baseline"/>
        </w:rPr>
        <w:t> </w:t>
      </w:r>
      <w:r>
        <w:rPr>
          <w:vertAlign w:val="baseline"/>
        </w:rPr>
        <w:t>Indonesia,</w:t>
      </w:r>
      <w:r>
        <w:rPr>
          <w:spacing w:val="-9"/>
          <w:vertAlign w:val="baseline"/>
        </w:rPr>
        <w:t> </w:t>
      </w:r>
      <w:r>
        <w:rPr>
          <w:vertAlign w:val="baseline"/>
        </w:rPr>
        <w:t>CSR telah diatur oleh pemerintah sesuai dengan kebutuhan dan komponen yang ada. Misalnya, dalam UU</w:t>
      </w:r>
      <w:r>
        <w:rPr>
          <w:spacing w:val="-16"/>
          <w:vertAlign w:val="baseline"/>
        </w:rPr>
        <w:t> </w:t>
      </w:r>
      <w:r>
        <w:rPr>
          <w:vertAlign w:val="baseline"/>
        </w:rPr>
        <w:t>No.</w:t>
      </w:r>
      <w:r>
        <w:rPr>
          <w:spacing w:val="-15"/>
          <w:vertAlign w:val="baseline"/>
        </w:rPr>
        <w:t> </w:t>
      </w:r>
      <w:r>
        <w:rPr>
          <w:vertAlign w:val="baseline"/>
        </w:rPr>
        <w:t>40</w:t>
      </w:r>
      <w:r>
        <w:rPr>
          <w:spacing w:val="-15"/>
          <w:vertAlign w:val="baseline"/>
        </w:rPr>
        <w:t> </w:t>
      </w:r>
      <w:r>
        <w:rPr>
          <w:vertAlign w:val="baseline"/>
        </w:rPr>
        <w:t>Tahun</w:t>
      </w:r>
      <w:r>
        <w:rPr>
          <w:spacing w:val="-15"/>
          <w:vertAlign w:val="baseline"/>
        </w:rPr>
        <w:t> </w:t>
      </w:r>
      <w:r>
        <w:rPr>
          <w:vertAlign w:val="baseline"/>
        </w:rPr>
        <w:t>2007</w:t>
      </w:r>
      <w:r>
        <w:rPr>
          <w:spacing w:val="-15"/>
          <w:vertAlign w:val="baseline"/>
        </w:rPr>
        <w:t> </w:t>
      </w:r>
      <w:r>
        <w:rPr>
          <w:vertAlign w:val="baseline"/>
        </w:rPr>
        <w:t>tentang</w:t>
      </w:r>
      <w:r>
        <w:rPr>
          <w:spacing w:val="-15"/>
          <w:vertAlign w:val="baseline"/>
        </w:rPr>
        <w:t> </w:t>
      </w:r>
      <w:r>
        <w:rPr>
          <w:vertAlign w:val="baseline"/>
        </w:rPr>
        <w:t>Perseroan</w:t>
      </w:r>
      <w:r>
        <w:rPr>
          <w:spacing w:val="-15"/>
          <w:vertAlign w:val="baseline"/>
        </w:rPr>
        <w:t> </w:t>
      </w:r>
      <w:r>
        <w:rPr>
          <w:vertAlign w:val="baseline"/>
        </w:rPr>
        <w:t>Terbatas</w:t>
      </w:r>
      <w:r>
        <w:rPr>
          <w:spacing w:val="-15"/>
          <w:vertAlign w:val="baseline"/>
        </w:rPr>
        <w:t> </w:t>
      </w:r>
      <w:r>
        <w:rPr>
          <w:vertAlign w:val="baseline"/>
        </w:rPr>
        <w:t>dan</w:t>
      </w:r>
      <w:r>
        <w:rPr>
          <w:spacing w:val="-15"/>
          <w:vertAlign w:val="baseline"/>
        </w:rPr>
        <w:t> </w:t>
      </w:r>
      <w:r>
        <w:rPr>
          <w:vertAlign w:val="baseline"/>
        </w:rPr>
        <w:t>peraturan</w:t>
      </w:r>
      <w:r>
        <w:rPr>
          <w:spacing w:val="-15"/>
          <w:vertAlign w:val="baseline"/>
        </w:rPr>
        <w:t> </w:t>
      </w:r>
      <w:r>
        <w:rPr>
          <w:vertAlign w:val="baseline"/>
        </w:rPr>
        <w:t>terbaru</w:t>
      </w:r>
      <w:r>
        <w:rPr>
          <w:spacing w:val="-16"/>
          <w:vertAlign w:val="baseline"/>
        </w:rPr>
        <w:t> </w:t>
      </w:r>
      <w:r>
        <w:rPr>
          <w:vertAlign w:val="baseline"/>
        </w:rPr>
        <w:t>pada</w:t>
      </w:r>
      <w:r>
        <w:rPr>
          <w:spacing w:val="-16"/>
          <w:vertAlign w:val="baseline"/>
        </w:rPr>
        <w:t> </w:t>
      </w:r>
      <w:r>
        <w:rPr>
          <w:vertAlign w:val="baseline"/>
        </w:rPr>
        <w:t>tahun</w:t>
      </w:r>
      <w:r>
        <w:rPr>
          <w:spacing w:val="-15"/>
          <w:vertAlign w:val="baseline"/>
        </w:rPr>
        <w:t> </w:t>
      </w:r>
      <w:r>
        <w:rPr>
          <w:vertAlign w:val="baseline"/>
        </w:rPr>
        <w:t>2014</w:t>
      </w:r>
      <w:r>
        <w:rPr>
          <w:spacing w:val="-15"/>
          <w:vertAlign w:val="baseline"/>
        </w:rPr>
        <w:t> </w:t>
      </w:r>
      <w:r>
        <w:rPr>
          <w:vertAlign w:val="baseline"/>
        </w:rPr>
        <w:t>mengenai Panas</w:t>
      </w:r>
      <w:r>
        <w:rPr>
          <w:spacing w:val="33"/>
          <w:vertAlign w:val="baseline"/>
        </w:rPr>
        <w:t> </w:t>
      </w:r>
      <w:r>
        <w:rPr>
          <w:vertAlign w:val="baseline"/>
        </w:rPr>
        <w:t>Bumi</w:t>
      </w:r>
      <w:r>
        <w:rPr>
          <w:spacing w:val="33"/>
          <w:vertAlign w:val="baseline"/>
        </w:rPr>
        <w:t> </w:t>
      </w:r>
      <w:r>
        <w:rPr>
          <w:vertAlign w:val="baseline"/>
        </w:rPr>
        <w:t>berdasarkan</w:t>
      </w:r>
      <w:r>
        <w:rPr>
          <w:spacing w:val="34"/>
          <w:vertAlign w:val="baseline"/>
        </w:rPr>
        <w:t> </w:t>
      </w:r>
      <w:r>
        <w:rPr>
          <w:vertAlign w:val="baseline"/>
        </w:rPr>
        <w:t>UU</w:t>
      </w:r>
      <w:r>
        <w:rPr>
          <w:spacing w:val="31"/>
          <w:vertAlign w:val="baseline"/>
        </w:rPr>
        <w:t> </w:t>
      </w:r>
      <w:r>
        <w:rPr>
          <w:vertAlign w:val="baseline"/>
        </w:rPr>
        <w:t>No.</w:t>
      </w:r>
      <w:r>
        <w:rPr>
          <w:spacing w:val="34"/>
          <w:vertAlign w:val="baseline"/>
        </w:rPr>
        <w:t> </w:t>
      </w:r>
      <w:r>
        <w:rPr>
          <w:vertAlign w:val="baseline"/>
        </w:rPr>
        <w:t>21.</w:t>
      </w:r>
      <w:r>
        <w:rPr>
          <w:spacing w:val="32"/>
          <w:vertAlign w:val="baseline"/>
        </w:rPr>
        <w:t> </w:t>
      </w:r>
      <w:r>
        <w:rPr>
          <w:vertAlign w:val="baseline"/>
        </w:rPr>
        <w:t>Meskipun</w:t>
      </w:r>
      <w:r>
        <w:rPr>
          <w:spacing w:val="35"/>
          <w:vertAlign w:val="baseline"/>
        </w:rPr>
        <w:t> </w:t>
      </w:r>
      <w:r>
        <w:rPr>
          <w:vertAlign w:val="baseline"/>
        </w:rPr>
        <w:t>istilah</w:t>
      </w:r>
      <w:r>
        <w:rPr>
          <w:spacing w:val="32"/>
          <w:vertAlign w:val="baseline"/>
        </w:rPr>
        <w:t> </w:t>
      </w:r>
      <w:r>
        <w:rPr>
          <w:vertAlign w:val="baseline"/>
        </w:rPr>
        <w:t>CSR</w:t>
      </w:r>
      <w:r>
        <w:rPr>
          <w:spacing w:val="33"/>
          <w:vertAlign w:val="baseline"/>
        </w:rPr>
        <w:t> </w:t>
      </w:r>
      <w:r>
        <w:rPr>
          <w:vertAlign w:val="baseline"/>
        </w:rPr>
        <w:t>dapat</w:t>
      </w:r>
      <w:r>
        <w:rPr>
          <w:spacing w:val="33"/>
          <w:vertAlign w:val="baseline"/>
        </w:rPr>
        <w:t> </w:t>
      </w:r>
      <w:r>
        <w:rPr>
          <w:vertAlign w:val="baseline"/>
        </w:rPr>
        <w:t>bervariasi</w:t>
      </w:r>
      <w:r>
        <w:rPr>
          <w:spacing w:val="33"/>
          <w:vertAlign w:val="baseline"/>
        </w:rPr>
        <w:t> </w:t>
      </w:r>
      <w:r>
        <w:rPr>
          <w:vertAlign w:val="baseline"/>
        </w:rPr>
        <w:t>antar</w:t>
      </w:r>
      <w:r>
        <w:rPr>
          <w:spacing w:val="33"/>
          <w:vertAlign w:val="baseline"/>
        </w:rPr>
        <w:t> </w:t>
      </w:r>
      <w:r>
        <w:rPr>
          <w:vertAlign w:val="baseline"/>
        </w:rPr>
        <w:t>daerah</w:t>
      </w:r>
      <w:r>
        <w:rPr>
          <w:spacing w:val="35"/>
          <w:vertAlign w:val="baseline"/>
        </w:rPr>
        <w:t> </w:t>
      </w:r>
      <w:r>
        <w:rPr>
          <w:vertAlign w:val="baseline"/>
        </w:rPr>
        <w:t>atau negara,</w:t>
      </w:r>
      <w:r>
        <w:rPr>
          <w:spacing w:val="-4"/>
          <w:vertAlign w:val="baseline"/>
        </w:rPr>
        <w:t> </w:t>
      </w:r>
      <w:r>
        <w:rPr>
          <w:vertAlign w:val="baseline"/>
        </w:rPr>
        <w:t>yang</w:t>
      </w:r>
      <w:r>
        <w:rPr>
          <w:spacing w:val="-11"/>
          <w:vertAlign w:val="baseline"/>
        </w:rPr>
        <w:t> </w:t>
      </w:r>
      <w:r>
        <w:rPr>
          <w:vertAlign w:val="baseline"/>
        </w:rPr>
        <w:t>penting</w:t>
      </w:r>
      <w:r>
        <w:rPr>
          <w:spacing w:val="-11"/>
          <w:vertAlign w:val="baseline"/>
        </w:rPr>
        <w:t> </w:t>
      </w:r>
      <w:r>
        <w:rPr>
          <w:vertAlign w:val="baseline"/>
        </w:rPr>
        <w:t>adalah</w:t>
      </w:r>
      <w:r>
        <w:rPr>
          <w:spacing w:val="-9"/>
          <w:vertAlign w:val="baseline"/>
        </w:rPr>
        <w:t> </w:t>
      </w:r>
      <w:r>
        <w:rPr>
          <w:vertAlign w:val="baseline"/>
        </w:rPr>
        <w:t>adanya</w:t>
      </w:r>
      <w:r>
        <w:rPr>
          <w:spacing w:val="-9"/>
          <w:vertAlign w:val="baseline"/>
        </w:rPr>
        <w:t> </w:t>
      </w:r>
      <w:r>
        <w:rPr>
          <w:vertAlign w:val="baseline"/>
        </w:rPr>
        <w:t>nilai-nilai</w:t>
      </w:r>
      <w:r>
        <w:rPr>
          <w:spacing w:val="-9"/>
          <w:vertAlign w:val="baseline"/>
        </w:rPr>
        <w:t> </w:t>
      </w:r>
      <w:r>
        <w:rPr>
          <w:vertAlign w:val="baseline"/>
        </w:rPr>
        <w:t>sosial</w:t>
      </w:r>
      <w:r>
        <w:rPr>
          <w:spacing w:val="-6"/>
          <w:vertAlign w:val="baseline"/>
        </w:rPr>
        <w:t> </w:t>
      </w:r>
      <w:r>
        <w:rPr>
          <w:vertAlign w:val="baseline"/>
        </w:rPr>
        <w:t>yang</w:t>
      </w:r>
      <w:r>
        <w:rPr>
          <w:spacing w:val="-11"/>
          <w:vertAlign w:val="baseline"/>
        </w:rPr>
        <w:t> </w:t>
      </w:r>
      <w:r>
        <w:rPr>
          <w:vertAlign w:val="baseline"/>
        </w:rPr>
        <w:t>mencakup</w:t>
      </w:r>
      <w:r>
        <w:rPr>
          <w:spacing w:val="-9"/>
          <w:vertAlign w:val="baseline"/>
        </w:rPr>
        <w:t> </w:t>
      </w:r>
      <w:r>
        <w:rPr>
          <w:vertAlign w:val="baseline"/>
        </w:rPr>
        <w:t>pemenuhan</w:t>
      </w:r>
      <w:r>
        <w:rPr>
          <w:spacing w:val="-9"/>
          <w:vertAlign w:val="baseline"/>
        </w:rPr>
        <w:t> </w:t>
      </w:r>
      <w:r>
        <w:rPr>
          <w:vertAlign w:val="baseline"/>
        </w:rPr>
        <w:t>ketentuan</w:t>
      </w:r>
      <w:r>
        <w:rPr>
          <w:spacing w:val="-9"/>
          <w:vertAlign w:val="baseline"/>
        </w:rPr>
        <w:t> </w:t>
      </w:r>
      <w:r>
        <w:rPr>
          <w:vertAlign w:val="baseline"/>
        </w:rPr>
        <w:t>hukum, penghargaan</w:t>
      </w:r>
      <w:r>
        <w:rPr>
          <w:spacing w:val="-5"/>
          <w:vertAlign w:val="baseline"/>
        </w:rPr>
        <w:t> </w:t>
      </w:r>
      <w:r>
        <w:rPr>
          <w:vertAlign w:val="baseline"/>
        </w:rPr>
        <w:t>terhadap</w:t>
      </w:r>
      <w:r>
        <w:rPr>
          <w:spacing w:val="-2"/>
          <w:vertAlign w:val="baseline"/>
        </w:rPr>
        <w:t> </w:t>
      </w:r>
      <w:r>
        <w:rPr>
          <w:vertAlign w:val="baseline"/>
        </w:rPr>
        <w:t>masyarakat</w:t>
      </w:r>
      <w:r>
        <w:rPr>
          <w:spacing w:val="-2"/>
          <w:vertAlign w:val="baseline"/>
        </w:rPr>
        <w:t> </w:t>
      </w:r>
      <w:r>
        <w:rPr>
          <w:vertAlign w:val="baseline"/>
        </w:rPr>
        <w:t>dan</w:t>
      </w:r>
      <w:r>
        <w:rPr>
          <w:spacing w:val="-2"/>
          <w:vertAlign w:val="baseline"/>
        </w:rPr>
        <w:t> </w:t>
      </w:r>
      <w:r>
        <w:rPr>
          <w:vertAlign w:val="baseline"/>
        </w:rPr>
        <w:t>lingkungan,</w:t>
      </w:r>
      <w:r>
        <w:rPr>
          <w:spacing w:val="-3"/>
          <w:vertAlign w:val="baseline"/>
        </w:rPr>
        <w:t> </w:t>
      </w:r>
      <w:r>
        <w:rPr>
          <w:vertAlign w:val="baseline"/>
        </w:rPr>
        <w:t>serta</w:t>
      </w:r>
      <w:r>
        <w:rPr>
          <w:spacing w:val="-4"/>
          <w:vertAlign w:val="baseline"/>
        </w:rPr>
        <w:t> </w:t>
      </w:r>
      <w:r>
        <w:rPr>
          <w:vertAlign w:val="baseline"/>
        </w:rPr>
        <w:t>komitmen</w:t>
      </w:r>
      <w:r>
        <w:rPr>
          <w:spacing w:val="-2"/>
          <w:vertAlign w:val="baseline"/>
        </w:rPr>
        <w:t> </w:t>
      </w:r>
      <w:r>
        <w:rPr>
          <w:vertAlign w:val="baseline"/>
        </w:rPr>
        <w:t>perusahaan</w:t>
      </w:r>
      <w:r>
        <w:rPr>
          <w:spacing w:val="-2"/>
          <w:vertAlign w:val="baseline"/>
        </w:rPr>
        <w:t> </w:t>
      </w:r>
      <w:r>
        <w:rPr>
          <w:vertAlign w:val="baseline"/>
        </w:rPr>
        <w:t>untuk</w:t>
      </w:r>
      <w:r>
        <w:rPr>
          <w:spacing w:val="-2"/>
          <w:vertAlign w:val="baseline"/>
        </w:rPr>
        <w:t> berkontribusi</w:t>
      </w:r>
    </w:p>
    <w:p>
      <w:pPr>
        <w:pStyle w:val="BodyText"/>
        <w:spacing w:before="3"/>
        <w:ind w:left="568"/>
        <w:jc w:val="both"/>
      </w:pPr>
      <w:r>
        <w:rPr/>
        <w:t>pada</w:t>
      </w:r>
      <w:r>
        <w:rPr>
          <w:spacing w:val="-3"/>
        </w:rPr>
        <w:t> </w:t>
      </w:r>
      <w:r>
        <w:rPr/>
        <w:t>pembangunan</w:t>
      </w:r>
      <w:r>
        <w:rPr>
          <w:spacing w:val="-1"/>
        </w:rPr>
        <w:t> </w:t>
      </w:r>
      <w:r>
        <w:rPr>
          <w:spacing w:val="-2"/>
        </w:rPr>
        <w:t>berkelanjutan.</w:t>
      </w:r>
      <w:r>
        <w:rPr>
          <w:spacing w:val="-2"/>
          <w:vertAlign w:val="superscript"/>
        </w:rPr>
        <w:t>60</w:t>
      </w:r>
    </w:p>
    <w:p>
      <w:pPr>
        <w:pStyle w:val="ListParagraph"/>
        <w:numPr>
          <w:ilvl w:val="2"/>
          <w:numId w:val="9"/>
        </w:numPr>
        <w:tabs>
          <w:tab w:pos="1134" w:val="left" w:leader="none"/>
        </w:tabs>
        <w:spacing w:line="240" w:lineRule="auto" w:before="141" w:after="0"/>
        <w:ind w:left="1134" w:right="0" w:hanging="568"/>
        <w:jc w:val="both"/>
        <w:rPr>
          <w:b/>
          <w:sz w:val="24"/>
        </w:rPr>
      </w:pPr>
      <w:r>
        <w:rPr>
          <w:b/>
          <w:i/>
          <w:sz w:val="24"/>
        </w:rPr>
        <w:t>Corporate</w:t>
      </w:r>
      <w:r>
        <w:rPr>
          <w:b/>
          <w:i/>
          <w:spacing w:val="-4"/>
          <w:sz w:val="24"/>
        </w:rPr>
        <w:t> </w:t>
      </w:r>
      <w:r>
        <w:rPr>
          <w:b/>
          <w:i/>
          <w:sz w:val="24"/>
        </w:rPr>
        <w:t>Social</w:t>
      </w:r>
      <w:r>
        <w:rPr>
          <w:b/>
          <w:i/>
          <w:spacing w:val="-2"/>
          <w:sz w:val="24"/>
        </w:rPr>
        <w:t> </w:t>
      </w:r>
      <w:r>
        <w:rPr>
          <w:b/>
          <w:i/>
          <w:sz w:val="24"/>
        </w:rPr>
        <w:t>Responsibility</w:t>
      </w:r>
      <w:r>
        <w:rPr>
          <w:b/>
          <w:i/>
          <w:spacing w:val="-1"/>
          <w:sz w:val="24"/>
        </w:rPr>
        <w:t> </w:t>
      </w:r>
      <w:r>
        <w:rPr>
          <w:b/>
          <w:sz w:val="24"/>
        </w:rPr>
        <w:t>dalam</w:t>
      </w:r>
      <w:r>
        <w:rPr>
          <w:b/>
          <w:spacing w:val="-3"/>
          <w:sz w:val="24"/>
        </w:rPr>
        <w:t> </w:t>
      </w:r>
      <w:r>
        <w:rPr>
          <w:b/>
          <w:sz w:val="24"/>
        </w:rPr>
        <w:t>Perspektif</w:t>
      </w:r>
      <w:r>
        <w:rPr>
          <w:b/>
          <w:spacing w:val="-1"/>
          <w:sz w:val="24"/>
        </w:rPr>
        <w:t> </w:t>
      </w:r>
      <w:r>
        <w:rPr>
          <w:b/>
          <w:spacing w:val="-2"/>
          <w:sz w:val="24"/>
        </w:rPr>
        <w:t>Islam</w:t>
      </w:r>
    </w:p>
    <w:p>
      <w:pPr>
        <w:pStyle w:val="BodyText"/>
        <w:spacing w:line="360" w:lineRule="auto" w:before="135"/>
        <w:ind w:left="1134" w:right="426" w:firstLine="446"/>
        <w:jc w:val="both"/>
      </w:pPr>
      <w:r>
        <w:rPr/>
        <w:t>Tanggung</w:t>
      </w:r>
      <w:r>
        <w:rPr>
          <w:spacing w:val="-6"/>
        </w:rPr>
        <w:t> </w:t>
      </w:r>
      <w:r>
        <w:rPr/>
        <w:t>jawab</w:t>
      </w:r>
      <w:r>
        <w:rPr>
          <w:spacing w:val="-4"/>
        </w:rPr>
        <w:t> </w:t>
      </w:r>
      <w:r>
        <w:rPr/>
        <w:t>sosial</w:t>
      </w:r>
      <w:r>
        <w:rPr>
          <w:spacing w:val="-4"/>
        </w:rPr>
        <w:t> </w:t>
      </w:r>
      <w:r>
        <w:rPr/>
        <w:t>dalam</w:t>
      </w:r>
      <w:r>
        <w:rPr>
          <w:spacing w:val="-2"/>
        </w:rPr>
        <w:t> </w:t>
      </w:r>
      <w:r>
        <w:rPr/>
        <w:t>Islam</w:t>
      </w:r>
      <w:r>
        <w:rPr>
          <w:spacing w:val="-4"/>
        </w:rPr>
        <w:t> </w:t>
      </w:r>
      <w:r>
        <w:rPr/>
        <w:t>bukanlah</w:t>
      </w:r>
      <w:r>
        <w:rPr>
          <w:spacing w:val="-4"/>
        </w:rPr>
        <w:t> </w:t>
      </w:r>
      <w:r>
        <w:rPr/>
        <w:t>hal</w:t>
      </w:r>
      <w:r>
        <w:rPr>
          <w:spacing w:val="-4"/>
        </w:rPr>
        <w:t> </w:t>
      </w:r>
      <w:r>
        <w:rPr/>
        <w:t>yang</w:t>
      </w:r>
      <w:r>
        <w:rPr>
          <w:spacing w:val="-6"/>
        </w:rPr>
        <w:t> </w:t>
      </w:r>
      <w:r>
        <w:rPr/>
        <w:t>baru,</w:t>
      </w:r>
      <w:r>
        <w:rPr>
          <w:spacing w:val="-4"/>
        </w:rPr>
        <w:t> </w:t>
      </w:r>
      <w:r>
        <w:rPr/>
        <w:t>karena</w:t>
      </w:r>
      <w:r>
        <w:rPr>
          <w:spacing w:val="-5"/>
        </w:rPr>
        <w:t> </w:t>
      </w:r>
      <w:r>
        <w:rPr/>
        <w:t>konsep</w:t>
      </w:r>
      <w:r>
        <w:rPr>
          <w:spacing w:val="-2"/>
        </w:rPr>
        <w:t> </w:t>
      </w:r>
      <w:r>
        <w:rPr/>
        <w:t>ini</w:t>
      </w:r>
      <w:r>
        <w:rPr>
          <w:spacing w:val="-4"/>
        </w:rPr>
        <w:t> </w:t>
      </w:r>
      <w:r>
        <w:rPr/>
        <w:t>telah</w:t>
      </w:r>
      <w:r>
        <w:rPr>
          <w:spacing w:val="-4"/>
        </w:rPr>
        <w:t> </w:t>
      </w:r>
      <w:r>
        <w:rPr/>
        <w:t>ada dan dipraktikkan sejak 14 abad yang lalu. Al-Qur'an secara konsisten membahas tentang pentingnya</w:t>
      </w:r>
      <w:r>
        <w:rPr>
          <w:spacing w:val="-15"/>
        </w:rPr>
        <w:t> </w:t>
      </w:r>
      <w:r>
        <w:rPr/>
        <w:t>tanggung</w:t>
      </w:r>
      <w:r>
        <w:rPr>
          <w:spacing w:val="-15"/>
        </w:rPr>
        <w:t> </w:t>
      </w:r>
      <w:r>
        <w:rPr/>
        <w:t>jawab</w:t>
      </w:r>
      <w:r>
        <w:rPr>
          <w:spacing w:val="-15"/>
        </w:rPr>
        <w:t> </w:t>
      </w:r>
      <w:r>
        <w:rPr/>
        <w:t>sosial,</w:t>
      </w:r>
      <w:r>
        <w:rPr>
          <w:spacing w:val="-15"/>
        </w:rPr>
        <w:t> </w:t>
      </w:r>
      <w:r>
        <w:rPr/>
        <w:t>sering</w:t>
      </w:r>
      <w:r>
        <w:rPr>
          <w:spacing w:val="-15"/>
        </w:rPr>
        <w:t> </w:t>
      </w:r>
      <w:r>
        <w:rPr/>
        <w:t>kali</w:t>
      </w:r>
      <w:r>
        <w:rPr>
          <w:spacing w:val="-15"/>
        </w:rPr>
        <w:t> </w:t>
      </w:r>
      <w:r>
        <w:rPr/>
        <w:t>mengaitkan</w:t>
      </w:r>
      <w:r>
        <w:rPr>
          <w:spacing w:val="-15"/>
        </w:rPr>
        <w:t> </w:t>
      </w:r>
      <w:r>
        <w:rPr/>
        <w:t>kemajuan</w:t>
      </w:r>
      <w:r>
        <w:rPr>
          <w:spacing w:val="-15"/>
        </w:rPr>
        <w:t> </w:t>
      </w:r>
      <w:r>
        <w:rPr/>
        <w:t>bisnis</w:t>
      </w:r>
      <w:r>
        <w:rPr>
          <w:spacing w:val="-15"/>
        </w:rPr>
        <w:t> </w:t>
      </w:r>
      <w:r>
        <w:rPr/>
        <w:t>dan</w:t>
      </w:r>
      <w:r>
        <w:rPr>
          <w:spacing w:val="-15"/>
        </w:rPr>
        <w:t> </w:t>
      </w:r>
      <w:r>
        <w:rPr/>
        <w:t>perkembangan ekonomi dengan moralitas para pengusaha dalam menjalankan usahanya. Dari berbagai kenyataan yang ada, dapat dilihat bahwa prinsip tanggung jawab sosial dan keadilan telah lama</w:t>
      </w:r>
      <w:r>
        <w:rPr>
          <w:spacing w:val="20"/>
        </w:rPr>
        <w:t> </w:t>
      </w:r>
      <w:r>
        <w:rPr/>
        <w:t>diterapkan</w:t>
      </w:r>
      <w:r>
        <w:rPr>
          <w:spacing w:val="21"/>
        </w:rPr>
        <w:t> </w:t>
      </w:r>
      <w:r>
        <w:rPr/>
        <w:t>dalam</w:t>
      </w:r>
      <w:r>
        <w:rPr>
          <w:spacing w:val="21"/>
        </w:rPr>
        <w:t> </w:t>
      </w:r>
      <w:r>
        <w:rPr/>
        <w:t>ajaran</w:t>
      </w:r>
      <w:r>
        <w:rPr>
          <w:spacing w:val="25"/>
        </w:rPr>
        <w:t> </w:t>
      </w:r>
      <w:r>
        <w:rPr/>
        <w:t>Islam.</w:t>
      </w:r>
      <w:r>
        <w:rPr>
          <w:spacing w:val="22"/>
        </w:rPr>
        <w:t> </w:t>
      </w:r>
      <w:r>
        <w:rPr/>
        <w:t>Rasulullah</w:t>
      </w:r>
      <w:r>
        <w:rPr>
          <w:spacing w:val="21"/>
        </w:rPr>
        <w:t> </w:t>
      </w:r>
      <w:r>
        <w:rPr/>
        <w:t>SAW</w:t>
      </w:r>
      <w:r>
        <w:rPr>
          <w:spacing w:val="23"/>
        </w:rPr>
        <w:t> </w:t>
      </w:r>
      <w:r>
        <w:rPr/>
        <w:t>sendiri</w:t>
      </w:r>
      <w:r>
        <w:rPr>
          <w:spacing w:val="19"/>
        </w:rPr>
        <w:t> </w:t>
      </w:r>
      <w:r>
        <w:rPr/>
        <w:t>menerapkan</w:t>
      </w:r>
      <w:r>
        <w:rPr>
          <w:spacing w:val="21"/>
        </w:rPr>
        <w:t> </w:t>
      </w:r>
      <w:r>
        <w:rPr/>
        <w:t>tanggung</w:t>
      </w:r>
      <w:r>
        <w:rPr>
          <w:spacing w:val="20"/>
        </w:rPr>
        <w:t> </w:t>
      </w:r>
      <w:r>
        <w:rPr>
          <w:spacing w:val="-2"/>
        </w:rPr>
        <w:t>jawab</w:t>
      </w:r>
    </w:p>
    <w:p>
      <w:pPr>
        <w:pStyle w:val="BodyText"/>
        <w:rPr>
          <w:sz w:val="20"/>
        </w:rPr>
      </w:pPr>
    </w:p>
    <w:p>
      <w:pPr>
        <w:pStyle w:val="BodyText"/>
        <w:spacing w:before="53"/>
        <w:rPr>
          <w:sz w:val="20"/>
        </w:rPr>
      </w:pPr>
      <w:r>
        <w:rPr>
          <w:sz w:val="20"/>
        </w:rPr>
        <mc:AlternateContent>
          <mc:Choice Requires="wps">
            <w:drawing>
              <wp:anchor distT="0" distB="0" distL="0" distR="0" allowOverlap="1" layoutInCell="1" locked="0" behindDoc="1" simplePos="0" relativeHeight="487604736">
                <wp:simplePos x="0" y="0"/>
                <wp:positionH relativeFrom="page">
                  <wp:posOffset>719327</wp:posOffset>
                </wp:positionH>
                <wp:positionV relativeFrom="paragraph">
                  <wp:posOffset>194955</wp:posOffset>
                </wp:positionV>
                <wp:extent cx="1829435" cy="952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350811pt;width:144.050pt;height:.71997pt;mso-position-horizontal-relative:page;mso-position-vertical-relative:paragraph;z-index:-15711744;mso-wrap-distance-left:0;mso-wrap-distance-right:0" id="docshape74"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58</w:t>
      </w:r>
      <w:r>
        <w:rPr>
          <w:spacing w:val="-7"/>
          <w:sz w:val="20"/>
          <w:vertAlign w:val="baseline"/>
        </w:rPr>
        <w:t> </w:t>
      </w:r>
      <w:r>
        <w:rPr>
          <w:sz w:val="20"/>
          <w:vertAlign w:val="baseline"/>
        </w:rPr>
        <w:t>R.</w:t>
      </w:r>
      <w:r>
        <w:rPr>
          <w:spacing w:val="-7"/>
          <w:sz w:val="20"/>
          <w:vertAlign w:val="baseline"/>
        </w:rPr>
        <w:t> </w:t>
      </w:r>
      <w:r>
        <w:rPr>
          <w:sz w:val="20"/>
          <w:vertAlign w:val="baseline"/>
        </w:rPr>
        <w:t>E.</w:t>
      </w:r>
      <w:r>
        <w:rPr>
          <w:spacing w:val="-7"/>
          <w:sz w:val="20"/>
          <w:vertAlign w:val="baseline"/>
        </w:rPr>
        <w:t> </w:t>
      </w:r>
      <w:r>
        <w:rPr>
          <w:sz w:val="20"/>
          <w:vertAlign w:val="baseline"/>
        </w:rPr>
        <w:t>Freeman,</w:t>
      </w:r>
      <w:r>
        <w:rPr>
          <w:spacing w:val="-6"/>
          <w:sz w:val="20"/>
          <w:vertAlign w:val="baseline"/>
        </w:rPr>
        <w:t> </w:t>
      </w:r>
      <w:r>
        <w:rPr>
          <w:sz w:val="20"/>
          <w:vertAlign w:val="baseline"/>
        </w:rPr>
        <w:t>Strategic</w:t>
      </w:r>
      <w:r>
        <w:rPr>
          <w:spacing w:val="-7"/>
          <w:sz w:val="20"/>
          <w:vertAlign w:val="baseline"/>
        </w:rPr>
        <w:t> </w:t>
      </w:r>
      <w:r>
        <w:rPr>
          <w:sz w:val="20"/>
          <w:vertAlign w:val="baseline"/>
        </w:rPr>
        <w:t>Management:</w:t>
      </w:r>
      <w:r>
        <w:rPr>
          <w:spacing w:val="-5"/>
          <w:sz w:val="20"/>
          <w:vertAlign w:val="baseline"/>
        </w:rPr>
        <w:t> </w:t>
      </w:r>
      <w:r>
        <w:rPr>
          <w:sz w:val="20"/>
          <w:vertAlign w:val="baseline"/>
        </w:rPr>
        <w:t>A</w:t>
      </w:r>
      <w:r>
        <w:rPr>
          <w:spacing w:val="-7"/>
          <w:sz w:val="20"/>
          <w:vertAlign w:val="baseline"/>
        </w:rPr>
        <w:t> </w:t>
      </w:r>
      <w:r>
        <w:rPr>
          <w:sz w:val="20"/>
          <w:vertAlign w:val="baseline"/>
        </w:rPr>
        <w:t>Stakeholder</w:t>
      </w:r>
      <w:r>
        <w:rPr>
          <w:spacing w:val="-5"/>
          <w:sz w:val="20"/>
          <w:vertAlign w:val="baseline"/>
        </w:rPr>
        <w:t> </w:t>
      </w:r>
      <w:r>
        <w:rPr>
          <w:sz w:val="20"/>
          <w:vertAlign w:val="baseline"/>
        </w:rPr>
        <w:t>Approach.</w:t>
      </w:r>
      <w:r>
        <w:rPr>
          <w:spacing w:val="-7"/>
          <w:sz w:val="20"/>
          <w:vertAlign w:val="baseline"/>
        </w:rPr>
        <w:t> </w:t>
      </w:r>
      <w:r>
        <w:rPr>
          <w:sz w:val="20"/>
          <w:vertAlign w:val="baseline"/>
        </w:rPr>
        <w:t>(Boston:</w:t>
      </w:r>
      <w:r>
        <w:rPr>
          <w:spacing w:val="-8"/>
          <w:sz w:val="20"/>
          <w:vertAlign w:val="baseline"/>
        </w:rPr>
        <w:t> </w:t>
      </w:r>
      <w:r>
        <w:rPr>
          <w:sz w:val="20"/>
          <w:vertAlign w:val="baseline"/>
        </w:rPr>
        <w:t>Pitman,</w:t>
      </w:r>
      <w:r>
        <w:rPr>
          <w:spacing w:val="-6"/>
          <w:sz w:val="20"/>
          <w:vertAlign w:val="baseline"/>
        </w:rPr>
        <w:t> </w:t>
      </w:r>
      <w:r>
        <w:rPr>
          <w:spacing w:val="-2"/>
          <w:sz w:val="20"/>
          <w:vertAlign w:val="baseline"/>
        </w:rPr>
        <w:t>1984).</w:t>
      </w:r>
    </w:p>
    <w:p>
      <w:pPr>
        <w:pStyle w:val="ListParagraph"/>
        <w:numPr>
          <w:ilvl w:val="0"/>
          <w:numId w:val="12"/>
        </w:numPr>
        <w:tabs>
          <w:tab w:pos="1134" w:val="left" w:leader="none"/>
        </w:tabs>
        <w:spacing w:line="256" w:lineRule="auto" w:before="182" w:after="0"/>
        <w:ind w:left="140" w:right="861" w:firstLine="720"/>
        <w:jc w:val="left"/>
        <w:rPr>
          <w:rFonts w:ascii="Calibri"/>
          <w:sz w:val="22"/>
        </w:rPr>
      </w:pPr>
      <w:r>
        <w:rPr>
          <w:sz w:val="20"/>
        </w:rPr>
        <w:t>N.</w:t>
      </w:r>
      <w:r>
        <w:rPr>
          <w:spacing w:val="-3"/>
          <w:sz w:val="20"/>
        </w:rPr>
        <w:t> </w:t>
      </w:r>
      <w:r>
        <w:rPr>
          <w:sz w:val="20"/>
        </w:rPr>
        <w:t>Kotler,</w:t>
      </w:r>
      <w:r>
        <w:rPr>
          <w:spacing w:val="-3"/>
          <w:sz w:val="20"/>
        </w:rPr>
        <w:t> </w:t>
      </w:r>
      <w:r>
        <w:rPr>
          <w:sz w:val="20"/>
        </w:rPr>
        <w:t>P.,</w:t>
      </w:r>
      <w:r>
        <w:rPr>
          <w:spacing w:val="-3"/>
          <w:sz w:val="20"/>
        </w:rPr>
        <w:t> </w:t>
      </w:r>
      <w:r>
        <w:rPr>
          <w:sz w:val="20"/>
        </w:rPr>
        <w:t>&amp;</w:t>
      </w:r>
      <w:r>
        <w:rPr>
          <w:spacing w:val="-5"/>
          <w:sz w:val="20"/>
        </w:rPr>
        <w:t> </w:t>
      </w:r>
      <w:r>
        <w:rPr>
          <w:sz w:val="20"/>
        </w:rPr>
        <w:t>Lee,</w:t>
      </w:r>
      <w:r>
        <w:rPr>
          <w:spacing w:val="-3"/>
          <w:sz w:val="20"/>
        </w:rPr>
        <w:t> </w:t>
      </w:r>
      <w:r>
        <w:rPr>
          <w:sz w:val="20"/>
        </w:rPr>
        <w:t>Corporate</w:t>
      </w:r>
      <w:r>
        <w:rPr>
          <w:spacing w:val="-3"/>
          <w:sz w:val="20"/>
        </w:rPr>
        <w:t> </w:t>
      </w:r>
      <w:r>
        <w:rPr>
          <w:sz w:val="20"/>
        </w:rPr>
        <w:t>Social</w:t>
      </w:r>
      <w:r>
        <w:rPr>
          <w:spacing w:val="-3"/>
          <w:sz w:val="20"/>
        </w:rPr>
        <w:t> </w:t>
      </w:r>
      <w:r>
        <w:rPr>
          <w:sz w:val="20"/>
        </w:rPr>
        <w:t>Responsibility:</w:t>
      </w:r>
      <w:r>
        <w:rPr>
          <w:spacing w:val="-4"/>
          <w:sz w:val="20"/>
        </w:rPr>
        <w:t> </w:t>
      </w:r>
      <w:r>
        <w:rPr>
          <w:sz w:val="20"/>
        </w:rPr>
        <w:t>Doing</w:t>
      </w:r>
      <w:r>
        <w:rPr>
          <w:spacing w:val="-4"/>
          <w:sz w:val="20"/>
        </w:rPr>
        <w:t> </w:t>
      </w:r>
      <w:r>
        <w:rPr>
          <w:sz w:val="20"/>
        </w:rPr>
        <w:t>the</w:t>
      </w:r>
      <w:r>
        <w:rPr>
          <w:spacing w:val="-3"/>
          <w:sz w:val="20"/>
        </w:rPr>
        <w:t> </w:t>
      </w:r>
      <w:r>
        <w:rPr>
          <w:sz w:val="20"/>
        </w:rPr>
        <w:t>Most</w:t>
      </w:r>
      <w:r>
        <w:rPr>
          <w:spacing w:val="-4"/>
          <w:sz w:val="20"/>
        </w:rPr>
        <w:t> </w:t>
      </w:r>
      <w:r>
        <w:rPr>
          <w:sz w:val="20"/>
        </w:rPr>
        <w:t>Good</w:t>
      </w:r>
      <w:r>
        <w:rPr>
          <w:spacing w:val="-2"/>
          <w:sz w:val="20"/>
        </w:rPr>
        <w:t> </w:t>
      </w:r>
      <w:r>
        <w:rPr>
          <w:sz w:val="20"/>
        </w:rPr>
        <w:t>for</w:t>
      </w:r>
      <w:r>
        <w:rPr>
          <w:spacing w:val="-3"/>
          <w:sz w:val="20"/>
        </w:rPr>
        <w:t> </w:t>
      </w:r>
      <w:r>
        <w:rPr>
          <w:sz w:val="20"/>
        </w:rPr>
        <w:t>Your</w:t>
      </w:r>
      <w:r>
        <w:rPr>
          <w:spacing w:val="-3"/>
          <w:sz w:val="20"/>
        </w:rPr>
        <w:t> </w:t>
      </w:r>
      <w:r>
        <w:rPr>
          <w:sz w:val="20"/>
        </w:rPr>
        <w:t>Company</w:t>
      </w:r>
      <w:r>
        <w:rPr>
          <w:spacing w:val="-4"/>
          <w:sz w:val="20"/>
        </w:rPr>
        <w:t> </w:t>
      </w:r>
      <w:r>
        <w:rPr>
          <w:sz w:val="20"/>
        </w:rPr>
        <w:t>and</w:t>
      </w:r>
      <w:r>
        <w:rPr>
          <w:spacing w:val="-2"/>
          <w:sz w:val="20"/>
        </w:rPr>
        <w:t> </w:t>
      </w:r>
      <w:r>
        <w:rPr>
          <w:sz w:val="20"/>
        </w:rPr>
        <w:t>Your Cause. (Hoboken: Wiley, 2005).</w:t>
      </w:r>
    </w:p>
    <w:p>
      <w:pPr>
        <w:pStyle w:val="ListParagraph"/>
        <w:numPr>
          <w:ilvl w:val="0"/>
          <w:numId w:val="12"/>
        </w:numPr>
        <w:tabs>
          <w:tab w:pos="1134" w:val="left" w:leader="none"/>
        </w:tabs>
        <w:spacing w:line="256" w:lineRule="auto" w:before="165" w:after="0"/>
        <w:ind w:left="140" w:right="750" w:firstLine="720"/>
        <w:jc w:val="left"/>
        <w:rPr>
          <w:rFonts w:ascii="Calibri" w:hAnsi="Calibri"/>
          <w:sz w:val="22"/>
        </w:rPr>
      </w:pPr>
      <w:r>
        <w:rPr>
          <w:sz w:val="20"/>
        </w:rPr>
        <w:t>Warno, Latifatus Sariroh, Siti Muibatun, “CORPORATE SOCIAL RESPONSIBILITY DISCLOSURE, CAPITAL</w:t>
      </w:r>
      <w:r>
        <w:rPr>
          <w:spacing w:val="-5"/>
          <w:sz w:val="20"/>
        </w:rPr>
        <w:t> </w:t>
      </w:r>
      <w:r>
        <w:rPr>
          <w:sz w:val="20"/>
        </w:rPr>
        <w:t>INTENSITY,</w:t>
      </w:r>
      <w:r>
        <w:rPr>
          <w:spacing w:val="-3"/>
          <w:sz w:val="20"/>
        </w:rPr>
        <w:t> </w:t>
      </w:r>
      <w:r>
        <w:rPr>
          <w:sz w:val="20"/>
        </w:rPr>
        <w:t>DAN</w:t>
      </w:r>
      <w:r>
        <w:rPr>
          <w:spacing w:val="-3"/>
          <w:sz w:val="20"/>
        </w:rPr>
        <w:t> </w:t>
      </w:r>
      <w:r>
        <w:rPr>
          <w:sz w:val="20"/>
        </w:rPr>
        <w:t>PROFITABILITAS</w:t>
      </w:r>
      <w:r>
        <w:rPr>
          <w:spacing w:val="-4"/>
          <w:sz w:val="20"/>
        </w:rPr>
        <w:t> </w:t>
      </w:r>
      <w:r>
        <w:rPr>
          <w:sz w:val="20"/>
        </w:rPr>
        <w:t>TERHADAP</w:t>
      </w:r>
      <w:r>
        <w:rPr>
          <w:spacing w:val="-2"/>
          <w:sz w:val="20"/>
        </w:rPr>
        <w:t> </w:t>
      </w:r>
      <w:r>
        <w:rPr>
          <w:sz w:val="20"/>
        </w:rPr>
        <w:t>TAX</w:t>
      </w:r>
      <w:r>
        <w:rPr>
          <w:spacing w:val="-1"/>
          <w:sz w:val="20"/>
        </w:rPr>
        <w:t> </w:t>
      </w:r>
      <w:r>
        <w:rPr>
          <w:sz w:val="20"/>
        </w:rPr>
        <w:t>AVOIDANCE,” Capital</w:t>
      </w:r>
      <w:r>
        <w:rPr>
          <w:spacing w:val="-4"/>
          <w:sz w:val="20"/>
        </w:rPr>
        <w:t> </w:t>
      </w:r>
      <w:r>
        <w:rPr>
          <w:sz w:val="20"/>
        </w:rPr>
        <w:t>2,</w:t>
      </w:r>
      <w:r>
        <w:rPr>
          <w:spacing w:val="-3"/>
          <w:sz w:val="20"/>
        </w:rPr>
        <w:t> </w:t>
      </w:r>
      <w:r>
        <w:rPr>
          <w:sz w:val="20"/>
        </w:rPr>
        <w:t>no.</w:t>
      </w:r>
      <w:r>
        <w:rPr>
          <w:spacing w:val="-3"/>
          <w:sz w:val="20"/>
        </w:rPr>
        <w:t> </w:t>
      </w:r>
      <w:r>
        <w:rPr>
          <w:sz w:val="20"/>
        </w:rPr>
        <w:t>1</w:t>
      </w:r>
      <w:r>
        <w:rPr>
          <w:spacing w:val="-2"/>
          <w:sz w:val="20"/>
        </w:rPr>
        <w:t> </w:t>
      </w:r>
      <w:r>
        <w:rPr>
          <w:sz w:val="20"/>
        </w:rPr>
        <w:t>(2020):</w:t>
      </w:r>
      <w:r>
        <w:rPr>
          <w:spacing w:val="-6"/>
          <w:sz w:val="20"/>
        </w:rPr>
        <w:t> </w:t>
      </w:r>
      <w:r>
        <w:rPr>
          <w:sz w:val="20"/>
        </w:rPr>
        <w:t>39–56.</w:t>
      </w:r>
    </w:p>
    <w:p>
      <w:pPr>
        <w:pStyle w:val="ListParagraph"/>
        <w:spacing w:after="0" w:line="256" w:lineRule="auto"/>
        <w:jc w:val="left"/>
        <w:rPr>
          <w:rFonts w:ascii="Calibri" w:hAnsi="Calibri"/>
          <w:sz w:val="22"/>
        </w:rPr>
        <w:sectPr>
          <w:pgSz w:w="11910" w:h="16840"/>
          <w:pgMar w:header="0" w:footer="971" w:top="1040" w:bottom="1200" w:left="992" w:right="425"/>
        </w:sectPr>
      </w:pPr>
    </w:p>
    <w:p>
      <w:pPr>
        <w:pStyle w:val="BodyText"/>
        <w:spacing w:line="360" w:lineRule="auto" w:before="68"/>
        <w:ind w:left="1134" w:right="425"/>
        <w:jc w:val="both"/>
      </w:pPr>
      <w:r>
        <w:rPr/>
        <w:t>sosial</w:t>
      </w:r>
      <w:r>
        <w:rPr>
          <w:spacing w:val="-10"/>
        </w:rPr>
        <w:t> </w:t>
      </w:r>
      <w:r>
        <w:rPr/>
        <w:t>dan</w:t>
      </w:r>
      <w:r>
        <w:rPr>
          <w:spacing w:val="-11"/>
        </w:rPr>
        <w:t> </w:t>
      </w:r>
      <w:r>
        <w:rPr/>
        <w:t>keadilan</w:t>
      </w:r>
      <w:r>
        <w:rPr>
          <w:spacing w:val="-11"/>
        </w:rPr>
        <w:t> </w:t>
      </w:r>
      <w:r>
        <w:rPr/>
        <w:t>di</w:t>
      </w:r>
      <w:r>
        <w:rPr>
          <w:spacing w:val="-10"/>
        </w:rPr>
        <w:t> </w:t>
      </w:r>
      <w:r>
        <w:rPr/>
        <w:t>masyarakat</w:t>
      </w:r>
      <w:r>
        <w:rPr>
          <w:spacing w:val="-10"/>
        </w:rPr>
        <w:t> </w:t>
      </w:r>
      <w:r>
        <w:rPr/>
        <w:t>berdasarkan</w:t>
      </w:r>
      <w:r>
        <w:rPr>
          <w:spacing w:val="-11"/>
        </w:rPr>
        <w:t> </w:t>
      </w:r>
      <w:r>
        <w:rPr/>
        <w:t>petunjuk</w:t>
      </w:r>
      <w:r>
        <w:rPr>
          <w:spacing w:val="-10"/>
        </w:rPr>
        <w:t> </w:t>
      </w:r>
      <w:r>
        <w:rPr/>
        <w:t>Al-Qur'an,</w:t>
      </w:r>
      <w:r>
        <w:rPr>
          <w:spacing w:val="-9"/>
        </w:rPr>
        <w:t> </w:t>
      </w:r>
      <w:r>
        <w:rPr/>
        <w:t>sehingga</w:t>
      </w:r>
      <w:r>
        <w:rPr>
          <w:spacing w:val="-12"/>
        </w:rPr>
        <w:t> </w:t>
      </w:r>
      <w:r>
        <w:rPr/>
        <w:t>seluruh</w:t>
      </w:r>
      <w:r>
        <w:rPr>
          <w:spacing w:val="-11"/>
        </w:rPr>
        <w:t> </w:t>
      </w:r>
      <w:r>
        <w:rPr/>
        <w:t>tindakan beliau menjadi contoh dan referensi bagi generasi setelahnya.</w:t>
      </w:r>
    </w:p>
    <w:p>
      <w:pPr>
        <w:pStyle w:val="BodyText"/>
        <w:spacing w:line="360" w:lineRule="auto" w:before="1"/>
        <w:ind w:left="1134" w:right="423" w:firstLine="446"/>
        <w:jc w:val="both"/>
      </w:pPr>
      <w:r>
        <w:rPr/>
        <w:t>Prinsip-prinsip tanggung jawab sosial yang tercantum dalam Al-Qur'an dan As-Sunnah harus dijadikan pedoman bagi umat Islam dalam berbagai aspek kehidupan, termasuk dalam aktivitas ekonomi. Setiap kegiatan ekonomi, baik itu bisnis maupun Lembaga Keuangan Syariah</w:t>
      </w:r>
      <w:r>
        <w:rPr>
          <w:spacing w:val="-1"/>
        </w:rPr>
        <w:t> </w:t>
      </w:r>
      <w:r>
        <w:rPr/>
        <w:t>(LKS),</w:t>
      </w:r>
      <w:r>
        <w:rPr>
          <w:spacing w:val="-3"/>
        </w:rPr>
        <w:t> </w:t>
      </w:r>
      <w:r>
        <w:rPr/>
        <w:t>tidak</w:t>
      </w:r>
      <w:r>
        <w:rPr>
          <w:spacing w:val="-3"/>
        </w:rPr>
        <w:t> </w:t>
      </w:r>
      <w:r>
        <w:rPr/>
        <w:t>dapat</w:t>
      </w:r>
      <w:r>
        <w:rPr>
          <w:spacing w:val="-3"/>
        </w:rPr>
        <w:t> </w:t>
      </w:r>
      <w:r>
        <w:rPr/>
        <w:t>dipisahkan</w:t>
      </w:r>
      <w:r>
        <w:rPr>
          <w:spacing w:val="-3"/>
        </w:rPr>
        <w:t> </w:t>
      </w:r>
      <w:r>
        <w:rPr/>
        <w:t>dari</w:t>
      </w:r>
      <w:r>
        <w:rPr>
          <w:spacing w:val="-2"/>
        </w:rPr>
        <w:t> </w:t>
      </w:r>
      <w:r>
        <w:rPr/>
        <w:t>ajaran</w:t>
      </w:r>
      <w:r>
        <w:rPr>
          <w:spacing w:val="-1"/>
        </w:rPr>
        <w:t> </w:t>
      </w:r>
      <w:r>
        <w:rPr/>
        <w:t>yang</w:t>
      </w:r>
      <w:r>
        <w:rPr>
          <w:spacing w:val="-3"/>
        </w:rPr>
        <w:t> </w:t>
      </w:r>
      <w:r>
        <w:rPr/>
        <w:t>terkandung</w:t>
      </w:r>
      <w:r>
        <w:rPr>
          <w:spacing w:val="-6"/>
        </w:rPr>
        <w:t> </w:t>
      </w:r>
      <w:r>
        <w:rPr/>
        <w:t>dalam</w:t>
      </w:r>
      <w:r>
        <w:rPr>
          <w:spacing w:val="-1"/>
        </w:rPr>
        <w:t> </w:t>
      </w:r>
      <w:r>
        <w:rPr/>
        <w:t>Al-Qur'an</w:t>
      </w:r>
      <w:r>
        <w:rPr>
          <w:spacing w:val="-1"/>
        </w:rPr>
        <w:t> </w:t>
      </w:r>
      <w:r>
        <w:rPr/>
        <w:t>dan</w:t>
      </w:r>
      <w:r>
        <w:rPr>
          <w:spacing w:val="-1"/>
        </w:rPr>
        <w:t> </w:t>
      </w:r>
      <w:r>
        <w:rPr/>
        <w:t>As- Sunnah.</w:t>
      </w:r>
      <w:r>
        <w:rPr>
          <w:vertAlign w:val="superscript"/>
        </w:rPr>
        <w:t>61</w:t>
      </w:r>
      <w:r>
        <w:rPr>
          <w:vertAlign w:val="baseline"/>
        </w:rPr>
        <w:t> Dalam hal kesejahteraan sosial, Islam mendorong umat untuk bersedekah dan memberikan pinjaman tanpa bunga (qard hasan) kepada mereka yang membutuhkan dan memiliki</w:t>
      </w:r>
      <w:r>
        <w:rPr>
          <w:spacing w:val="-15"/>
          <w:vertAlign w:val="baseline"/>
        </w:rPr>
        <w:t> </w:t>
      </w:r>
      <w:r>
        <w:rPr>
          <w:vertAlign w:val="baseline"/>
        </w:rPr>
        <w:t>keterbatasan</w:t>
      </w:r>
      <w:r>
        <w:rPr>
          <w:spacing w:val="-15"/>
          <w:vertAlign w:val="baseline"/>
        </w:rPr>
        <w:t> </w:t>
      </w:r>
      <w:r>
        <w:rPr>
          <w:vertAlign w:val="baseline"/>
        </w:rPr>
        <w:t>dalam</w:t>
      </w:r>
      <w:r>
        <w:rPr>
          <w:spacing w:val="-15"/>
          <w:vertAlign w:val="baseline"/>
        </w:rPr>
        <w:t> </w:t>
      </w:r>
      <w:r>
        <w:rPr>
          <w:vertAlign w:val="baseline"/>
        </w:rPr>
        <w:t>bekerja.</w:t>
      </w:r>
      <w:r>
        <w:rPr>
          <w:spacing w:val="-15"/>
          <w:vertAlign w:val="baseline"/>
        </w:rPr>
        <w:t> </w:t>
      </w:r>
      <w:r>
        <w:rPr>
          <w:vertAlign w:val="baseline"/>
        </w:rPr>
        <w:t>Allah</w:t>
      </w:r>
      <w:r>
        <w:rPr>
          <w:spacing w:val="-15"/>
          <w:vertAlign w:val="baseline"/>
        </w:rPr>
        <w:t> </w:t>
      </w:r>
      <w:r>
        <w:rPr>
          <w:vertAlign w:val="baseline"/>
        </w:rPr>
        <w:t>berfirman</w:t>
      </w:r>
      <w:r>
        <w:rPr>
          <w:spacing w:val="-15"/>
          <w:vertAlign w:val="baseline"/>
        </w:rPr>
        <w:t> </w:t>
      </w:r>
      <w:r>
        <w:rPr>
          <w:vertAlign w:val="baseline"/>
        </w:rPr>
        <w:t>dalam</w:t>
      </w:r>
      <w:r>
        <w:rPr>
          <w:spacing w:val="-15"/>
          <w:vertAlign w:val="baseline"/>
        </w:rPr>
        <w:t> </w:t>
      </w:r>
      <w:r>
        <w:rPr>
          <w:vertAlign w:val="baseline"/>
        </w:rPr>
        <w:t>surat</w:t>
      </w:r>
      <w:r>
        <w:rPr>
          <w:spacing w:val="-15"/>
          <w:vertAlign w:val="baseline"/>
        </w:rPr>
        <w:t> </w:t>
      </w:r>
      <w:r>
        <w:rPr>
          <w:vertAlign w:val="baseline"/>
        </w:rPr>
        <w:t>At-Taghabun</w:t>
      </w:r>
      <w:r>
        <w:rPr>
          <w:spacing w:val="-15"/>
          <w:vertAlign w:val="baseline"/>
        </w:rPr>
        <w:t> </w:t>
      </w:r>
      <w:r>
        <w:rPr>
          <w:vertAlign w:val="baseline"/>
        </w:rPr>
        <w:t>ayat</w:t>
      </w:r>
      <w:r>
        <w:rPr>
          <w:spacing w:val="-15"/>
          <w:vertAlign w:val="baseline"/>
        </w:rPr>
        <w:t> </w:t>
      </w:r>
      <w:r>
        <w:rPr>
          <w:vertAlign w:val="baseline"/>
        </w:rPr>
        <w:t>17,</w:t>
      </w:r>
      <w:r>
        <w:rPr>
          <w:spacing w:val="-11"/>
          <w:vertAlign w:val="baseline"/>
        </w:rPr>
        <w:t> </w:t>
      </w:r>
      <w:r>
        <w:rPr>
          <w:vertAlign w:val="baseline"/>
        </w:rPr>
        <w:t>yang menekankan</w:t>
      </w:r>
      <w:r>
        <w:rPr>
          <w:spacing w:val="-7"/>
          <w:vertAlign w:val="baseline"/>
        </w:rPr>
        <w:t> </w:t>
      </w:r>
      <w:r>
        <w:rPr>
          <w:vertAlign w:val="baseline"/>
        </w:rPr>
        <w:t>pentingnya</w:t>
      </w:r>
      <w:r>
        <w:rPr>
          <w:spacing w:val="-1"/>
          <w:vertAlign w:val="baseline"/>
        </w:rPr>
        <w:t> </w:t>
      </w:r>
      <w:r>
        <w:rPr>
          <w:vertAlign w:val="baseline"/>
        </w:rPr>
        <w:t>amal</w:t>
      </w:r>
      <w:r>
        <w:rPr>
          <w:spacing w:val="-5"/>
          <w:vertAlign w:val="baseline"/>
        </w:rPr>
        <w:t> </w:t>
      </w:r>
      <w:r>
        <w:rPr>
          <w:vertAlign w:val="baseline"/>
        </w:rPr>
        <w:t>tersebut</w:t>
      </w:r>
      <w:r>
        <w:rPr>
          <w:spacing w:val="-4"/>
          <w:vertAlign w:val="baseline"/>
        </w:rPr>
        <w:t> </w:t>
      </w:r>
      <w:r>
        <w:rPr>
          <w:vertAlign w:val="baseline"/>
        </w:rPr>
        <w:t>dalam</w:t>
      </w:r>
      <w:r>
        <w:rPr>
          <w:spacing w:val="-3"/>
          <w:vertAlign w:val="baseline"/>
        </w:rPr>
        <w:t> </w:t>
      </w:r>
      <w:r>
        <w:rPr>
          <w:vertAlign w:val="baseline"/>
        </w:rPr>
        <w:t>membantu</w:t>
      </w:r>
      <w:r>
        <w:rPr>
          <w:spacing w:val="-5"/>
          <w:vertAlign w:val="baseline"/>
        </w:rPr>
        <w:t> </w:t>
      </w:r>
      <w:r>
        <w:rPr>
          <w:vertAlign w:val="baseline"/>
        </w:rPr>
        <w:t>sesama.</w:t>
      </w:r>
      <w:r>
        <w:rPr>
          <w:spacing w:val="-4"/>
          <w:vertAlign w:val="baseline"/>
        </w:rPr>
        <w:t> </w:t>
      </w:r>
      <w:r>
        <w:rPr>
          <w:vertAlign w:val="baseline"/>
        </w:rPr>
        <w:t>Surat</w:t>
      </w:r>
      <w:r>
        <w:rPr>
          <w:spacing w:val="-4"/>
          <w:vertAlign w:val="baseline"/>
        </w:rPr>
        <w:t> </w:t>
      </w:r>
      <w:r>
        <w:rPr>
          <w:vertAlign w:val="baseline"/>
        </w:rPr>
        <w:t>At-Taghabun</w:t>
      </w:r>
      <w:r>
        <w:rPr>
          <w:spacing w:val="-2"/>
          <w:vertAlign w:val="baseline"/>
        </w:rPr>
        <w:t> </w:t>
      </w:r>
      <w:r>
        <w:rPr>
          <w:vertAlign w:val="baseline"/>
        </w:rPr>
        <w:t>ayat</w:t>
      </w:r>
      <w:r>
        <w:rPr>
          <w:spacing w:val="-3"/>
          <w:vertAlign w:val="baseline"/>
        </w:rPr>
        <w:t> </w:t>
      </w:r>
      <w:r>
        <w:rPr>
          <w:spacing w:val="-5"/>
          <w:vertAlign w:val="baseline"/>
        </w:rPr>
        <w:t>17:</w:t>
      </w:r>
    </w:p>
    <w:p>
      <w:pPr>
        <w:pStyle w:val="BodyText"/>
        <w:spacing w:before="105"/>
        <w:rPr>
          <w:sz w:val="28"/>
        </w:rPr>
      </w:pPr>
    </w:p>
    <w:p>
      <w:pPr>
        <w:pStyle w:val="Heading2"/>
        <w:bidi/>
        <w:ind w:right="2306" w:left="2447" w:firstLine="0"/>
        <w:jc w:val="left"/>
        <w:rPr>
          <w:position w:val="1"/>
        </w:rPr>
      </w:pPr>
      <w:r>
        <w:rPr>
          <w:position w:val="1"/>
        </w:rPr>
        <mc:AlternateContent>
          <mc:Choice Requires="wps">
            <w:drawing>
              <wp:anchor distT="0" distB="0" distL="0" distR="0" allowOverlap="1" layoutInCell="1" locked="0" behindDoc="0" simplePos="0" relativeHeight="15746560">
                <wp:simplePos x="0" y="0"/>
                <wp:positionH relativeFrom="page">
                  <wp:posOffset>1800098</wp:posOffset>
                </wp:positionH>
                <wp:positionV relativeFrom="paragraph">
                  <wp:posOffset>-3188</wp:posOffset>
                </wp:positionV>
                <wp:extent cx="205740" cy="21082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205740" cy="210820"/>
                          <a:chExt cx="205740" cy="210820"/>
                        </a:xfrm>
                      </wpg:grpSpPr>
                      <wps:wsp>
                        <wps:cNvPr id="87" name="Graphic 87"/>
                        <wps:cNvSpPr/>
                        <wps:spPr>
                          <a:xfrm>
                            <a:off x="0" y="12"/>
                            <a:ext cx="205740" cy="210820"/>
                          </a:xfrm>
                          <a:custGeom>
                            <a:avLst/>
                            <a:gdLst/>
                            <a:ahLst/>
                            <a:cxnLst/>
                            <a:rect l="l" t="t" r="r" b="b"/>
                            <a:pathLst>
                              <a:path w="205740" h="210820">
                                <a:moveTo>
                                  <a:pt x="205740" y="207264"/>
                                </a:moveTo>
                                <a:lnTo>
                                  <a:pt x="202692" y="207264"/>
                                </a:lnTo>
                                <a:lnTo>
                                  <a:pt x="3048" y="207264"/>
                                </a:lnTo>
                                <a:lnTo>
                                  <a:pt x="0" y="207264"/>
                                </a:lnTo>
                                <a:lnTo>
                                  <a:pt x="0" y="210299"/>
                                </a:lnTo>
                                <a:lnTo>
                                  <a:pt x="3048" y="210299"/>
                                </a:lnTo>
                                <a:lnTo>
                                  <a:pt x="202692" y="210299"/>
                                </a:lnTo>
                                <a:lnTo>
                                  <a:pt x="205740" y="210299"/>
                                </a:lnTo>
                                <a:lnTo>
                                  <a:pt x="205740" y="207264"/>
                                </a:lnTo>
                                <a:close/>
                              </a:path>
                              <a:path w="205740" h="210820">
                                <a:moveTo>
                                  <a:pt x="205740" y="0"/>
                                </a:moveTo>
                                <a:lnTo>
                                  <a:pt x="202692" y="0"/>
                                </a:lnTo>
                                <a:lnTo>
                                  <a:pt x="3048" y="0"/>
                                </a:lnTo>
                                <a:lnTo>
                                  <a:pt x="0" y="0"/>
                                </a:lnTo>
                                <a:lnTo>
                                  <a:pt x="0" y="3035"/>
                                </a:lnTo>
                                <a:lnTo>
                                  <a:pt x="0" y="207251"/>
                                </a:lnTo>
                                <a:lnTo>
                                  <a:pt x="3048" y="207251"/>
                                </a:lnTo>
                                <a:lnTo>
                                  <a:pt x="3048" y="3035"/>
                                </a:lnTo>
                                <a:lnTo>
                                  <a:pt x="202692" y="3035"/>
                                </a:lnTo>
                                <a:lnTo>
                                  <a:pt x="202692" y="207251"/>
                                </a:lnTo>
                                <a:lnTo>
                                  <a:pt x="205740" y="207251"/>
                                </a:lnTo>
                                <a:lnTo>
                                  <a:pt x="205740" y="3035"/>
                                </a:lnTo>
                                <a:lnTo>
                                  <a:pt x="205740" y="0"/>
                                </a:lnTo>
                                <a:close/>
                              </a:path>
                            </a:pathLst>
                          </a:custGeom>
                          <a:solidFill>
                            <a:srgbClr val="E4E7EB"/>
                          </a:solidFill>
                        </wps:spPr>
                        <wps:bodyPr wrap="square" lIns="0" tIns="0" rIns="0" bIns="0" rtlCol="0">
                          <a:prstTxWarp prst="textNoShape">
                            <a:avLst/>
                          </a:prstTxWarp>
                          <a:noAutofit/>
                        </wps:bodyPr>
                      </wps:wsp>
                      <wps:wsp>
                        <wps:cNvPr id="88" name="Textbox 88"/>
                        <wps:cNvSpPr txBox="1"/>
                        <wps:spPr>
                          <a:xfrm>
                            <a:off x="0" y="0"/>
                            <a:ext cx="205740" cy="210820"/>
                          </a:xfrm>
                          <a:prstGeom prst="rect">
                            <a:avLst/>
                          </a:prstGeom>
                        </wps:spPr>
                        <wps:txbx>
                          <w:txbxContent>
                            <w:p>
                              <w:pPr>
                                <w:spacing w:before="6"/>
                                <w:ind w:left="4" w:right="0" w:firstLine="0"/>
                                <w:jc w:val="left"/>
                              </w:pPr>
                              <w:r>
                                <w:rPr>
                                  <w:rtl/>
                                </w:rPr>
                                <w:t>۝</w:t>
                              </w:r>
                            </w:p>
                          </w:txbxContent>
                        </wps:txbx>
                        <wps:bodyPr wrap="square" lIns="0" tIns="0" rIns="0" bIns="0" rtlCol="0">
                          <a:noAutofit/>
                        </wps:bodyPr>
                      </wps:wsp>
                    </wpg:wgp>
                  </a:graphicData>
                </a:graphic>
              </wp:anchor>
            </w:drawing>
          </mc:Choice>
          <mc:Fallback>
            <w:pict>
              <v:group style="position:absolute;margin-left:141.740005pt;margin-top:-.251045pt;width:16.2pt;height:16.6pt;mso-position-horizontal-relative:page;mso-position-vertical-relative:paragraph;z-index:15746560" id="docshapegroup75" coordorigin="2835,-5" coordsize="324,332">
                <v:shape style="position:absolute;left:2834;top:-5;width:324;height:332" id="docshape76" coordorigin="2835,-5" coordsize="324,332" path="m3159,321l3154,321,2840,321,2835,321,2835,326,2840,326,3154,326,3159,326,3159,321xm3159,-5l3154,-5,2840,-5,2835,-5,2835,0,2835,321,2840,321,2840,0,3154,0,3154,321,3159,321,3159,0,3159,-5xe" filled="true" fillcolor="#e4e7eb" stroked="false">
                  <v:path arrowok="t"/>
                  <v:fill type="solid"/>
                </v:shape>
                <v:shape style="position:absolute;left:2834;top:-6;width:324;height:332" type="#_x0000_t202" id="docshape77" filled="false" stroked="false">
                  <v:textbox inset="0,0,0,0">
                    <w:txbxContent>
                      <w:p>
                        <w:pPr>
                          <w:spacing w:before="6"/>
                          <w:ind w:left="4" w:right="0" w:firstLine="0"/>
                          <w:jc w:val="left"/>
                        </w:pPr>
                        <w:r>
                          <w:rPr>
                            <w:rtl/>
                          </w:rPr>
                          <w:t>۝</w:t>
                        </w:r>
                      </w:p>
                    </w:txbxContent>
                  </v:textbox>
                  <w10:wrap type="none"/>
                </v:shape>
                <w10:wrap type="none"/>
              </v:group>
            </w:pict>
          </mc:Fallback>
        </mc:AlternateContent>
      </w:r>
      <w:r>
        <w:rPr>
          <w:color w:val="111727"/>
          <w:w w:val="33"/>
          <w:position w:val="1"/>
          <w:rtl/>
        </w:rPr>
        <w:t>اِنْ</w:t>
      </w:r>
      <w:r>
        <w:rPr>
          <w:color w:val="111727"/>
          <w:spacing w:val="40"/>
          <w:position w:val="1"/>
          <w:rtl/>
        </w:rPr>
        <w:t> </w:t>
      </w:r>
      <w:r>
        <w:rPr>
          <w:color w:val="111727"/>
          <w:w w:val="66"/>
          <w:position w:val="1"/>
          <w:rtl/>
        </w:rPr>
        <w:t>تُقْرِضُوا</w:t>
      </w:r>
      <w:r>
        <w:rPr>
          <w:color w:val="111727"/>
          <w:position w:val="1"/>
          <w:rtl/>
        </w:rPr>
        <w:t> </w:t>
      </w:r>
      <w:r>
        <w:rPr>
          <w:color w:val="111727"/>
          <w:w w:val="66"/>
          <w:position w:val="1"/>
          <w:rtl/>
        </w:rPr>
        <w:t>ا</w:t>
      </w:r>
      <w:r>
        <w:rPr>
          <w:color w:val="111727"/>
          <w:spacing w:val="40"/>
          <w:rtl/>
        </w:rPr>
        <w:t> </w:t>
      </w:r>
      <w:r>
        <w:rPr>
          <w:color w:val="111727"/>
          <w:w w:val="66"/>
          <w:rtl/>
        </w:rPr>
        <w:t>هللَّٰ</w:t>
      </w:r>
      <w:r>
        <w:rPr>
          <w:color w:val="111727"/>
          <w:position w:val="1"/>
          <w:rtl/>
        </w:rPr>
        <w:t> </w:t>
      </w:r>
      <w:r>
        <w:rPr>
          <w:color w:val="111727"/>
          <w:w w:val="66"/>
          <w:position w:val="1"/>
          <w:rtl/>
        </w:rPr>
        <w:t>قَرْضًا</w:t>
      </w:r>
      <w:r>
        <w:rPr>
          <w:color w:val="111727"/>
          <w:position w:val="1"/>
          <w:rtl/>
        </w:rPr>
        <w:t> </w:t>
      </w:r>
      <w:r>
        <w:rPr>
          <w:color w:val="111727"/>
          <w:w w:val="66"/>
          <w:position w:val="1"/>
          <w:rtl/>
        </w:rPr>
        <w:t>حَسَنًا</w:t>
      </w:r>
      <w:r>
        <w:rPr>
          <w:color w:val="111727"/>
          <w:position w:val="1"/>
          <w:rtl/>
        </w:rPr>
        <w:t> </w:t>
      </w:r>
      <w:r>
        <w:rPr>
          <w:color w:val="111727"/>
          <w:w w:val="66"/>
          <w:position w:val="1"/>
          <w:rtl/>
        </w:rPr>
        <w:t>يُّٰضعِفْهُ</w:t>
      </w:r>
      <w:r>
        <w:rPr>
          <w:color w:val="111727"/>
          <w:position w:val="1"/>
          <w:rtl/>
        </w:rPr>
        <w:t> </w:t>
      </w:r>
      <w:r>
        <w:rPr>
          <w:color w:val="111727"/>
          <w:w w:val="66"/>
          <w:position w:val="1"/>
          <w:rtl/>
        </w:rPr>
        <w:t>لَكُمْ</w:t>
      </w:r>
      <w:r>
        <w:rPr>
          <w:color w:val="111727"/>
          <w:position w:val="1"/>
          <w:rtl/>
        </w:rPr>
        <w:t> </w:t>
      </w:r>
      <w:r>
        <w:rPr>
          <w:color w:val="111727"/>
          <w:w w:val="66"/>
          <w:position w:val="1"/>
          <w:rtl/>
        </w:rPr>
        <w:t>وَيَغْفِرْ</w:t>
      </w:r>
      <w:r>
        <w:rPr>
          <w:color w:val="111727"/>
          <w:position w:val="1"/>
          <w:rtl/>
        </w:rPr>
        <w:t> </w:t>
      </w:r>
      <w:r>
        <w:rPr>
          <w:color w:val="111727"/>
          <w:w w:val="66"/>
          <w:position w:val="1"/>
          <w:rtl/>
        </w:rPr>
        <w:t>لَكُمْْۗ</w:t>
      </w:r>
      <w:r>
        <w:rPr>
          <w:color w:val="111727"/>
          <w:position w:val="1"/>
          <w:rtl/>
        </w:rPr>
        <w:t> </w:t>
      </w:r>
      <w:r>
        <w:rPr>
          <w:color w:val="111727"/>
          <w:w w:val="66"/>
          <w:position w:val="1"/>
          <w:rtl/>
        </w:rPr>
        <w:t>وَا</w:t>
      </w:r>
      <w:r>
        <w:rPr>
          <w:color w:val="111727"/>
          <w:spacing w:val="33"/>
          <w:rtl/>
        </w:rPr>
        <w:t> </w:t>
      </w:r>
      <w:r>
        <w:rPr>
          <w:color w:val="111727"/>
          <w:w w:val="66"/>
          <w:rtl/>
        </w:rPr>
        <w:t>هللُّٰ</w:t>
      </w:r>
      <w:r>
        <w:rPr>
          <w:color w:val="111727"/>
          <w:position w:val="1"/>
          <w:rtl/>
        </w:rPr>
        <w:t> </w:t>
      </w:r>
      <w:r>
        <w:rPr>
          <w:color w:val="111727"/>
          <w:w w:val="66"/>
          <w:position w:val="1"/>
          <w:rtl/>
        </w:rPr>
        <w:t>شَكُوْرٌ</w:t>
      </w:r>
      <w:r>
        <w:rPr>
          <w:color w:val="111727"/>
          <w:position w:val="1"/>
          <w:rtl/>
        </w:rPr>
        <w:t> </w:t>
      </w:r>
      <w:r>
        <w:rPr>
          <w:color w:val="111727"/>
          <w:w w:val="66"/>
          <w:position w:val="1"/>
          <w:rtl/>
        </w:rPr>
        <w:t>حَلِيْ</w:t>
      </w:r>
      <w:r>
        <w:rPr>
          <w:color w:val="111727"/>
          <w:spacing w:val="-14"/>
          <w:position w:val="5"/>
          <w:rtl/>
        </w:rPr>
        <w:t> </w:t>
      </w:r>
      <w:r>
        <w:rPr>
          <w:color w:val="111727"/>
          <w:w w:val="66"/>
          <w:position w:val="1"/>
          <w:rtl/>
        </w:rPr>
        <w:t>م</w:t>
      </w:r>
      <w:r>
        <w:rPr>
          <w:color w:val="111727"/>
          <w:w w:val="66"/>
          <w:position w:val="1"/>
          <w:rtl/>
        </w:rPr>
        <w:t>ٌ</w:t>
      </w:r>
    </w:p>
    <w:p>
      <w:pPr>
        <w:spacing w:line="360" w:lineRule="auto" w:before="109"/>
        <w:ind w:left="1134" w:right="420" w:firstLine="720"/>
        <w:jc w:val="both"/>
        <w:rPr>
          <w:i/>
          <w:sz w:val="24"/>
        </w:rPr>
      </w:pPr>
      <w:r>
        <w:rPr>
          <w:i/>
          <w:sz w:val="24"/>
        </w:rPr>
        <w:t>Artinya</w:t>
      </w:r>
      <w:r>
        <w:rPr>
          <w:i/>
          <w:spacing w:val="-15"/>
          <w:sz w:val="24"/>
        </w:rPr>
        <w:t> </w:t>
      </w:r>
      <w:r>
        <w:rPr>
          <w:i/>
          <w:sz w:val="24"/>
        </w:rPr>
        <w:t>:</w:t>
      </w:r>
      <w:r>
        <w:rPr>
          <w:i/>
          <w:spacing w:val="-15"/>
          <w:sz w:val="24"/>
        </w:rPr>
        <w:t> </w:t>
      </w:r>
      <w:r>
        <w:rPr>
          <w:i/>
          <w:sz w:val="24"/>
        </w:rPr>
        <w:t>“Jika</w:t>
      </w:r>
      <w:r>
        <w:rPr>
          <w:i/>
          <w:spacing w:val="-15"/>
          <w:sz w:val="24"/>
        </w:rPr>
        <w:t> </w:t>
      </w:r>
      <w:r>
        <w:rPr>
          <w:i/>
          <w:sz w:val="24"/>
        </w:rPr>
        <w:t>kamu</w:t>
      </w:r>
      <w:r>
        <w:rPr>
          <w:i/>
          <w:spacing w:val="-15"/>
          <w:sz w:val="24"/>
        </w:rPr>
        <w:t> </w:t>
      </w:r>
      <w:r>
        <w:rPr>
          <w:i/>
          <w:sz w:val="24"/>
        </w:rPr>
        <w:t>meminjamkan</w:t>
      </w:r>
      <w:r>
        <w:rPr>
          <w:i/>
          <w:spacing w:val="-15"/>
          <w:sz w:val="24"/>
        </w:rPr>
        <w:t> </w:t>
      </w:r>
      <w:r>
        <w:rPr>
          <w:i/>
          <w:sz w:val="24"/>
        </w:rPr>
        <w:t>kepada</w:t>
      </w:r>
      <w:r>
        <w:rPr>
          <w:i/>
          <w:spacing w:val="-15"/>
          <w:sz w:val="24"/>
        </w:rPr>
        <w:t> </w:t>
      </w:r>
      <w:r>
        <w:rPr>
          <w:i/>
          <w:sz w:val="24"/>
        </w:rPr>
        <w:t>Allah</w:t>
      </w:r>
      <w:r>
        <w:rPr>
          <w:i/>
          <w:spacing w:val="-15"/>
          <w:sz w:val="24"/>
        </w:rPr>
        <w:t> </w:t>
      </w:r>
      <w:r>
        <w:rPr>
          <w:i/>
          <w:sz w:val="24"/>
        </w:rPr>
        <w:t>dengan</w:t>
      </w:r>
      <w:r>
        <w:rPr>
          <w:i/>
          <w:spacing w:val="-15"/>
          <w:sz w:val="24"/>
        </w:rPr>
        <w:t> </w:t>
      </w:r>
      <w:r>
        <w:rPr>
          <w:i/>
          <w:sz w:val="24"/>
        </w:rPr>
        <w:t>pinjaman</w:t>
      </w:r>
      <w:r>
        <w:rPr>
          <w:i/>
          <w:spacing w:val="-15"/>
          <w:sz w:val="24"/>
        </w:rPr>
        <w:t> </w:t>
      </w:r>
      <w:r>
        <w:rPr>
          <w:i/>
          <w:sz w:val="24"/>
        </w:rPr>
        <w:t>yang</w:t>
      </w:r>
      <w:r>
        <w:rPr>
          <w:i/>
          <w:spacing w:val="-15"/>
          <w:sz w:val="24"/>
        </w:rPr>
        <w:t> </w:t>
      </w:r>
      <w:r>
        <w:rPr>
          <w:i/>
          <w:sz w:val="24"/>
        </w:rPr>
        <w:t>baik,</w:t>
      </w:r>
      <w:r>
        <w:rPr>
          <w:i/>
          <w:spacing w:val="-15"/>
          <w:sz w:val="24"/>
        </w:rPr>
        <w:t> </w:t>
      </w:r>
      <w:r>
        <w:rPr>
          <w:i/>
          <w:sz w:val="24"/>
        </w:rPr>
        <w:t>niscaya Dia melipatgandakan (balasan) untukmu dan mengampuni kamu. Dan Allah Maha Mensyukuri, Maha Penyantun” (Q.S At-Taghabun :17).</w:t>
      </w:r>
    </w:p>
    <w:p>
      <w:pPr>
        <w:pStyle w:val="BodyText"/>
        <w:spacing w:before="138"/>
        <w:rPr>
          <w:i/>
        </w:rPr>
      </w:pPr>
    </w:p>
    <w:p>
      <w:pPr>
        <w:pStyle w:val="BodyText"/>
        <w:spacing w:line="360" w:lineRule="auto"/>
        <w:ind w:left="1273" w:right="427" w:firstLine="307"/>
        <w:jc w:val="both"/>
      </w:pPr>
      <w:r>
        <w:rPr/>
        <w:t>Selain itu, Islam juga memandang kelestarian lingkungan sebagai bagian dari tanggung jawab</w:t>
      </w:r>
      <w:r>
        <w:rPr>
          <w:spacing w:val="-8"/>
        </w:rPr>
        <w:t> </w:t>
      </w:r>
      <w:r>
        <w:rPr/>
        <w:t>sosial.</w:t>
      </w:r>
      <w:r>
        <w:rPr>
          <w:spacing w:val="-5"/>
        </w:rPr>
        <w:t> </w:t>
      </w:r>
      <w:r>
        <w:rPr/>
        <w:t>Dalam</w:t>
      </w:r>
      <w:r>
        <w:rPr>
          <w:spacing w:val="-8"/>
        </w:rPr>
        <w:t> </w:t>
      </w:r>
      <w:r>
        <w:rPr/>
        <w:t>konteks</w:t>
      </w:r>
      <w:r>
        <w:rPr>
          <w:spacing w:val="-8"/>
        </w:rPr>
        <w:t> </w:t>
      </w:r>
      <w:r>
        <w:rPr/>
        <w:t>ini,</w:t>
      </w:r>
      <w:r>
        <w:rPr>
          <w:spacing w:val="-8"/>
        </w:rPr>
        <w:t> </w:t>
      </w:r>
      <w:r>
        <w:rPr/>
        <w:t>kewajiban</w:t>
      </w:r>
      <w:r>
        <w:rPr>
          <w:spacing w:val="-8"/>
        </w:rPr>
        <w:t> </w:t>
      </w:r>
      <w:r>
        <w:rPr/>
        <w:t>Corporate</w:t>
      </w:r>
      <w:r>
        <w:rPr>
          <w:spacing w:val="-9"/>
        </w:rPr>
        <w:t> </w:t>
      </w:r>
      <w:r>
        <w:rPr/>
        <w:t>Social</w:t>
      </w:r>
      <w:r>
        <w:rPr>
          <w:spacing w:val="-6"/>
        </w:rPr>
        <w:t> </w:t>
      </w:r>
      <w:r>
        <w:rPr/>
        <w:t>Responsibility</w:t>
      </w:r>
      <w:r>
        <w:rPr>
          <w:spacing w:val="-11"/>
        </w:rPr>
        <w:t> </w:t>
      </w:r>
      <w:r>
        <w:rPr/>
        <w:t>(CSR)</w:t>
      </w:r>
      <w:r>
        <w:rPr>
          <w:spacing w:val="-9"/>
        </w:rPr>
        <w:t> </w:t>
      </w:r>
      <w:r>
        <w:rPr/>
        <w:t>menurut Islam adalah tanggung jawab bersama bagi semua pihak yang terlibat dalam sebuah perusahaan</w:t>
      </w:r>
      <w:r>
        <w:rPr>
          <w:spacing w:val="-15"/>
        </w:rPr>
        <w:t> </w:t>
      </w:r>
      <w:r>
        <w:rPr/>
        <w:t>untuk</w:t>
      </w:r>
      <w:r>
        <w:rPr>
          <w:spacing w:val="-15"/>
        </w:rPr>
        <w:t> </w:t>
      </w:r>
      <w:r>
        <w:rPr/>
        <w:t>memberikan</w:t>
      </w:r>
      <w:r>
        <w:rPr>
          <w:spacing w:val="-15"/>
        </w:rPr>
        <w:t> </w:t>
      </w:r>
      <w:r>
        <w:rPr/>
        <w:t>dampak</w:t>
      </w:r>
      <w:r>
        <w:rPr>
          <w:spacing w:val="-15"/>
        </w:rPr>
        <w:t> </w:t>
      </w:r>
      <w:r>
        <w:rPr/>
        <w:t>positif</w:t>
      </w:r>
      <w:r>
        <w:rPr>
          <w:spacing w:val="-15"/>
        </w:rPr>
        <w:t> </w:t>
      </w:r>
      <w:r>
        <w:rPr/>
        <w:t>pada</w:t>
      </w:r>
      <w:r>
        <w:rPr>
          <w:spacing w:val="-15"/>
        </w:rPr>
        <w:t> </w:t>
      </w:r>
      <w:r>
        <w:rPr/>
        <w:t>lingkungan.</w:t>
      </w:r>
      <w:r>
        <w:rPr>
          <w:spacing w:val="-15"/>
        </w:rPr>
        <w:t> </w:t>
      </w:r>
      <w:r>
        <w:rPr/>
        <w:t>Tujuan</w:t>
      </w:r>
      <w:r>
        <w:rPr>
          <w:spacing w:val="-15"/>
        </w:rPr>
        <w:t> </w:t>
      </w:r>
      <w:r>
        <w:rPr/>
        <w:t>utama</w:t>
      </w:r>
      <w:r>
        <w:rPr>
          <w:spacing w:val="-15"/>
        </w:rPr>
        <w:t> </w:t>
      </w:r>
      <w:r>
        <w:rPr/>
        <w:t>dari</w:t>
      </w:r>
      <w:r>
        <w:rPr>
          <w:spacing w:val="-15"/>
        </w:rPr>
        <w:t> </w:t>
      </w:r>
      <w:r>
        <w:rPr/>
        <w:t>tanggung jawab ini adalah untuk memberdayakan masyarakat yang kurang mampu serta menjaga kelestarian lingkungan di sekitar. Prinsip ini dijelaskan dalam surat Al-Baqarah ayat 205, yang menggarisbawahi pentingnya menjaga keseimbangan lingkungan dalam kehidupan </w:t>
      </w:r>
      <w:r>
        <w:rPr>
          <w:spacing w:val="-2"/>
        </w:rPr>
        <w:t>sosial.</w:t>
      </w:r>
    </w:p>
    <w:p>
      <w:pPr>
        <w:pStyle w:val="BodyText"/>
        <w:spacing w:before="1"/>
        <w:ind w:left="1842"/>
        <w:jc w:val="both"/>
      </w:pPr>
      <w:r>
        <w:rPr/>
        <w:t>surat</w:t>
      </w:r>
      <w:r>
        <w:rPr>
          <w:spacing w:val="-3"/>
        </w:rPr>
        <w:t> </w:t>
      </w:r>
      <w:r>
        <w:rPr/>
        <w:t>Al-Baqarah</w:t>
      </w:r>
      <w:r>
        <w:rPr>
          <w:spacing w:val="-3"/>
        </w:rPr>
        <w:t> </w:t>
      </w:r>
      <w:r>
        <w:rPr/>
        <w:t>ayat</w:t>
      </w:r>
      <w:r>
        <w:rPr>
          <w:spacing w:val="-2"/>
        </w:rPr>
        <w:t> </w:t>
      </w:r>
      <w:r>
        <w:rPr>
          <w:spacing w:val="-5"/>
        </w:rPr>
        <w:t>205</w:t>
      </w:r>
    </w:p>
    <w:p>
      <w:pPr>
        <w:pStyle w:val="Heading2"/>
        <w:bidi/>
        <w:spacing w:before="95"/>
        <w:ind w:right="2976" w:left="425" w:firstLine="0"/>
        <w:jc w:val="left"/>
        <w:rPr>
          <w:position w:val="1"/>
        </w:rPr>
      </w:pPr>
      <w:r>
        <w:rPr>
          <w:color w:val="111727"/>
          <w:w w:val="35"/>
          <w:position w:val="1"/>
          <w:rtl/>
        </w:rPr>
        <w:t>وَاِذَا</w:t>
      </w:r>
      <w:r>
        <w:rPr>
          <w:color w:val="111727"/>
          <w:w w:val="70"/>
          <w:position w:val="1"/>
          <w:rtl/>
        </w:rPr>
        <w:t> تَوَلهى</w:t>
      </w:r>
      <w:r>
        <w:rPr>
          <w:color w:val="111727"/>
          <w:spacing w:val="22"/>
          <w:position w:val="1"/>
          <w:rtl/>
        </w:rPr>
        <w:t> </w:t>
      </w:r>
      <w:r>
        <w:rPr>
          <w:color w:val="111727"/>
          <w:w w:val="70"/>
          <w:position w:val="1"/>
          <w:rtl/>
        </w:rPr>
        <w:t>سَٰعى</w:t>
      </w:r>
      <w:r>
        <w:rPr>
          <w:color w:val="111727"/>
          <w:spacing w:val="18"/>
          <w:position w:val="1"/>
          <w:rtl/>
        </w:rPr>
        <w:t> </w:t>
      </w:r>
      <w:r>
        <w:rPr>
          <w:color w:val="111727"/>
          <w:w w:val="70"/>
          <w:position w:val="1"/>
          <w:rtl/>
        </w:rPr>
        <w:t>فِى</w:t>
      </w:r>
      <w:r>
        <w:rPr>
          <w:color w:val="111727"/>
          <w:spacing w:val="22"/>
          <w:position w:val="1"/>
          <w:rtl/>
        </w:rPr>
        <w:t> </w:t>
      </w:r>
      <w:r>
        <w:rPr>
          <w:color w:val="111727"/>
          <w:w w:val="70"/>
          <w:position w:val="1"/>
          <w:rtl/>
        </w:rPr>
        <w:t>الْرََْضِ</w:t>
      </w:r>
      <w:r>
        <w:rPr>
          <w:color w:val="111727"/>
          <w:spacing w:val="18"/>
          <w:position w:val="1"/>
          <w:rtl/>
        </w:rPr>
        <w:t> </w:t>
      </w:r>
      <w:r>
        <w:rPr>
          <w:color w:val="111727"/>
          <w:w w:val="70"/>
          <w:position w:val="1"/>
          <w:rtl/>
        </w:rPr>
        <w:t>لِيُفْسِدَ</w:t>
      </w:r>
      <w:r>
        <w:rPr>
          <w:color w:val="111727"/>
          <w:spacing w:val="22"/>
          <w:position w:val="1"/>
          <w:rtl/>
        </w:rPr>
        <w:t> </w:t>
      </w:r>
      <w:r>
        <w:rPr>
          <w:color w:val="111727"/>
          <w:w w:val="70"/>
          <w:position w:val="1"/>
          <w:rtl/>
        </w:rPr>
        <w:t>فِيْهَا</w:t>
      </w:r>
      <w:r>
        <w:rPr>
          <w:color w:val="111727"/>
          <w:spacing w:val="21"/>
          <w:position w:val="1"/>
          <w:rtl/>
        </w:rPr>
        <w:t> </w:t>
      </w:r>
      <w:r>
        <w:rPr>
          <w:color w:val="111727"/>
          <w:w w:val="70"/>
          <w:position w:val="1"/>
          <w:rtl/>
        </w:rPr>
        <w:t>وَيُهْلِكَ</w:t>
      </w:r>
      <w:r>
        <w:rPr>
          <w:color w:val="111727"/>
          <w:spacing w:val="22"/>
          <w:position w:val="1"/>
          <w:rtl/>
        </w:rPr>
        <w:t> </w:t>
      </w:r>
      <w:r>
        <w:rPr>
          <w:color w:val="111727"/>
          <w:w w:val="70"/>
          <w:position w:val="1"/>
          <w:rtl/>
        </w:rPr>
        <w:t>الْحَرْثَ</w:t>
      </w:r>
      <w:r>
        <w:rPr>
          <w:color w:val="111727"/>
          <w:spacing w:val="24"/>
          <w:position w:val="1"/>
          <w:rtl/>
        </w:rPr>
        <w:t> </w:t>
      </w:r>
      <w:r>
        <w:rPr>
          <w:color w:val="111727"/>
          <w:w w:val="70"/>
          <w:position w:val="1"/>
          <w:rtl/>
        </w:rPr>
        <w:t>وَالن</w:t>
      </w:r>
      <w:r>
        <w:rPr>
          <w:color w:val="111727"/>
          <w:spacing w:val="-50"/>
          <w:w w:val="70"/>
          <w:position w:val="3"/>
          <w:rtl/>
        </w:rPr>
        <w:t> </w:t>
      </w:r>
      <w:r>
        <w:rPr>
          <w:color w:val="111727"/>
          <w:w w:val="70"/>
          <w:position w:val="1"/>
          <w:rtl/>
        </w:rPr>
        <w:t>سْلَْۗ</w:t>
      </w:r>
      <w:r>
        <w:rPr>
          <w:color w:val="111727"/>
          <w:spacing w:val="21"/>
          <w:position w:val="1"/>
          <w:rtl/>
        </w:rPr>
        <w:t> </w:t>
      </w:r>
      <w:r>
        <w:rPr>
          <w:color w:val="111727"/>
          <w:w w:val="70"/>
          <w:position w:val="1"/>
          <w:rtl/>
        </w:rPr>
        <w:t>وَ</w:t>
      </w:r>
      <w:r>
        <w:rPr>
          <w:color w:val="111727"/>
          <w:spacing w:val="22"/>
          <w:position w:val="1"/>
          <w:rtl/>
        </w:rPr>
        <w:t> </w:t>
      </w:r>
      <w:r>
        <w:rPr>
          <w:color w:val="111727"/>
          <w:w w:val="70"/>
          <w:position w:val="1"/>
          <w:rtl/>
        </w:rPr>
        <w:t>ا</w:t>
      </w:r>
      <w:r>
        <w:rPr>
          <w:color w:val="111727"/>
          <w:spacing w:val="40"/>
          <w:rtl/>
        </w:rPr>
        <w:t> </w:t>
      </w:r>
      <w:r>
        <w:rPr>
          <w:color w:val="111727"/>
          <w:w w:val="70"/>
          <w:rtl/>
        </w:rPr>
        <w:t>هللُّٰ</w:t>
      </w:r>
      <w:r>
        <w:rPr>
          <w:color w:val="111727"/>
          <w:spacing w:val="15"/>
          <w:position w:val="1"/>
          <w:rtl/>
        </w:rPr>
        <w:t> </w:t>
      </w:r>
      <w:r>
        <w:rPr>
          <w:color w:val="111727"/>
          <w:w w:val="70"/>
          <w:position w:val="1"/>
          <w:rtl/>
        </w:rPr>
        <w:t>لََ</w:t>
      </w:r>
      <w:r>
        <w:rPr>
          <w:color w:val="111727"/>
          <w:spacing w:val="21"/>
          <w:position w:val="1"/>
          <w:rtl/>
        </w:rPr>
        <w:t> </w:t>
      </w:r>
      <w:r>
        <w:rPr>
          <w:color w:val="111727"/>
          <w:w w:val="70"/>
          <w:position w:val="1"/>
          <w:rtl/>
        </w:rPr>
        <w:t>يُحِبُّ</w:t>
      </w:r>
      <w:r>
        <w:rPr>
          <w:color w:val="111727"/>
          <w:spacing w:val="22"/>
          <w:position w:val="1"/>
          <w:rtl/>
        </w:rPr>
        <w:t> </w:t>
      </w:r>
      <w:r>
        <w:rPr>
          <w:color w:val="111727"/>
          <w:w w:val="70"/>
          <w:position w:val="1"/>
          <w:rtl/>
        </w:rPr>
        <w:t>الْفَسَاد</w:t>
      </w:r>
      <w:r>
        <w:rPr>
          <w:color w:val="111727"/>
          <w:w w:val="70"/>
          <w:position w:val="1"/>
          <w:rtl/>
        </w:rPr>
        <w:t>َ</w:t>
      </w:r>
    </w:p>
    <w:p>
      <w:pPr>
        <w:spacing w:line="360" w:lineRule="auto" w:before="119"/>
        <w:ind w:left="1418" w:right="808" w:firstLine="424"/>
        <w:jc w:val="left"/>
        <w:rPr>
          <w:i/>
          <w:sz w:val="24"/>
        </w:rPr>
      </w:pPr>
      <w:r>
        <w:rPr>
          <w:i/>
          <w:sz w:val="24"/>
        </w:rPr>
        <w:t>Artinya</w:t>
      </w:r>
      <w:r>
        <w:rPr>
          <w:i/>
          <w:spacing w:val="-3"/>
          <w:sz w:val="24"/>
        </w:rPr>
        <w:t> </w:t>
      </w:r>
      <w:r>
        <w:rPr>
          <w:i/>
          <w:sz w:val="24"/>
        </w:rPr>
        <w:t>:</w:t>
      </w:r>
      <w:r>
        <w:rPr>
          <w:i/>
          <w:spacing w:val="-3"/>
          <w:sz w:val="24"/>
        </w:rPr>
        <w:t> </w:t>
      </w:r>
      <w:r>
        <w:rPr>
          <w:i/>
          <w:sz w:val="24"/>
        </w:rPr>
        <w:t>“Dan</w:t>
      </w:r>
      <w:r>
        <w:rPr>
          <w:i/>
          <w:spacing w:val="-3"/>
          <w:sz w:val="24"/>
        </w:rPr>
        <w:t> </w:t>
      </w:r>
      <w:r>
        <w:rPr>
          <w:i/>
          <w:sz w:val="24"/>
        </w:rPr>
        <w:t>apabila</w:t>
      </w:r>
      <w:r>
        <w:rPr>
          <w:i/>
          <w:spacing w:val="-3"/>
          <w:sz w:val="24"/>
        </w:rPr>
        <w:t> </w:t>
      </w:r>
      <w:r>
        <w:rPr>
          <w:i/>
          <w:sz w:val="24"/>
        </w:rPr>
        <w:t>dia</w:t>
      </w:r>
      <w:r>
        <w:rPr>
          <w:i/>
          <w:spacing w:val="-3"/>
          <w:sz w:val="24"/>
        </w:rPr>
        <w:t> </w:t>
      </w:r>
      <w:r>
        <w:rPr>
          <w:i/>
          <w:sz w:val="24"/>
        </w:rPr>
        <w:t>berpaling</w:t>
      </w:r>
      <w:r>
        <w:rPr>
          <w:i/>
          <w:spacing w:val="-3"/>
          <w:sz w:val="24"/>
        </w:rPr>
        <w:t> </w:t>
      </w:r>
      <w:r>
        <w:rPr>
          <w:i/>
          <w:sz w:val="24"/>
        </w:rPr>
        <w:t>(dari</w:t>
      </w:r>
      <w:r>
        <w:rPr>
          <w:i/>
          <w:spacing w:val="-3"/>
          <w:sz w:val="24"/>
        </w:rPr>
        <w:t> </w:t>
      </w:r>
      <w:r>
        <w:rPr>
          <w:i/>
          <w:sz w:val="24"/>
        </w:rPr>
        <w:t>engkau),</w:t>
      </w:r>
      <w:r>
        <w:rPr>
          <w:i/>
          <w:spacing w:val="-3"/>
          <w:sz w:val="24"/>
        </w:rPr>
        <w:t> </w:t>
      </w:r>
      <w:r>
        <w:rPr>
          <w:i/>
          <w:sz w:val="24"/>
        </w:rPr>
        <w:t>dia</w:t>
      </w:r>
      <w:r>
        <w:rPr>
          <w:i/>
          <w:spacing w:val="-3"/>
          <w:sz w:val="24"/>
        </w:rPr>
        <w:t> </w:t>
      </w:r>
      <w:r>
        <w:rPr>
          <w:i/>
          <w:sz w:val="24"/>
        </w:rPr>
        <w:t>berusaha</w:t>
      </w:r>
      <w:r>
        <w:rPr>
          <w:i/>
          <w:spacing w:val="-3"/>
          <w:sz w:val="24"/>
        </w:rPr>
        <w:t> </w:t>
      </w:r>
      <w:r>
        <w:rPr>
          <w:i/>
          <w:sz w:val="24"/>
        </w:rPr>
        <w:t>untuk</w:t>
      </w:r>
      <w:r>
        <w:rPr>
          <w:i/>
          <w:spacing w:val="-4"/>
          <w:sz w:val="24"/>
        </w:rPr>
        <w:t> </w:t>
      </w:r>
      <w:r>
        <w:rPr>
          <w:i/>
          <w:sz w:val="24"/>
        </w:rPr>
        <w:t>berbuat kerusakan di bumi, serta merusak tanaman-tanaman dan ternak, sedang Allah tidak menyukai kerusakan” (Q.S Al Baqarah :205).</w:t>
      </w:r>
    </w:p>
    <w:p>
      <w:pPr>
        <w:pStyle w:val="BodyText"/>
        <w:spacing w:line="360" w:lineRule="auto"/>
        <w:ind w:left="1273" w:right="428" w:firstLine="568"/>
        <w:jc w:val="both"/>
      </w:pPr>
      <w:r>
        <w:rPr/>
        <w:t>Untuk memastikan keselarasan niat dalam pelaksanaan CSR menurut Islam, terdapat tiga</w:t>
      </w:r>
      <w:r>
        <w:rPr>
          <w:spacing w:val="-9"/>
        </w:rPr>
        <w:t> </w:t>
      </w:r>
      <w:r>
        <w:rPr/>
        <w:t>aspek</w:t>
      </w:r>
      <w:r>
        <w:rPr>
          <w:spacing w:val="-8"/>
        </w:rPr>
        <w:t> </w:t>
      </w:r>
      <w:r>
        <w:rPr/>
        <w:t>penting</w:t>
      </w:r>
      <w:r>
        <w:rPr>
          <w:spacing w:val="-6"/>
        </w:rPr>
        <w:t> </w:t>
      </w:r>
      <w:r>
        <w:rPr/>
        <w:t>yang</w:t>
      </w:r>
      <w:r>
        <w:rPr>
          <w:spacing w:val="-11"/>
        </w:rPr>
        <w:t> </w:t>
      </w:r>
      <w:r>
        <w:rPr/>
        <w:t>perlu</w:t>
      </w:r>
      <w:r>
        <w:rPr>
          <w:spacing w:val="-9"/>
        </w:rPr>
        <w:t> </w:t>
      </w:r>
      <w:r>
        <w:rPr/>
        <w:t>diperhatikan.</w:t>
      </w:r>
      <w:r>
        <w:rPr>
          <w:spacing w:val="-6"/>
        </w:rPr>
        <w:t> </w:t>
      </w:r>
      <w:r>
        <w:rPr/>
        <w:t>Pertama,</w:t>
      </w:r>
      <w:r>
        <w:rPr>
          <w:spacing w:val="-8"/>
        </w:rPr>
        <w:t> </w:t>
      </w:r>
      <w:r>
        <w:rPr/>
        <w:t>pekerjaan</w:t>
      </w:r>
      <w:r>
        <w:rPr>
          <w:spacing w:val="-8"/>
        </w:rPr>
        <w:t> </w:t>
      </w:r>
      <w:r>
        <w:rPr/>
        <w:t>harus</w:t>
      </w:r>
      <w:r>
        <w:rPr>
          <w:spacing w:val="-9"/>
        </w:rPr>
        <w:t> </w:t>
      </w:r>
      <w:r>
        <w:rPr/>
        <w:t>dilihat</w:t>
      </w:r>
      <w:r>
        <w:rPr>
          <w:spacing w:val="-6"/>
        </w:rPr>
        <w:t> </w:t>
      </w:r>
      <w:r>
        <w:rPr/>
        <w:t>sebagai</w:t>
      </w:r>
      <w:r>
        <w:rPr>
          <w:spacing w:val="-8"/>
        </w:rPr>
        <w:t> </w:t>
      </w:r>
      <w:r>
        <w:rPr/>
        <w:t>ibadah, yang</w:t>
      </w:r>
      <w:r>
        <w:rPr>
          <w:spacing w:val="-15"/>
        </w:rPr>
        <w:t> </w:t>
      </w:r>
      <w:r>
        <w:rPr/>
        <w:t>merupakan</w:t>
      </w:r>
      <w:r>
        <w:rPr>
          <w:spacing w:val="-15"/>
        </w:rPr>
        <w:t> </w:t>
      </w:r>
      <w:r>
        <w:rPr/>
        <w:t>wujud</w:t>
      </w:r>
      <w:r>
        <w:rPr>
          <w:spacing w:val="-15"/>
        </w:rPr>
        <w:t> </w:t>
      </w:r>
      <w:r>
        <w:rPr/>
        <w:t>pengabdian</w:t>
      </w:r>
      <w:r>
        <w:rPr>
          <w:spacing w:val="-15"/>
        </w:rPr>
        <w:t> </w:t>
      </w:r>
      <w:r>
        <w:rPr/>
        <w:t>kepada</w:t>
      </w:r>
      <w:r>
        <w:rPr>
          <w:spacing w:val="-15"/>
        </w:rPr>
        <w:t> </w:t>
      </w:r>
      <w:r>
        <w:rPr/>
        <w:t>Allah.</w:t>
      </w:r>
      <w:r>
        <w:rPr>
          <w:spacing w:val="-15"/>
        </w:rPr>
        <w:t> </w:t>
      </w:r>
      <w:r>
        <w:rPr/>
        <w:t>Kedua,</w:t>
      </w:r>
      <w:r>
        <w:rPr>
          <w:spacing w:val="-15"/>
        </w:rPr>
        <w:t> </w:t>
      </w:r>
      <w:r>
        <w:rPr/>
        <w:t>niat</w:t>
      </w:r>
      <w:r>
        <w:rPr>
          <w:spacing w:val="-15"/>
        </w:rPr>
        <w:t> </w:t>
      </w:r>
      <w:r>
        <w:rPr/>
        <w:t>dalam</w:t>
      </w:r>
      <w:r>
        <w:rPr>
          <w:spacing w:val="-15"/>
        </w:rPr>
        <w:t> </w:t>
      </w:r>
      <w:r>
        <w:rPr/>
        <w:t>bekerja</w:t>
      </w:r>
      <w:r>
        <w:rPr>
          <w:spacing w:val="-16"/>
        </w:rPr>
        <w:t> </w:t>
      </w:r>
      <w:r>
        <w:rPr/>
        <w:t>harus</w:t>
      </w:r>
      <w:r>
        <w:rPr>
          <w:spacing w:val="-13"/>
        </w:rPr>
        <w:t> </w:t>
      </w:r>
      <w:r>
        <w:rPr>
          <w:spacing w:val="-2"/>
        </w:rPr>
        <w:t>ditujukan</w:t>
      </w:r>
    </w:p>
    <w:p>
      <w:pPr>
        <w:pStyle w:val="BodyText"/>
        <w:rPr>
          <w:sz w:val="20"/>
        </w:rPr>
      </w:pPr>
    </w:p>
    <w:p>
      <w:pPr>
        <w:pStyle w:val="BodyText"/>
        <w:spacing w:before="72"/>
        <w:rPr>
          <w:sz w:val="20"/>
        </w:rPr>
      </w:pPr>
      <w:r>
        <w:rPr>
          <w:sz w:val="20"/>
        </w:rPr>
        <mc:AlternateContent>
          <mc:Choice Requires="wps">
            <w:drawing>
              <wp:anchor distT="0" distB="0" distL="0" distR="0" allowOverlap="1" layoutInCell="1" locked="0" behindDoc="1" simplePos="0" relativeHeight="487605248">
                <wp:simplePos x="0" y="0"/>
                <wp:positionH relativeFrom="page">
                  <wp:posOffset>719327</wp:posOffset>
                </wp:positionH>
                <wp:positionV relativeFrom="paragraph">
                  <wp:posOffset>207477</wp:posOffset>
                </wp:positionV>
                <wp:extent cx="1829435" cy="9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336773pt;width:144.050pt;height:.71997pt;mso-position-horizontal-relative:page;mso-position-vertical-relative:paragraph;z-index:-15711232;mso-wrap-distance-left:0;mso-wrap-distance-right:0" id="docshape78" filled="true" fillcolor="#000000" stroked="false">
                <v:fill type="solid"/>
                <w10:wrap type="topAndBottom"/>
              </v:rect>
            </w:pict>
          </mc:Fallback>
        </mc:AlternateContent>
      </w:r>
    </w:p>
    <w:p>
      <w:pPr>
        <w:pStyle w:val="ListParagraph"/>
        <w:numPr>
          <w:ilvl w:val="0"/>
          <w:numId w:val="12"/>
        </w:numPr>
        <w:tabs>
          <w:tab w:pos="1112" w:val="left" w:leader="none"/>
        </w:tabs>
        <w:spacing w:line="240" w:lineRule="auto" w:before="96" w:after="0"/>
        <w:ind w:left="1112" w:right="0" w:hanging="251"/>
        <w:jc w:val="left"/>
        <w:rPr>
          <w:sz w:val="20"/>
        </w:rPr>
      </w:pPr>
      <w:r>
        <w:rPr>
          <w:sz w:val="20"/>
        </w:rPr>
        <w:t>Yusuf,</w:t>
      </w:r>
      <w:r>
        <w:rPr>
          <w:spacing w:val="-6"/>
          <w:sz w:val="20"/>
        </w:rPr>
        <w:t> </w:t>
      </w:r>
      <w:r>
        <w:rPr>
          <w:sz w:val="20"/>
        </w:rPr>
        <w:t>Islamic</w:t>
      </w:r>
      <w:r>
        <w:rPr>
          <w:spacing w:val="-5"/>
          <w:sz w:val="20"/>
        </w:rPr>
        <w:t> </w:t>
      </w:r>
      <w:r>
        <w:rPr>
          <w:sz w:val="20"/>
        </w:rPr>
        <w:t>Social</w:t>
      </w:r>
      <w:r>
        <w:rPr>
          <w:spacing w:val="-5"/>
          <w:sz w:val="20"/>
        </w:rPr>
        <w:t> </w:t>
      </w:r>
      <w:r>
        <w:rPr>
          <w:sz w:val="20"/>
        </w:rPr>
        <w:t>Responsibility</w:t>
      </w:r>
      <w:r>
        <w:rPr>
          <w:spacing w:val="-9"/>
          <w:sz w:val="20"/>
        </w:rPr>
        <w:t> </w:t>
      </w:r>
      <w:r>
        <w:rPr>
          <w:sz w:val="20"/>
        </w:rPr>
        <w:t>(I-CRS)</w:t>
      </w:r>
      <w:r>
        <w:rPr>
          <w:spacing w:val="-5"/>
          <w:sz w:val="20"/>
        </w:rPr>
        <w:t> </w:t>
      </w:r>
      <w:r>
        <w:rPr>
          <w:sz w:val="20"/>
        </w:rPr>
        <w:t>Pada</w:t>
      </w:r>
      <w:r>
        <w:rPr>
          <w:spacing w:val="-5"/>
          <w:sz w:val="20"/>
        </w:rPr>
        <w:t> </w:t>
      </w:r>
      <w:r>
        <w:rPr>
          <w:sz w:val="20"/>
        </w:rPr>
        <w:t>Lembaga</w:t>
      </w:r>
      <w:r>
        <w:rPr>
          <w:spacing w:val="-5"/>
          <w:sz w:val="20"/>
        </w:rPr>
        <w:t> </w:t>
      </w:r>
      <w:r>
        <w:rPr>
          <w:sz w:val="20"/>
        </w:rPr>
        <w:t>Keuangan</w:t>
      </w:r>
      <w:r>
        <w:rPr>
          <w:spacing w:val="-6"/>
          <w:sz w:val="20"/>
        </w:rPr>
        <w:t> </w:t>
      </w:r>
      <w:r>
        <w:rPr>
          <w:sz w:val="20"/>
        </w:rPr>
        <w:t>Syariah</w:t>
      </w:r>
      <w:r>
        <w:rPr>
          <w:spacing w:val="-6"/>
          <w:sz w:val="20"/>
        </w:rPr>
        <w:t> </w:t>
      </w:r>
      <w:r>
        <w:rPr>
          <w:sz w:val="20"/>
        </w:rPr>
        <w:t>(LKS):</w:t>
      </w:r>
      <w:r>
        <w:rPr>
          <w:spacing w:val="-6"/>
          <w:sz w:val="20"/>
        </w:rPr>
        <w:t> </w:t>
      </w:r>
      <w:r>
        <w:rPr>
          <w:sz w:val="20"/>
        </w:rPr>
        <w:t>Teori</w:t>
      </w:r>
      <w:r>
        <w:rPr>
          <w:spacing w:val="-7"/>
          <w:sz w:val="20"/>
        </w:rPr>
        <w:t> </w:t>
      </w:r>
      <w:r>
        <w:rPr>
          <w:sz w:val="20"/>
        </w:rPr>
        <w:t>Dan</w:t>
      </w:r>
      <w:r>
        <w:rPr>
          <w:spacing w:val="-6"/>
          <w:sz w:val="20"/>
        </w:rPr>
        <w:t> </w:t>
      </w:r>
      <w:r>
        <w:rPr>
          <w:spacing w:val="-2"/>
          <w:sz w:val="20"/>
        </w:rPr>
        <w:t>Praktik.</w:t>
      </w:r>
    </w:p>
    <w:p>
      <w:pPr>
        <w:pStyle w:val="ListParagraph"/>
        <w:spacing w:after="0" w:line="240" w:lineRule="auto"/>
        <w:jc w:val="left"/>
        <w:rPr>
          <w:sz w:val="20"/>
        </w:rPr>
        <w:sectPr>
          <w:pgSz w:w="11910" w:h="16840"/>
          <w:pgMar w:header="0" w:footer="971" w:top="1040" w:bottom="1200" w:left="992" w:right="425"/>
        </w:sectPr>
      </w:pPr>
    </w:p>
    <w:p>
      <w:pPr>
        <w:pStyle w:val="BodyText"/>
        <w:spacing w:line="360" w:lineRule="auto" w:before="68"/>
        <w:ind w:left="1273" w:right="426"/>
        <w:jc w:val="both"/>
      </w:pPr>
      <w:r>
        <w:rPr/>
        <w:t>untuk membawa manfaat dan kebaikan, baik untuk diri sendiri, masyarakat, maupun dunia secara keseluruhan. Ketiga, niat tersebut harus selaras dengan prinsip-prinsip yang benar, halal, dan etis, sehingga setiap langkah yang diambil sesuai dengan ajaran Islam.</w:t>
      </w:r>
      <w:r>
        <w:rPr>
          <w:vertAlign w:val="superscript"/>
        </w:rPr>
        <w:t>62</w:t>
      </w:r>
    </w:p>
    <w:p>
      <w:pPr>
        <w:pStyle w:val="ListParagraph"/>
        <w:numPr>
          <w:ilvl w:val="2"/>
          <w:numId w:val="9"/>
        </w:numPr>
        <w:tabs>
          <w:tab w:pos="1273" w:val="left" w:leader="none"/>
        </w:tabs>
        <w:spacing w:line="240" w:lineRule="auto" w:before="168" w:after="0"/>
        <w:ind w:left="1273" w:right="0" w:hanging="566"/>
        <w:jc w:val="both"/>
        <w:rPr>
          <w:b/>
          <w:i/>
          <w:sz w:val="24"/>
        </w:rPr>
      </w:pPr>
      <w:r>
        <w:rPr>
          <w:b/>
          <w:sz w:val="24"/>
        </w:rPr>
        <w:t>Prinsip-prinsip </w:t>
      </w:r>
      <w:r>
        <w:rPr>
          <w:b/>
          <w:i/>
          <w:sz w:val="24"/>
        </w:rPr>
        <w:t>Corporate</w:t>
      </w:r>
      <w:r>
        <w:rPr>
          <w:b/>
          <w:i/>
          <w:spacing w:val="-2"/>
          <w:sz w:val="24"/>
        </w:rPr>
        <w:t> </w:t>
      </w:r>
      <w:r>
        <w:rPr>
          <w:b/>
          <w:i/>
          <w:sz w:val="24"/>
        </w:rPr>
        <w:t>Social</w:t>
      </w:r>
      <w:r>
        <w:rPr>
          <w:b/>
          <w:i/>
          <w:spacing w:val="-1"/>
          <w:sz w:val="24"/>
        </w:rPr>
        <w:t> </w:t>
      </w:r>
      <w:r>
        <w:rPr>
          <w:b/>
          <w:i/>
          <w:spacing w:val="-2"/>
          <w:sz w:val="24"/>
        </w:rPr>
        <w:t>Responsibility</w:t>
      </w:r>
    </w:p>
    <w:p>
      <w:pPr>
        <w:spacing w:before="132"/>
        <w:ind w:left="1273" w:right="0" w:firstLine="0"/>
        <w:jc w:val="both"/>
        <w:rPr>
          <w:sz w:val="24"/>
        </w:rPr>
      </w:pPr>
      <w:r>
        <w:rPr>
          <w:sz w:val="24"/>
        </w:rPr>
        <w:t>Prinsip-prinsip</w:t>
      </w:r>
      <w:r>
        <w:rPr>
          <w:spacing w:val="-2"/>
          <w:sz w:val="24"/>
        </w:rPr>
        <w:t> </w:t>
      </w:r>
      <w:r>
        <w:rPr>
          <w:i/>
          <w:sz w:val="24"/>
        </w:rPr>
        <w:t>corporate</w:t>
      </w:r>
      <w:r>
        <w:rPr>
          <w:i/>
          <w:spacing w:val="-3"/>
          <w:sz w:val="24"/>
        </w:rPr>
        <w:t> </w:t>
      </w:r>
      <w:r>
        <w:rPr>
          <w:i/>
          <w:sz w:val="24"/>
        </w:rPr>
        <w:t>social</w:t>
      </w:r>
      <w:r>
        <w:rPr>
          <w:i/>
          <w:spacing w:val="-2"/>
          <w:sz w:val="24"/>
        </w:rPr>
        <w:t> </w:t>
      </w:r>
      <w:r>
        <w:rPr>
          <w:i/>
          <w:sz w:val="24"/>
        </w:rPr>
        <w:t>responsibility</w:t>
      </w:r>
      <w:r>
        <w:rPr>
          <w:i/>
          <w:spacing w:val="-1"/>
          <w:sz w:val="24"/>
        </w:rPr>
        <w:t> </w:t>
      </w:r>
      <w:r>
        <w:rPr>
          <w:sz w:val="24"/>
        </w:rPr>
        <w:t>terbagi</w:t>
      </w:r>
      <w:r>
        <w:rPr>
          <w:spacing w:val="-2"/>
          <w:sz w:val="24"/>
        </w:rPr>
        <w:t> </w:t>
      </w:r>
      <w:r>
        <w:rPr>
          <w:sz w:val="24"/>
        </w:rPr>
        <w:t>menjadi</w:t>
      </w:r>
      <w:r>
        <w:rPr>
          <w:spacing w:val="-2"/>
          <w:sz w:val="24"/>
        </w:rPr>
        <w:t> </w:t>
      </w:r>
      <w:r>
        <w:rPr>
          <w:sz w:val="24"/>
        </w:rPr>
        <w:t>tiga,</w:t>
      </w:r>
      <w:r>
        <w:rPr>
          <w:spacing w:val="3"/>
          <w:sz w:val="24"/>
        </w:rPr>
        <w:t> </w:t>
      </w:r>
      <w:r>
        <w:rPr>
          <w:spacing w:val="-2"/>
          <w:sz w:val="24"/>
        </w:rPr>
        <w:t>yaitu:</w:t>
      </w:r>
    </w:p>
    <w:p>
      <w:pPr>
        <w:pStyle w:val="ListParagraph"/>
        <w:numPr>
          <w:ilvl w:val="3"/>
          <w:numId w:val="9"/>
        </w:numPr>
        <w:tabs>
          <w:tab w:pos="1494" w:val="left" w:leader="none"/>
        </w:tabs>
        <w:spacing w:line="240" w:lineRule="auto" w:before="139" w:after="0"/>
        <w:ind w:left="1494" w:right="0" w:hanging="360"/>
        <w:jc w:val="both"/>
        <w:rPr>
          <w:i/>
          <w:sz w:val="24"/>
        </w:rPr>
      </w:pPr>
      <w:r>
        <w:rPr>
          <w:i/>
          <w:spacing w:val="-2"/>
          <w:sz w:val="24"/>
        </w:rPr>
        <w:t>Sustainability</w:t>
      </w:r>
    </w:p>
    <w:p>
      <w:pPr>
        <w:pStyle w:val="BodyText"/>
        <w:spacing w:line="360" w:lineRule="auto" w:before="137"/>
        <w:ind w:left="1494" w:right="425"/>
        <w:jc w:val="both"/>
      </w:pPr>
      <w:r>
        <w:rPr>
          <w:i/>
        </w:rPr>
        <w:t>Sustainability </w:t>
      </w:r>
      <w:r>
        <w:rPr/>
        <w:t>adalah berhubungan dengan bagaimana perusahaan melakukan kegiatan (action) dengan selalu mempertimbangkan kelestarian sumber daya di masa depan. Konsep keberlanjutan ini memberikan panduan tentang bagaimana suatu perusahaan memanfaatkan sumber daya yang ada saat ini, sambil memperhatikan kemampuan generasi</w:t>
      </w:r>
      <w:r>
        <w:rPr>
          <w:spacing w:val="-7"/>
        </w:rPr>
        <w:t> </w:t>
      </w:r>
      <w:r>
        <w:rPr/>
        <w:t>mendatang</w:t>
      </w:r>
      <w:r>
        <w:rPr>
          <w:spacing w:val="-10"/>
        </w:rPr>
        <w:t> </w:t>
      </w:r>
      <w:r>
        <w:rPr/>
        <w:t>untuk</w:t>
      </w:r>
      <w:r>
        <w:rPr>
          <w:spacing w:val="-7"/>
        </w:rPr>
        <w:t> </w:t>
      </w:r>
      <w:r>
        <w:rPr/>
        <w:t>memenuhi</w:t>
      </w:r>
      <w:r>
        <w:rPr>
          <w:spacing w:val="-7"/>
        </w:rPr>
        <w:t> </w:t>
      </w:r>
      <w:r>
        <w:rPr/>
        <w:t>kebutuhan</w:t>
      </w:r>
      <w:r>
        <w:rPr>
          <w:spacing w:val="-8"/>
        </w:rPr>
        <w:t> </w:t>
      </w:r>
      <w:r>
        <w:rPr/>
        <w:t>mereka.</w:t>
      </w:r>
      <w:r>
        <w:rPr>
          <w:spacing w:val="-8"/>
        </w:rPr>
        <w:t> </w:t>
      </w:r>
      <w:r>
        <w:rPr/>
        <w:t>Hal</w:t>
      </w:r>
      <w:r>
        <w:rPr>
          <w:spacing w:val="-7"/>
        </w:rPr>
        <w:t> </w:t>
      </w:r>
      <w:r>
        <w:rPr/>
        <w:t>ini</w:t>
      </w:r>
      <w:r>
        <w:rPr>
          <w:spacing w:val="-7"/>
        </w:rPr>
        <w:t> </w:t>
      </w:r>
      <w:r>
        <w:rPr/>
        <w:t>menekankan</w:t>
      </w:r>
      <w:r>
        <w:rPr>
          <w:spacing w:val="-8"/>
        </w:rPr>
        <w:t> </w:t>
      </w:r>
      <w:r>
        <w:rPr/>
        <w:t>pentingnya perencanaan yang bijaksana dalam penggunaan sumber daya agar tidak mengorbankan kebutuhan masa depan. Dengan demikian, sustainability berfokus pada pencapaian keseimbangan antara kebutuhan saat ini dan keberlanjutan jangka panjang.</w:t>
      </w:r>
    </w:p>
    <w:p>
      <w:pPr>
        <w:pStyle w:val="ListParagraph"/>
        <w:numPr>
          <w:ilvl w:val="3"/>
          <w:numId w:val="9"/>
        </w:numPr>
        <w:tabs>
          <w:tab w:pos="1494" w:val="left" w:leader="none"/>
        </w:tabs>
        <w:spacing w:line="360" w:lineRule="auto" w:before="1" w:after="0"/>
        <w:ind w:left="1494" w:right="427" w:hanging="360"/>
        <w:jc w:val="both"/>
        <w:rPr>
          <w:sz w:val="24"/>
        </w:rPr>
      </w:pPr>
      <w:r>
        <w:rPr>
          <w:i/>
          <w:sz w:val="24"/>
        </w:rPr>
        <w:t>Accountability, </w:t>
      </w:r>
      <w:r>
        <w:rPr>
          <w:sz w:val="24"/>
        </w:rPr>
        <w:t>adalah usaha perusahaan untuk bersikap transparan dan bertanggung jawab atas semua kegiatan yang telah dilaksanakan. Konsep ini sangat penting ketika kegiatan perusahaan berdampak pada atau dipengaruhi oleh lingkungan eksternal. Akuntabilitas juga berfungsi sebagai sarana bagi perusahaan untuk membangun citra positif</w:t>
      </w:r>
      <w:r>
        <w:rPr>
          <w:spacing w:val="-10"/>
          <w:sz w:val="24"/>
        </w:rPr>
        <w:t> </w:t>
      </w:r>
      <w:r>
        <w:rPr>
          <w:sz w:val="24"/>
        </w:rPr>
        <w:t>serta</w:t>
      </w:r>
      <w:r>
        <w:rPr>
          <w:spacing w:val="-10"/>
          <w:sz w:val="24"/>
        </w:rPr>
        <w:t> </w:t>
      </w:r>
      <w:r>
        <w:rPr>
          <w:sz w:val="24"/>
        </w:rPr>
        <w:t>memperluas</w:t>
      </w:r>
      <w:r>
        <w:rPr>
          <w:spacing w:val="-7"/>
          <w:sz w:val="24"/>
        </w:rPr>
        <w:t> </w:t>
      </w:r>
      <w:r>
        <w:rPr>
          <w:sz w:val="24"/>
        </w:rPr>
        <w:t>jaringan</w:t>
      </w:r>
      <w:r>
        <w:rPr>
          <w:spacing w:val="-10"/>
          <w:sz w:val="24"/>
        </w:rPr>
        <w:t> </w:t>
      </w:r>
      <w:r>
        <w:rPr>
          <w:sz w:val="24"/>
        </w:rPr>
        <w:t>dengan</w:t>
      </w:r>
      <w:r>
        <w:rPr>
          <w:spacing w:val="-9"/>
          <w:sz w:val="24"/>
        </w:rPr>
        <w:t> </w:t>
      </w:r>
      <w:r>
        <w:rPr>
          <w:sz w:val="24"/>
        </w:rPr>
        <w:t>para</w:t>
      </w:r>
      <w:r>
        <w:rPr>
          <w:spacing w:val="-9"/>
          <w:sz w:val="24"/>
        </w:rPr>
        <w:t> </w:t>
      </w:r>
      <w:r>
        <w:rPr>
          <w:sz w:val="24"/>
        </w:rPr>
        <w:t>pemangku</w:t>
      </w:r>
      <w:r>
        <w:rPr>
          <w:spacing w:val="-7"/>
          <w:sz w:val="24"/>
        </w:rPr>
        <w:t> </w:t>
      </w:r>
      <w:r>
        <w:rPr>
          <w:sz w:val="24"/>
        </w:rPr>
        <w:t>kepentingan.</w:t>
      </w:r>
      <w:r>
        <w:rPr>
          <w:spacing w:val="-7"/>
          <w:sz w:val="24"/>
        </w:rPr>
        <w:t> </w:t>
      </w:r>
      <w:r>
        <w:rPr>
          <w:sz w:val="24"/>
        </w:rPr>
        <w:t>Dengan</w:t>
      </w:r>
      <w:r>
        <w:rPr>
          <w:spacing w:val="-7"/>
          <w:sz w:val="24"/>
        </w:rPr>
        <w:t> </w:t>
      </w:r>
      <w:r>
        <w:rPr>
          <w:sz w:val="24"/>
        </w:rPr>
        <w:t>demikian, akuntabilitas tidak hanya meningkatkan kepercayaan, tetapi juga memperkuat hubungan perusahaan dengan berbagai pihak terkait.</w:t>
      </w:r>
    </w:p>
    <w:p>
      <w:pPr>
        <w:pStyle w:val="ListParagraph"/>
        <w:numPr>
          <w:ilvl w:val="3"/>
          <w:numId w:val="9"/>
        </w:numPr>
        <w:tabs>
          <w:tab w:pos="1494" w:val="left" w:leader="none"/>
        </w:tabs>
        <w:spacing w:line="360" w:lineRule="auto" w:before="0" w:after="0"/>
        <w:ind w:left="1494" w:right="424" w:hanging="360"/>
        <w:jc w:val="both"/>
        <w:rPr>
          <w:sz w:val="24"/>
        </w:rPr>
      </w:pPr>
      <w:r>
        <w:rPr>
          <w:i/>
          <w:sz w:val="24"/>
        </w:rPr>
        <w:t>Transparency, </w:t>
      </w:r>
      <w:r>
        <w:rPr>
          <w:sz w:val="24"/>
        </w:rPr>
        <w:t>merupakan prinsip yang sangat penting bagi pihak eksternal, karena berfungsi untuk mengurangi ketidakseimbangan informasi dan kesalahpahaman. Dengan transparansi, perusahaan dapat memastikan bahwa informasi yang</w:t>
      </w:r>
      <w:r>
        <w:rPr>
          <w:spacing w:val="-2"/>
          <w:sz w:val="24"/>
        </w:rPr>
        <w:t> </w:t>
      </w:r>
      <w:r>
        <w:rPr>
          <w:sz w:val="24"/>
        </w:rPr>
        <w:t>disampaikan jelas dan dapat dipahami dengan baik oleh semua pihak. Hal ini sangat krusial dalam menjaga komunikasi</w:t>
      </w:r>
      <w:r>
        <w:rPr>
          <w:spacing w:val="-11"/>
          <w:sz w:val="24"/>
        </w:rPr>
        <w:t> </w:t>
      </w:r>
      <w:r>
        <w:rPr>
          <w:sz w:val="24"/>
        </w:rPr>
        <w:t>yang</w:t>
      </w:r>
      <w:r>
        <w:rPr>
          <w:spacing w:val="-14"/>
          <w:sz w:val="24"/>
        </w:rPr>
        <w:t> </w:t>
      </w:r>
      <w:r>
        <w:rPr>
          <w:sz w:val="24"/>
        </w:rPr>
        <w:t>efektif,</w:t>
      </w:r>
      <w:r>
        <w:rPr>
          <w:spacing w:val="-12"/>
          <w:sz w:val="24"/>
        </w:rPr>
        <w:t> </w:t>
      </w:r>
      <w:r>
        <w:rPr>
          <w:sz w:val="24"/>
        </w:rPr>
        <w:t>terutama</w:t>
      </w:r>
      <w:r>
        <w:rPr>
          <w:spacing w:val="-15"/>
          <w:sz w:val="24"/>
        </w:rPr>
        <w:t> </w:t>
      </w:r>
      <w:r>
        <w:rPr>
          <w:sz w:val="24"/>
        </w:rPr>
        <w:t>terkait</w:t>
      </w:r>
      <w:r>
        <w:rPr>
          <w:spacing w:val="-13"/>
          <w:sz w:val="24"/>
        </w:rPr>
        <w:t> </w:t>
      </w:r>
      <w:r>
        <w:rPr>
          <w:sz w:val="24"/>
        </w:rPr>
        <w:t>dengan</w:t>
      </w:r>
      <w:r>
        <w:rPr>
          <w:spacing w:val="-14"/>
          <w:sz w:val="24"/>
        </w:rPr>
        <w:t> </w:t>
      </w:r>
      <w:r>
        <w:rPr>
          <w:sz w:val="24"/>
        </w:rPr>
        <w:t>pertanggungjawaban</w:t>
      </w:r>
      <w:r>
        <w:rPr>
          <w:spacing w:val="-14"/>
          <w:sz w:val="24"/>
        </w:rPr>
        <w:t> </w:t>
      </w:r>
      <w:r>
        <w:rPr>
          <w:sz w:val="24"/>
        </w:rPr>
        <w:t>perusahaan.</w:t>
      </w:r>
      <w:r>
        <w:rPr>
          <w:spacing w:val="-12"/>
          <w:sz w:val="24"/>
        </w:rPr>
        <w:t> </w:t>
      </w:r>
      <w:r>
        <w:rPr>
          <w:sz w:val="24"/>
        </w:rPr>
        <w:t>Selain itu, transparansi juga membantu meminimalisir dampak negatif yang mungkin timbul akibat ketidakjelasan informasi di lingkungan sekitar.</w:t>
      </w:r>
      <w:r>
        <w:rPr>
          <w:sz w:val="24"/>
          <w:vertAlign w:val="superscript"/>
        </w:rPr>
        <w:t>63</w:t>
      </w:r>
    </w:p>
    <w:p>
      <w:pPr>
        <w:pStyle w:val="ListParagraph"/>
        <w:numPr>
          <w:ilvl w:val="2"/>
          <w:numId w:val="9"/>
        </w:numPr>
        <w:tabs>
          <w:tab w:pos="1134" w:val="left" w:leader="none"/>
        </w:tabs>
        <w:spacing w:line="240" w:lineRule="auto" w:before="5" w:after="0"/>
        <w:ind w:left="1134" w:right="0" w:hanging="568"/>
        <w:jc w:val="both"/>
        <w:rPr>
          <w:b/>
          <w:i/>
          <w:sz w:val="24"/>
        </w:rPr>
      </w:pPr>
      <w:r>
        <w:rPr>
          <w:b/>
          <w:sz w:val="24"/>
        </w:rPr>
        <w:t>Manfaat</w:t>
      </w:r>
      <w:r>
        <w:rPr>
          <w:b/>
          <w:spacing w:val="-2"/>
          <w:sz w:val="24"/>
        </w:rPr>
        <w:t> </w:t>
      </w:r>
      <w:r>
        <w:rPr>
          <w:b/>
          <w:i/>
          <w:sz w:val="24"/>
        </w:rPr>
        <w:t>Corporate</w:t>
      </w:r>
      <w:r>
        <w:rPr>
          <w:b/>
          <w:i/>
          <w:spacing w:val="-2"/>
          <w:sz w:val="24"/>
        </w:rPr>
        <w:t> </w:t>
      </w:r>
      <w:r>
        <w:rPr>
          <w:b/>
          <w:i/>
          <w:sz w:val="24"/>
        </w:rPr>
        <w:t>Social</w:t>
      </w:r>
      <w:r>
        <w:rPr>
          <w:b/>
          <w:i/>
          <w:spacing w:val="-1"/>
          <w:sz w:val="24"/>
        </w:rPr>
        <w:t> </w:t>
      </w:r>
      <w:r>
        <w:rPr>
          <w:b/>
          <w:i/>
          <w:spacing w:val="-2"/>
          <w:sz w:val="24"/>
        </w:rPr>
        <w:t>Responsibility</w:t>
      </w:r>
    </w:p>
    <w:p>
      <w:pPr>
        <w:pStyle w:val="BodyText"/>
        <w:spacing w:line="360" w:lineRule="auto" w:before="133"/>
        <w:ind w:left="1134" w:right="426" w:firstLine="446"/>
        <w:jc w:val="both"/>
      </w:pPr>
      <w:r>
        <w:rPr/>
        <w:t>Kegiatan CSR berfungsi sebagai strategi perusahaan dalam manajemen risiko untuk menjaga</w:t>
      </w:r>
      <w:r>
        <w:rPr>
          <w:spacing w:val="42"/>
        </w:rPr>
        <w:t> </w:t>
      </w:r>
      <w:r>
        <w:rPr/>
        <w:t>kestabilan</w:t>
      </w:r>
      <w:r>
        <w:rPr>
          <w:spacing w:val="45"/>
        </w:rPr>
        <w:t> </w:t>
      </w:r>
      <w:r>
        <w:rPr/>
        <w:t>sosial.</w:t>
      </w:r>
      <w:r>
        <w:rPr>
          <w:spacing w:val="45"/>
        </w:rPr>
        <w:t> </w:t>
      </w:r>
      <w:r>
        <w:rPr/>
        <w:t>Oleh</w:t>
      </w:r>
      <w:r>
        <w:rPr>
          <w:spacing w:val="45"/>
        </w:rPr>
        <w:t> </w:t>
      </w:r>
      <w:r>
        <w:rPr/>
        <w:t>karena</w:t>
      </w:r>
      <w:r>
        <w:rPr>
          <w:spacing w:val="44"/>
        </w:rPr>
        <w:t> </w:t>
      </w:r>
      <w:r>
        <w:rPr/>
        <w:t>itu,</w:t>
      </w:r>
      <w:r>
        <w:rPr>
          <w:spacing w:val="45"/>
        </w:rPr>
        <w:t> </w:t>
      </w:r>
      <w:r>
        <w:rPr/>
        <w:t>pelaksanaan</w:t>
      </w:r>
      <w:r>
        <w:rPr>
          <w:spacing w:val="47"/>
        </w:rPr>
        <w:t> </w:t>
      </w:r>
      <w:r>
        <w:rPr/>
        <w:t>CSR</w:t>
      </w:r>
      <w:r>
        <w:rPr>
          <w:spacing w:val="45"/>
        </w:rPr>
        <w:t> </w:t>
      </w:r>
      <w:r>
        <w:rPr/>
        <w:t>di</w:t>
      </w:r>
      <w:r>
        <w:rPr>
          <w:spacing w:val="45"/>
        </w:rPr>
        <w:t> </w:t>
      </w:r>
      <w:r>
        <w:rPr/>
        <w:t>perusahaan</w:t>
      </w:r>
      <w:r>
        <w:rPr>
          <w:spacing w:val="47"/>
        </w:rPr>
        <w:t> </w:t>
      </w:r>
      <w:r>
        <w:rPr/>
        <w:t>tidak</w:t>
      </w:r>
      <w:r>
        <w:rPr>
          <w:spacing w:val="45"/>
        </w:rPr>
        <w:t> </w:t>
      </w:r>
      <w:r>
        <w:rPr>
          <w:spacing w:val="-2"/>
        </w:rPr>
        <w:t>hanya</w:t>
      </w:r>
    </w:p>
    <w:p>
      <w:pPr>
        <w:pStyle w:val="BodyText"/>
        <w:spacing w:before="167"/>
        <w:rPr>
          <w:sz w:val="20"/>
        </w:rPr>
      </w:pPr>
      <w:r>
        <w:rPr>
          <w:sz w:val="20"/>
        </w:rPr>
        <mc:AlternateContent>
          <mc:Choice Requires="wps">
            <w:drawing>
              <wp:anchor distT="0" distB="0" distL="0" distR="0" allowOverlap="1" layoutInCell="1" locked="0" behindDoc="1" simplePos="0" relativeHeight="487606272">
                <wp:simplePos x="0" y="0"/>
                <wp:positionH relativeFrom="page">
                  <wp:posOffset>719327</wp:posOffset>
                </wp:positionH>
                <wp:positionV relativeFrom="paragraph">
                  <wp:posOffset>267489</wp:posOffset>
                </wp:positionV>
                <wp:extent cx="1829435" cy="9525"/>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062178pt;width:144.050pt;height:.71997pt;mso-position-horizontal-relative:page;mso-position-vertical-relative:paragraph;z-index:-15710208;mso-wrap-distance-left:0;mso-wrap-distance-right:0" id="docshape79" filled="true" fillcolor="#000000" stroked="false">
                <v:fill type="solid"/>
                <w10:wrap type="topAndBottom"/>
              </v:rect>
            </w:pict>
          </mc:Fallback>
        </mc:AlternateContent>
      </w:r>
    </w:p>
    <w:p>
      <w:pPr>
        <w:spacing w:before="94"/>
        <w:ind w:left="140" w:right="434" w:firstLine="720"/>
        <w:jc w:val="left"/>
        <w:rPr>
          <w:sz w:val="20"/>
        </w:rPr>
      </w:pPr>
      <w:r>
        <w:rPr>
          <w:sz w:val="20"/>
          <w:vertAlign w:val="superscript"/>
        </w:rPr>
        <w:t>62</w:t>
      </w:r>
      <w:r>
        <w:rPr>
          <w:spacing w:val="-3"/>
          <w:sz w:val="20"/>
          <w:vertAlign w:val="baseline"/>
        </w:rPr>
        <w:t> </w:t>
      </w:r>
      <w:r>
        <w:rPr>
          <w:sz w:val="20"/>
          <w:vertAlign w:val="baseline"/>
        </w:rPr>
        <w:t>RACHIDI</w:t>
      </w:r>
      <w:r>
        <w:rPr>
          <w:spacing w:val="-3"/>
          <w:sz w:val="20"/>
          <w:vertAlign w:val="baseline"/>
        </w:rPr>
        <w:t> </w:t>
      </w:r>
      <w:r>
        <w:rPr>
          <w:sz w:val="20"/>
          <w:vertAlign w:val="baseline"/>
        </w:rPr>
        <w:t>Nezha,</w:t>
      </w:r>
      <w:r>
        <w:rPr>
          <w:spacing w:val="-3"/>
          <w:sz w:val="20"/>
          <w:vertAlign w:val="baseline"/>
        </w:rPr>
        <w:t> </w:t>
      </w:r>
      <w:r>
        <w:rPr>
          <w:sz w:val="20"/>
          <w:vertAlign w:val="baseline"/>
        </w:rPr>
        <w:t>“Implementasi</w:t>
      </w:r>
      <w:r>
        <w:rPr>
          <w:spacing w:val="-4"/>
          <w:sz w:val="20"/>
          <w:vertAlign w:val="baseline"/>
        </w:rPr>
        <w:t> </w:t>
      </w:r>
      <w:r>
        <w:rPr>
          <w:sz w:val="20"/>
          <w:vertAlign w:val="baseline"/>
        </w:rPr>
        <w:t>Islamic</w:t>
      </w:r>
      <w:r>
        <w:rPr>
          <w:spacing w:val="-3"/>
          <w:sz w:val="20"/>
          <w:vertAlign w:val="baseline"/>
        </w:rPr>
        <w:t> </w:t>
      </w:r>
      <w:r>
        <w:rPr>
          <w:sz w:val="20"/>
          <w:vertAlign w:val="baseline"/>
        </w:rPr>
        <w:t>Corporate</w:t>
      </w:r>
      <w:r>
        <w:rPr>
          <w:spacing w:val="-3"/>
          <w:sz w:val="20"/>
          <w:vertAlign w:val="baseline"/>
        </w:rPr>
        <w:t> </w:t>
      </w:r>
      <w:r>
        <w:rPr>
          <w:sz w:val="20"/>
          <w:vertAlign w:val="baseline"/>
        </w:rPr>
        <w:t>Social</w:t>
      </w:r>
      <w:r>
        <w:rPr>
          <w:spacing w:val="-3"/>
          <w:sz w:val="20"/>
          <w:vertAlign w:val="baseline"/>
        </w:rPr>
        <w:t> </w:t>
      </w:r>
      <w:r>
        <w:rPr>
          <w:sz w:val="20"/>
          <w:vertAlign w:val="baseline"/>
        </w:rPr>
        <w:t>Responsibility</w:t>
      </w:r>
      <w:r>
        <w:rPr>
          <w:spacing w:val="-7"/>
          <w:sz w:val="20"/>
          <w:vertAlign w:val="baseline"/>
        </w:rPr>
        <w:t> </w:t>
      </w:r>
      <w:r>
        <w:rPr>
          <w:sz w:val="20"/>
          <w:vertAlign w:val="baseline"/>
        </w:rPr>
        <w:t>(CSR)</w:t>
      </w:r>
      <w:r>
        <w:rPr>
          <w:spacing w:val="-3"/>
          <w:sz w:val="20"/>
          <w:vertAlign w:val="baseline"/>
        </w:rPr>
        <w:t> </w:t>
      </w:r>
      <w:r>
        <w:rPr>
          <w:sz w:val="20"/>
          <w:vertAlign w:val="baseline"/>
        </w:rPr>
        <w:t>Pada</w:t>
      </w:r>
      <w:r>
        <w:rPr>
          <w:spacing w:val="-5"/>
          <w:sz w:val="20"/>
          <w:vertAlign w:val="baseline"/>
        </w:rPr>
        <w:t> </w:t>
      </w:r>
      <w:r>
        <w:rPr>
          <w:sz w:val="20"/>
          <w:vertAlign w:val="baseline"/>
        </w:rPr>
        <w:t>PT</w:t>
      </w:r>
      <w:r>
        <w:rPr>
          <w:spacing w:val="-3"/>
          <w:sz w:val="20"/>
          <w:vertAlign w:val="baseline"/>
        </w:rPr>
        <w:t> </w:t>
      </w:r>
      <w:r>
        <w:rPr>
          <w:sz w:val="20"/>
          <w:vertAlign w:val="baseline"/>
        </w:rPr>
        <w:t>Bumi</w:t>
      </w:r>
      <w:r>
        <w:rPr>
          <w:spacing w:val="-2"/>
          <w:sz w:val="20"/>
          <w:vertAlign w:val="baseline"/>
        </w:rPr>
        <w:t> </w:t>
      </w:r>
      <w:r>
        <w:rPr>
          <w:sz w:val="20"/>
          <w:vertAlign w:val="baseline"/>
        </w:rPr>
        <w:t>Lingga</w:t>
      </w:r>
      <w:r>
        <w:rPr>
          <w:spacing w:val="-3"/>
          <w:sz w:val="20"/>
          <w:vertAlign w:val="baseline"/>
        </w:rPr>
        <w:t> </w:t>
      </w:r>
      <w:r>
        <w:rPr>
          <w:sz w:val="20"/>
          <w:vertAlign w:val="baseline"/>
        </w:rPr>
        <w:t>Pertiwi Di Kabupaten Gresik” 1, no. 1 (2014): 1–203.</w:t>
      </w:r>
    </w:p>
    <w:p>
      <w:pPr>
        <w:spacing w:line="235" w:lineRule="auto" w:before="10"/>
        <w:ind w:left="140" w:right="0" w:firstLine="994"/>
        <w:jc w:val="left"/>
        <w:rPr>
          <w:sz w:val="20"/>
        </w:rPr>
      </w:pPr>
      <w:r>
        <w:rPr>
          <w:rFonts w:ascii="Calibri"/>
          <w:sz w:val="20"/>
          <w:vertAlign w:val="superscript"/>
        </w:rPr>
        <w:t>63</w:t>
      </w:r>
      <w:r>
        <w:rPr>
          <w:rFonts w:ascii="Calibri"/>
          <w:sz w:val="20"/>
          <w:vertAlign w:val="baseline"/>
        </w:rPr>
        <w:t> </w:t>
      </w:r>
      <w:r>
        <w:rPr>
          <w:sz w:val="20"/>
          <w:vertAlign w:val="baseline"/>
        </w:rPr>
        <w:t>E Bustami, M. R., Mudzakkir, M., &amp; Nasruddin, </w:t>
      </w:r>
      <w:r>
        <w:rPr>
          <w:i/>
          <w:sz w:val="20"/>
          <w:vertAlign w:val="baseline"/>
        </w:rPr>
        <w:t>CSR ISLAM Tujuh Prinsip Transformasi Organisasi Untuk Kemajuan Bisnis Dan Masyarakat </w:t>
      </w:r>
      <w:r>
        <w:rPr>
          <w:sz w:val="20"/>
          <w:vertAlign w:val="baseline"/>
        </w:rPr>
        <w:t>(UMMPress., 2021).</w:t>
      </w:r>
    </w:p>
    <w:p>
      <w:pPr>
        <w:spacing w:after="0" w:line="235" w:lineRule="auto"/>
        <w:jc w:val="left"/>
        <w:rPr>
          <w:sz w:val="20"/>
        </w:rPr>
        <w:sectPr>
          <w:pgSz w:w="11910" w:h="16840"/>
          <w:pgMar w:header="0" w:footer="971" w:top="1040" w:bottom="1160" w:left="992" w:right="425"/>
        </w:sectPr>
      </w:pPr>
    </w:p>
    <w:p>
      <w:pPr>
        <w:pStyle w:val="BodyText"/>
        <w:spacing w:line="360" w:lineRule="auto" w:before="68"/>
        <w:ind w:left="1134" w:right="429"/>
        <w:jc w:val="both"/>
      </w:pPr>
      <w:r>
        <w:rPr/>
        <w:t>bertujuan untuk meraih keuntungan jangka pendek, tetapi juga untuk berkontribusi dalam meningkatkan kesejahteraan dan kualitas hidup masyarakat serta lingkungan dalam jangka panjang. Dengan demikian, CSR dapat memberikan dampak positif yang luas, tidak hanya bagi perusahaan, tetapi juga bagi masyarakat dan pemerintah. Beberapa manfaat CSR yang dapat dirasakan oleh ketiga pihak tersebut antara lain adalah sebagai berikut:</w:t>
      </w:r>
      <w:r>
        <w:rPr>
          <w:vertAlign w:val="superscript"/>
        </w:rPr>
        <w:t>64</w:t>
      </w:r>
    </w:p>
    <w:p>
      <w:pPr>
        <w:pStyle w:val="ListParagraph"/>
        <w:numPr>
          <w:ilvl w:val="3"/>
          <w:numId w:val="9"/>
        </w:numPr>
        <w:tabs>
          <w:tab w:pos="1580" w:val="left" w:leader="none"/>
        </w:tabs>
        <w:spacing w:line="240" w:lineRule="auto" w:before="2" w:after="0"/>
        <w:ind w:left="1580" w:right="0" w:hanging="446"/>
        <w:jc w:val="both"/>
        <w:rPr>
          <w:sz w:val="24"/>
        </w:rPr>
      </w:pPr>
      <w:r>
        <w:rPr>
          <w:sz w:val="24"/>
        </w:rPr>
        <w:t>Bagi</w:t>
      </w:r>
      <w:r>
        <w:rPr>
          <w:spacing w:val="-4"/>
          <w:sz w:val="24"/>
        </w:rPr>
        <w:t> </w:t>
      </w:r>
      <w:r>
        <w:rPr>
          <w:spacing w:val="-2"/>
          <w:sz w:val="24"/>
        </w:rPr>
        <w:t>Perusahaan</w:t>
      </w:r>
    </w:p>
    <w:p>
      <w:pPr>
        <w:pStyle w:val="ListParagraph"/>
        <w:numPr>
          <w:ilvl w:val="4"/>
          <w:numId w:val="9"/>
        </w:numPr>
        <w:tabs>
          <w:tab w:pos="2300" w:val="left" w:leader="none"/>
        </w:tabs>
        <w:spacing w:line="240" w:lineRule="auto" w:before="137" w:after="0"/>
        <w:ind w:left="2300" w:right="0" w:hanging="328"/>
        <w:jc w:val="both"/>
        <w:rPr>
          <w:sz w:val="24"/>
        </w:rPr>
      </w:pPr>
      <w:r>
        <w:rPr>
          <w:sz w:val="24"/>
        </w:rPr>
        <w:t>Membangun</w:t>
      </w:r>
      <w:r>
        <w:rPr>
          <w:spacing w:val="-2"/>
          <w:sz w:val="24"/>
        </w:rPr>
        <w:t> </w:t>
      </w:r>
      <w:r>
        <w:rPr>
          <w:sz w:val="24"/>
        </w:rPr>
        <w:t>dan</w:t>
      </w:r>
      <w:r>
        <w:rPr>
          <w:spacing w:val="-1"/>
          <w:sz w:val="24"/>
        </w:rPr>
        <w:t> </w:t>
      </w:r>
      <w:r>
        <w:rPr>
          <w:sz w:val="24"/>
        </w:rPr>
        <w:t>menjaga</w:t>
      </w:r>
      <w:r>
        <w:rPr>
          <w:spacing w:val="-2"/>
          <w:sz w:val="24"/>
        </w:rPr>
        <w:t> </w:t>
      </w:r>
      <w:r>
        <w:rPr>
          <w:sz w:val="24"/>
        </w:rPr>
        <w:t>reputasi</w:t>
      </w:r>
      <w:r>
        <w:rPr>
          <w:spacing w:val="-1"/>
          <w:sz w:val="24"/>
        </w:rPr>
        <w:t> </w:t>
      </w:r>
      <w:r>
        <w:rPr>
          <w:spacing w:val="-2"/>
          <w:sz w:val="24"/>
        </w:rPr>
        <w:t>(</w:t>
      </w:r>
      <w:r>
        <w:rPr>
          <w:i/>
          <w:spacing w:val="-2"/>
          <w:sz w:val="24"/>
        </w:rPr>
        <w:t>Goodwill</w:t>
      </w:r>
      <w:r>
        <w:rPr>
          <w:spacing w:val="-2"/>
          <w:sz w:val="24"/>
        </w:rPr>
        <w:t>)</w:t>
      </w:r>
    </w:p>
    <w:p>
      <w:pPr>
        <w:pStyle w:val="ListParagraph"/>
        <w:numPr>
          <w:ilvl w:val="4"/>
          <w:numId w:val="9"/>
        </w:numPr>
        <w:tabs>
          <w:tab w:pos="2300" w:val="left" w:leader="none"/>
        </w:tabs>
        <w:spacing w:line="240" w:lineRule="auto" w:before="139" w:after="0"/>
        <w:ind w:left="2300" w:right="0" w:hanging="328"/>
        <w:jc w:val="both"/>
        <w:rPr>
          <w:sz w:val="24"/>
        </w:rPr>
      </w:pPr>
      <w:r>
        <w:rPr>
          <w:sz w:val="24"/>
        </w:rPr>
        <w:t>Meningkatnya</w:t>
      </w:r>
      <w:r>
        <w:rPr>
          <w:spacing w:val="-2"/>
          <w:sz w:val="24"/>
        </w:rPr>
        <w:t> </w:t>
      </w:r>
      <w:r>
        <w:rPr>
          <w:sz w:val="24"/>
        </w:rPr>
        <w:t>citra</w:t>
      </w:r>
      <w:r>
        <w:rPr>
          <w:spacing w:val="-4"/>
          <w:sz w:val="24"/>
        </w:rPr>
        <w:t> </w:t>
      </w:r>
      <w:r>
        <w:rPr>
          <w:spacing w:val="-2"/>
          <w:sz w:val="24"/>
        </w:rPr>
        <w:t>perusahaan</w:t>
      </w:r>
    </w:p>
    <w:p>
      <w:pPr>
        <w:pStyle w:val="ListParagraph"/>
        <w:numPr>
          <w:ilvl w:val="4"/>
          <w:numId w:val="9"/>
        </w:numPr>
        <w:tabs>
          <w:tab w:pos="2300" w:val="left" w:leader="none"/>
        </w:tabs>
        <w:spacing w:line="240" w:lineRule="auto" w:before="137" w:after="0"/>
        <w:ind w:left="2300" w:right="0" w:hanging="328"/>
        <w:jc w:val="both"/>
        <w:rPr>
          <w:sz w:val="24"/>
        </w:rPr>
      </w:pPr>
      <w:r>
        <w:rPr>
          <w:sz w:val="24"/>
        </w:rPr>
        <w:t>Dapat</w:t>
      </w:r>
      <w:r>
        <w:rPr>
          <w:spacing w:val="-2"/>
          <w:sz w:val="24"/>
        </w:rPr>
        <w:t> </w:t>
      </w:r>
      <w:r>
        <w:rPr>
          <w:sz w:val="24"/>
        </w:rPr>
        <w:t>mengurangi</w:t>
      </w:r>
      <w:r>
        <w:rPr>
          <w:spacing w:val="-2"/>
          <w:sz w:val="24"/>
        </w:rPr>
        <w:t> </w:t>
      </w:r>
      <w:r>
        <w:rPr>
          <w:sz w:val="24"/>
        </w:rPr>
        <w:t>resiko</w:t>
      </w:r>
      <w:r>
        <w:rPr>
          <w:spacing w:val="-1"/>
          <w:sz w:val="24"/>
        </w:rPr>
        <w:t> </w:t>
      </w:r>
      <w:r>
        <w:rPr>
          <w:sz w:val="24"/>
        </w:rPr>
        <w:t>bisnis</w:t>
      </w:r>
      <w:r>
        <w:rPr>
          <w:spacing w:val="-1"/>
          <w:sz w:val="24"/>
        </w:rPr>
        <w:t> </w:t>
      </w:r>
      <w:r>
        <w:rPr>
          <w:spacing w:val="-2"/>
          <w:sz w:val="24"/>
        </w:rPr>
        <w:t>perusahaan</w:t>
      </w:r>
    </w:p>
    <w:p>
      <w:pPr>
        <w:pStyle w:val="ListParagraph"/>
        <w:numPr>
          <w:ilvl w:val="4"/>
          <w:numId w:val="9"/>
        </w:numPr>
        <w:tabs>
          <w:tab w:pos="2300" w:val="left" w:leader="none"/>
        </w:tabs>
        <w:spacing w:line="240" w:lineRule="auto" w:before="139" w:after="0"/>
        <w:ind w:left="2300" w:right="0" w:hanging="328"/>
        <w:jc w:val="both"/>
        <w:rPr>
          <w:sz w:val="24"/>
        </w:rPr>
      </w:pPr>
      <w:r>
        <w:rPr>
          <w:sz w:val="24"/>
        </w:rPr>
        <w:t>Melebarnya</w:t>
      </w:r>
      <w:r>
        <w:rPr>
          <w:spacing w:val="-2"/>
          <w:sz w:val="24"/>
        </w:rPr>
        <w:t> </w:t>
      </w:r>
      <w:r>
        <w:rPr>
          <w:sz w:val="24"/>
        </w:rPr>
        <w:t>cakupan</w:t>
      </w:r>
      <w:r>
        <w:rPr>
          <w:spacing w:val="-2"/>
          <w:sz w:val="24"/>
        </w:rPr>
        <w:t> </w:t>
      </w:r>
      <w:r>
        <w:rPr>
          <w:sz w:val="24"/>
        </w:rPr>
        <w:t>bisnis</w:t>
      </w:r>
      <w:r>
        <w:rPr>
          <w:spacing w:val="-1"/>
          <w:sz w:val="24"/>
        </w:rPr>
        <w:t> </w:t>
      </w:r>
      <w:r>
        <w:rPr>
          <w:spacing w:val="-2"/>
          <w:sz w:val="24"/>
        </w:rPr>
        <w:t>perusahaan</w:t>
      </w:r>
    </w:p>
    <w:p>
      <w:pPr>
        <w:pStyle w:val="ListParagraph"/>
        <w:numPr>
          <w:ilvl w:val="4"/>
          <w:numId w:val="9"/>
        </w:numPr>
        <w:tabs>
          <w:tab w:pos="2300" w:val="left" w:leader="none"/>
        </w:tabs>
        <w:spacing w:line="240" w:lineRule="auto" w:before="137" w:after="0"/>
        <w:ind w:left="2300" w:right="0" w:hanging="328"/>
        <w:jc w:val="both"/>
        <w:rPr>
          <w:sz w:val="24"/>
        </w:rPr>
      </w:pPr>
      <w:r>
        <w:rPr>
          <w:sz w:val="24"/>
        </w:rPr>
        <w:t>Mempermudah</w:t>
      </w:r>
      <w:r>
        <w:rPr>
          <w:spacing w:val="-5"/>
          <w:sz w:val="24"/>
        </w:rPr>
        <w:t> </w:t>
      </w:r>
      <w:r>
        <w:rPr>
          <w:sz w:val="24"/>
        </w:rPr>
        <w:t>pengelolaan</w:t>
      </w:r>
      <w:r>
        <w:rPr>
          <w:spacing w:val="-2"/>
          <w:sz w:val="24"/>
        </w:rPr>
        <w:t> </w:t>
      </w:r>
      <w:r>
        <w:rPr>
          <w:sz w:val="24"/>
        </w:rPr>
        <w:t>manajemen</w:t>
      </w:r>
      <w:r>
        <w:rPr>
          <w:spacing w:val="-2"/>
          <w:sz w:val="24"/>
        </w:rPr>
        <w:t> resiko.</w:t>
      </w:r>
    </w:p>
    <w:p>
      <w:pPr>
        <w:pStyle w:val="ListParagraph"/>
        <w:numPr>
          <w:ilvl w:val="3"/>
          <w:numId w:val="9"/>
        </w:numPr>
        <w:tabs>
          <w:tab w:pos="1580" w:val="left" w:leader="none"/>
        </w:tabs>
        <w:spacing w:line="240" w:lineRule="auto" w:before="140" w:after="0"/>
        <w:ind w:left="1580" w:right="0" w:hanging="446"/>
        <w:jc w:val="both"/>
        <w:rPr>
          <w:sz w:val="24"/>
        </w:rPr>
      </w:pPr>
      <w:r>
        <w:rPr>
          <w:sz w:val="24"/>
        </w:rPr>
        <w:t>Bagi</w:t>
      </w:r>
      <w:r>
        <w:rPr>
          <w:spacing w:val="-4"/>
          <w:sz w:val="24"/>
        </w:rPr>
        <w:t> </w:t>
      </w:r>
      <w:r>
        <w:rPr>
          <w:spacing w:val="-2"/>
          <w:sz w:val="24"/>
        </w:rPr>
        <w:t>Masyarakat</w:t>
      </w:r>
    </w:p>
    <w:p>
      <w:pPr>
        <w:pStyle w:val="ListParagraph"/>
        <w:numPr>
          <w:ilvl w:val="4"/>
          <w:numId w:val="9"/>
        </w:numPr>
        <w:tabs>
          <w:tab w:pos="2300" w:val="left" w:leader="none"/>
        </w:tabs>
        <w:spacing w:line="240" w:lineRule="auto" w:before="137" w:after="0"/>
        <w:ind w:left="2300" w:right="0" w:hanging="316"/>
        <w:jc w:val="both"/>
        <w:rPr>
          <w:sz w:val="24"/>
        </w:rPr>
      </w:pPr>
      <w:r>
        <w:rPr>
          <w:sz w:val="24"/>
        </w:rPr>
        <w:t>Dapat</w:t>
      </w:r>
      <w:r>
        <w:rPr>
          <w:spacing w:val="-2"/>
          <w:sz w:val="24"/>
        </w:rPr>
        <w:t> </w:t>
      </w:r>
      <w:r>
        <w:rPr>
          <w:sz w:val="24"/>
        </w:rPr>
        <w:t>meningkatkan</w:t>
      </w:r>
      <w:r>
        <w:rPr>
          <w:spacing w:val="-2"/>
          <w:sz w:val="24"/>
        </w:rPr>
        <w:t> </w:t>
      </w:r>
      <w:r>
        <w:rPr>
          <w:sz w:val="24"/>
        </w:rPr>
        <w:t>berbagai</w:t>
      </w:r>
      <w:r>
        <w:rPr>
          <w:spacing w:val="-1"/>
          <w:sz w:val="24"/>
        </w:rPr>
        <w:t> </w:t>
      </w:r>
      <w:r>
        <w:rPr>
          <w:sz w:val="24"/>
        </w:rPr>
        <w:t>sektor</w:t>
      </w:r>
      <w:r>
        <w:rPr>
          <w:spacing w:val="-2"/>
          <w:sz w:val="24"/>
        </w:rPr>
        <w:t> </w:t>
      </w:r>
      <w:r>
        <w:rPr>
          <w:sz w:val="24"/>
        </w:rPr>
        <w:t>seperti</w:t>
      </w:r>
      <w:r>
        <w:rPr>
          <w:spacing w:val="-1"/>
          <w:sz w:val="24"/>
        </w:rPr>
        <w:t> </w:t>
      </w:r>
      <w:r>
        <w:rPr>
          <w:spacing w:val="-4"/>
          <w:sz w:val="24"/>
        </w:rPr>
        <w:t>dalam</w:t>
      </w:r>
    </w:p>
    <w:p>
      <w:pPr>
        <w:pStyle w:val="BodyText"/>
        <w:spacing w:before="139"/>
        <w:ind w:left="2301"/>
        <w:jc w:val="both"/>
      </w:pPr>
      <w:r>
        <w:rPr/>
        <w:t>pengadaan</w:t>
      </w:r>
      <w:r>
        <w:rPr>
          <w:spacing w:val="-4"/>
        </w:rPr>
        <w:t> </w:t>
      </w:r>
      <w:r>
        <w:rPr/>
        <w:t>pendidikan</w:t>
      </w:r>
      <w:r>
        <w:rPr>
          <w:spacing w:val="2"/>
        </w:rPr>
        <w:t> </w:t>
      </w:r>
      <w:r>
        <w:rPr/>
        <w:t>yang</w:t>
      </w:r>
      <w:r>
        <w:rPr>
          <w:spacing w:val="-3"/>
        </w:rPr>
        <w:t> </w:t>
      </w:r>
      <w:r>
        <w:rPr/>
        <w:t>layak</w:t>
      </w:r>
      <w:r>
        <w:rPr>
          <w:spacing w:val="-2"/>
        </w:rPr>
        <w:t> </w:t>
      </w:r>
      <w:r>
        <w:rPr/>
        <w:t>dan</w:t>
      </w:r>
      <w:r>
        <w:rPr>
          <w:spacing w:val="-2"/>
        </w:rPr>
        <w:t> </w:t>
      </w:r>
      <w:r>
        <w:rPr/>
        <w:t>berkualitas</w:t>
      </w:r>
      <w:r>
        <w:rPr>
          <w:spacing w:val="-1"/>
        </w:rPr>
        <w:t> </w:t>
      </w:r>
      <w:r>
        <w:rPr/>
        <w:t>bagi</w:t>
      </w:r>
      <w:r>
        <w:rPr>
          <w:spacing w:val="-1"/>
        </w:rPr>
        <w:t> </w:t>
      </w:r>
      <w:r>
        <w:rPr>
          <w:spacing w:val="-2"/>
        </w:rPr>
        <w:t>masyarakat</w:t>
      </w:r>
    </w:p>
    <w:p>
      <w:pPr>
        <w:pStyle w:val="ListParagraph"/>
        <w:numPr>
          <w:ilvl w:val="4"/>
          <w:numId w:val="9"/>
        </w:numPr>
        <w:tabs>
          <w:tab w:pos="2300" w:val="left" w:leader="none"/>
        </w:tabs>
        <w:spacing w:line="240" w:lineRule="auto" w:before="137" w:after="0"/>
        <w:ind w:left="2300" w:right="0" w:hanging="316"/>
        <w:jc w:val="both"/>
        <w:rPr>
          <w:sz w:val="24"/>
        </w:rPr>
      </w:pPr>
      <w:r>
        <w:rPr>
          <w:sz w:val="24"/>
        </w:rPr>
        <w:t>Meningkatkan</w:t>
      </w:r>
      <w:r>
        <w:rPr>
          <w:spacing w:val="-4"/>
          <w:sz w:val="24"/>
        </w:rPr>
        <w:t> </w:t>
      </w:r>
      <w:r>
        <w:rPr>
          <w:sz w:val="24"/>
        </w:rPr>
        <w:t>sektor</w:t>
      </w:r>
      <w:r>
        <w:rPr>
          <w:spacing w:val="-2"/>
          <w:sz w:val="24"/>
        </w:rPr>
        <w:t> </w:t>
      </w:r>
      <w:r>
        <w:rPr>
          <w:sz w:val="24"/>
        </w:rPr>
        <w:t>ketenaga</w:t>
      </w:r>
      <w:r>
        <w:rPr>
          <w:spacing w:val="-3"/>
          <w:sz w:val="24"/>
        </w:rPr>
        <w:t> </w:t>
      </w:r>
      <w:r>
        <w:rPr>
          <w:sz w:val="24"/>
        </w:rPr>
        <w:t>kerjaan</w:t>
      </w:r>
      <w:r>
        <w:rPr>
          <w:spacing w:val="-2"/>
          <w:sz w:val="24"/>
        </w:rPr>
        <w:t> </w:t>
      </w:r>
      <w:r>
        <w:rPr>
          <w:sz w:val="24"/>
        </w:rPr>
        <w:t>seperti</w:t>
      </w:r>
      <w:r>
        <w:rPr>
          <w:spacing w:val="-1"/>
          <w:sz w:val="24"/>
        </w:rPr>
        <w:t> </w:t>
      </w:r>
      <w:r>
        <w:rPr>
          <w:spacing w:val="-4"/>
          <w:sz w:val="24"/>
        </w:rPr>
        <w:t>dalam</w:t>
      </w:r>
    </w:p>
    <w:p>
      <w:pPr>
        <w:pStyle w:val="BodyText"/>
        <w:spacing w:line="360" w:lineRule="auto" w:before="139"/>
        <w:ind w:left="2301" w:right="519"/>
        <w:jc w:val="both"/>
      </w:pPr>
      <w:r>
        <w:rPr/>
        <w:t>meningkatkan</w:t>
      </w:r>
      <w:r>
        <w:rPr>
          <w:spacing w:val="-4"/>
        </w:rPr>
        <w:t> </w:t>
      </w:r>
      <w:r>
        <w:rPr/>
        <w:t>pelatihan</w:t>
      </w:r>
      <w:r>
        <w:rPr>
          <w:spacing w:val="80"/>
        </w:rPr>
        <w:t> </w:t>
      </w:r>
      <w:r>
        <w:rPr/>
        <w:t>atau</w:t>
      </w:r>
      <w:r>
        <w:rPr>
          <w:spacing w:val="-5"/>
        </w:rPr>
        <w:t> </w:t>
      </w:r>
      <w:r>
        <w:rPr>
          <w:i/>
        </w:rPr>
        <w:t>training</w:t>
      </w:r>
      <w:r>
        <w:rPr>
          <w:i/>
          <w:spacing w:val="-1"/>
        </w:rPr>
        <w:t> </w:t>
      </w:r>
      <w:r>
        <w:rPr/>
        <w:t>yang</w:t>
      </w:r>
      <w:r>
        <w:rPr>
          <w:spacing w:val="-7"/>
        </w:rPr>
        <w:t> </w:t>
      </w:r>
      <w:r>
        <w:rPr/>
        <w:t>berguna</w:t>
      </w:r>
      <w:r>
        <w:rPr>
          <w:spacing w:val="-5"/>
        </w:rPr>
        <w:t> </w:t>
      </w:r>
      <w:r>
        <w:rPr/>
        <w:t>untuk</w:t>
      </w:r>
      <w:r>
        <w:rPr>
          <w:spacing w:val="-4"/>
        </w:rPr>
        <w:t> </w:t>
      </w:r>
      <w:r>
        <w:rPr/>
        <w:t>memajukan</w:t>
      </w:r>
      <w:r>
        <w:rPr>
          <w:spacing w:val="-4"/>
        </w:rPr>
        <w:t> </w:t>
      </w:r>
      <w:r>
        <w:rPr/>
        <w:t>kualitas tenaga kerja masyarakat luas.</w:t>
      </w:r>
    </w:p>
    <w:p>
      <w:pPr>
        <w:pStyle w:val="ListParagraph"/>
        <w:numPr>
          <w:ilvl w:val="3"/>
          <w:numId w:val="9"/>
        </w:numPr>
        <w:tabs>
          <w:tab w:pos="1640" w:val="left" w:leader="none"/>
        </w:tabs>
        <w:spacing w:line="240" w:lineRule="auto" w:before="0" w:after="0"/>
        <w:ind w:left="1640" w:right="0" w:hanging="506"/>
        <w:jc w:val="both"/>
        <w:rPr>
          <w:sz w:val="24"/>
        </w:rPr>
      </w:pPr>
      <w:r>
        <w:rPr>
          <w:sz w:val="24"/>
        </w:rPr>
        <w:t>Bagi</w:t>
      </w:r>
      <w:r>
        <w:rPr>
          <w:spacing w:val="-4"/>
          <w:sz w:val="24"/>
        </w:rPr>
        <w:t> </w:t>
      </w:r>
      <w:r>
        <w:rPr>
          <w:spacing w:val="-2"/>
          <w:sz w:val="24"/>
        </w:rPr>
        <w:t>Pemerintah</w:t>
      </w:r>
    </w:p>
    <w:p>
      <w:pPr>
        <w:pStyle w:val="BodyText"/>
        <w:spacing w:line="360" w:lineRule="auto" w:before="137"/>
        <w:ind w:left="1581" w:right="423" w:firstLine="446"/>
        <w:jc w:val="both"/>
      </w:pPr>
      <w:r>
        <w:rPr/>
        <w:t>Dengan terdapatnya kerja sama dari pemerintah dengan perusahaan maupun organisasi yang mempraktikkan CSR, masalah-masalah yang terdapat di berbagai wilayah seperti pada permasalahan pendidikan, minimnya akses kesehatan, pembangunan sarana umum buat kepentingan banyak orang, seluruh masalah-masalah tersebut akan terbantu deng dengan terdapatnya penerapan CSR di dekat masyarakat.</w:t>
      </w:r>
    </w:p>
    <w:p>
      <w:pPr>
        <w:pStyle w:val="ListParagraph"/>
        <w:numPr>
          <w:ilvl w:val="2"/>
          <w:numId w:val="9"/>
        </w:numPr>
        <w:tabs>
          <w:tab w:pos="1247" w:val="left" w:leader="none"/>
        </w:tabs>
        <w:spacing w:line="240" w:lineRule="auto" w:before="7" w:after="0"/>
        <w:ind w:left="1247" w:right="0" w:hanging="540"/>
        <w:jc w:val="both"/>
        <w:rPr>
          <w:b/>
          <w:i/>
          <w:sz w:val="24"/>
        </w:rPr>
      </w:pPr>
      <w:r>
        <w:rPr>
          <w:b/>
          <w:sz w:val="24"/>
        </w:rPr>
        <w:t>Pengungkapan</w:t>
      </w:r>
      <w:r>
        <w:rPr>
          <w:b/>
          <w:spacing w:val="-4"/>
          <w:sz w:val="24"/>
        </w:rPr>
        <w:t> </w:t>
      </w:r>
      <w:r>
        <w:rPr>
          <w:b/>
          <w:i/>
          <w:sz w:val="24"/>
        </w:rPr>
        <w:t>Corporate</w:t>
      </w:r>
      <w:r>
        <w:rPr>
          <w:b/>
          <w:i/>
          <w:spacing w:val="-3"/>
          <w:sz w:val="24"/>
        </w:rPr>
        <w:t> </w:t>
      </w:r>
      <w:r>
        <w:rPr>
          <w:b/>
          <w:i/>
          <w:sz w:val="24"/>
        </w:rPr>
        <w:t>sosial</w:t>
      </w:r>
      <w:r>
        <w:rPr>
          <w:b/>
          <w:i/>
          <w:spacing w:val="-2"/>
          <w:sz w:val="24"/>
        </w:rPr>
        <w:t> responsibility</w:t>
      </w:r>
    </w:p>
    <w:p>
      <w:pPr>
        <w:pStyle w:val="BodyText"/>
        <w:spacing w:before="16"/>
        <w:rPr>
          <w:b/>
          <w:i/>
        </w:rPr>
      </w:pPr>
    </w:p>
    <w:p>
      <w:pPr>
        <w:pStyle w:val="BodyText"/>
        <w:spacing w:line="360" w:lineRule="auto"/>
        <w:ind w:left="1273" w:right="424" w:firstLine="307"/>
        <w:jc w:val="both"/>
      </w:pPr>
      <w:r>
        <w:rPr/>
        <w:t>Pengungkapan informasi tanggung jawab sosial ini, didasari atas jumlah pengungkapan informasi publik perusahaan dibagi dengan indikator berdasarkan GRI-G4. Dalam mendukung pendekatan yang terstandarisasi, transparan dan konsisten dalam pembuatan laporan pengungkapan CSR, sehingga dapat menghasilkan informasi yang berguna dan dapat</w:t>
      </w:r>
      <w:r>
        <w:rPr>
          <w:spacing w:val="-3"/>
        </w:rPr>
        <w:t> </w:t>
      </w:r>
      <w:r>
        <w:rPr/>
        <w:t>dipercaya</w:t>
      </w:r>
      <w:r>
        <w:rPr>
          <w:spacing w:val="-2"/>
        </w:rPr>
        <w:t> </w:t>
      </w:r>
      <w:r>
        <w:rPr/>
        <w:t>oleh</w:t>
      </w:r>
      <w:r>
        <w:rPr>
          <w:spacing w:val="-3"/>
        </w:rPr>
        <w:t> </w:t>
      </w:r>
      <w:r>
        <w:rPr/>
        <w:t>pasar</w:t>
      </w:r>
      <w:r>
        <w:rPr>
          <w:spacing w:val="-3"/>
        </w:rPr>
        <w:t> </w:t>
      </w:r>
      <w:r>
        <w:rPr/>
        <w:t>dan</w:t>
      </w:r>
      <w:r>
        <w:rPr>
          <w:spacing w:val="-3"/>
        </w:rPr>
        <w:t> </w:t>
      </w:r>
      <w:r>
        <w:rPr/>
        <w:t>masyrakat,</w:t>
      </w:r>
      <w:r>
        <w:rPr>
          <w:spacing w:val="-3"/>
        </w:rPr>
        <w:t> </w:t>
      </w:r>
      <w:r>
        <w:rPr/>
        <w:t>GRI-G4</w:t>
      </w:r>
      <w:r>
        <w:rPr>
          <w:spacing w:val="-3"/>
        </w:rPr>
        <w:t> </w:t>
      </w:r>
      <w:r>
        <w:rPr/>
        <w:t>telah</w:t>
      </w:r>
      <w:r>
        <w:rPr>
          <w:spacing w:val="-3"/>
        </w:rPr>
        <w:t> </w:t>
      </w:r>
      <w:r>
        <w:rPr/>
        <w:t>menyediakan</w:t>
      </w:r>
      <w:r>
        <w:rPr>
          <w:spacing w:val="-3"/>
        </w:rPr>
        <w:t> </w:t>
      </w:r>
      <w:r>
        <w:rPr/>
        <w:t>kerangka</w:t>
      </w:r>
      <w:r>
        <w:rPr>
          <w:spacing w:val="-4"/>
        </w:rPr>
        <w:t> </w:t>
      </w:r>
      <w:r>
        <w:rPr/>
        <w:t>kerja yang relevan secara global.Berikut indikator pengungkapan tanggung</w:t>
      </w:r>
      <w:r>
        <w:rPr>
          <w:spacing w:val="-1"/>
        </w:rPr>
        <w:t> </w:t>
      </w:r>
      <w:r>
        <w:rPr/>
        <w:t>jawab sosial pada kategori lingkungan berdasarkan GRI-G4.</w:t>
      </w:r>
    </w:p>
    <w:p>
      <w:pPr>
        <w:pStyle w:val="Heading4"/>
        <w:spacing w:line="360" w:lineRule="auto" w:before="5"/>
        <w:ind w:left="3888" w:right="4013" w:firstLine="710"/>
        <w:jc w:val="left"/>
      </w:pPr>
      <w:bookmarkStart w:name="_bookmark35" w:id="36"/>
      <w:bookmarkEnd w:id="36"/>
      <w:r>
        <w:rPr>
          <w:b w:val="0"/>
        </w:rPr>
      </w:r>
      <w:r>
        <w:rPr/>
        <w:t>Tabel 2. 3 Indikator</w:t>
      </w:r>
      <w:r>
        <w:rPr>
          <w:spacing w:val="-15"/>
        </w:rPr>
        <w:t> </w:t>
      </w:r>
      <w:r>
        <w:rPr/>
        <w:t>CSR</w:t>
      </w:r>
      <w:r>
        <w:rPr>
          <w:spacing w:val="-15"/>
        </w:rPr>
        <w:t> </w:t>
      </w:r>
      <w:r>
        <w:rPr/>
        <w:t>GRI-</w:t>
      </w:r>
      <w:r>
        <w:rPr/>
        <w:t>G4</w:t>
      </w:r>
    </w:p>
    <w:p>
      <w:pPr>
        <w:pStyle w:val="BodyText"/>
        <w:spacing w:before="37"/>
        <w:rPr>
          <w:b/>
          <w:sz w:val="20"/>
        </w:rPr>
      </w:pPr>
      <w:r>
        <w:rPr>
          <w:b/>
          <w:sz w:val="20"/>
        </w:rPr>
        <mc:AlternateContent>
          <mc:Choice Requires="wps">
            <w:drawing>
              <wp:anchor distT="0" distB="0" distL="0" distR="0" allowOverlap="1" layoutInCell="1" locked="0" behindDoc="1" simplePos="0" relativeHeight="487606784">
                <wp:simplePos x="0" y="0"/>
                <wp:positionH relativeFrom="page">
                  <wp:posOffset>719327</wp:posOffset>
                </wp:positionH>
                <wp:positionV relativeFrom="paragraph">
                  <wp:posOffset>185015</wp:posOffset>
                </wp:positionV>
                <wp:extent cx="1829435" cy="9525"/>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568118pt;width:144.050pt;height:.72003pt;mso-position-horizontal-relative:page;mso-position-vertical-relative:paragraph;z-index:-15709696;mso-wrap-distance-left:0;mso-wrap-distance-right:0" id="docshape80"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64</w:t>
      </w:r>
      <w:r>
        <w:rPr>
          <w:spacing w:val="-6"/>
          <w:sz w:val="20"/>
          <w:vertAlign w:val="baseline"/>
        </w:rPr>
        <w:t> </w:t>
      </w:r>
      <w:r>
        <w:rPr>
          <w:sz w:val="20"/>
          <w:vertAlign w:val="baseline"/>
        </w:rPr>
        <w:t>M.</w:t>
      </w:r>
      <w:r>
        <w:rPr>
          <w:spacing w:val="-5"/>
          <w:sz w:val="20"/>
          <w:vertAlign w:val="baseline"/>
        </w:rPr>
        <w:t> </w:t>
      </w:r>
      <w:r>
        <w:rPr>
          <w:sz w:val="20"/>
          <w:vertAlign w:val="baseline"/>
        </w:rPr>
        <w:t>I.</w:t>
      </w:r>
      <w:r>
        <w:rPr>
          <w:spacing w:val="-5"/>
          <w:sz w:val="20"/>
          <w:vertAlign w:val="baseline"/>
        </w:rPr>
        <w:t> </w:t>
      </w:r>
      <w:r>
        <w:rPr>
          <w:sz w:val="20"/>
          <w:vertAlign w:val="baseline"/>
        </w:rPr>
        <w:t>Syairozi,</w:t>
      </w:r>
      <w:r>
        <w:rPr>
          <w:spacing w:val="-4"/>
          <w:sz w:val="20"/>
          <w:vertAlign w:val="baseline"/>
        </w:rPr>
        <w:t> </w:t>
      </w:r>
      <w:r>
        <w:rPr>
          <w:i/>
          <w:sz w:val="20"/>
          <w:vertAlign w:val="baseline"/>
        </w:rPr>
        <w:t>Pengungkapan</w:t>
      </w:r>
      <w:r>
        <w:rPr>
          <w:i/>
          <w:spacing w:val="-5"/>
          <w:sz w:val="20"/>
          <w:vertAlign w:val="baseline"/>
        </w:rPr>
        <w:t> </w:t>
      </w:r>
      <w:r>
        <w:rPr>
          <w:i/>
          <w:sz w:val="20"/>
          <w:vertAlign w:val="baseline"/>
        </w:rPr>
        <w:t>CSR</w:t>
      </w:r>
      <w:r>
        <w:rPr>
          <w:i/>
          <w:spacing w:val="-6"/>
          <w:sz w:val="20"/>
          <w:vertAlign w:val="baseline"/>
        </w:rPr>
        <w:t> </w:t>
      </w:r>
      <w:r>
        <w:rPr>
          <w:i/>
          <w:sz w:val="20"/>
          <w:vertAlign w:val="baseline"/>
        </w:rPr>
        <w:t>Pada</w:t>
      </w:r>
      <w:r>
        <w:rPr>
          <w:i/>
          <w:spacing w:val="-4"/>
          <w:sz w:val="20"/>
          <w:vertAlign w:val="baseline"/>
        </w:rPr>
        <w:t> </w:t>
      </w:r>
      <w:r>
        <w:rPr>
          <w:i/>
          <w:sz w:val="20"/>
          <w:vertAlign w:val="baseline"/>
        </w:rPr>
        <w:t>Perusahaan</w:t>
      </w:r>
      <w:r>
        <w:rPr>
          <w:i/>
          <w:spacing w:val="-5"/>
          <w:sz w:val="20"/>
          <w:vertAlign w:val="baseline"/>
        </w:rPr>
        <w:t> </w:t>
      </w:r>
      <w:r>
        <w:rPr>
          <w:i/>
          <w:sz w:val="20"/>
          <w:vertAlign w:val="baseline"/>
        </w:rPr>
        <w:t>Manufaktur</w:t>
      </w:r>
      <w:r>
        <w:rPr>
          <w:i/>
          <w:spacing w:val="-7"/>
          <w:sz w:val="20"/>
          <w:vertAlign w:val="baseline"/>
        </w:rPr>
        <w:t> </w:t>
      </w:r>
      <w:r>
        <w:rPr>
          <w:i/>
          <w:sz w:val="20"/>
          <w:vertAlign w:val="baseline"/>
        </w:rPr>
        <w:t>Dan</w:t>
      </w:r>
      <w:r>
        <w:rPr>
          <w:i/>
          <w:spacing w:val="-4"/>
          <w:sz w:val="20"/>
          <w:vertAlign w:val="baseline"/>
        </w:rPr>
        <w:t> </w:t>
      </w:r>
      <w:r>
        <w:rPr>
          <w:i/>
          <w:sz w:val="20"/>
          <w:vertAlign w:val="baseline"/>
        </w:rPr>
        <w:t>Perbankan</w:t>
      </w:r>
      <w:r>
        <w:rPr>
          <w:i/>
          <w:spacing w:val="-2"/>
          <w:sz w:val="20"/>
          <w:vertAlign w:val="baseline"/>
        </w:rPr>
        <w:t> </w:t>
      </w:r>
      <w:r>
        <w:rPr>
          <w:sz w:val="20"/>
          <w:vertAlign w:val="baseline"/>
        </w:rPr>
        <w:t>(Tidar</w:t>
      </w:r>
      <w:r>
        <w:rPr>
          <w:spacing w:val="-4"/>
          <w:sz w:val="20"/>
          <w:vertAlign w:val="baseline"/>
        </w:rPr>
        <w:t> </w:t>
      </w:r>
      <w:r>
        <w:rPr>
          <w:sz w:val="20"/>
          <w:vertAlign w:val="baseline"/>
        </w:rPr>
        <w:t>media,</w:t>
      </w:r>
      <w:r>
        <w:rPr>
          <w:spacing w:val="-6"/>
          <w:sz w:val="20"/>
          <w:vertAlign w:val="baseline"/>
        </w:rPr>
        <w:t> </w:t>
      </w:r>
      <w:r>
        <w:rPr>
          <w:spacing w:val="-2"/>
          <w:sz w:val="20"/>
          <w:vertAlign w:val="baseline"/>
        </w:rPr>
        <w:t>2019).</w:t>
      </w:r>
    </w:p>
    <w:p>
      <w:pPr>
        <w:spacing w:after="0"/>
        <w:jc w:val="left"/>
        <w:rPr>
          <w:sz w:val="20"/>
        </w:rPr>
        <w:sectPr>
          <w:pgSz w:w="11910" w:h="16840"/>
          <w:pgMar w:header="0" w:footer="971" w:top="1040" w:bottom="116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576" w:hRule="atLeast"/>
        </w:trPr>
        <w:tc>
          <w:tcPr>
            <w:tcW w:w="8786" w:type="dxa"/>
            <w:gridSpan w:val="3"/>
          </w:tcPr>
          <w:p>
            <w:pPr>
              <w:pStyle w:val="TableParagraph"/>
              <w:spacing w:line="273" w:lineRule="exact"/>
              <w:ind w:left="6"/>
              <w:jc w:val="center"/>
              <w:rPr>
                <w:sz w:val="24"/>
              </w:rPr>
            </w:pPr>
            <w:r>
              <w:rPr>
                <w:sz w:val="24"/>
              </w:rPr>
              <w:t>INDEKS</w:t>
            </w:r>
            <w:r>
              <w:rPr>
                <w:spacing w:val="-2"/>
                <w:sz w:val="24"/>
              </w:rPr>
              <w:t> </w:t>
            </w:r>
            <w:r>
              <w:rPr>
                <w:sz w:val="24"/>
              </w:rPr>
              <w:t>PENGUNGKAPAN</w:t>
            </w:r>
            <w:r>
              <w:rPr>
                <w:spacing w:val="-1"/>
                <w:sz w:val="24"/>
              </w:rPr>
              <w:t> </w:t>
            </w:r>
            <w:r>
              <w:rPr>
                <w:i/>
                <w:sz w:val="24"/>
              </w:rPr>
              <w:t>CSR</w:t>
            </w:r>
            <w:r>
              <w:rPr>
                <w:i/>
                <w:spacing w:val="-1"/>
                <w:sz w:val="24"/>
              </w:rPr>
              <w:t> </w:t>
            </w:r>
            <w:r>
              <w:rPr>
                <w:sz w:val="24"/>
              </w:rPr>
              <w:t>BERDASAR</w:t>
            </w:r>
            <w:r>
              <w:rPr>
                <w:spacing w:val="-1"/>
                <w:sz w:val="24"/>
              </w:rPr>
              <w:t> </w:t>
            </w:r>
            <w:r>
              <w:rPr>
                <w:i/>
                <w:sz w:val="24"/>
              </w:rPr>
              <w:t>GRI</w:t>
            </w:r>
            <w:r>
              <w:rPr>
                <w:i/>
                <w:spacing w:val="-2"/>
                <w:sz w:val="24"/>
              </w:rPr>
              <w:t> </w:t>
            </w:r>
            <w:r>
              <w:rPr>
                <w:i/>
                <w:sz w:val="24"/>
              </w:rPr>
              <w:t>-</w:t>
            </w:r>
            <w:r>
              <w:rPr>
                <w:i/>
                <w:spacing w:val="-2"/>
                <w:sz w:val="24"/>
              </w:rPr>
              <w:t> </w:t>
            </w:r>
            <w:r>
              <w:rPr>
                <w:i/>
                <w:spacing w:val="-5"/>
                <w:sz w:val="24"/>
              </w:rPr>
              <w:t>G</w:t>
            </w:r>
            <w:r>
              <w:rPr>
                <w:spacing w:val="-5"/>
                <w:sz w:val="24"/>
              </w:rPr>
              <w:t>4</w:t>
            </w:r>
          </w:p>
        </w:tc>
      </w:tr>
      <w:tr>
        <w:trPr>
          <w:trHeight w:val="573" w:hRule="atLeast"/>
        </w:trPr>
        <w:tc>
          <w:tcPr>
            <w:tcW w:w="1025" w:type="dxa"/>
          </w:tcPr>
          <w:p>
            <w:pPr>
              <w:pStyle w:val="TableParagraph"/>
              <w:spacing w:line="270" w:lineRule="exact"/>
              <w:ind w:left="338"/>
              <w:rPr>
                <w:sz w:val="24"/>
              </w:rPr>
            </w:pPr>
            <w:r>
              <w:rPr>
                <w:spacing w:val="-5"/>
                <w:sz w:val="24"/>
              </w:rPr>
              <w:t>NO</w:t>
            </w:r>
          </w:p>
        </w:tc>
        <w:tc>
          <w:tcPr>
            <w:tcW w:w="1287" w:type="dxa"/>
          </w:tcPr>
          <w:p>
            <w:pPr>
              <w:pStyle w:val="TableParagraph"/>
              <w:spacing w:line="270" w:lineRule="exact"/>
              <w:ind w:left="306"/>
              <w:rPr>
                <w:sz w:val="24"/>
              </w:rPr>
            </w:pPr>
            <w:r>
              <w:rPr>
                <w:spacing w:val="-4"/>
                <w:sz w:val="24"/>
              </w:rPr>
              <w:t>KODE</w:t>
            </w:r>
          </w:p>
        </w:tc>
        <w:tc>
          <w:tcPr>
            <w:tcW w:w="6474" w:type="dxa"/>
          </w:tcPr>
          <w:p>
            <w:pPr>
              <w:pStyle w:val="TableParagraph"/>
              <w:spacing w:line="270" w:lineRule="exact"/>
              <w:jc w:val="center"/>
              <w:rPr>
                <w:sz w:val="24"/>
              </w:rPr>
            </w:pPr>
            <w:r>
              <w:rPr>
                <w:spacing w:val="-2"/>
                <w:sz w:val="24"/>
              </w:rPr>
              <w:t>INDIKATOR</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KATEGORI:</w:t>
            </w:r>
            <w:r>
              <w:rPr>
                <w:spacing w:val="-4"/>
                <w:sz w:val="24"/>
              </w:rPr>
              <w:t> </w:t>
            </w:r>
            <w:r>
              <w:rPr>
                <w:spacing w:val="-2"/>
                <w:sz w:val="24"/>
              </w:rPr>
              <w:t>EKONOMI</w:t>
            </w:r>
          </w:p>
        </w:tc>
      </w:tr>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2"/>
                <w:sz w:val="24"/>
              </w:rPr>
              <w:t> </w:t>
            </w:r>
            <w:r>
              <w:rPr>
                <w:sz w:val="24"/>
              </w:rPr>
              <w:t>:</w:t>
            </w:r>
            <w:r>
              <w:rPr>
                <w:spacing w:val="-1"/>
                <w:sz w:val="24"/>
              </w:rPr>
              <w:t> </w:t>
            </w:r>
            <w:r>
              <w:rPr>
                <w:sz w:val="24"/>
              </w:rPr>
              <w:t>Kinerja</w:t>
            </w:r>
            <w:r>
              <w:rPr>
                <w:spacing w:val="-1"/>
                <w:sz w:val="24"/>
              </w:rPr>
              <w:t> </w:t>
            </w:r>
            <w:r>
              <w:rPr>
                <w:spacing w:val="-2"/>
                <w:sz w:val="24"/>
              </w:rPr>
              <w:t>Ekonomi</w:t>
            </w:r>
          </w:p>
        </w:tc>
      </w:tr>
      <w:tr>
        <w:trPr>
          <w:trHeight w:val="573" w:hRule="atLeast"/>
        </w:trPr>
        <w:tc>
          <w:tcPr>
            <w:tcW w:w="1025" w:type="dxa"/>
          </w:tcPr>
          <w:p>
            <w:pPr>
              <w:pStyle w:val="TableParagraph"/>
              <w:spacing w:line="270" w:lineRule="exact"/>
              <w:ind w:left="107"/>
              <w:rPr>
                <w:sz w:val="24"/>
              </w:rPr>
            </w:pPr>
            <w:r>
              <w:rPr>
                <w:spacing w:val="-10"/>
                <w:sz w:val="24"/>
              </w:rPr>
              <w:t>1</w:t>
            </w:r>
          </w:p>
        </w:tc>
        <w:tc>
          <w:tcPr>
            <w:tcW w:w="1287" w:type="dxa"/>
          </w:tcPr>
          <w:p>
            <w:pPr>
              <w:pStyle w:val="TableParagraph"/>
              <w:spacing w:line="270" w:lineRule="exact"/>
              <w:ind w:left="105"/>
              <w:rPr>
                <w:sz w:val="24"/>
              </w:rPr>
            </w:pPr>
            <w:r>
              <w:rPr>
                <w:sz w:val="24"/>
              </w:rPr>
              <w:t>EC </w:t>
            </w:r>
            <w:r>
              <w:rPr>
                <w:spacing w:val="-10"/>
                <w:sz w:val="24"/>
              </w:rPr>
              <w:t>1</w:t>
            </w:r>
          </w:p>
        </w:tc>
        <w:tc>
          <w:tcPr>
            <w:tcW w:w="6474" w:type="dxa"/>
          </w:tcPr>
          <w:p>
            <w:pPr>
              <w:pStyle w:val="TableParagraph"/>
              <w:spacing w:line="270" w:lineRule="exact"/>
              <w:ind w:left="105"/>
              <w:rPr>
                <w:sz w:val="24"/>
              </w:rPr>
            </w:pPr>
            <w:r>
              <w:rPr>
                <w:sz w:val="24"/>
              </w:rPr>
              <w:t>Nilai</w:t>
            </w:r>
            <w:r>
              <w:rPr>
                <w:spacing w:val="-3"/>
                <w:sz w:val="24"/>
              </w:rPr>
              <w:t> </w:t>
            </w:r>
            <w:r>
              <w:rPr>
                <w:sz w:val="24"/>
              </w:rPr>
              <w:t>ekonomi</w:t>
            </w:r>
            <w:r>
              <w:rPr>
                <w:spacing w:val="-1"/>
                <w:sz w:val="24"/>
              </w:rPr>
              <w:t> </w:t>
            </w:r>
            <w:r>
              <w:rPr>
                <w:sz w:val="24"/>
              </w:rPr>
              <w:t>langsung</w:t>
            </w:r>
            <w:r>
              <w:rPr>
                <w:spacing w:val="-2"/>
                <w:sz w:val="24"/>
              </w:rPr>
              <w:t> </w:t>
            </w:r>
            <w:r>
              <w:rPr>
                <w:sz w:val="24"/>
              </w:rPr>
              <w:t>yang</w:t>
            </w:r>
            <w:r>
              <w:rPr>
                <w:spacing w:val="-4"/>
                <w:sz w:val="24"/>
              </w:rPr>
              <w:t> </w:t>
            </w:r>
            <w:r>
              <w:rPr>
                <w:sz w:val="24"/>
              </w:rPr>
              <w:t>dihasilkan</w:t>
            </w:r>
            <w:r>
              <w:rPr>
                <w:spacing w:val="-1"/>
                <w:sz w:val="24"/>
              </w:rPr>
              <w:t> </w:t>
            </w:r>
            <w:r>
              <w:rPr>
                <w:sz w:val="24"/>
              </w:rPr>
              <w:t>dan </w:t>
            </w:r>
            <w:r>
              <w:rPr>
                <w:spacing w:val="-2"/>
                <w:sz w:val="24"/>
              </w:rPr>
              <w:t>didistribusikan</w:t>
            </w:r>
          </w:p>
        </w:tc>
      </w:tr>
      <w:tr>
        <w:trPr>
          <w:trHeight w:val="988" w:hRule="atLeast"/>
        </w:trPr>
        <w:tc>
          <w:tcPr>
            <w:tcW w:w="1025" w:type="dxa"/>
          </w:tcPr>
          <w:p>
            <w:pPr>
              <w:pStyle w:val="TableParagraph"/>
              <w:spacing w:line="270" w:lineRule="exact"/>
              <w:ind w:left="107"/>
              <w:rPr>
                <w:sz w:val="24"/>
              </w:rPr>
            </w:pPr>
            <w:r>
              <w:rPr>
                <w:spacing w:val="-10"/>
                <w:sz w:val="24"/>
              </w:rPr>
              <w:t>2</w:t>
            </w:r>
          </w:p>
        </w:tc>
        <w:tc>
          <w:tcPr>
            <w:tcW w:w="1287" w:type="dxa"/>
          </w:tcPr>
          <w:p>
            <w:pPr>
              <w:pStyle w:val="TableParagraph"/>
              <w:spacing w:line="270" w:lineRule="exact"/>
              <w:ind w:left="105"/>
              <w:rPr>
                <w:sz w:val="24"/>
              </w:rPr>
            </w:pPr>
            <w:r>
              <w:rPr>
                <w:sz w:val="24"/>
              </w:rPr>
              <w:t>EC </w:t>
            </w:r>
            <w:r>
              <w:rPr>
                <w:spacing w:val="-10"/>
                <w:sz w:val="24"/>
              </w:rPr>
              <w:t>2</w:t>
            </w:r>
          </w:p>
        </w:tc>
        <w:tc>
          <w:tcPr>
            <w:tcW w:w="6474" w:type="dxa"/>
          </w:tcPr>
          <w:p>
            <w:pPr>
              <w:pStyle w:val="TableParagraph"/>
              <w:spacing w:line="360" w:lineRule="auto"/>
              <w:ind w:left="105"/>
              <w:rPr>
                <w:sz w:val="24"/>
              </w:rPr>
            </w:pPr>
            <w:r>
              <w:rPr>
                <w:sz w:val="24"/>
              </w:rPr>
              <w:t>Implikasi</w:t>
            </w:r>
            <w:r>
              <w:rPr>
                <w:spacing w:val="-5"/>
                <w:sz w:val="24"/>
              </w:rPr>
              <w:t> </w:t>
            </w:r>
            <w:r>
              <w:rPr>
                <w:sz w:val="24"/>
              </w:rPr>
              <w:t>finansial</w:t>
            </w:r>
            <w:r>
              <w:rPr>
                <w:spacing w:val="-5"/>
                <w:sz w:val="24"/>
              </w:rPr>
              <w:t> </w:t>
            </w:r>
            <w:r>
              <w:rPr>
                <w:sz w:val="24"/>
              </w:rPr>
              <w:t>dan</w:t>
            </w:r>
            <w:r>
              <w:rPr>
                <w:spacing w:val="-5"/>
                <w:sz w:val="24"/>
              </w:rPr>
              <w:t> </w:t>
            </w:r>
            <w:r>
              <w:rPr>
                <w:sz w:val="24"/>
              </w:rPr>
              <w:t>risiko</w:t>
            </w:r>
            <w:r>
              <w:rPr>
                <w:spacing w:val="-5"/>
                <w:sz w:val="24"/>
              </w:rPr>
              <w:t> </w:t>
            </w:r>
            <w:r>
              <w:rPr>
                <w:sz w:val="24"/>
              </w:rPr>
              <w:t>serta</w:t>
            </w:r>
            <w:r>
              <w:rPr>
                <w:spacing w:val="-7"/>
                <w:sz w:val="24"/>
              </w:rPr>
              <w:t> </w:t>
            </w:r>
            <w:r>
              <w:rPr>
                <w:sz w:val="24"/>
              </w:rPr>
              <w:t>peluang</w:t>
            </w:r>
            <w:r>
              <w:rPr>
                <w:spacing w:val="-8"/>
                <w:sz w:val="24"/>
              </w:rPr>
              <w:t> </w:t>
            </w:r>
            <w:r>
              <w:rPr>
                <w:sz w:val="24"/>
              </w:rPr>
              <w:t>lainnya</w:t>
            </w:r>
            <w:r>
              <w:rPr>
                <w:spacing w:val="-6"/>
                <w:sz w:val="24"/>
              </w:rPr>
              <w:t> </w:t>
            </w:r>
            <w:r>
              <w:rPr>
                <w:sz w:val="24"/>
              </w:rPr>
              <w:t>kepada kegiatan organisasi karena perusbahan iklim</w:t>
            </w:r>
          </w:p>
        </w:tc>
      </w:tr>
      <w:tr>
        <w:trPr>
          <w:trHeight w:val="573" w:hRule="atLeast"/>
        </w:trPr>
        <w:tc>
          <w:tcPr>
            <w:tcW w:w="1025" w:type="dxa"/>
          </w:tcPr>
          <w:p>
            <w:pPr>
              <w:pStyle w:val="TableParagraph"/>
              <w:spacing w:line="270" w:lineRule="exact"/>
              <w:ind w:left="107"/>
              <w:rPr>
                <w:sz w:val="24"/>
              </w:rPr>
            </w:pPr>
            <w:r>
              <w:rPr>
                <w:spacing w:val="-10"/>
                <w:sz w:val="24"/>
              </w:rPr>
              <w:t>3</w:t>
            </w:r>
          </w:p>
        </w:tc>
        <w:tc>
          <w:tcPr>
            <w:tcW w:w="1287" w:type="dxa"/>
          </w:tcPr>
          <w:p>
            <w:pPr>
              <w:pStyle w:val="TableParagraph"/>
              <w:spacing w:line="270" w:lineRule="exact"/>
              <w:ind w:left="105"/>
              <w:rPr>
                <w:sz w:val="24"/>
              </w:rPr>
            </w:pPr>
            <w:r>
              <w:rPr>
                <w:sz w:val="24"/>
              </w:rPr>
              <w:t>EC </w:t>
            </w:r>
            <w:r>
              <w:rPr>
                <w:spacing w:val="-10"/>
                <w:sz w:val="24"/>
              </w:rPr>
              <w:t>3</w:t>
            </w:r>
          </w:p>
        </w:tc>
        <w:tc>
          <w:tcPr>
            <w:tcW w:w="6474" w:type="dxa"/>
          </w:tcPr>
          <w:p>
            <w:pPr>
              <w:pStyle w:val="TableParagraph"/>
              <w:spacing w:line="270" w:lineRule="exact"/>
              <w:ind w:left="105"/>
              <w:rPr>
                <w:sz w:val="24"/>
              </w:rPr>
            </w:pPr>
            <w:r>
              <w:rPr>
                <w:sz w:val="24"/>
              </w:rPr>
              <w:t>Cakupan</w:t>
            </w:r>
            <w:r>
              <w:rPr>
                <w:spacing w:val="-2"/>
                <w:sz w:val="24"/>
              </w:rPr>
              <w:t> </w:t>
            </w:r>
            <w:r>
              <w:rPr>
                <w:sz w:val="24"/>
              </w:rPr>
              <w:t>kewajiban</w:t>
            </w:r>
            <w:r>
              <w:rPr>
                <w:spacing w:val="-1"/>
                <w:sz w:val="24"/>
              </w:rPr>
              <w:t> </w:t>
            </w:r>
            <w:r>
              <w:rPr>
                <w:sz w:val="24"/>
              </w:rPr>
              <w:t>organisasi</w:t>
            </w:r>
            <w:r>
              <w:rPr>
                <w:spacing w:val="-1"/>
                <w:sz w:val="24"/>
              </w:rPr>
              <w:t> </w:t>
            </w:r>
            <w:r>
              <w:rPr>
                <w:sz w:val="24"/>
              </w:rPr>
              <w:t>atas</w:t>
            </w:r>
            <w:r>
              <w:rPr>
                <w:spacing w:val="-1"/>
                <w:sz w:val="24"/>
              </w:rPr>
              <w:t> </w:t>
            </w:r>
            <w:r>
              <w:rPr>
                <w:sz w:val="24"/>
              </w:rPr>
              <w:t>program</w:t>
            </w:r>
            <w:r>
              <w:rPr>
                <w:spacing w:val="-1"/>
                <w:sz w:val="24"/>
              </w:rPr>
              <w:t> </w:t>
            </w:r>
            <w:r>
              <w:rPr>
                <w:sz w:val="24"/>
              </w:rPr>
              <w:t>imbalan</w:t>
            </w:r>
            <w:r>
              <w:rPr>
                <w:spacing w:val="-1"/>
                <w:sz w:val="24"/>
              </w:rPr>
              <w:t> </w:t>
            </w:r>
            <w:r>
              <w:rPr>
                <w:spacing w:val="-2"/>
                <w:sz w:val="24"/>
              </w:rPr>
              <w:t>pasti</w:t>
            </w:r>
          </w:p>
        </w:tc>
      </w:tr>
      <w:tr>
        <w:trPr>
          <w:trHeight w:val="575" w:hRule="atLeast"/>
        </w:trPr>
        <w:tc>
          <w:tcPr>
            <w:tcW w:w="1025" w:type="dxa"/>
          </w:tcPr>
          <w:p>
            <w:pPr>
              <w:pStyle w:val="TableParagraph"/>
              <w:spacing w:line="270" w:lineRule="exact"/>
              <w:ind w:left="107"/>
              <w:rPr>
                <w:sz w:val="24"/>
              </w:rPr>
            </w:pPr>
            <w:r>
              <w:rPr>
                <w:spacing w:val="-10"/>
                <w:sz w:val="24"/>
              </w:rPr>
              <w:t>4</w:t>
            </w:r>
          </w:p>
        </w:tc>
        <w:tc>
          <w:tcPr>
            <w:tcW w:w="1287" w:type="dxa"/>
          </w:tcPr>
          <w:p>
            <w:pPr>
              <w:pStyle w:val="TableParagraph"/>
              <w:spacing w:line="270" w:lineRule="exact"/>
              <w:ind w:left="105"/>
              <w:rPr>
                <w:sz w:val="24"/>
              </w:rPr>
            </w:pPr>
            <w:r>
              <w:rPr>
                <w:sz w:val="24"/>
              </w:rPr>
              <w:t>EC </w:t>
            </w:r>
            <w:r>
              <w:rPr>
                <w:spacing w:val="-10"/>
                <w:sz w:val="24"/>
              </w:rPr>
              <w:t>4</w:t>
            </w:r>
          </w:p>
        </w:tc>
        <w:tc>
          <w:tcPr>
            <w:tcW w:w="6474" w:type="dxa"/>
          </w:tcPr>
          <w:p>
            <w:pPr>
              <w:pStyle w:val="TableParagraph"/>
              <w:spacing w:line="270" w:lineRule="exact"/>
              <w:ind w:left="105"/>
              <w:rPr>
                <w:sz w:val="24"/>
              </w:rPr>
            </w:pPr>
            <w:r>
              <w:rPr>
                <w:sz w:val="24"/>
              </w:rPr>
              <w:t>Bantuan</w:t>
            </w:r>
            <w:r>
              <w:rPr>
                <w:spacing w:val="-1"/>
                <w:sz w:val="24"/>
              </w:rPr>
              <w:t> </w:t>
            </w:r>
            <w:r>
              <w:rPr>
                <w:sz w:val="24"/>
              </w:rPr>
              <w:t>finansial</w:t>
            </w:r>
            <w:r>
              <w:rPr>
                <w:spacing w:val="2"/>
                <w:sz w:val="24"/>
              </w:rPr>
              <w:t> </w:t>
            </w:r>
            <w:r>
              <w:rPr>
                <w:sz w:val="24"/>
              </w:rPr>
              <w:t>yang</w:t>
            </w:r>
            <w:r>
              <w:rPr>
                <w:spacing w:val="-5"/>
                <w:sz w:val="24"/>
              </w:rPr>
              <w:t> </w:t>
            </w:r>
            <w:r>
              <w:rPr>
                <w:sz w:val="24"/>
              </w:rPr>
              <w:t>diterima</w:t>
            </w:r>
            <w:r>
              <w:rPr>
                <w:spacing w:val="-3"/>
                <w:sz w:val="24"/>
              </w:rPr>
              <w:t> </w:t>
            </w:r>
            <w:r>
              <w:rPr>
                <w:sz w:val="24"/>
              </w:rPr>
              <w:t>dari</w:t>
            </w:r>
            <w:r>
              <w:rPr>
                <w:spacing w:val="-1"/>
                <w:sz w:val="24"/>
              </w:rPr>
              <w:t> </w:t>
            </w:r>
            <w:r>
              <w:rPr>
                <w:spacing w:val="-2"/>
                <w:sz w:val="24"/>
              </w:rPr>
              <w:t>pemerintah</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1"/>
                <w:sz w:val="24"/>
              </w:rPr>
              <w:t> </w:t>
            </w:r>
            <w:r>
              <w:rPr>
                <w:sz w:val="24"/>
              </w:rPr>
              <w:t>Keberadaan</w:t>
            </w:r>
            <w:r>
              <w:rPr>
                <w:spacing w:val="-1"/>
                <w:sz w:val="24"/>
              </w:rPr>
              <w:t> </w:t>
            </w:r>
            <w:r>
              <w:rPr>
                <w:spacing w:val="-4"/>
                <w:sz w:val="24"/>
              </w:rPr>
              <w:t>Pasar</w:t>
            </w:r>
          </w:p>
        </w:tc>
      </w:tr>
      <w:tr>
        <w:trPr>
          <w:trHeight w:val="1401" w:hRule="atLeast"/>
        </w:trPr>
        <w:tc>
          <w:tcPr>
            <w:tcW w:w="1025" w:type="dxa"/>
          </w:tcPr>
          <w:p>
            <w:pPr>
              <w:pStyle w:val="TableParagraph"/>
              <w:spacing w:line="270" w:lineRule="exact"/>
              <w:ind w:left="107"/>
              <w:rPr>
                <w:sz w:val="24"/>
              </w:rPr>
            </w:pPr>
            <w:r>
              <w:rPr>
                <w:spacing w:val="-10"/>
                <w:sz w:val="24"/>
              </w:rPr>
              <w:t>5</w:t>
            </w:r>
          </w:p>
        </w:tc>
        <w:tc>
          <w:tcPr>
            <w:tcW w:w="1287" w:type="dxa"/>
          </w:tcPr>
          <w:p>
            <w:pPr>
              <w:pStyle w:val="TableParagraph"/>
              <w:spacing w:line="270" w:lineRule="exact"/>
              <w:ind w:left="105"/>
              <w:rPr>
                <w:sz w:val="24"/>
              </w:rPr>
            </w:pPr>
            <w:r>
              <w:rPr>
                <w:sz w:val="24"/>
              </w:rPr>
              <w:t>EC </w:t>
            </w:r>
            <w:r>
              <w:rPr>
                <w:spacing w:val="-10"/>
                <w:sz w:val="24"/>
              </w:rPr>
              <w:t>5</w:t>
            </w:r>
          </w:p>
        </w:tc>
        <w:tc>
          <w:tcPr>
            <w:tcW w:w="6474" w:type="dxa"/>
          </w:tcPr>
          <w:p>
            <w:pPr>
              <w:pStyle w:val="TableParagraph"/>
              <w:spacing w:line="360" w:lineRule="auto"/>
              <w:ind w:left="105" w:right="154"/>
              <w:rPr>
                <w:sz w:val="24"/>
              </w:rPr>
            </w:pPr>
            <w:r>
              <w:rPr>
                <w:sz w:val="24"/>
              </w:rPr>
              <w:t>Rasio upah standar pegawai pemula (entry level) menurut gender</w:t>
            </w:r>
            <w:r>
              <w:rPr>
                <w:spacing w:val="-6"/>
                <w:sz w:val="24"/>
              </w:rPr>
              <w:t> </w:t>
            </w:r>
            <w:r>
              <w:rPr>
                <w:sz w:val="24"/>
              </w:rPr>
              <w:t>dibandingakan</w:t>
            </w:r>
            <w:r>
              <w:rPr>
                <w:spacing w:val="-6"/>
                <w:sz w:val="24"/>
              </w:rPr>
              <w:t> </w:t>
            </w:r>
            <w:r>
              <w:rPr>
                <w:sz w:val="24"/>
              </w:rPr>
              <w:t>dengan</w:t>
            </w:r>
            <w:r>
              <w:rPr>
                <w:spacing w:val="-6"/>
                <w:sz w:val="24"/>
              </w:rPr>
              <w:t> </w:t>
            </w:r>
            <w:r>
              <w:rPr>
                <w:sz w:val="24"/>
              </w:rPr>
              <w:t>upah</w:t>
            </w:r>
            <w:r>
              <w:rPr>
                <w:spacing w:val="-6"/>
                <w:sz w:val="24"/>
              </w:rPr>
              <w:t> </w:t>
            </w:r>
            <w:r>
              <w:rPr>
                <w:sz w:val="24"/>
              </w:rPr>
              <w:t>minimum</w:t>
            </w:r>
            <w:r>
              <w:rPr>
                <w:spacing w:val="-6"/>
                <w:sz w:val="24"/>
              </w:rPr>
              <w:t> </w:t>
            </w:r>
            <w:r>
              <w:rPr>
                <w:sz w:val="24"/>
              </w:rPr>
              <w:t>regional</w:t>
            </w:r>
            <w:r>
              <w:rPr>
                <w:spacing w:val="-6"/>
                <w:sz w:val="24"/>
              </w:rPr>
              <w:t> </w:t>
            </w:r>
            <w:r>
              <w:rPr>
                <w:sz w:val="24"/>
              </w:rPr>
              <w:t>di</w:t>
            </w:r>
            <w:r>
              <w:rPr>
                <w:spacing w:val="-6"/>
                <w:sz w:val="24"/>
              </w:rPr>
              <w:t> </w:t>
            </w:r>
            <w:r>
              <w:rPr>
                <w:sz w:val="24"/>
              </w:rPr>
              <w:t>lokasi- lokasi operasional yang signifikan</w:t>
            </w:r>
          </w:p>
        </w:tc>
      </w:tr>
      <w:tr>
        <w:trPr>
          <w:trHeight w:val="988" w:hRule="atLeast"/>
        </w:trPr>
        <w:tc>
          <w:tcPr>
            <w:tcW w:w="1025" w:type="dxa"/>
          </w:tcPr>
          <w:p>
            <w:pPr>
              <w:pStyle w:val="TableParagraph"/>
              <w:spacing w:line="270" w:lineRule="exact"/>
              <w:ind w:left="107"/>
              <w:rPr>
                <w:sz w:val="24"/>
              </w:rPr>
            </w:pPr>
            <w:r>
              <w:rPr>
                <w:spacing w:val="-10"/>
                <w:sz w:val="24"/>
              </w:rPr>
              <w:t>6</w:t>
            </w:r>
          </w:p>
        </w:tc>
        <w:tc>
          <w:tcPr>
            <w:tcW w:w="1287" w:type="dxa"/>
          </w:tcPr>
          <w:p>
            <w:pPr>
              <w:pStyle w:val="TableParagraph"/>
              <w:spacing w:line="270" w:lineRule="exact"/>
              <w:ind w:left="105"/>
              <w:rPr>
                <w:sz w:val="24"/>
              </w:rPr>
            </w:pPr>
            <w:r>
              <w:rPr>
                <w:sz w:val="24"/>
              </w:rPr>
              <w:t>EC </w:t>
            </w:r>
            <w:r>
              <w:rPr>
                <w:spacing w:val="-10"/>
                <w:sz w:val="24"/>
              </w:rPr>
              <w:t>6</w:t>
            </w:r>
          </w:p>
        </w:tc>
        <w:tc>
          <w:tcPr>
            <w:tcW w:w="6474" w:type="dxa"/>
          </w:tcPr>
          <w:p>
            <w:pPr>
              <w:pStyle w:val="TableParagraph"/>
              <w:spacing w:line="360" w:lineRule="auto"/>
              <w:ind w:left="105"/>
              <w:rPr>
                <w:sz w:val="24"/>
              </w:rPr>
            </w:pPr>
            <w:r>
              <w:rPr>
                <w:sz w:val="24"/>
              </w:rPr>
              <w:t>Perbandingan</w:t>
            </w:r>
            <w:r>
              <w:rPr>
                <w:spacing w:val="-8"/>
                <w:sz w:val="24"/>
              </w:rPr>
              <w:t> </w:t>
            </w:r>
            <w:r>
              <w:rPr>
                <w:sz w:val="24"/>
              </w:rPr>
              <w:t>manajemen</w:t>
            </w:r>
            <w:r>
              <w:rPr>
                <w:spacing w:val="-8"/>
                <w:sz w:val="24"/>
              </w:rPr>
              <w:t> </w:t>
            </w:r>
            <w:r>
              <w:rPr>
                <w:sz w:val="24"/>
              </w:rPr>
              <w:t>senior</w:t>
            </w:r>
            <w:r>
              <w:rPr>
                <w:spacing w:val="-8"/>
                <w:sz w:val="24"/>
              </w:rPr>
              <w:t> </w:t>
            </w:r>
            <w:r>
              <w:rPr>
                <w:sz w:val="24"/>
              </w:rPr>
              <w:t>yang</w:t>
            </w:r>
            <w:r>
              <w:rPr>
                <w:spacing w:val="-11"/>
                <w:sz w:val="24"/>
              </w:rPr>
              <w:t> </w:t>
            </w:r>
            <w:r>
              <w:rPr>
                <w:sz w:val="24"/>
              </w:rPr>
              <w:t>dipekerjakan</w:t>
            </w:r>
            <w:r>
              <w:rPr>
                <w:spacing w:val="-8"/>
                <w:sz w:val="24"/>
              </w:rPr>
              <w:t> </w:t>
            </w:r>
            <w:r>
              <w:rPr>
                <w:sz w:val="24"/>
              </w:rPr>
              <w:t>dari masyarakat lokal di lokasi operasi yang signifikan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Dampak Ekonomi</w:t>
            </w:r>
            <w:r>
              <w:rPr>
                <w:spacing w:val="-1"/>
                <w:sz w:val="24"/>
              </w:rPr>
              <w:t> </w:t>
            </w:r>
            <w:r>
              <w:rPr>
                <w:sz w:val="24"/>
              </w:rPr>
              <w:t>Tidak</w:t>
            </w:r>
            <w:r>
              <w:rPr>
                <w:spacing w:val="2"/>
                <w:sz w:val="24"/>
              </w:rPr>
              <w:t> </w:t>
            </w:r>
            <w:r>
              <w:rPr>
                <w:spacing w:val="-2"/>
                <w:sz w:val="24"/>
              </w:rPr>
              <w:t>Langsung</w:t>
            </w:r>
          </w:p>
        </w:tc>
      </w:tr>
      <w:tr>
        <w:trPr>
          <w:trHeight w:val="988" w:hRule="atLeast"/>
        </w:trPr>
        <w:tc>
          <w:tcPr>
            <w:tcW w:w="1025" w:type="dxa"/>
          </w:tcPr>
          <w:p>
            <w:pPr>
              <w:pStyle w:val="TableParagraph"/>
              <w:spacing w:line="270" w:lineRule="exact"/>
              <w:ind w:left="107"/>
              <w:rPr>
                <w:sz w:val="24"/>
              </w:rPr>
            </w:pPr>
            <w:r>
              <w:rPr>
                <w:spacing w:val="-10"/>
                <w:sz w:val="24"/>
              </w:rPr>
              <w:t>7</w:t>
            </w:r>
          </w:p>
        </w:tc>
        <w:tc>
          <w:tcPr>
            <w:tcW w:w="1287" w:type="dxa"/>
          </w:tcPr>
          <w:p>
            <w:pPr>
              <w:pStyle w:val="TableParagraph"/>
              <w:spacing w:line="270" w:lineRule="exact"/>
              <w:ind w:left="105"/>
              <w:rPr>
                <w:sz w:val="24"/>
              </w:rPr>
            </w:pPr>
            <w:r>
              <w:rPr>
                <w:sz w:val="24"/>
              </w:rPr>
              <w:t>EC </w:t>
            </w:r>
            <w:r>
              <w:rPr>
                <w:spacing w:val="-10"/>
                <w:sz w:val="24"/>
              </w:rPr>
              <w:t>7</w:t>
            </w:r>
          </w:p>
        </w:tc>
        <w:tc>
          <w:tcPr>
            <w:tcW w:w="6474" w:type="dxa"/>
          </w:tcPr>
          <w:p>
            <w:pPr>
              <w:pStyle w:val="TableParagraph"/>
              <w:spacing w:line="360" w:lineRule="auto"/>
              <w:ind w:left="105"/>
              <w:rPr>
                <w:sz w:val="24"/>
              </w:rPr>
            </w:pPr>
            <w:r>
              <w:rPr>
                <w:sz w:val="24"/>
              </w:rPr>
              <w:t>Pembangunan</w:t>
            </w:r>
            <w:r>
              <w:rPr>
                <w:spacing w:val="-6"/>
                <w:sz w:val="24"/>
              </w:rPr>
              <w:t> </w:t>
            </w:r>
            <w:r>
              <w:rPr>
                <w:sz w:val="24"/>
              </w:rPr>
              <w:t>dan</w:t>
            </w:r>
            <w:r>
              <w:rPr>
                <w:spacing w:val="-6"/>
                <w:sz w:val="24"/>
              </w:rPr>
              <w:t> </w:t>
            </w:r>
            <w:r>
              <w:rPr>
                <w:sz w:val="24"/>
              </w:rPr>
              <w:t>dampak</w:t>
            </w:r>
            <w:r>
              <w:rPr>
                <w:spacing w:val="-6"/>
                <w:sz w:val="24"/>
              </w:rPr>
              <w:t> </w:t>
            </w:r>
            <w:r>
              <w:rPr>
                <w:sz w:val="24"/>
              </w:rPr>
              <w:t>dari</w:t>
            </w:r>
            <w:r>
              <w:rPr>
                <w:spacing w:val="-6"/>
                <w:sz w:val="24"/>
              </w:rPr>
              <w:t> </w:t>
            </w:r>
            <w:r>
              <w:rPr>
                <w:sz w:val="24"/>
              </w:rPr>
              <w:t>investasi</w:t>
            </w:r>
            <w:r>
              <w:rPr>
                <w:spacing w:val="-6"/>
                <w:sz w:val="24"/>
              </w:rPr>
              <w:t> </w:t>
            </w:r>
            <w:r>
              <w:rPr>
                <w:sz w:val="24"/>
              </w:rPr>
              <w:t>infrastruktur</w:t>
            </w:r>
            <w:r>
              <w:rPr>
                <w:spacing w:val="-6"/>
                <w:sz w:val="24"/>
              </w:rPr>
              <w:t> </w:t>
            </w:r>
            <w:r>
              <w:rPr>
                <w:sz w:val="24"/>
              </w:rPr>
              <w:t>dan</w:t>
            </w:r>
            <w:r>
              <w:rPr>
                <w:spacing w:val="-6"/>
                <w:sz w:val="24"/>
              </w:rPr>
              <w:t> </w:t>
            </w:r>
            <w:r>
              <w:rPr>
                <w:sz w:val="24"/>
              </w:rPr>
              <w:t>jasa yang diberikan</w:t>
            </w:r>
          </w:p>
        </w:tc>
      </w:tr>
      <w:tr>
        <w:trPr>
          <w:trHeight w:val="988" w:hRule="atLeast"/>
        </w:trPr>
        <w:tc>
          <w:tcPr>
            <w:tcW w:w="1025" w:type="dxa"/>
          </w:tcPr>
          <w:p>
            <w:pPr>
              <w:pStyle w:val="TableParagraph"/>
              <w:spacing w:line="270" w:lineRule="exact"/>
              <w:ind w:left="107"/>
              <w:rPr>
                <w:sz w:val="24"/>
              </w:rPr>
            </w:pPr>
            <w:r>
              <w:rPr>
                <w:spacing w:val="-10"/>
                <w:sz w:val="24"/>
              </w:rPr>
              <w:t>8</w:t>
            </w:r>
          </w:p>
        </w:tc>
        <w:tc>
          <w:tcPr>
            <w:tcW w:w="1287" w:type="dxa"/>
          </w:tcPr>
          <w:p>
            <w:pPr>
              <w:pStyle w:val="TableParagraph"/>
              <w:spacing w:line="270" w:lineRule="exact"/>
              <w:ind w:left="105"/>
              <w:rPr>
                <w:sz w:val="24"/>
              </w:rPr>
            </w:pPr>
            <w:r>
              <w:rPr>
                <w:sz w:val="24"/>
              </w:rPr>
              <w:t>EC </w:t>
            </w:r>
            <w:r>
              <w:rPr>
                <w:spacing w:val="-10"/>
                <w:sz w:val="24"/>
              </w:rPr>
              <w:t>8</w:t>
            </w:r>
          </w:p>
        </w:tc>
        <w:tc>
          <w:tcPr>
            <w:tcW w:w="6474" w:type="dxa"/>
          </w:tcPr>
          <w:p>
            <w:pPr>
              <w:pStyle w:val="TableParagraph"/>
              <w:spacing w:line="360" w:lineRule="auto"/>
              <w:ind w:left="105"/>
              <w:rPr>
                <w:sz w:val="24"/>
              </w:rPr>
            </w:pPr>
            <w:r>
              <w:rPr>
                <w:sz w:val="24"/>
              </w:rPr>
              <w:t>Dampak</w:t>
            </w:r>
            <w:r>
              <w:rPr>
                <w:spacing w:val="-7"/>
                <w:sz w:val="24"/>
              </w:rPr>
              <w:t> </w:t>
            </w:r>
            <w:r>
              <w:rPr>
                <w:sz w:val="24"/>
              </w:rPr>
              <w:t>ekonomi</w:t>
            </w:r>
            <w:r>
              <w:rPr>
                <w:spacing w:val="-7"/>
                <w:sz w:val="24"/>
              </w:rPr>
              <w:t> </w:t>
            </w:r>
            <w:r>
              <w:rPr>
                <w:sz w:val="24"/>
              </w:rPr>
              <w:t>tidak</w:t>
            </w:r>
            <w:r>
              <w:rPr>
                <w:spacing w:val="-7"/>
                <w:sz w:val="24"/>
              </w:rPr>
              <w:t> </w:t>
            </w:r>
            <w:r>
              <w:rPr>
                <w:sz w:val="24"/>
              </w:rPr>
              <w:t>langsung</w:t>
            </w:r>
            <w:r>
              <w:rPr>
                <w:spacing w:val="-5"/>
                <w:sz w:val="24"/>
              </w:rPr>
              <w:t> </w:t>
            </w:r>
            <w:r>
              <w:rPr>
                <w:sz w:val="24"/>
              </w:rPr>
              <w:t>yang</w:t>
            </w:r>
            <w:r>
              <w:rPr>
                <w:spacing w:val="-10"/>
                <w:sz w:val="24"/>
              </w:rPr>
              <w:t> </w:t>
            </w:r>
            <w:r>
              <w:rPr>
                <w:sz w:val="24"/>
              </w:rPr>
              <w:t>signifikan,</w:t>
            </w:r>
            <w:r>
              <w:rPr>
                <w:spacing w:val="-5"/>
                <w:sz w:val="24"/>
              </w:rPr>
              <w:t> </w:t>
            </w:r>
            <w:r>
              <w:rPr>
                <w:sz w:val="24"/>
              </w:rPr>
              <w:t>termasuk besarnya dampak</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Praktik</w:t>
            </w:r>
            <w:r>
              <w:rPr>
                <w:spacing w:val="-1"/>
                <w:sz w:val="24"/>
              </w:rPr>
              <w:t> </w:t>
            </w:r>
            <w:r>
              <w:rPr>
                <w:spacing w:val="-2"/>
                <w:sz w:val="24"/>
              </w:rPr>
              <w:t>Pengadaan</w:t>
            </w:r>
          </w:p>
        </w:tc>
      </w:tr>
      <w:tr>
        <w:trPr>
          <w:trHeight w:val="989" w:hRule="atLeast"/>
        </w:trPr>
        <w:tc>
          <w:tcPr>
            <w:tcW w:w="1025" w:type="dxa"/>
          </w:tcPr>
          <w:p>
            <w:pPr>
              <w:pStyle w:val="TableParagraph"/>
              <w:spacing w:line="270" w:lineRule="exact"/>
              <w:ind w:left="107"/>
              <w:rPr>
                <w:sz w:val="24"/>
              </w:rPr>
            </w:pPr>
            <w:r>
              <w:rPr>
                <w:spacing w:val="-10"/>
                <w:sz w:val="24"/>
              </w:rPr>
              <w:t>9</w:t>
            </w:r>
          </w:p>
        </w:tc>
        <w:tc>
          <w:tcPr>
            <w:tcW w:w="1287" w:type="dxa"/>
          </w:tcPr>
          <w:p>
            <w:pPr>
              <w:pStyle w:val="TableParagraph"/>
              <w:spacing w:line="270" w:lineRule="exact"/>
              <w:ind w:left="105"/>
              <w:rPr>
                <w:sz w:val="24"/>
              </w:rPr>
            </w:pPr>
            <w:r>
              <w:rPr>
                <w:sz w:val="24"/>
              </w:rPr>
              <w:t>EC </w:t>
            </w:r>
            <w:r>
              <w:rPr>
                <w:spacing w:val="-10"/>
                <w:sz w:val="24"/>
              </w:rPr>
              <w:t>9</w:t>
            </w:r>
          </w:p>
        </w:tc>
        <w:tc>
          <w:tcPr>
            <w:tcW w:w="6474" w:type="dxa"/>
          </w:tcPr>
          <w:p>
            <w:pPr>
              <w:pStyle w:val="TableParagraph"/>
              <w:spacing w:line="362" w:lineRule="auto"/>
              <w:ind w:left="105" w:right="267"/>
              <w:rPr>
                <w:sz w:val="24"/>
              </w:rPr>
            </w:pPr>
            <w:r>
              <w:rPr>
                <w:sz w:val="24"/>
              </w:rPr>
              <w:t>Perbandingan</w:t>
            </w:r>
            <w:r>
              <w:rPr>
                <w:spacing w:val="-7"/>
                <w:sz w:val="24"/>
              </w:rPr>
              <w:t> </w:t>
            </w:r>
            <w:r>
              <w:rPr>
                <w:sz w:val="24"/>
              </w:rPr>
              <w:t>pembelian</w:t>
            </w:r>
            <w:r>
              <w:rPr>
                <w:spacing w:val="-6"/>
                <w:sz w:val="24"/>
              </w:rPr>
              <w:t> </w:t>
            </w:r>
            <w:r>
              <w:rPr>
                <w:sz w:val="24"/>
              </w:rPr>
              <w:t>dari</w:t>
            </w:r>
            <w:r>
              <w:rPr>
                <w:spacing w:val="-7"/>
                <w:sz w:val="24"/>
              </w:rPr>
              <w:t> </w:t>
            </w:r>
            <w:r>
              <w:rPr>
                <w:sz w:val="24"/>
              </w:rPr>
              <w:t>pemasok</w:t>
            </w:r>
            <w:r>
              <w:rPr>
                <w:spacing w:val="-7"/>
                <w:sz w:val="24"/>
              </w:rPr>
              <w:t> </w:t>
            </w:r>
            <w:r>
              <w:rPr>
                <w:sz w:val="24"/>
              </w:rPr>
              <w:t>lokal</w:t>
            </w:r>
            <w:r>
              <w:rPr>
                <w:spacing w:val="-7"/>
                <w:sz w:val="24"/>
              </w:rPr>
              <w:t> </w:t>
            </w:r>
            <w:r>
              <w:rPr>
                <w:sz w:val="24"/>
              </w:rPr>
              <w:t>di</w:t>
            </w:r>
            <w:r>
              <w:rPr>
                <w:spacing w:val="-7"/>
                <w:sz w:val="24"/>
              </w:rPr>
              <w:t> </w:t>
            </w:r>
            <w:r>
              <w:rPr>
                <w:sz w:val="24"/>
              </w:rPr>
              <w:t>lokasi operasional yang signifikan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KATEGORI</w:t>
            </w:r>
            <w:r>
              <w:rPr>
                <w:spacing w:val="-4"/>
                <w:sz w:val="24"/>
              </w:rPr>
              <w:t> </w:t>
            </w:r>
            <w:r>
              <w:rPr>
                <w:sz w:val="24"/>
              </w:rPr>
              <w:t>:</w:t>
            </w:r>
            <w:r>
              <w:rPr>
                <w:spacing w:val="2"/>
                <w:sz w:val="24"/>
              </w:rPr>
              <w:t> </w:t>
            </w:r>
            <w:r>
              <w:rPr>
                <w:spacing w:val="-2"/>
                <w:sz w:val="24"/>
              </w:rPr>
              <w:t>LINGKUNGAN</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Bahan</w:t>
            </w:r>
          </w:p>
        </w:tc>
      </w:tr>
      <w:tr>
        <w:trPr>
          <w:trHeight w:val="573" w:hRule="atLeast"/>
        </w:trPr>
        <w:tc>
          <w:tcPr>
            <w:tcW w:w="1025" w:type="dxa"/>
          </w:tcPr>
          <w:p>
            <w:pPr>
              <w:pStyle w:val="TableParagraph"/>
              <w:spacing w:line="270" w:lineRule="exact"/>
              <w:ind w:left="107"/>
              <w:rPr>
                <w:sz w:val="24"/>
              </w:rPr>
            </w:pPr>
            <w:r>
              <w:rPr>
                <w:spacing w:val="-5"/>
                <w:sz w:val="24"/>
              </w:rPr>
              <w:t>10</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1</w:t>
            </w:r>
          </w:p>
        </w:tc>
        <w:tc>
          <w:tcPr>
            <w:tcW w:w="6474" w:type="dxa"/>
          </w:tcPr>
          <w:p>
            <w:pPr>
              <w:pStyle w:val="TableParagraph"/>
              <w:spacing w:line="270" w:lineRule="exact"/>
              <w:ind w:left="105"/>
              <w:rPr>
                <w:sz w:val="24"/>
              </w:rPr>
            </w:pPr>
            <w:r>
              <w:rPr>
                <w:sz w:val="24"/>
              </w:rPr>
              <w:t>Bahan</w:t>
            </w:r>
            <w:r>
              <w:rPr>
                <w:spacing w:val="1"/>
                <w:sz w:val="24"/>
              </w:rPr>
              <w:t> </w:t>
            </w:r>
            <w:r>
              <w:rPr>
                <w:sz w:val="24"/>
              </w:rPr>
              <w:t>yang</w:t>
            </w:r>
            <w:r>
              <w:rPr>
                <w:spacing w:val="-5"/>
                <w:sz w:val="24"/>
              </w:rPr>
              <w:t> </w:t>
            </w:r>
            <w:r>
              <w:rPr>
                <w:sz w:val="24"/>
              </w:rPr>
              <w:t>digunakan</w:t>
            </w:r>
            <w:r>
              <w:rPr>
                <w:spacing w:val="-2"/>
                <w:sz w:val="24"/>
              </w:rPr>
              <w:t> </w:t>
            </w:r>
            <w:r>
              <w:rPr>
                <w:sz w:val="24"/>
              </w:rPr>
              <w:t>berdasarkan</w:t>
            </w:r>
            <w:r>
              <w:rPr>
                <w:spacing w:val="-2"/>
                <w:sz w:val="24"/>
              </w:rPr>
              <w:t> </w:t>
            </w:r>
            <w:r>
              <w:rPr>
                <w:sz w:val="24"/>
              </w:rPr>
              <w:t>bobot</w:t>
            </w:r>
            <w:r>
              <w:rPr>
                <w:spacing w:val="-1"/>
                <w:sz w:val="24"/>
              </w:rPr>
              <w:t> </w:t>
            </w:r>
            <w:r>
              <w:rPr>
                <w:sz w:val="24"/>
              </w:rPr>
              <w:t>atau</w:t>
            </w:r>
            <w:r>
              <w:rPr>
                <w:spacing w:val="-2"/>
                <w:sz w:val="24"/>
              </w:rPr>
              <w:t> volume</w:t>
            </w:r>
          </w:p>
        </w:tc>
      </w:tr>
    </w:tbl>
    <w:p>
      <w:pPr>
        <w:pStyle w:val="TableParagraph"/>
        <w:spacing w:after="0" w:line="270" w:lineRule="exact"/>
        <w:rPr>
          <w:sz w:val="24"/>
        </w:rPr>
        <w:sectPr>
          <w:pgSz w:w="11910" w:h="16840"/>
          <w:pgMar w:header="0" w:footer="971" w:top="136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988" w:hRule="atLeast"/>
        </w:trPr>
        <w:tc>
          <w:tcPr>
            <w:tcW w:w="1025" w:type="dxa"/>
          </w:tcPr>
          <w:p>
            <w:pPr>
              <w:pStyle w:val="TableParagraph"/>
              <w:spacing w:line="273" w:lineRule="exact"/>
              <w:ind w:left="107"/>
              <w:rPr>
                <w:sz w:val="24"/>
              </w:rPr>
            </w:pPr>
            <w:r>
              <w:rPr>
                <w:spacing w:val="-5"/>
                <w:sz w:val="24"/>
              </w:rPr>
              <w:t>11</w:t>
            </w:r>
          </w:p>
        </w:tc>
        <w:tc>
          <w:tcPr>
            <w:tcW w:w="1287" w:type="dxa"/>
          </w:tcPr>
          <w:p>
            <w:pPr>
              <w:pStyle w:val="TableParagraph"/>
              <w:spacing w:line="273" w:lineRule="exact"/>
              <w:ind w:left="105"/>
              <w:rPr>
                <w:sz w:val="24"/>
              </w:rPr>
            </w:pPr>
            <w:r>
              <w:rPr>
                <w:sz w:val="24"/>
              </w:rPr>
              <w:t>EN</w:t>
            </w:r>
            <w:r>
              <w:rPr>
                <w:spacing w:val="-1"/>
                <w:sz w:val="24"/>
              </w:rPr>
              <w:t> </w:t>
            </w:r>
            <w:r>
              <w:rPr>
                <w:spacing w:val="-10"/>
                <w:sz w:val="24"/>
              </w:rPr>
              <w:t>2</w:t>
            </w:r>
          </w:p>
        </w:tc>
        <w:tc>
          <w:tcPr>
            <w:tcW w:w="6474" w:type="dxa"/>
          </w:tcPr>
          <w:p>
            <w:pPr>
              <w:pStyle w:val="TableParagraph"/>
              <w:spacing w:line="360" w:lineRule="auto"/>
              <w:ind w:left="105"/>
              <w:rPr>
                <w:sz w:val="24"/>
              </w:rPr>
            </w:pPr>
            <w:r>
              <w:rPr>
                <w:sz w:val="24"/>
              </w:rPr>
              <w:t>Persentase</w:t>
            </w:r>
            <w:r>
              <w:rPr>
                <w:spacing w:val="-9"/>
                <w:sz w:val="24"/>
              </w:rPr>
              <w:t> </w:t>
            </w:r>
            <w:r>
              <w:rPr>
                <w:sz w:val="24"/>
              </w:rPr>
              <w:t>bahan</w:t>
            </w:r>
            <w:r>
              <w:rPr>
                <w:spacing w:val="-3"/>
                <w:sz w:val="24"/>
              </w:rPr>
              <w:t> </w:t>
            </w:r>
            <w:r>
              <w:rPr>
                <w:sz w:val="24"/>
              </w:rPr>
              <w:t>yang</w:t>
            </w:r>
            <w:r>
              <w:rPr>
                <w:spacing w:val="-9"/>
                <w:sz w:val="24"/>
              </w:rPr>
              <w:t> </w:t>
            </w:r>
            <w:r>
              <w:rPr>
                <w:sz w:val="24"/>
              </w:rPr>
              <w:t>digunakan</w:t>
            </w:r>
            <w:r>
              <w:rPr>
                <w:spacing w:val="-3"/>
                <w:sz w:val="24"/>
              </w:rPr>
              <w:t> </w:t>
            </w:r>
            <w:r>
              <w:rPr>
                <w:sz w:val="24"/>
              </w:rPr>
              <w:t>yang</w:t>
            </w:r>
            <w:r>
              <w:rPr>
                <w:spacing w:val="-9"/>
                <w:sz w:val="24"/>
              </w:rPr>
              <w:t> </w:t>
            </w:r>
            <w:r>
              <w:rPr>
                <w:sz w:val="24"/>
              </w:rPr>
              <w:t>merupakan</w:t>
            </w:r>
            <w:r>
              <w:rPr>
                <w:spacing w:val="-7"/>
                <w:sz w:val="24"/>
              </w:rPr>
              <w:t> </w:t>
            </w:r>
            <w:r>
              <w:rPr>
                <w:sz w:val="24"/>
              </w:rPr>
              <w:t>bahan</w:t>
            </w:r>
            <w:r>
              <w:rPr>
                <w:spacing w:val="-7"/>
                <w:sz w:val="24"/>
              </w:rPr>
              <w:t> </w:t>
            </w:r>
            <w:r>
              <w:rPr>
                <w:sz w:val="24"/>
              </w:rPr>
              <w:t>input daur ulang</w:t>
            </w:r>
          </w:p>
        </w:tc>
      </w:tr>
      <w:tr>
        <w:trPr>
          <w:trHeight w:val="575" w:hRule="atLeast"/>
        </w:trPr>
        <w:tc>
          <w:tcPr>
            <w:tcW w:w="1025" w:type="dxa"/>
          </w:tcPr>
          <w:p>
            <w:pPr>
              <w:pStyle w:val="TableParagraph"/>
              <w:spacing w:line="270" w:lineRule="exact"/>
              <w:ind w:left="107"/>
              <w:rPr>
                <w:sz w:val="24"/>
              </w:rPr>
            </w:pPr>
            <w:r>
              <w:rPr>
                <w:spacing w:val="-5"/>
                <w:sz w:val="24"/>
              </w:rPr>
              <w:t>12</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3</w:t>
            </w:r>
          </w:p>
        </w:tc>
        <w:tc>
          <w:tcPr>
            <w:tcW w:w="6474" w:type="dxa"/>
          </w:tcPr>
          <w:p>
            <w:pPr>
              <w:pStyle w:val="TableParagraph"/>
              <w:spacing w:line="270" w:lineRule="exact"/>
              <w:ind w:left="105"/>
              <w:rPr>
                <w:sz w:val="24"/>
              </w:rPr>
            </w:pPr>
            <w:r>
              <w:rPr>
                <w:sz w:val="24"/>
              </w:rPr>
              <w:t>Konsumsi</w:t>
            </w:r>
            <w:r>
              <w:rPr>
                <w:spacing w:val="-4"/>
                <w:sz w:val="24"/>
              </w:rPr>
              <w:t> </w:t>
            </w:r>
            <w:r>
              <w:rPr>
                <w:sz w:val="24"/>
              </w:rPr>
              <w:t>energi</w:t>
            </w:r>
            <w:r>
              <w:rPr>
                <w:spacing w:val="-2"/>
                <w:sz w:val="24"/>
              </w:rPr>
              <w:t> </w:t>
            </w:r>
            <w:r>
              <w:rPr>
                <w:sz w:val="24"/>
              </w:rPr>
              <w:t>dalam</w:t>
            </w:r>
            <w:r>
              <w:rPr>
                <w:spacing w:val="1"/>
                <w:sz w:val="24"/>
              </w:rPr>
              <w:t> </w:t>
            </w:r>
            <w:r>
              <w:rPr>
                <w:spacing w:val="-2"/>
                <w:sz w:val="24"/>
              </w:rPr>
              <w:t>organisasi</w:t>
            </w:r>
          </w:p>
        </w:tc>
      </w:tr>
      <w:tr>
        <w:trPr>
          <w:trHeight w:val="573" w:hRule="atLeast"/>
        </w:trPr>
        <w:tc>
          <w:tcPr>
            <w:tcW w:w="1025" w:type="dxa"/>
          </w:tcPr>
          <w:p>
            <w:pPr>
              <w:pStyle w:val="TableParagraph"/>
              <w:spacing w:line="270" w:lineRule="exact"/>
              <w:ind w:left="107"/>
              <w:rPr>
                <w:sz w:val="24"/>
              </w:rPr>
            </w:pPr>
            <w:r>
              <w:rPr>
                <w:spacing w:val="-5"/>
                <w:sz w:val="24"/>
              </w:rPr>
              <w:t>13</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4</w:t>
            </w:r>
          </w:p>
        </w:tc>
        <w:tc>
          <w:tcPr>
            <w:tcW w:w="6474" w:type="dxa"/>
          </w:tcPr>
          <w:p>
            <w:pPr>
              <w:pStyle w:val="TableParagraph"/>
              <w:spacing w:line="270" w:lineRule="exact"/>
              <w:ind w:left="105"/>
              <w:rPr>
                <w:sz w:val="24"/>
              </w:rPr>
            </w:pPr>
            <w:r>
              <w:rPr>
                <w:sz w:val="24"/>
              </w:rPr>
              <w:t>Konsumsi</w:t>
            </w:r>
            <w:r>
              <w:rPr>
                <w:spacing w:val="-1"/>
                <w:sz w:val="24"/>
              </w:rPr>
              <w:t> </w:t>
            </w:r>
            <w:r>
              <w:rPr>
                <w:sz w:val="24"/>
              </w:rPr>
              <w:t>energi</w:t>
            </w:r>
            <w:r>
              <w:rPr>
                <w:spacing w:val="-1"/>
                <w:sz w:val="24"/>
              </w:rPr>
              <w:t> </w:t>
            </w:r>
            <w:r>
              <w:rPr>
                <w:sz w:val="24"/>
              </w:rPr>
              <w:t>di</w:t>
            </w:r>
            <w:r>
              <w:rPr>
                <w:spacing w:val="-1"/>
                <w:sz w:val="24"/>
              </w:rPr>
              <w:t> </w:t>
            </w:r>
            <w:r>
              <w:rPr>
                <w:sz w:val="24"/>
              </w:rPr>
              <w:t>luar</w:t>
            </w:r>
            <w:r>
              <w:rPr>
                <w:spacing w:val="-1"/>
                <w:sz w:val="24"/>
              </w:rPr>
              <w:t> </w:t>
            </w:r>
            <w:r>
              <w:rPr>
                <w:spacing w:val="-2"/>
                <w:sz w:val="24"/>
              </w:rPr>
              <w:t>organisasi</w:t>
            </w:r>
          </w:p>
        </w:tc>
      </w:tr>
      <w:tr>
        <w:trPr>
          <w:trHeight w:val="573" w:hRule="atLeast"/>
        </w:trPr>
        <w:tc>
          <w:tcPr>
            <w:tcW w:w="1025" w:type="dxa"/>
          </w:tcPr>
          <w:p>
            <w:pPr>
              <w:pStyle w:val="TableParagraph"/>
              <w:spacing w:line="270" w:lineRule="exact"/>
              <w:ind w:left="107"/>
              <w:rPr>
                <w:sz w:val="24"/>
              </w:rPr>
            </w:pPr>
            <w:r>
              <w:rPr>
                <w:spacing w:val="-5"/>
                <w:sz w:val="24"/>
              </w:rPr>
              <w:t>14</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5</w:t>
            </w:r>
          </w:p>
        </w:tc>
        <w:tc>
          <w:tcPr>
            <w:tcW w:w="6474" w:type="dxa"/>
          </w:tcPr>
          <w:p>
            <w:pPr>
              <w:pStyle w:val="TableParagraph"/>
              <w:spacing w:line="270" w:lineRule="exact"/>
              <w:ind w:left="105"/>
              <w:rPr>
                <w:sz w:val="24"/>
              </w:rPr>
            </w:pPr>
            <w:r>
              <w:rPr>
                <w:sz w:val="24"/>
              </w:rPr>
              <w:t>Intensitas</w:t>
            </w:r>
            <w:r>
              <w:rPr>
                <w:spacing w:val="-3"/>
                <w:sz w:val="24"/>
              </w:rPr>
              <w:t> </w:t>
            </w:r>
            <w:r>
              <w:rPr>
                <w:spacing w:val="-2"/>
                <w:sz w:val="24"/>
              </w:rPr>
              <w:t>energi</w:t>
            </w:r>
          </w:p>
        </w:tc>
      </w:tr>
      <w:tr>
        <w:trPr>
          <w:trHeight w:val="575" w:hRule="atLeast"/>
        </w:trPr>
        <w:tc>
          <w:tcPr>
            <w:tcW w:w="1025" w:type="dxa"/>
          </w:tcPr>
          <w:p>
            <w:pPr>
              <w:pStyle w:val="TableParagraph"/>
              <w:spacing w:line="270" w:lineRule="exact"/>
              <w:ind w:left="107"/>
              <w:rPr>
                <w:sz w:val="24"/>
              </w:rPr>
            </w:pPr>
            <w:r>
              <w:rPr>
                <w:spacing w:val="-5"/>
                <w:sz w:val="24"/>
              </w:rPr>
              <w:t>15</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6</w:t>
            </w:r>
          </w:p>
        </w:tc>
        <w:tc>
          <w:tcPr>
            <w:tcW w:w="6474" w:type="dxa"/>
          </w:tcPr>
          <w:p>
            <w:pPr>
              <w:pStyle w:val="TableParagraph"/>
              <w:spacing w:line="270" w:lineRule="exact"/>
              <w:ind w:left="105"/>
              <w:rPr>
                <w:sz w:val="24"/>
              </w:rPr>
            </w:pPr>
            <w:r>
              <w:rPr>
                <w:sz w:val="24"/>
              </w:rPr>
              <w:t>Pengurangan</w:t>
            </w:r>
            <w:r>
              <w:rPr>
                <w:spacing w:val="-3"/>
                <w:sz w:val="24"/>
              </w:rPr>
              <w:t> </w:t>
            </w:r>
            <w:r>
              <w:rPr>
                <w:sz w:val="24"/>
              </w:rPr>
              <w:t>konsumsi</w:t>
            </w:r>
            <w:r>
              <w:rPr>
                <w:spacing w:val="-3"/>
                <w:sz w:val="24"/>
              </w:rPr>
              <w:t> </w:t>
            </w:r>
            <w:r>
              <w:rPr>
                <w:spacing w:val="-2"/>
                <w:sz w:val="24"/>
              </w:rPr>
              <w:t>energy</w:t>
            </w:r>
          </w:p>
        </w:tc>
      </w:tr>
      <w:tr>
        <w:trPr>
          <w:trHeight w:val="573" w:hRule="atLeast"/>
        </w:trPr>
        <w:tc>
          <w:tcPr>
            <w:tcW w:w="1025" w:type="dxa"/>
          </w:tcPr>
          <w:p>
            <w:pPr>
              <w:pStyle w:val="TableParagraph"/>
              <w:spacing w:line="270" w:lineRule="exact"/>
              <w:ind w:left="107"/>
              <w:rPr>
                <w:sz w:val="24"/>
              </w:rPr>
            </w:pPr>
            <w:r>
              <w:rPr>
                <w:spacing w:val="-5"/>
                <w:sz w:val="24"/>
              </w:rPr>
              <w:t>16</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7</w:t>
            </w:r>
          </w:p>
        </w:tc>
        <w:tc>
          <w:tcPr>
            <w:tcW w:w="6474" w:type="dxa"/>
          </w:tcPr>
          <w:p>
            <w:pPr>
              <w:pStyle w:val="TableParagraph"/>
              <w:spacing w:line="270" w:lineRule="exact"/>
              <w:ind w:left="105"/>
              <w:rPr>
                <w:sz w:val="24"/>
              </w:rPr>
            </w:pPr>
            <w:r>
              <w:rPr>
                <w:sz w:val="24"/>
              </w:rPr>
              <w:t>Pengurangan</w:t>
            </w:r>
            <w:r>
              <w:rPr>
                <w:spacing w:val="-4"/>
                <w:sz w:val="24"/>
              </w:rPr>
              <w:t> </w:t>
            </w:r>
            <w:r>
              <w:rPr>
                <w:sz w:val="24"/>
              </w:rPr>
              <w:t>kebutuhan</w:t>
            </w:r>
            <w:r>
              <w:rPr>
                <w:spacing w:val="-1"/>
                <w:sz w:val="24"/>
              </w:rPr>
              <w:t> </w:t>
            </w:r>
            <w:r>
              <w:rPr>
                <w:sz w:val="24"/>
              </w:rPr>
              <w:t>energi</w:t>
            </w:r>
            <w:r>
              <w:rPr>
                <w:spacing w:val="-2"/>
                <w:sz w:val="24"/>
              </w:rPr>
              <w:t> </w:t>
            </w:r>
            <w:r>
              <w:rPr>
                <w:sz w:val="24"/>
              </w:rPr>
              <w:t>pada</w:t>
            </w:r>
            <w:r>
              <w:rPr>
                <w:spacing w:val="-2"/>
                <w:sz w:val="24"/>
              </w:rPr>
              <w:t> </w:t>
            </w:r>
            <w:r>
              <w:rPr>
                <w:sz w:val="24"/>
              </w:rPr>
              <w:t>produk</w:t>
            </w:r>
            <w:r>
              <w:rPr>
                <w:spacing w:val="-2"/>
                <w:sz w:val="24"/>
              </w:rPr>
              <w:t> </w:t>
            </w:r>
            <w:r>
              <w:rPr>
                <w:sz w:val="24"/>
              </w:rPr>
              <w:t>dan</w:t>
            </w:r>
            <w:r>
              <w:rPr>
                <w:spacing w:val="-1"/>
                <w:sz w:val="24"/>
              </w:rPr>
              <w:t> </w:t>
            </w:r>
            <w:r>
              <w:rPr>
                <w:spacing w:val="-4"/>
                <w:sz w:val="24"/>
              </w:rPr>
              <w:t>jasa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3"/>
                <w:sz w:val="24"/>
              </w:rPr>
              <w:t> </w:t>
            </w:r>
            <w:r>
              <w:rPr>
                <w:sz w:val="24"/>
              </w:rPr>
              <w:t>:</w:t>
            </w:r>
            <w:r>
              <w:rPr>
                <w:spacing w:val="-1"/>
                <w:sz w:val="24"/>
              </w:rPr>
              <w:t> </w:t>
            </w:r>
            <w:r>
              <w:rPr>
                <w:spacing w:val="-5"/>
                <w:sz w:val="24"/>
              </w:rPr>
              <w:t>Air</w:t>
            </w:r>
          </w:p>
        </w:tc>
      </w:tr>
      <w:tr>
        <w:trPr>
          <w:trHeight w:val="576" w:hRule="atLeast"/>
        </w:trPr>
        <w:tc>
          <w:tcPr>
            <w:tcW w:w="1025" w:type="dxa"/>
          </w:tcPr>
          <w:p>
            <w:pPr>
              <w:pStyle w:val="TableParagraph"/>
              <w:spacing w:line="271" w:lineRule="exact"/>
              <w:ind w:left="107"/>
              <w:rPr>
                <w:sz w:val="24"/>
              </w:rPr>
            </w:pPr>
            <w:r>
              <w:rPr>
                <w:spacing w:val="-5"/>
                <w:sz w:val="24"/>
              </w:rPr>
              <w:t>17</w:t>
            </w:r>
          </w:p>
        </w:tc>
        <w:tc>
          <w:tcPr>
            <w:tcW w:w="1287" w:type="dxa"/>
          </w:tcPr>
          <w:p>
            <w:pPr>
              <w:pStyle w:val="TableParagraph"/>
              <w:spacing w:line="271" w:lineRule="exact"/>
              <w:ind w:left="105"/>
              <w:rPr>
                <w:sz w:val="24"/>
              </w:rPr>
            </w:pPr>
            <w:r>
              <w:rPr>
                <w:sz w:val="24"/>
              </w:rPr>
              <w:t>EN</w:t>
            </w:r>
            <w:r>
              <w:rPr>
                <w:spacing w:val="-1"/>
                <w:sz w:val="24"/>
              </w:rPr>
              <w:t> </w:t>
            </w:r>
            <w:r>
              <w:rPr>
                <w:spacing w:val="-10"/>
                <w:sz w:val="24"/>
              </w:rPr>
              <w:t>8</w:t>
            </w:r>
          </w:p>
        </w:tc>
        <w:tc>
          <w:tcPr>
            <w:tcW w:w="6474" w:type="dxa"/>
          </w:tcPr>
          <w:p>
            <w:pPr>
              <w:pStyle w:val="TableParagraph"/>
              <w:spacing w:line="271" w:lineRule="exact"/>
              <w:ind w:left="105"/>
              <w:rPr>
                <w:sz w:val="24"/>
              </w:rPr>
            </w:pPr>
            <w:r>
              <w:rPr>
                <w:sz w:val="24"/>
              </w:rPr>
              <w:t>Total</w:t>
            </w:r>
            <w:r>
              <w:rPr>
                <w:spacing w:val="-4"/>
                <w:sz w:val="24"/>
              </w:rPr>
              <w:t> </w:t>
            </w:r>
            <w:r>
              <w:rPr>
                <w:sz w:val="24"/>
              </w:rPr>
              <w:t>pengambilan</w:t>
            </w:r>
            <w:r>
              <w:rPr>
                <w:spacing w:val="-2"/>
                <w:sz w:val="24"/>
              </w:rPr>
              <w:t> </w:t>
            </w:r>
            <w:r>
              <w:rPr>
                <w:sz w:val="24"/>
              </w:rPr>
              <w:t>air</w:t>
            </w:r>
            <w:r>
              <w:rPr>
                <w:spacing w:val="-2"/>
                <w:sz w:val="24"/>
              </w:rPr>
              <w:t> </w:t>
            </w:r>
            <w:r>
              <w:rPr>
                <w:sz w:val="24"/>
              </w:rPr>
              <w:t>berdasarkan</w:t>
            </w:r>
            <w:r>
              <w:rPr>
                <w:spacing w:val="-2"/>
                <w:sz w:val="24"/>
              </w:rPr>
              <w:t> sumber</w:t>
            </w:r>
          </w:p>
        </w:tc>
      </w:tr>
      <w:tr>
        <w:trPr>
          <w:trHeight w:val="985" w:hRule="atLeast"/>
        </w:trPr>
        <w:tc>
          <w:tcPr>
            <w:tcW w:w="1025" w:type="dxa"/>
          </w:tcPr>
          <w:p>
            <w:pPr>
              <w:pStyle w:val="TableParagraph"/>
              <w:spacing w:line="270" w:lineRule="exact"/>
              <w:ind w:left="107"/>
              <w:rPr>
                <w:sz w:val="24"/>
              </w:rPr>
            </w:pPr>
            <w:r>
              <w:rPr>
                <w:spacing w:val="-5"/>
                <w:sz w:val="24"/>
              </w:rPr>
              <w:t>18</w:t>
            </w:r>
          </w:p>
        </w:tc>
        <w:tc>
          <w:tcPr>
            <w:tcW w:w="1287" w:type="dxa"/>
          </w:tcPr>
          <w:p>
            <w:pPr>
              <w:pStyle w:val="TableParagraph"/>
              <w:spacing w:line="270" w:lineRule="exact"/>
              <w:ind w:left="105"/>
              <w:rPr>
                <w:sz w:val="24"/>
              </w:rPr>
            </w:pPr>
            <w:r>
              <w:rPr>
                <w:sz w:val="24"/>
              </w:rPr>
              <w:t>EN</w:t>
            </w:r>
            <w:r>
              <w:rPr>
                <w:spacing w:val="-1"/>
                <w:sz w:val="24"/>
              </w:rPr>
              <w:t> </w:t>
            </w:r>
            <w:r>
              <w:rPr>
                <w:spacing w:val="-10"/>
                <w:sz w:val="24"/>
              </w:rPr>
              <w:t>9</w:t>
            </w:r>
          </w:p>
        </w:tc>
        <w:tc>
          <w:tcPr>
            <w:tcW w:w="6474" w:type="dxa"/>
          </w:tcPr>
          <w:p>
            <w:pPr>
              <w:pStyle w:val="TableParagraph"/>
              <w:spacing w:line="360" w:lineRule="auto"/>
              <w:ind w:left="105"/>
              <w:rPr>
                <w:sz w:val="24"/>
              </w:rPr>
            </w:pPr>
            <w:r>
              <w:rPr>
                <w:sz w:val="24"/>
              </w:rPr>
              <w:t>Sumber</w:t>
            </w:r>
            <w:r>
              <w:rPr>
                <w:spacing w:val="-8"/>
                <w:sz w:val="24"/>
              </w:rPr>
              <w:t> </w:t>
            </w:r>
            <w:r>
              <w:rPr>
                <w:sz w:val="24"/>
              </w:rPr>
              <w:t>air</w:t>
            </w:r>
            <w:r>
              <w:rPr>
                <w:spacing w:val="-2"/>
                <w:sz w:val="24"/>
              </w:rPr>
              <w:t> </w:t>
            </w:r>
            <w:r>
              <w:rPr>
                <w:sz w:val="24"/>
              </w:rPr>
              <w:t>yang</w:t>
            </w:r>
            <w:r>
              <w:rPr>
                <w:spacing w:val="-9"/>
                <w:sz w:val="24"/>
              </w:rPr>
              <w:t> </w:t>
            </w:r>
            <w:r>
              <w:rPr>
                <w:sz w:val="24"/>
              </w:rPr>
              <w:t>secara</w:t>
            </w:r>
            <w:r>
              <w:rPr>
                <w:spacing w:val="-7"/>
                <w:sz w:val="24"/>
              </w:rPr>
              <w:t> </w:t>
            </w:r>
            <w:r>
              <w:rPr>
                <w:sz w:val="24"/>
              </w:rPr>
              <w:t>signifikan</w:t>
            </w:r>
            <w:r>
              <w:rPr>
                <w:spacing w:val="-6"/>
                <w:sz w:val="24"/>
              </w:rPr>
              <w:t> </w:t>
            </w:r>
            <w:r>
              <w:rPr>
                <w:sz w:val="24"/>
              </w:rPr>
              <w:t>dipengaruhi</w:t>
            </w:r>
            <w:r>
              <w:rPr>
                <w:spacing w:val="-6"/>
                <w:sz w:val="24"/>
              </w:rPr>
              <w:t> </w:t>
            </w:r>
            <w:r>
              <w:rPr>
                <w:sz w:val="24"/>
              </w:rPr>
              <w:t>oleh</w:t>
            </w:r>
            <w:r>
              <w:rPr>
                <w:spacing w:val="-6"/>
                <w:sz w:val="24"/>
              </w:rPr>
              <w:t> </w:t>
            </w:r>
            <w:r>
              <w:rPr>
                <w:sz w:val="24"/>
              </w:rPr>
              <w:t>pengambilan </w:t>
            </w:r>
            <w:r>
              <w:rPr>
                <w:spacing w:val="-4"/>
                <w:sz w:val="24"/>
              </w:rPr>
              <w:t>air</w:t>
            </w:r>
          </w:p>
        </w:tc>
      </w:tr>
      <w:tr>
        <w:trPr>
          <w:trHeight w:val="988" w:hRule="atLeast"/>
        </w:trPr>
        <w:tc>
          <w:tcPr>
            <w:tcW w:w="1025" w:type="dxa"/>
          </w:tcPr>
          <w:p>
            <w:pPr>
              <w:pStyle w:val="TableParagraph"/>
              <w:spacing w:line="273" w:lineRule="exact"/>
              <w:ind w:left="107"/>
              <w:rPr>
                <w:sz w:val="24"/>
              </w:rPr>
            </w:pPr>
            <w:r>
              <w:rPr>
                <w:spacing w:val="-5"/>
                <w:sz w:val="24"/>
              </w:rPr>
              <w:t>19</w:t>
            </w:r>
          </w:p>
        </w:tc>
        <w:tc>
          <w:tcPr>
            <w:tcW w:w="1287" w:type="dxa"/>
          </w:tcPr>
          <w:p>
            <w:pPr>
              <w:pStyle w:val="TableParagraph"/>
              <w:spacing w:line="273" w:lineRule="exact"/>
              <w:ind w:left="105"/>
              <w:rPr>
                <w:sz w:val="24"/>
              </w:rPr>
            </w:pPr>
            <w:r>
              <w:rPr>
                <w:sz w:val="24"/>
              </w:rPr>
              <w:t>EN</w:t>
            </w:r>
            <w:r>
              <w:rPr>
                <w:spacing w:val="-1"/>
                <w:sz w:val="24"/>
              </w:rPr>
              <w:t> </w:t>
            </w:r>
            <w:r>
              <w:rPr>
                <w:spacing w:val="-5"/>
                <w:sz w:val="24"/>
              </w:rPr>
              <w:t>10</w:t>
            </w:r>
          </w:p>
        </w:tc>
        <w:tc>
          <w:tcPr>
            <w:tcW w:w="6474" w:type="dxa"/>
          </w:tcPr>
          <w:p>
            <w:pPr>
              <w:pStyle w:val="TableParagraph"/>
              <w:spacing w:line="360" w:lineRule="auto"/>
              <w:ind w:left="105" w:right="267"/>
              <w:rPr>
                <w:sz w:val="24"/>
              </w:rPr>
            </w:pPr>
            <w:r>
              <w:rPr>
                <w:sz w:val="24"/>
              </w:rPr>
              <w:t>Persentase</w:t>
            </w:r>
            <w:r>
              <w:rPr>
                <w:spacing w:val="-7"/>
                <w:sz w:val="24"/>
              </w:rPr>
              <w:t> </w:t>
            </w:r>
            <w:r>
              <w:rPr>
                <w:sz w:val="24"/>
              </w:rPr>
              <w:t>dan</w:t>
            </w:r>
            <w:r>
              <w:rPr>
                <w:spacing w:val="-5"/>
                <w:sz w:val="24"/>
              </w:rPr>
              <w:t> </w:t>
            </w:r>
            <w:r>
              <w:rPr>
                <w:sz w:val="24"/>
              </w:rPr>
              <w:t>total</w:t>
            </w:r>
            <w:r>
              <w:rPr>
                <w:spacing w:val="-5"/>
                <w:sz w:val="24"/>
              </w:rPr>
              <w:t> </w:t>
            </w:r>
            <w:r>
              <w:rPr>
                <w:sz w:val="24"/>
              </w:rPr>
              <w:t>volume</w:t>
            </w:r>
            <w:r>
              <w:rPr>
                <w:spacing w:val="-6"/>
                <w:sz w:val="24"/>
              </w:rPr>
              <w:t> </w:t>
            </w:r>
            <w:r>
              <w:rPr>
                <w:sz w:val="24"/>
              </w:rPr>
              <w:t>air</w:t>
            </w:r>
            <w:r>
              <w:rPr>
                <w:spacing w:val="-1"/>
                <w:sz w:val="24"/>
              </w:rPr>
              <w:t> </w:t>
            </w:r>
            <w:r>
              <w:rPr>
                <w:sz w:val="24"/>
              </w:rPr>
              <w:t>yang</w:t>
            </w:r>
            <w:r>
              <w:rPr>
                <w:spacing w:val="-8"/>
                <w:sz w:val="24"/>
              </w:rPr>
              <w:t> </w:t>
            </w:r>
            <w:r>
              <w:rPr>
                <w:sz w:val="24"/>
              </w:rPr>
              <w:t>didaur</w:t>
            </w:r>
            <w:r>
              <w:rPr>
                <w:spacing w:val="-5"/>
                <w:sz w:val="24"/>
              </w:rPr>
              <w:t> </w:t>
            </w:r>
            <w:r>
              <w:rPr>
                <w:sz w:val="24"/>
              </w:rPr>
              <w:t>ulang</w:t>
            </w:r>
            <w:r>
              <w:rPr>
                <w:spacing w:val="-5"/>
                <w:sz w:val="24"/>
              </w:rPr>
              <w:t> </w:t>
            </w:r>
            <w:r>
              <w:rPr>
                <w:sz w:val="24"/>
              </w:rPr>
              <w:t>dan digunakan kembali</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2"/>
                <w:sz w:val="24"/>
              </w:rPr>
              <w:t> </w:t>
            </w:r>
            <w:r>
              <w:rPr>
                <w:sz w:val="24"/>
              </w:rPr>
              <w:t>Keanekaragaman</w:t>
            </w:r>
            <w:r>
              <w:rPr>
                <w:spacing w:val="-1"/>
                <w:sz w:val="24"/>
              </w:rPr>
              <w:t> </w:t>
            </w:r>
            <w:r>
              <w:rPr>
                <w:spacing w:val="-2"/>
                <w:sz w:val="24"/>
              </w:rPr>
              <w:t>Hayati</w:t>
            </w:r>
          </w:p>
        </w:tc>
      </w:tr>
      <w:tr>
        <w:trPr>
          <w:trHeight w:val="2232" w:hRule="atLeast"/>
        </w:trPr>
        <w:tc>
          <w:tcPr>
            <w:tcW w:w="1025" w:type="dxa"/>
          </w:tcPr>
          <w:p>
            <w:pPr>
              <w:pStyle w:val="TableParagraph"/>
              <w:spacing w:line="273" w:lineRule="exact"/>
              <w:ind w:left="107"/>
              <w:rPr>
                <w:sz w:val="24"/>
              </w:rPr>
            </w:pPr>
            <w:r>
              <w:rPr>
                <w:spacing w:val="-5"/>
                <w:sz w:val="24"/>
              </w:rPr>
              <w:t>20</w:t>
            </w:r>
          </w:p>
        </w:tc>
        <w:tc>
          <w:tcPr>
            <w:tcW w:w="1287" w:type="dxa"/>
          </w:tcPr>
          <w:p>
            <w:pPr>
              <w:pStyle w:val="TableParagraph"/>
              <w:spacing w:line="273" w:lineRule="exact"/>
              <w:ind w:left="105"/>
              <w:rPr>
                <w:sz w:val="24"/>
              </w:rPr>
            </w:pPr>
            <w:r>
              <w:rPr>
                <w:sz w:val="24"/>
              </w:rPr>
              <w:t>EN</w:t>
            </w:r>
            <w:r>
              <w:rPr>
                <w:spacing w:val="-1"/>
                <w:sz w:val="24"/>
              </w:rPr>
              <w:t> </w:t>
            </w:r>
            <w:r>
              <w:rPr>
                <w:spacing w:val="-5"/>
                <w:sz w:val="24"/>
              </w:rPr>
              <w:t>11</w:t>
            </w:r>
          </w:p>
        </w:tc>
        <w:tc>
          <w:tcPr>
            <w:tcW w:w="6474" w:type="dxa"/>
          </w:tcPr>
          <w:p>
            <w:pPr>
              <w:pStyle w:val="TableParagraph"/>
              <w:spacing w:line="360" w:lineRule="auto"/>
              <w:ind w:left="105"/>
              <w:rPr>
                <w:sz w:val="24"/>
              </w:rPr>
            </w:pPr>
            <w:r>
              <w:rPr>
                <w:sz w:val="24"/>
              </w:rPr>
              <w:t>Lokasi-lokasi</w:t>
            </w:r>
            <w:r>
              <w:rPr>
                <w:spacing w:val="-6"/>
                <w:sz w:val="24"/>
              </w:rPr>
              <w:t> </w:t>
            </w:r>
            <w:r>
              <w:rPr>
                <w:sz w:val="24"/>
              </w:rPr>
              <w:t>operasional</w:t>
            </w:r>
            <w:r>
              <w:rPr>
                <w:spacing w:val="-4"/>
                <w:sz w:val="24"/>
              </w:rPr>
              <w:t> </w:t>
            </w:r>
            <w:r>
              <w:rPr>
                <w:sz w:val="24"/>
              </w:rPr>
              <w:t>yang</w:t>
            </w:r>
            <w:r>
              <w:rPr>
                <w:spacing w:val="-9"/>
                <w:sz w:val="24"/>
              </w:rPr>
              <w:t> </w:t>
            </w:r>
            <w:r>
              <w:rPr>
                <w:sz w:val="24"/>
              </w:rPr>
              <w:t>dimiliki,</w:t>
            </w:r>
            <w:r>
              <w:rPr>
                <w:spacing w:val="-6"/>
                <w:sz w:val="24"/>
              </w:rPr>
              <w:t> </w:t>
            </w:r>
            <w:r>
              <w:rPr>
                <w:sz w:val="24"/>
              </w:rPr>
              <w:t>disewa</w:t>
            </w:r>
            <w:r>
              <w:rPr>
                <w:spacing w:val="-7"/>
                <w:sz w:val="24"/>
              </w:rPr>
              <w:t> </w:t>
            </w:r>
            <w:r>
              <w:rPr>
                <w:sz w:val="24"/>
              </w:rPr>
              <w:t>dan</w:t>
            </w:r>
            <w:r>
              <w:rPr>
                <w:spacing w:val="-6"/>
                <w:sz w:val="24"/>
              </w:rPr>
              <w:t> </w:t>
            </w:r>
            <w:r>
              <w:rPr>
                <w:sz w:val="24"/>
              </w:rPr>
              <w:t>dikelola</w:t>
            </w:r>
            <w:r>
              <w:rPr>
                <w:spacing w:val="-6"/>
                <w:sz w:val="24"/>
              </w:rPr>
              <w:t> </w:t>
            </w:r>
            <w:r>
              <w:rPr>
                <w:sz w:val="24"/>
              </w:rPr>
              <w:t>di </w:t>
            </w:r>
            <w:r>
              <w:rPr>
                <w:spacing w:val="-2"/>
                <w:sz w:val="24"/>
              </w:rPr>
              <w:t>dalam,</w:t>
            </w:r>
          </w:p>
          <w:p>
            <w:pPr>
              <w:pStyle w:val="TableParagraph"/>
              <w:spacing w:line="360" w:lineRule="auto"/>
              <w:ind w:left="105"/>
              <w:rPr>
                <w:sz w:val="24"/>
              </w:rPr>
            </w:pPr>
            <w:r>
              <w:rPr>
                <w:sz w:val="24"/>
              </w:rPr>
              <w:t>atau</w:t>
            </w:r>
            <w:r>
              <w:rPr>
                <w:spacing w:val="-3"/>
                <w:sz w:val="24"/>
              </w:rPr>
              <w:t> </w:t>
            </w:r>
            <w:r>
              <w:rPr>
                <w:sz w:val="24"/>
              </w:rPr>
              <w:t>yang</w:t>
            </w:r>
            <w:r>
              <w:rPr>
                <w:spacing w:val="-9"/>
                <w:sz w:val="24"/>
              </w:rPr>
              <w:t> </w:t>
            </w:r>
            <w:r>
              <w:rPr>
                <w:sz w:val="24"/>
              </w:rPr>
              <w:t>berdekatan</w:t>
            </w:r>
            <w:r>
              <w:rPr>
                <w:spacing w:val="-7"/>
                <w:sz w:val="24"/>
              </w:rPr>
              <w:t> </w:t>
            </w:r>
            <w:r>
              <w:rPr>
                <w:sz w:val="24"/>
              </w:rPr>
              <w:t>dengan</w:t>
            </w:r>
            <w:r>
              <w:rPr>
                <w:spacing w:val="-7"/>
                <w:sz w:val="24"/>
              </w:rPr>
              <w:t> </w:t>
            </w:r>
            <w:r>
              <w:rPr>
                <w:sz w:val="24"/>
              </w:rPr>
              <w:t>kawasan</w:t>
            </w:r>
            <w:r>
              <w:rPr>
                <w:spacing w:val="-7"/>
                <w:sz w:val="24"/>
              </w:rPr>
              <w:t> </w:t>
            </w:r>
            <w:r>
              <w:rPr>
                <w:sz w:val="24"/>
              </w:rPr>
              <w:t>lindung</w:t>
            </w:r>
            <w:r>
              <w:rPr>
                <w:spacing w:val="-9"/>
                <w:sz w:val="24"/>
              </w:rPr>
              <w:t> </w:t>
            </w:r>
            <w:r>
              <w:rPr>
                <w:sz w:val="24"/>
              </w:rPr>
              <w:t>dan</w:t>
            </w:r>
            <w:r>
              <w:rPr>
                <w:spacing w:val="-5"/>
                <w:sz w:val="24"/>
              </w:rPr>
              <w:t> </w:t>
            </w:r>
            <w:r>
              <w:rPr>
                <w:sz w:val="24"/>
              </w:rPr>
              <w:t>kawasan dengan nilai keanekaragaman hayati tinggi di luar kawasan </w:t>
            </w:r>
            <w:r>
              <w:rPr>
                <w:spacing w:val="-2"/>
                <w:sz w:val="24"/>
              </w:rPr>
              <w:t>lindung</w:t>
            </w:r>
          </w:p>
        </w:tc>
      </w:tr>
      <w:tr>
        <w:trPr>
          <w:trHeight w:val="1401" w:hRule="atLeast"/>
        </w:trPr>
        <w:tc>
          <w:tcPr>
            <w:tcW w:w="1025" w:type="dxa"/>
          </w:tcPr>
          <w:p>
            <w:pPr>
              <w:pStyle w:val="TableParagraph"/>
              <w:spacing w:line="270" w:lineRule="exact"/>
              <w:ind w:left="107"/>
              <w:rPr>
                <w:sz w:val="24"/>
              </w:rPr>
            </w:pPr>
            <w:r>
              <w:rPr>
                <w:spacing w:val="-5"/>
                <w:sz w:val="24"/>
              </w:rPr>
              <w:t>21</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12</w:t>
            </w:r>
          </w:p>
        </w:tc>
        <w:tc>
          <w:tcPr>
            <w:tcW w:w="6474" w:type="dxa"/>
          </w:tcPr>
          <w:p>
            <w:pPr>
              <w:pStyle w:val="TableParagraph"/>
              <w:spacing w:line="360" w:lineRule="auto"/>
              <w:ind w:left="105"/>
              <w:rPr>
                <w:sz w:val="24"/>
              </w:rPr>
            </w:pPr>
            <w:r>
              <w:rPr>
                <w:sz w:val="24"/>
              </w:rPr>
              <w:t>Uraian dampak signifikan kegiatan, produk, dan jasa terhadap keanekaragaman</w:t>
            </w:r>
            <w:r>
              <w:rPr>
                <w:spacing w:val="-6"/>
                <w:sz w:val="24"/>
              </w:rPr>
              <w:t> </w:t>
            </w:r>
            <w:r>
              <w:rPr>
                <w:sz w:val="24"/>
              </w:rPr>
              <w:t>hayati</w:t>
            </w:r>
            <w:r>
              <w:rPr>
                <w:spacing w:val="-6"/>
                <w:sz w:val="24"/>
              </w:rPr>
              <w:t> </w:t>
            </w:r>
            <w:r>
              <w:rPr>
                <w:sz w:val="24"/>
              </w:rPr>
              <w:t>di</w:t>
            </w:r>
            <w:r>
              <w:rPr>
                <w:spacing w:val="-6"/>
                <w:sz w:val="24"/>
              </w:rPr>
              <w:t> </w:t>
            </w:r>
            <w:r>
              <w:rPr>
                <w:sz w:val="24"/>
              </w:rPr>
              <w:t>kawasan</w:t>
            </w:r>
            <w:r>
              <w:rPr>
                <w:spacing w:val="-6"/>
                <w:sz w:val="24"/>
              </w:rPr>
              <w:t> </w:t>
            </w:r>
            <w:r>
              <w:rPr>
                <w:sz w:val="24"/>
              </w:rPr>
              <w:t>lindung</w:t>
            </w:r>
            <w:r>
              <w:rPr>
                <w:spacing w:val="-9"/>
                <w:sz w:val="24"/>
              </w:rPr>
              <w:t> </w:t>
            </w:r>
            <w:r>
              <w:rPr>
                <w:sz w:val="24"/>
              </w:rPr>
              <w:t>dan</w:t>
            </w:r>
            <w:r>
              <w:rPr>
                <w:spacing w:val="-6"/>
                <w:sz w:val="24"/>
              </w:rPr>
              <w:t> </w:t>
            </w:r>
            <w:r>
              <w:rPr>
                <w:sz w:val="24"/>
              </w:rPr>
              <w:t>kawasan</w:t>
            </w:r>
            <w:r>
              <w:rPr>
                <w:spacing w:val="-6"/>
                <w:sz w:val="24"/>
              </w:rPr>
              <w:t> </w:t>
            </w:r>
            <w:r>
              <w:rPr>
                <w:sz w:val="24"/>
              </w:rPr>
              <w:t>dengan nilai keanekaragaman hayati tinggi di luar kawasan lindung</w:t>
            </w:r>
          </w:p>
        </w:tc>
      </w:tr>
      <w:tr>
        <w:trPr>
          <w:trHeight w:val="573" w:hRule="atLeast"/>
        </w:trPr>
        <w:tc>
          <w:tcPr>
            <w:tcW w:w="1025" w:type="dxa"/>
          </w:tcPr>
          <w:p>
            <w:pPr>
              <w:pStyle w:val="TableParagraph"/>
              <w:spacing w:line="270" w:lineRule="exact"/>
              <w:ind w:left="107"/>
              <w:rPr>
                <w:sz w:val="24"/>
              </w:rPr>
            </w:pPr>
            <w:r>
              <w:rPr>
                <w:spacing w:val="-5"/>
                <w:sz w:val="24"/>
              </w:rPr>
              <w:t>22</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13</w:t>
            </w:r>
          </w:p>
        </w:tc>
        <w:tc>
          <w:tcPr>
            <w:tcW w:w="6474" w:type="dxa"/>
          </w:tcPr>
          <w:p>
            <w:pPr>
              <w:pStyle w:val="TableParagraph"/>
              <w:spacing w:line="270" w:lineRule="exact"/>
              <w:ind w:left="105"/>
              <w:rPr>
                <w:sz w:val="24"/>
              </w:rPr>
            </w:pPr>
            <w:r>
              <w:rPr>
                <w:sz w:val="24"/>
              </w:rPr>
              <w:t>Habitat yang</w:t>
            </w:r>
            <w:r>
              <w:rPr>
                <w:spacing w:val="-4"/>
                <w:sz w:val="24"/>
              </w:rPr>
              <w:t> </w:t>
            </w:r>
            <w:r>
              <w:rPr>
                <w:sz w:val="24"/>
              </w:rPr>
              <w:t>dilindungi</w:t>
            </w:r>
            <w:r>
              <w:rPr>
                <w:spacing w:val="-2"/>
                <w:sz w:val="24"/>
              </w:rPr>
              <w:t> </w:t>
            </w:r>
            <w:r>
              <w:rPr>
                <w:sz w:val="24"/>
              </w:rPr>
              <w:t>atau</w:t>
            </w:r>
            <w:r>
              <w:rPr>
                <w:spacing w:val="-1"/>
                <w:sz w:val="24"/>
              </w:rPr>
              <w:t> </w:t>
            </w:r>
            <w:r>
              <w:rPr>
                <w:spacing w:val="-2"/>
                <w:sz w:val="24"/>
              </w:rPr>
              <w:t>dipulihkan</w:t>
            </w:r>
          </w:p>
        </w:tc>
      </w:tr>
      <w:tr>
        <w:trPr>
          <w:trHeight w:val="1816" w:hRule="atLeast"/>
        </w:trPr>
        <w:tc>
          <w:tcPr>
            <w:tcW w:w="1025" w:type="dxa"/>
          </w:tcPr>
          <w:p>
            <w:pPr>
              <w:pStyle w:val="TableParagraph"/>
              <w:spacing w:line="271" w:lineRule="exact"/>
              <w:ind w:left="107"/>
              <w:rPr>
                <w:sz w:val="24"/>
              </w:rPr>
            </w:pPr>
            <w:r>
              <w:rPr>
                <w:spacing w:val="-5"/>
                <w:sz w:val="24"/>
              </w:rPr>
              <w:t>23</w:t>
            </w:r>
          </w:p>
        </w:tc>
        <w:tc>
          <w:tcPr>
            <w:tcW w:w="1287" w:type="dxa"/>
          </w:tcPr>
          <w:p>
            <w:pPr>
              <w:pStyle w:val="TableParagraph"/>
              <w:spacing w:line="271" w:lineRule="exact"/>
              <w:ind w:left="105"/>
              <w:rPr>
                <w:sz w:val="24"/>
              </w:rPr>
            </w:pPr>
            <w:r>
              <w:rPr>
                <w:sz w:val="24"/>
              </w:rPr>
              <w:t>EN</w:t>
            </w:r>
            <w:r>
              <w:rPr>
                <w:spacing w:val="-1"/>
                <w:sz w:val="24"/>
              </w:rPr>
              <w:t> </w:t>
            </w:r>
            <w:r>
              <w:rPr>
                <w:spacing w:val="-5"/>
                <w:sz w:val="24"/>
              </w:rPr>
              <w:t>14</w:t>
            </w:r>
          </w:p>
        </w:tc>
        <w:tc>
          <w:tcPr>
            <w:tcW w:w="6474" w:type="dxa"/>
          </w:tcPr>
          <w:p>
            <w:pPr>
              <w:pStyle w:val="TableParagraph"/>
              <w:spacing w:line="360" w:lineRule="auto"/>
              <w:ind w:left="105"/>
              <w:rPr>
                <w:sz w:val="24"/>
              </w:rPr>
            </w:pPr>
            <w:r>
              <w:rPr>
                <w:sz w:val="24"/>
              </w:rPr>
              <w:t>Jumlah total spesies dalam IUCN Red List dan spesies dalam daftar</w:t>
            </w:r>
            <w:r>
              <w:rPr>
                <w:spacing w:val="-6"/>
                <w:sz w:val="24"/>
              </w:rPr>
              <w:t> </w:t>
            </w:r>
            <w:r>
              <w:rPr>
                <w:sz w:val="24"/>
              </w:rPr>
              <w:t>spesies</w:t>
            </w:r>
            <w:r>
              <w:rPr>
                <w:spacing w:val="-2"/>
                <w:sz w:val="24"/>
              </w:rPr>
              <w:t> </w:t>
            </w:r>
            <w:r>
              <w:rPr>
                <w:sz w:val="24"/>
              </w:rPr>
              <w:t>yang</w:t>
            </w:r>
            <w:r>
              <w:rPr>
                <w:spacing w:val="-8"/>
                <w:sz w:val="24"/>
              </w:rPr>
              <w:t> </w:t>
            </w:r>
            <w:r>
              <w:rPr>
                <w:sz w:val="24"/>
              </w:rPr>
              <w:t>dilindungi</w:t>
            </w:r>
            <w:r>
              <w:rPr>
                <w:spacing w:val="-6"/>
                <w:sz w:val="24"/>
              </w:rPr>
              <w:t> </w:t>
            </w:r>
            <w:r>
              <w:rPr>
                <w:sz w:val="24"/>
              </w:rPr>
              <w:t>nasional</w:t>
            </w:r>
            <w:r>
              <w:rPr>
                <w:spacing w:val="-6"/>
                <w:sz w:val="24"/>
              </w:rPr>
              <w:t> </w:t>
            </w:r>
            <w:r>
              <w:rPr>
                <w:sz w:val="24"/>
              </w:rPr>
              <w:t>dengan</w:t>
            </w:r>
            <w:r>
              <w:rPr>
                <w:spacing w:val="-6"/>
                <w:sz w:val="24"/>
              </w:rPr>
              <w:t> </w:t>
            </w:r>
            <w:r>
              <w:rPr>
                <w:sz w:val="24"/>
              </w:rPr>
              <w:t>habitat</w:t>
            </w:r>
            <w:r>
              <w:rPr>
                <w:spacing w:val="-6"/>
                <w:sz w:val="24"/>
              </w:rPr>
              <w:t> </w:t>
            </w:r>
            <w:r>
              <w:rPr>
                <w:sz w:val="24"/>
              </w:rPr>
              <w:t>di</w:t>
            </w:r>
            <w:r>
              <w:rPr>
                <w:spacing w:val="-6"/>
                <w:sz w:val="24"/>
              </w:rPr>
              <w:t> </w:t>
            </w:r>
            <w:r>
              <w:rPr>
                <w:sz w:val="24"/>
              </w:rPr>
              <w:t>tempat </w:t>
            </w:r>
            <w:r>
              <w:rPr>
                <w:spacing w:val="-4"/>
                <w:sz w:val="24"/>
              </w:rPr>
              <w:t>yang</w:t>
            </w:r>
          </w:p>
          <w:p>
            <w:pPr>
              <w:pStyle w:val="TableParagraph"/>
              <w:ind w:left="105"/>
              <w:rPr>
                <w:sz w:val="24"/>
              </w:rPr>
            </w:pPr>
            <w:r>
              <w:rPr>
                <w:sz w:val="24"/>
              </w:rPr>
              <w:t>dipengaruhi</w:t>
            </w:r>
            <w:r>
              <w:rPr>
                <w:spacing w:val="-4"/>
                <w:sz w:val="24"/>
              </w:rPr>
              <w:t> </w:t>
            </w:r>
            <w:r>
              <w:rPr>
                <w:sz w:val="24"/>
              </w:rPr>
              <w:t>operasional, berdasarkan</w:t>
            </w:r>
            <w:r>
              <w:rPr>
                <w:spacing w:val="-1"/>
                <w:sz w:val="24"/>
              </w:rPr>
              <w:t> </w:t>
            </w:r>
            <w:r>
              <w:rPr>
                <w:sz w:val="24"/>
              </w:rPr>
              <w:t>tingkat</w:t>
            </w:r>
            <w:r>
              <w:rPr>
                <w:spacing w:val="-2"/>
                <w:sz w:val="24"/>
              </w:rPr>
              <w:t> </w:t>
            </w:r>
            <w:r>
              <w:rPr>
                <w:sz w:val="24"/>
              </w:rPr>
              <w:t>risiko</w:t>
            </w:r>
            <w:r>
              <w:rPr>
                <w:spacing w:val="-1"/>
                <w:sz w:val="24"/>
              </w:rPr>
              <w:t> </w:t>
            </w:r>
            <w:r>
              <w:rPr>
                <w:spacing w:val="-2"/>
                <w:sz w:val="24"/>
              </w:rPr>
              <w:t>kepunahan</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Emisi</w:t>
            </w:r>
          </w:p>
        </w:tc>
      </w:tr>
    </w:tbl>
    <w:p>
      <w:pPr>
        <w:pStyle w:val="TableParagraph"/>
        <w:spacing w:after="0" w:line="270" w:lineRule="exact"/>
        <w:rPr>
          <w:sz w:val="24"/>
        </w:rPr>
        <w:sectPr>
          <w:type w:val="continuous"/>
          <w:pgSz w:w="11910" w:h="16840"/>
          <w:pgMar w:header="0" w:footer="971" w:top="110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575" w:hRule="atLeast"/>
        </w:trPr>
        <w:tc>
          <w:tcPr>
            <w:tcW w:w="1025" w:type="dxa"/>
          </w:tcPr>
          <w:p>
            <w:pPr>
              <w:pStyle w:val="TableParagraph"/>
              <w:spacing w:line="273" w:lineRule="exact"/>
              <w:ind w:left="107"/>
              <w:rPr>
                <w:sz w:val="24"/>
              </w:rPr>
            </w:pPr>
            <w:r>
              <w:rPr>
                <w:spacing w:val="-5"/>
                <w:sz w:val="24"/>
              </w:rPr>
              <w:t>24</w:t>
            </w:r>
          </w:p>
        </w:tc>
        <w:tc>
          <w:tcPr>
            <w:tcW w:w="1287" w:type="dxa"/>
          </w:tcPr>
          <w:p>
            <w:pPr>
              <w:pStyle w:val="TableParagraph"/>
              <w:spacing w:line="273" w:lineRule="exact"/>
              <w:ind w:left="105"/>
              <w:rPr>
                <w:sz w:val="24"/>
              </w:rPr>
            </w:pPr>
            <w:r>
              <w:rPr>
                <w:sz w:val="24"/>
              </w:rPr>
              <w:t>EN</w:t>
            </w:r>
            <w:r>
              <w:rPr>
                <w:spacing w:val="-1"/>
                <w:sz w:val="24"/>
              </w:rPr>
              <w:t> </w:t>
            </w:r>
            <w:r>
              <w:rPr>
                <w:spacing w:val="-5"/>
                <w:sz w:val="24"/>
              </w:rPr>
              <w:t>15</w:t>
            </w:r>
          </w:p>
        </w:tc>
        <w:tc>
          <w:tcPr>
            <w:tcW w:w="6474" w:type="dxa"/>
          </w:tcPr>
          <w:p>
            <w:pPr>
              <w:pStyle w:val="TableParagraph"/>
              <w:spacing w:line="273" w:lineRule="exact"/>
              <w:ind w:left="105"/>
              <w:rPr>
                <w:sz w:val="24"/>
              </w:rPr>
            </w:pPr>
            <w:r>
              <w:rPr>
                <w:sz w:val="24"/>
              </w:rPr>
              <w:t>Emisi</w:t>
            </w:r>
            <w:r>
              <w:rPr>
                <w:spacing w:val="-3"/>
                <w:sz w:val="24"/>
              </w:rPr>
              <w:t> </w:t>
            </w:r>
            <w:r>
              <w:rPr>
                <w:sz w:val="24"/>
              </w:rPr>
              <w:t>gas</w:t>
            </w:r>
            <w:r>
              <w:rPr>
                <w:spacing w:val="-1"/>
                <w:sz w:val="24"/>
              </w:rPr>
              <w:t> </w:t>
            </w:r>
            <w:r>
              <w:rPr>
                <w:sz w:val="24"/>
              </w:rPr>
              <w:t>rumah</w:t>
            </w:r>
            <w:r>
              <w:rPr>
                <w:spacing w:val="-1"/>
                <w:sz w:val="24"/>
              </w:rPr>
              <w:t> </w:t>
            </w:r>
            <w:r>
              <w:rPr>
                <w:sz w:val="24"/>
              </w:rPr>
              <w:t>kaca</w:t>
            </w:r>
            <w:r>
              <w:rPr>
                <w:spacing w:val="-1"/>
                <w:sz w:val="24"/>
              </w:rPr>
              <w:t> </w:t>
            </w:r>
            <w:r>
              <w:rPr>
                <w:sz w:val="24"/>
              </w:rPr>
              <w:t>(GRK)</w:t>
            </w:r>
            <w:r>
              <w:rPr>
                <w:spacing w:val="-2"/>
                <w:sz w:val="24"/>
              </w:rPr>
              <w:t> </w:t>
            </w:r>
            <w:r>
              <w:rPr>
                <w:sz w:val="24"/>
              </w:rPr>
              <w:t>langsung</w:t>
            </w:r>
            <w:r>
              <w:rPr>
                <w:spacing w:val="-2"/>
                <w:sz w:val="24"/>
              </w:rPr>
              <w:t> </w:t>
            </w:r>
            <w:r>
              <w:rPr>
                <w:sz w:val="24"/>
              </w:rPr>
              <w:t>(cakupan</w:t>
            </w:r>
            <w:r>
              <w:rPr>
                <w:spacing w:val="1"/>
                <w:sz w:val="24"/>
              </w:rPr>
              <w:t> </w:t>
            </w:r>
            <w:r>
              <w:rPr>
                <w:spacing w:val="-5"/>
                <w:sz w:val="24"/>
              </w:rPr>
              <w:t>1)</w:t>
            </w:r>
          </w:p>
        </w:tc>
      </w:tr>
      <w:tr>
        <w:trPr>
          <w:trHeight w:val="573" w:hRule="atLeast"/>
        </w:trPr>
        <w:tc>
          <w:tcPr>
            <w:tcW w:w="1025" w:type="dxa"/>
          </w:tcPr>
          <w:p>
            <w:pPr>
              <w:pStyle w:val="TableParagraph"/>
              <w:spacing w:line="271" w:lineRule="exact"/>
              <w:ind w:left="107"/>
              <w:rPr>
                <w:sz w:val="24"/>
              </w:rPr>
            </w:pPr>
            <w:r>
              <w:rPr>
                <w:spacing w:val="-5"/>
                <w:sz w:val="24"/>
              </w:rPr>
              <w:t>25</w:t>
            </w:r>
          </w:p>
        </w:tc>
        <w:tc>
          <w:tcPr>
            <w:tcW w:w="1287" w:type="dxa"/>
          </w:tcPr>
          <w:p>
            <w:pPr>
              <w:pStyle w:val="TableParagraph"/>
              <w:spacing w:line="271" w:lineRule="exact"/>
              <w:ind w:left="105"/>
              <w:rPr>
                <w:sz w:val="24"/>
              </w:rPr>
            </w:pPr>
            <w:r>
              <w:rPr>
                <w:sz w:val="24"/>
              </w:rPr>
              <w:t>EN</w:t>
            </w:r>
            <w:r>
              <w:rPr>
                <w:spacing w:val="-1"/>
                <w:sz w:val="24"/>
              </w:rPr>
              <w:t> </w:t>
            </w:r>
            <w:r>
              <w:rPr>
                <w:spacing w:val="-5"/>
                <w:sz w:val="24"/>
              </w:rPr>
              <w:t>16</w:t>
            </w:r>
          </w:p>
        </w:tc>
        <w:tc>
          <w:tcPr>
            <w:tcW w:w="6474" w:type="dxa"/>
          </w:tcPr>
          <w:p>
            <w:pPr>
              <w:pStyle w:val="TableParagraph"/>
              <w:spacing w:line="271" w:lineRule="exact"/>
              <w:ind w:left="105"/>
              <w:rPr>
                <w:sz w:val="24"/>
              </w:rPr>
            </w:pPr>
            <w:r>
              <w:rPr>
                <w:sz w:val="24"/>
              </w:rPr>
              <w:t>Emisi</w:t>
            </w:r>
            <w:r>
              <w:rPr>
                <w:spacing w:val="-3"/>
                <w:sz w:val="24"/>
              </w:rPr>
              <w:t> </w:t>
            </w:r>
            <w:r>
              <w:rPr>
                <w:sz w:val="24"/>
              </w:rPr>
              <w:t>gas</w:t>
            </w:r>
            <w:r>
              <w:rPr>
                <w:spacing w:val="-1"/>
                <w:sz w:val="24"/>
              </w:rPr>
              <w:t> </w:t>
            </w:r>
            <w:r>
              <w:rPr>
                <w:sz w:val="24"/>
              </w:rPr>
              <w:t>rumah</w:t>
            </w:r>
            <w:r>
              <w:rPr>
                <w:spacing w:val="-2"/>
                <w:sz w:val="24"/>
              </w:rPr>
              <w:t> </w:t>
            </w:r>
            <w:r>
              <w:rPr>
                <w:sz w:val="24"/>
              </w:rPr>
              <w:t>kaca (GRK)</w:t>
            </w:r>
            <w:r>
              <w:rPr>
                <w:spacing w:val="-2"/>
                <w:sz w:val="24"/>
              </w:rPr>
              <w:t> </w:t>
            </w:r>
            <w:r>
              <w:rPr>
                <w:sz w:val="24"/>
              </w:rPr>
              <w:t>tidak</w:t>
            </w:r>
            <w:r>
              <w:rPr>
                <w:spacing w:val="-1"/>
                <w:sz w:val="24"/>
              </w:rPr>
              <w:t> </w:t>
            </w:r>
            <w:r>
              <w:rPr>
                <w:sz w:val="24"/>
              </w:rPr>
              <w:t>langsung</w:t>
            </w:r>
            <w:r>
              <w:rPr>
                <w:spacing w:val="-2"/>
                <w:sz w:val="24"/>
              </w:rPr>
              <w:t> </w:t>
            </w:r>
            <w:r>
              <w:rPr>
                <w:sz w:val="24"/>
              </w:rPr>
              <w:t>(cakupan</w:t>
            </w:r>
            <w:r>
              <w:rPr>
                <w:spacing w:val="-1"/>
                <w:sz w:val="24"/>
              </w:rPr>
              <w:t> </w:t>
            </w:r>
            <w:r>
              <w:rPr>
                <w:spacing w:val="-5"/>
                <w:sz w:val="24"/>
              </w:rPr>
              <w:t>2)</w:t>
            </w:r>
          </w:p>
        </w:tc>
      </w:tr>
      <w:tr>
        <w:trPr>
          <w:trHeight w:val="988" w:hRule="atLeast"/>
        </w:trPr>
        <w:tc>
          <w:tcPr>
            <w:tcW w:w="1025" w:type="dxa"/>
          </w:tcPr>
          <w:p>
            <w:pPr>
              <w:pStyle w:val="TableParagraph"/>
              <w:spacing w:line="270" w:lineRule="exact"/>
              <w:ind w:left="107"/>
              <w:rPr>
                <w:sz w:val="24"/>
              </w:rPr>
            </w:pPr>
            <w:r>
              <w:rPr>
                <w:spacing w:val="-5"/>
                <w:sz w:val="24"/>
              </w:rPr>
              <w:t>26</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17</w:t>
            </w:r>
          </w:p>
        </w:tc>
        <w:tc>
          <w:tcPr>
            <w:tcW w:w="6474" w:type="dxa"/>
          </w:tcPr>
          <w:p>
            <w:pPr>
              <w:pStyle w:val="TableParagraph"/>
              <w:spacing w:line="360" w:lineRule="auto"/>
              <w:ind w:left="105" w:right="267"/>
              <w:rPr>
                <w:sz w:val="24"/>
              </w:rPr>
            </w:pPr>
            <w:r>
              <w:rPr>
                <w:sz w:val="24"/>
              </w:rPr>
              <w:t>Emisi</w:t>
            </w:r>
            <w:r>
              <w:rPr>
                <w:spacing w:val="-6"/>
                <w:sz w:val="24"/>
              </w:rPr>
              <w:t> </w:t>
            </w:r>
            <w:r>
              <w:rPr>
                <w:sz w:val="24"/>
              </w:rPr>
              <w:t>gas</w:t>
            </w:r>
            <w:r>
              <w:rPr>
                <w:spacing w:val="-6"/>
                <w:sz w:val="24"/>
              </w:rPr>
              <w:t> </w:t>
            </w:r>
            <w:r>
              <w:rPr>
                <w:sz w:val="24"/>
              </w:rPr>
              <w:t>rumah</w:t>
            </w:r>
            <w:r>
              <w:rPr>
                <w:spacing w:val="-6"/>
                <w:sz w:val="24"/>
              </w:rPr>
              <w:t> </w:t>
            </w:r>
            <w:r>
              <w:rPr>
                <w:sz w:val="24"/>
              </w:rPr>
              <w:t>kaca</w:t>
            </w:r>
            <w:r>
              <w:rPr>
                <w:spacing w:val="-5"/>
                <w:sz w:val="24"/>
              </w:rPr>
              <w:t> </w:t>
            </w:r>
            <w:r>
              <w:rPr>
                <w:sz w:val="24"/>
              </w:rPr>
              <w:t>(GRK)</w:t>
            </w:r>
            <w:r>
              <w:rPr>
                <w:spacing w:val="-8"/>
                <w:sz w:val="24"/>
              </w:rPr>
              <w:t> </w:t>
            </w:r>
            <w:r>
              <w:rPr>
                <w:sz w:val="24"/>
              </w:rPr>
              <w:t>tidak</w:t>
            </w:r>
            <w:r>
              <w:rPr>
                <w:spacing w:val="-6"/>
                <w:sz w:val="24"/>
              </w:rPr>
              <w:t> </w:t>
            </w:r>
            <w:r>
              <w:rPr>
                <w:sz w:val="24"/>
              </w:rPr>
              <w:t>langsung</w:t>
            </w:r>
            <w:r>
              <w:rPr>
                <w:spacing w:val="-8"/>
                <w:sz w:val="24"/>
              </w:rPr>
              <w:t> </w:t>
            </w:r>
            <w:r>
              <w:rPr>
                <w:sz w:val="24"/>
              </w:rPr>
              <w:t>lainnya</w:t>
            </w:r>
            <w:r>
              <w:rPr>
                <w:spacing w:val="-3"/>
                <w:sz w:val="24"/>
              </w:rPr>
              <w:t> </w:t>
            </w:r>
            <w:r>
              <w:rPr>
                <w:sz w:val="24"/>
              </w:rPr>
              <w:t>(cakupan </w:t>
            </w:r>
            <w:r>
              <w:rPr>
                <w:spacing w:val="-6"/>
                <w:sz w:val="24"/>
              </w:rPr>
              <w:t>3)</w:t>
            </w:r>
          </w:p>
        </w:tc>
      </w:tr>
      <w:tr>
        <w:trPr>
          <w:trHeight w:val="573" w:hRule="atLeast"/>
        </w:trPr>
        <w:tc>
          <w:tcPr>
            <w:tcW w:w="1025" w:type="dxa"/>
          </w:tcPr>
          <w:p>
            <w:pPr>
              <w:pStyle w:val="TableParagraph"/>
              <w:spacing w:line="270" w:lineRule="exact"/>
              <w:ind w:left="107"/>
              <w:rPr>
                <w:sz w:val="24"/>
              </w:rPr>
            </w:pPr>
            <w:r>
              <w:rPr>
                <w:spacing w:val="-5"/>
                <w:sz w:val="24"/>
              </w:rPr>
              <w:t>27</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18</w:t>
            </w:r>
          </w:p>
        </w:tc>
        <w:tc>
          <w:tcPr>
            <w:tcW w:w="6474" w:type="dxa"/>
          </w:tcPr>
          <w:p>
            <w:pPr>
              <w:pStyle w:val="TableParagraph"/>
              <w:spacing w:line="270" w:lineRule="exact"/>
              <w:ind w:left="105"/>
              <w:rPr>
                <w:sz w:val="24"/>
              </w:rPr>
            </w:pPr>
            <w:r>
              <w:rPr>
                <w:sz w:val="24"/>
              </w:rPr>
              <w:t>Intensitas</w:t>
            </w:r>
            <w:r>
              <w:rPr>
                <w:spacing w:val="-1"/>
                <w:sz w:val="24"/>
              </w:rPr>
              <w:t> </w:t>
            </w:r>
            <w:r>
              <w:rPr>
                <w:sz w:val="24"/>
              </w:rPr>
              <w:t>emisi</w:t>
            </w:r>
            <w:r>
              <w:rPr>
                <w:spacing w:val="-2"/>
                <w:sz w:val="24"/>
              </w:rPr>
              <w:t> </w:t>
            </w:r>
            <w:r>
              <w:rPr>
                <w:sz w:val="24"/>
              </w:rPr>
              <w:t>gas rumah</w:t>
            </w:r>
            <w:r>
              <w:rPr>
                <w:spacing w:val="-2"/>
                <w:sz w:val="24"/>
              </w:rPr>
              <w:t> kaca(GRK)</w:t>
            </w:r>
          </w:p>
        </w:tc>
      </w:tr>
      <w:tr>
        <w:trPr>
          <w:trHeight w:val="575" w:hRule="atLeast"/>
        </w:trPr>
        <w:tc>
          <w:tcPr>
            <w:tcW w:w="1025" w:type="dxa"/>
          </w:tcPr>
          <w:p>
            <w:pPr>
              <w:pStyle w:val="TableParagraph"/>
              <w:spacing w:line="270" w:lineRule="exact"/>
              <w:ind w:left="107"/>
              <w:rPr>
                <w:sz w:val="24"/>
              </w:rPr>
            </w:pPr>
            <w:r>
              <w:rPr>
                <w:spacing w:val="-5"/>
                <w:sz w:val="24"/>
              </w:rPr>
              <w:t>28</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19</w:t>
            </w:r>
          </w:p>
        </w:tc>
        <w:tc>
          <w:tcPr>
            <w:tcW w:w="6474" w:type="dxa"/>
          </w:tcPr>
          <w:p>
            <w:pPr>
              <w:pStyle w:val="TableParagraph"/>
              <w:spacing w:line="270" w:lineRule="exact"/>
              <w:ind w:left="105"/>
              <w:rPr>
                <w:sz w:val="24"/>
              </w:rPr>
            </w:pPr>
            <w:r>
              <w:rPr>
                <w:sz w:val="24"/>
              </w:rPr>
              <w:t>Pengurangan</w:t>
            </w:r>
            <w:r>
              <w:rPr>
                <w:spacing w:val="-1"/>
                <w:sz w:val="24"/>
              </w:rPr>
              <w:t> </w:t>
            </w:r>
            <w:r>
              <w:rPr>
                <w:sz w:val="24"/>
              </w:rPr>
              <w:t>emisi</w:t>
            </w:r>
            <w:r>
              <w:rPr>
                <w:spacing w:val="-2"/>
                <w:sz w:val="24"/>
              </w:rPr>
              <w:t> </w:t>
            </w:r>
            <w:r>
              <w:rPr>
                <w:sz w:val="24"/>
              </w:rPr>
              <w:t>gas</w:t>
            </w:r>
            <w:r>
              <w:rPr>
                <w:spacing w:val="-3"/>
                <w:sz w:val="24"/>
              </w:rPr>
              <w:t> </w:t>
            </w:r>
            <w:r>
              <w:rPr>
                <w:sz w:val="24"/>
              </w:rPr>
              <w:t>rumah</w:t>
            </w:r>
            <w:r>
              <w:rPr>
                <w:spacing w:val="-2"/>
                <w:sz w:val="24"/>
              </w:rPr>
              <w:t> </w:t>
            </w:r>
            <w:r>
              <w:rPr>
                <w:sz w:val="24"/>
              </w:rPr>
              <w:t>kaca</w:t>
            </w:r>
            <w:r>
              <w:rPr>
                <w:spacing w:val="1"/>
                <w:sz w:val="24"/>
              </w:rPr>
              <w:t> </w:t>
            </w:r>
            <w:r>
              <w:rPr>
                <w:spacing w:val="-2"/>
                <w:sz w:val="24"/>
              </w:rPr>
              <w:t>(GRK)</w:t>
            </w:r>
          </w:p>
        </w:tc>
      </w:tr>
      <w:tr>
        <w:trPr>
          <w:trHeight w:val="573" w:hRule="atLeast"/>
        </w:trPr>
        <w:tc>
          <w:tcPr>
            <w:tcW w:w="1025" w:type="dxa"/>
          </w:tcPr>
          <w:p>
            <w:pPr>
              <w:pStyle w:val="TableParagraph"/>
              <w:spacing w:line="270" w:lineRule="exact"/>
              <w:ind w:left="107"/>
              <w:rPr>
                <w:sz w:val="24"/>
              </w:rPr>
            </w:pPr>
            <w:r>
              <w:rPr>
                <w:spacing w:val="-5"/>
                <w:sz w:val="24"/>
              </w:rPr>
              <w:t>29</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20</w:t>
            </w:r>
          </w:p>
        </w:tc>
        <w:tc>
          <w:tcPr>
            <w:tcW w:w="6474" w:type="dxa"/>
          </w:tcPr>
          <w:p>
            <w:pPr>
              <w:pStyle w:val="TableParagraph"/>
              <w:spacing w:line="270" w:lineRule="exact"/>
              <w:ind w:left="105"/>
              <w:rPr>
                <w:sz w:val="24"/>
              </w:rPr>
            </w:pPr>
            <w:r>
              <w:rPr>
                <w:sz w:val="24"/>
              </w:rPr>
              <w:t>Emisi</w:t>
            </w:r>
            <w:r>
              <w:rPr>
                <w:spacing w:val="-1"/>
                <w:sz w:val="24"/>
              </w:rPr>
              <w:t> </w:t>
            </w:r>
            <w:r>
              <w:rPr>
                <w:sz w:val="24"/>
              </w:rPr>
              <w:t>bahan perusak</w:t>
            </w:r>
            <w:r>
              <w:rPr>
                <w:spacing w:val="-1"/>
                <w:sz w:val="24"/>
              </w:rPr>
              <w:t> </w:t>
            </w:r>
            <w:r>
              <w:rPr>
                <w:sz w:val="24"/>
              </w:rPr>
              <w:t>ozon </w:t>
            </w:r>
            <w:r>
              <w:rPr>
                <w:spacing w:val="-2"/>
                <w:sz w:val="24"/>
              </w:rPr>
              <w:t>(BPO)</w:t>
            </w:r>
          </w:p>
        </w:tc>
      </w:tr>
      <w:tr>
        <w:trPr>
          <w:trHeight w:val="573" w:hRule="atLeast"/>
        </w:trPr>
        <w:tc>
          <w:tcPr>
            <w:tcW w:w="1025" w:type="dxa"/>
          </w:tcPr>
          <w:p>
            <w:pPr>
              <w:pStyle w:val="TableParagraph"/>
              <w:spacing w:line="270" w:lineRule="exact"/>
              <w:ind w:left="107"/>
              <w:rPr>
                <w:sz w:val="24"/>
              </w:rPr>
            </w:pPr>
            <w:r>
              <w:rPr>
                <w:spacing w:val="-5"/>
                <w:sz w:val="24"/>
              </w:rPr>
              <w:t>30</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21</w:t>
            </w:r>
          </w:p>
        </w:tc>
        <w:tc>
          <w:tcPr>
            <w:tcW w:w="6474" w:type="dxa"/>
          </w:tcPr>
          <w:p>
            <w:pPr>
              <w:pStyle w:val="TableParagraph"/>
              <w:spacing w:line="270" w:lineRule="exact"/>
              <w:ind w:left="105"/>
              <w:rPr>
                <w:sz w:val="24"/>
              </w:rPr>
            </w:pPr>
            <w:r>
              <w:rPr>
                <w:sz w:val="24"/>
              </w:rPr>
              <w:t>NOx,</w:t>
            </w:r>
            <w:r>
              <w:rPr>
                <w:spacing w:val="-2"/>
                <w:sz w:val="24"/>
              </w:rPr>
              <w:t> </w:t>
            </w:r>
            <w:r>
              <w:rPr>
                <w:sz w:val="24"/>
              </w:rPr>
              <w:t>SOx,</w:t>
            </w:r>
            <w:r>
              <w:rPr>
                <w:spacing w:val="-1"/>
                <w:sz w:val="24"/>
              </w:rPr>
              <w:t> </w:t>
            </w:r>
            <w:r>
              <w:rPr>
                <w:sz w:val="24"/>
              </w:rPr>
              <w:t>dan</w:t>
            </w:r>
            <w:r>
              <w:rPr>
                <w:spacing w:val="-1"/>
                <w:sz w:val="24"/>
              </w:rPr>
              <w:t> </w:t>
            </w:r>
            <w:r>
              <w:rPr>
                <w:sz w:val="24"/>
              </w:rPr>
              <w:t>emisi</w:t>
            </w:r>
            <w:r>
              <w:rPr>
                <w:spacing w:val="-1"/>
                <w:sz w:val="24"/>
              </w:rPr>
              <w:t> </w:t>
            </w:r>
            <w:r>
              <w:rPr>
                <w:sz w:val="24"/>
              </w:rPr>
              <w:t>udara</w:t>
            </w:r>
            <w:r>
              <w:rPr>
                <w:spacing w:val="-3"/>
                <w:sz w:val="24"/>
              </w:rPr>
              <w:t> </w:t>
            </w:r>
            <w:r>
              <w:rPr>
                <w:sz w:val="24"/>
              </w:rPr>
              <w:t>signifikan</w:t>
            </w:r>
            <w:r>
              <w:rPr>
                <w:spacing w:val="-1"/>
                <w:sz w:val="24"/>
              </w:rPr>
              <w:t> </w:t>
            </w:r>
            <w:r>
              <w:rPr>
                <w:spacing w:val="-2"/>
                <w:sz w:val="24"/>
              </w:rPr>
              <w:t>lainnya</w:t>
            </w:r>
          </w:p>
        </w:tc>
      </w:tr>
      <w:tr>
        <w:trPr>
          <w:trHeight w:val="576" w:hRule="atLeast"/>
        </w:trPr>
        <w:tc>
          <w:tcPr>
            <w:tcW w:w="1025" w:type="dxa"/>
          </w:tcPr>
          <w:p>
            <w:pPr>
              <w:pStyle w:val="TableParagraph"/>
              <w:rPr>
                <w:sz w:val="24"/>
              </w:rPr>
            </w:pPr>
          </w:p>
        </w:tc>
        <w:tc>
          <w:tcPr>
            <w:tcW w:w="7761" w:type="dxa"/>
            <w:gridSpan w:val="2"/>
          </w:tcPr>
          <w:p>
            <w:pPr>
              <w:pStyle w:val="TableParagraph"/>
              <w:spacing w:line="271" w:lineRule="exact"/>
              <w:ind w:left="105"/>
              <w:rPr>
                <w:sz w:val="24"/>
              </w:rPr>
            </w:pPr>
            <w:r>
              <w:rPr>
                <w:sz w:val="24"/>
              </w:rPr>
              <w:t>Aspek</w:t>
            </w:r>
            <w:r>
              <w:rPr>
                <w:spacing w:val="-1"/>
                <w:sz w:val="24"/>
              </w:rPr>
              <w:t> </w:t>
            </w:r>
            <w:r>
              <w:rPr>
                <w:sz w:val="24"/>
              </w:rPr>
              <w:t>:</w:t>
            </w:r>
            <w:r>
              <w:rPr>
                <w:spacing w:val="-1"/>
                <w:sz w:val="24"/>
              </w:rPr>
              <w:t> </w:t>
            </w:r>
            <w:r>
              <w:rPr>
                <w:sz w:val="24"/>
              </w:rPr>
              <w:t>Efluen</w:t>
            </w:r>
            <w:r>
              <w:rPr>
                <w:spacing w:val="-1"/>
                <w:sz w:val="24"/>
              </w:rPr>
              <w:t> </w:t>
            </w:r>
            <w:r>
              <w:rPr>
                <w:sz w:val="24"/>
              </w:rPr>
              <w:t>dan</w:t>
            </w:r>
            <w:r>
              <w:rPr>
                <w:spacing w:val="1"/>
                <w:sz w:val="24"/>
              </w:rPr>
              <w:t> </w:t>
            </w:r>
            <w:r>
              <w:rPr>
                <w:spacing w:val="-2"/>
                <w:sz w:val="24"/>
              </w:rPr>
              <w:t>Limbah</w:t>
            </w:r>
          </w:p>
        </w:tc>
      </w:tr>
      <w:tr>
        <w:trPr>
          <w:trHeight w:val="573" w:hRule="atLeast"/>
        </w:trPr>
        <w:tc>
          <w:tcPr>
            <w:tcW w:w="1025" w:type="dxa"/>
          </w:tcPr>
          <w:p>
            <w:pPr>
              <w:pStyle w:val="TableParagraph"/>
              <w:spacing w:line="270" w:lineRule="exact"/>
              <w:ind w:left="107"/>
              <w:rPr>
                <w:sz w:val="24"/>
              </w:rPr>
            </w:pPr>
            <w:r>
              <w:rPr>
                <w:spacing w:val="-5"/>
                <w:sz w:val="24"/>
              </w:rPr>
              <w:t>31</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22</w:t>
            </w:r>
          </w:p>
        </w:tc>
        <w:tc>
          <w:tcPr>
            <w:tcW w:w="6474" w:type="dxa"/>
          </w:tcPr>
          <w:p>
            <w:pPr>
              <w:pStyle w:val="TableParagraph"/>
              <w:spacing w:line="270" w:lineRule="exact"/>
              <w:ind w:left="105"/>
              <w:rPr>
                <w:sz w:val="24"/>
              </w:rPr>
            </w:pPr>
            <w:r>
              <w:rPr>
                <w:sz w:val="24"/>
              </w:rPr>
              <w:t>Total</w:t>
            </w:r>
            <w:r>
              <w:rPr>
                <w:spacing w:val="-1"/>
                <w:sz w:val="24"/>
              </w:rPr>
              <w:t> </w:t>
            </w:r>
            <w:r>
              <w:rPr>
                <w:sz w:val="24"/>
              </w:rPr>
              <w:t>air</w:t>
            </w:r>
            <w:r>
              <w:rPr>
                <w:spacing w:val="1"/>
                <w:sz w:val="24"/>
              </w:rPr>
              <w:t> </w:t>
            </w:r>
            <w:r>
              <w:rPr>
                <w:sz w:val="24"/>
              </w:rPr>
              <w:t>yang</w:t>
            </w:r>
            <w:r>
              <w:rPr>
                <w:spacing w:val="-4"/>
                <w:sz w:val="24"/>
              </w:rPr>
              <w:t> </w:t>
            </w:r>
            <w:r>
              <w:rPr>
                <w:sz w:val="24"/>
              </w:rPr>
              <w:t>dibuang</w:t>
            </w:r>
            <w:r>
              <w:rPr>
                <w:spacing w:val="-3"/>
                <w:sz w:val="24"/>
              </w:rPr>
              <w:t> </w:t>
            </w:r>
            <w:r>
              <w:rPr>
                <w:sz w:val="24"/>
              </w:rPr>
              <w:t>berdasarkan</w:t>
            </w:r>
            <w:r>
              <w:rPr>
                <w:spacing w:val="-1"/>
                <w:sz w:val="24"/>
              </w:rPr>
              <w:t> </w:t>
            </w:r>
            <w:r>
              <w:rPr>
                <w:sz w:val="24"/>
              </w:rPr>
              <w:t>kualitas</w:t>
            </w:r>
            <w:r>
              <w:rPr>
                <w:spacing w:val="-1"/>
                <w:sz w:val="24"/>
              </w:rPr>
              <w:t> </w:t>
            </w:r>
            <w:r>
              <w:rPr>
                <w:sz w:val="24"/>
              </w:rPr>
              <w:t>dan</w:t>
            </w:r>
            <w:r>
              <w:rPr>
                <w:spacing w:val="-1"/>
                <w:sz w:val="24"/>
              </w:rPr>
              <w:t> </w:t>
            </w:r>
            <w:r>
              <w:rPr>
                <w:spacing w:val="-2"/>
                <w:sz w:val="24"/>
              </w:rPr>
              <w:t>tujuan</w:t>
            </w:r>
          </w:p>
        </w:tc>
      </w:tr>
      <w:tr>
        <w:trPr>
          <w:trHeight w:val="573" w:hRule="atLeast"/>
        </w:trPr>
        <w:tc>
          <w:tcPr>
            <w:tcW w:w="1025" w:type="dxa"/>
          </w:tcPr>
          <w:p>
            <w:pPr>
              <w:pStyle w:val="TableParagraph"/>
              <w:spacing w:line="270" w:lineRule="exact"/>
              <w:ind w:left="107"/>
              <w:rPr>
                <w:sz w:val="24"/>
              </w:rPr>
            </w:pPr>
            <w:r>
              <w:rPr>
                <w:spacing w:val="-5"/>
                <w:sz w:val="24"/>
              </w:rPr>
              <w:t>32</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23</w:t>
            </w:r>
          </w:p>
        </w:tc>
        <w:tc>
          <w:tcPr>
            <w:tcW w:w="6474" w:type="dxa"/>
          </w:tcPr>
          <w:p>
            <w:pPr>
              <w:pStyle w:val="TableParagraph"/>
              <w:spacing w:line="270" w:lineRule="exact"/>
              <w:ind w:left="105"/>
              <w:rPr>
                <w:sz w:val="24"/>
              </w:rPr>
            </w:pPr>
            <w:r>
              <w:rPr>
                <w:sz w:val="24"/>
              </w:rPr>
              <w:t>Bobot</w:t>
            </w:r>
            <w:r>
              <w:rPr>
                <w:spacing w:val="-3"/>
                <w:sz w:val="24"/>
              </w:rPr>
              <w:t> </w:t>
            </w:r>
            <w:r>
              <w:rPr>
                <w:sz w:val="24"/>
              </w:rPr>
              <w:t>total</w:t>
            </w:r>
            <w:r>
              <w:rPr>
                <w:spacing w:val="-1"/>
                <w:sz w:val="24"/>
              </w:rPr>
              <w:t> </w:t>
            </w:r>
            <w:r>
              <w:rPr>
                <w:sz w:val="24"/>
              </w:rPr>
              <w:t>limbah</w:t>
            </w:r>
            <w:r>
              <w:rPr>
                <w:spacing w:val="-1"/>
                <w:sz w:val="24"/>
              </w:rPr>
              <w:t> </w:t>
            </w:r>
            <w:r>
              <w:rPr>
                <w:sz w:val="24"/>
              </w:rPr>
              <w:t>berdasarkan</w:t>
            </w:r>
            <w:r>
              <w:rPr>
                <w:spacing w:val="-1"/>
                <w:sz w:val="24"/>
              </w:rPr>
              <w:t> </w:t>
            </w:r>
            <w:r>
              <w:rPr>
                <w:sz w:val="24"/>
              </w:rPr>
              <w:t>jenis</w:t>
            </w:r>
            <w:r>
              <w:rPr>
                <w:spacing w:val="-1"/>
                <w:sz w:val="24"/>
              </w:rPr>
              <w:t> </w:t>
            </w:r>
            <w:r>
              <w:rPr>
                <w:sz w:val="24"/>
              </w:rPr>
              <w:t>dan</w:t>
            </w:r>
            <w:r>
              <w:rPr>
                <w:spacing w:val="-1"/>
                <w:sz w:val="24"/>
              </w:rPr>
              <w:t> </w:t>
            </w:r>
            <w:r>
              <w:rPr>
                <w:sz w:val="24"/>
              </w:rPr>
              <w:t>metode</w:t>
            </w:r>
            <w:r>
              <w:rPr>
                <w:spacing w:val="1"/>
                <w:sz w:val="24"/>
              </w:rPr>
              <w:t> </w:t>
            </w:r>
            <w:r>
              <w:rPr>
                <w:spacing w:val="-2"/>
                <w:sz w:val="24"/>
              </w:rPr>
              <w:t>pembuangan</w:t>
            </w:r>
          </w:p>
        </w:tc>
      </w:tr>
      <w:tr>
        <w:trPr>
          <w:trHeight w:val="573" w:hRule="atLeast"/>
        </w:trPr>
        <w:tc>
          <w:tcPr>
            <w:tcW w:w="1025" w:type="dxa"/>
          </w:tcPr>
          <w:p>
            <w:pPr>
              <w:pStyle w:val="TableParagraph"/>
              <w:spacing w:line="270" w:lineRule="exact"/>
              <w:ind w:left="107"/>
              <w:rPr>
                <w:sz w:val="24"/>
              </w:rPr>
            </w:pPr>
            <w:r>
              <w:rPr>
                <w:spacing w:val="-5"/>
                <w:sz w:val="24"/>
              </w:rPr>
              <w:t>33</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24</w:t>
            </w:r>
          </w:p>
        </w:tc>
        <w:tc>
          <w:tcPr>
            <w:tcW w:w="6474" w:type="dxa"/>
          </w:tcPr>
          <w:p>
            <w:pPr>
              <w:pStyle w:val="TableParagraph"/>
              <w:spacing w:line="270" w:lineRule="exact"/>
              <w:ind w:left="105"/>
              <w:rPr>
                <w:sz w:val="24"/>
              </w:rPr>
            </w:pPr>
            <w:r>
              <w:rPr>
                <w:sz w:val="24"/>
              </w:rPr>
              <w:t>Jumlah</w:t>
            </w:r>
            <w:r>
              <w:rPr>
                <w:spacing w:val="-1"/>
                <w:sz w:val="24"/>
              </w:rPr>
              <w:t> </w:t>
            </w:r>
            <w:r>
              <w:rPr>
                <w:sz w:val="24"/>
              </w:rPr>
              <w:t>dan</w:t>
            </w:r>
            <w:r>
              <w:rPr>
                <w:spacing w:val="-1"/>
                <w:sz w:val="24"/>
              </w:rPr>
              <w:t> </w:t>
            </w:r>
            <w:r>
              <w:rPr>
                <w:sz w:val="24"/>
              </w:rPr>
              <w:t>volume</w:t>
            </w:r>
            <w:r>
              <w:rPr>
                <w:spacing w:val="-2"/>
                <w:sz w:val="24"/>
              </w:rPr>
              <w:t> </w:t>
            </w:r>
            <w:r>
              <w:rPr>
                <w:sz w:val="24"/>
              </w:rPr>
              <w:t>total</w:t>
            </w:r>
            <w:r>
              <w:rPr>
                <w:spacing w:val="-1"/>
                <w:sz w:val="24"/>
              </w:rPr>
              <w:t> </w:t>
            </w:r>
            <w:r>
              <w:rPr>
                <w:sz w:val="24"/>
              </w:rPr>
              <w:t>tumpahan</w:t>
            </w:r>
            <w:r>
              <w:rPr>
                <w:spacing w:val="-1"/>
                <w:sz w:val="24"/>
              </w:rPr>
              <w:t> </w:t>
            </w:r>
            <w:r>
              <w:rPr>
                <w:spacing w:val="-2"/>
                <w:sz w:val="24"/>
              </w:rPr>
              <w:t>signifikan</w:t>
            </w:r>
          </w:p>
        </w:tc>
      </w:tr>
      <w:tr>
        <w:trPr>
          <w:trHeight w:val="1816" w:hRule="atLeast"/>
        </w:trPr>
        <w:tc>
          <w:tcPr>
            <w:tcW w:w="1025" w:type="dxa"/>
          </w:tcPr>
          <w:p>
            <w:pPr>
              <w:pStyle w:val="TableParagraph"/>
              <w:spacing w:line="273" w:lineRule="exact"/>
              <w:ind w:left="107"/>
              <w:rPr>
                <w:sz w:val="24"/>
              </w:rPr>
            </w:pPr>
            <w:r>
              <w:rPr>
                <w:spacing w:val="-5"/>
                <w:sz w:val="24"/>
              </w:rPr>
              <w:t>34</w:t>
            </w:r>
          </w:p>
        </w:tc>
        <w:tc>
          <w:tcPr>
            <w:tcW w:w="1287" w:type="dxa"/>
          </w:tcPr>
          <w:p>
            <w:pPr>
              <w:pStyle w:val="TableParagraph"/>
              <w:spacing w:line="273" w:lineRule="exact"/>
              <w:ind w:left="105"/>
              <w:rPr>
                <w:sz w:val="24"/>
              </w:rPr>
            </w:pPr>
            <w:r>
              <w:rPr>
                <w:sz w:val="24"/>
              </w:rPr>
              <w:t>EN</w:t>
            </w:r>
            <w:r>
              <w:rPr>
                <w:spacing w:val="-1"/>
                <w:sz w:val="24"/>
              </w:rPr>
              <w:t> </w:t>
            </w:r>
            <w:r>
              <w:rPr>
                <w:spacing w:val="-5"/>
                <w:sz w:val="24"/>
              </w:rPr>
              <w:t>25</w:t>
            </w:r>
          </w:p>
        </w:tc>
        <w:tc>
          <w:tcPr>
            <w:tcW w:w="6474" w:type="dxa"/>
          </w:tcPr>
          <w:p>
            <w:pPr>
              <w:pStyle w:val="TableParagraph"/>
              <w:spacing w:line="360" w:lineRule="auto"/>
              <w:ind w:left="105" w:right="681"/>
              <w:jc w:val="both"/>
              <w:rPr>
                <w:sz w:val="24"/>
              </w:rPr>
            </w:pPr>
            <w:r>
              <w:rPr>
                <w:sz w:val="24"/>
              </w:rPr>
              <w:t>Bobot</w:t>
            </w:r>
            <w:r>
              <w:rPr>
                <w:spacing w:val="-7"/>
                <w:sz w:val="24"/>
              </w:rPr>
              <w:t> </w:t>
            </w:r>
            <w:r>
              <w:rPr>
                <w:sz w:val="24"/>
              </w:rPr>
              <w:t>limbah</w:t>
            </w:r>
            <w:r>
              <w:rPr>
                <w:spacing w:val="-5"/>
                <w:sz w:val="24"/>
              </w:rPr>
              <w:t> </w:t>
            </w:r>
            <w:r>
              <w:rPr>
                <w:sz w:val="24"/>
              </w:rPr>
              <w:t>yang</w:t>
            </w:r>
            <w:r>
              <w:rPr>
                <w:spacing w:val="-10"/>
                <w:sz w:val="24"/>
              </w:rPr>
              <w:t> </w:t>
            </w:r>
            <w:r>
              <w:rPr>
                <w:sz w:val="24"/>
              </w:rPr>
              <w:t>dianggap</w:t>
            </w:r>
            <w:r>
              <w:rPr>
                <w:spacing w:val="-7"/>
                <w:sz w:val="24"/>
              </w:rPr>
              <w:t> </w:t>
            </w:r>
            <w:r>
              <w:rPr>
                <w:sz w:val="24"/>
              </w:rPr>
              <w:t>berbahaya</w:t>
            </w:r>
            <w:r>
              <w:rPr>
                <w:spacing w:val="-8"/>
                <w:sz w:val="24"/>
              </w:rPr>
              <w:t> </w:t>
            </w:r>
            <w:r>
              <w:rPr>
                <w:sz w:val="24"/>
              </w:rPr>
              <w:t>menurut</w:t>
            </w:r>
            <w:r>
              <w:rPr>
                <w:spacing w:val="-7"/>
                <w:sz w:val="24"/>
              </w:rPr>
              <w:t> </w:t>
            </w:r>
            <w:r>
              <w:rPr>
                <w:sz w:val="24"/>
              </w:rPr>
              <w:t>ketentuan konvensi</w:t>
            </w:r>
            <w:r>
              <w:rPr>
                <w:spacing w:val="-4"/>
                <w:sz w:val="24"/>
              </w:rPr>
              <w:t> </w:t>
            </w:r>
            <w:r>
              <w:rPr>
                <w:sz w:val="24"/>
              </w:rPr>
              <w:t>Basel</w:t>
            </w:r>
            <w:r>
              <w:rPr>
                <w:spacing w:val="-2"/>
                <w:sz w:val="24"/>
              </w:rPr>
              <w:t> </w:t>
            </w:r>
            <w:r>
              <w:rPr>
                <w:sz w:val="24"/>
              </w:rPr>
              <w:t>Lampiran I, II,</w:t>
            </w:r>
            <w:r>
              <w:rPr>
                <w:spacing w:val="-2"/>
                <w:sz w:val="24"/>
              </w:rPr>
              <w:t> </w:t>
            </w:r>
            <w:r>
              <w:rPr>
                <w:sz w:val="24"/>
              </w:rPr>
              <w:t>III,</w:t>
            </w:r>
            <w:r>
              <w:rPr>
                <w:spacing w:val="-2"/>
                <w:sz w:val="24"/>
              </w:rPr>
              <w:t> </w:t>
            </w:r>
            <w:r>
              <w:rPr>
                <w:sz w:val="24"/>
              </w:rPr>
              <w:t>dan</w:t>
            </w:r>
            <w:r>
              <w:rPr>
                <w:spacing w:val="-4"/>
                <w:sz w:val="24"/>
              </w:rPr>
              <w:t> </w:t>
            </w:r>
            <w:r>
              <w:rPr>
                <w:sz w:val="24"/>
              </w:rPr>
              <w:t>VIII</w:t>
            </w:r>
            <w:r>
              <w:rPr>
                <w:spacing w:val="-3"/>
                <w:sz w:val="24"/>
              </w:rPr>
              <w:t> </w:t>
            </w:r>
            <w:r>
              <w:rPr>
                <w:sz w:val="24"/>
              </w:rPr>
              <w:t>yang</w:t>
            </w:r>
            <w:r>
              <w:rPr>
                <w:spacing w:val="-7"/>
                <w:sz w:val="24"/>
              </w:rPr>
              <w:t> </w:t>
            </w:r>
            <w:r>
              <w:rPr>
                <w:sz w:val="24"/>
              </w:rPr>
              <w:t>diangkut, diimpor,</w:t>
            </w:r>
            <w:r>
              <w:rPr>
                <w:spacing w:val="-4"/>
                <w:sz w:val="24"/>
              </w:rPr>
              <w:t> </w:t>
            </w:r>
            <w:r>
              <w:rPr>
                <w:sz w:val="24"/>
              </w:rPr>
              <w:t>diekspor,</w:t>
            </w:r>
            <w:r>
              <w:rPr>
                <w:spacing w:val="-4"/>
                <w:sz w:val="24"/>
              </w:rPr>
              <w:t> </w:t>
            </w:r>
            <w:r>
              <w:rPr>
                <w:sz w:val="24"/>
              </w:rPr>
              <w:t>atau</w:t>
            </w:r>
            <w:r>
              <w:rPr>
                <w:spacing w:val="-4"/>
                <w:sz w:val="24"/>
              </w:rPr>
              <w:t> </w:t>
            </w:r>
            <w:r>
              <w:rPr>
                <w:sz w:val="24"/>
              </w:rPr>
              <w:t>diolah,</w:t>
            </w:r>
            <w:r>
              <w:rPr>
                <w:spacing w:val="-4"/>
                <w:sz w:val="24"/>
              </w:rPr>
              <w:t> </w:t>
            </w:r>
            <w:r>
              <w:rPr>
                <w:sz w:val="24"/>
              </w:rPr>
              <w:t>dan</w:t>
            </w:r>
            <w:r>
              <w:rPr>
                <w:spacing w:val="-4"/>
                <w:sz w:val="24"/>
              </w:rPr>
              <w:t> </w:t>
            </w:r>
            <w:r>
              <w:rPr>
                <w:sz w:val="24"/>
              </w:rPr>
              <w:t>persentase</w:t>
            </w:r>
            <w:r>
              <w:rPr>
                <w:spacing w:val="-5"/>
                <w:sz w:val="24"/>
              </w:rPr>
              <w:t> </w:t>
            </w:r>
            <w:r>
              <w:rPr>
                <w:sz w:val="24"/>
              </w:rPr>
              <w:t>limbah</w:t>
            </w:r>
            <w:r>
              <w:rPr>
                <w:spacing w:val="-3"/>
                <w:sz w:val="24"/>
              </w:rPr>
              <w:t> </w:t>
            </w:r>
            <w:r>
              <w:rPr>
                <w:sz w:val="24"/>
              </w:rPr>
              <w:t>yang diangkut untuk pengiriman internasional</w:t>
            </w:r>
          </w:p>
        </w:tc>
      </w:tr>
      <w:tr>
        <w:trPr>
          <w:trHeight w:val="1816" w:hRule="atLeast"/>
        </w:trPr>
        <w:tc>
          <w:tcPr>
            <w:tcW w:w="1025" w:type="dxa"/>
          </w:tcPr>
          <w:p>
            <w:pPr>
              <w:pStyle w:val="TableParagraph"/>
              <w:spacing w:line="270" w:lineRule="exact"/>
              <w:ind w:left="107"/>
              <w:rPr>
                <w:sz w:val="24"/>
              </w:rPr>
            </w:pPr>
            <w:r>
              <w:rPr>
                <w:spacing w:val="-5"/>
                <w:sz w:val="24"/>
              </w:rPr>
              <w:t>35</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26</w:t>
            </w:r>
          </w:p>
        </w:tc>
        <w:tc>
          <w:tcPr>
            <w:tcW w:w="6474" w:type="dxa"/>
          </w:tcPr>
          <w:p>
            <w:pPr>
              <w:pStyle w:val="TableParagraph"/>
              <w:spacing w:line="360" w:lineRule="auto"/>
              <w:ind w:left="105" w:right="154"/>
              <w:rPr>
                <w:sz w:val="24"/>
              </w:rPr>
            </w:pPr>
            <w:r>
              <w:rPr>
                <w:sz w:val="24"/>
              </w:rPr>
              <w:t>Identitas, ukuran, status lindung, dan nilai keanekaragaman hayati</w:t>
            </w:r>
            <w:r>
              <w:rPr>
                <w:spacing w:val="-6"/>
                <w:sz w:val="24"/>
              </w:rPr>
              <w:t> </w:t>
            </w:r>
            <w:r>
              <w:rPr>
                <w:sz w:val="24"/>
              </w:rPr>
              <w:t>dari</w:t>
            </w:r>
            <w:r>
              <w:rPr>
                <w:spacing w:val="-6"/>
                <w:sz w:val="24"/>
              </w:rPr>
              <w:t> </w:t>
            </w:r>
            <w:r>
              <w:rPr>
                <w:sz w:val="24"/>
              </w:rPr>
              <w:t>badan</w:t>
            </w:r>
            <w:r>
              <w:rPr>
                <w:spacing w:val="-6"/>
                <w:sz w:val="24"/>
              </w:rPr>
              <w:t> </w:t>
            </w:r>
            <w:r>
              <w:rPr>
                <w:sz w:val="24"/>
              </w:rPr>
              <w:t>air</w:t>
            </w:r>
            <w:r>
              <w:rPr>
                <w:spacing w:val="-6"/>
                <w:sz w:val="24"/>
              </w:rPr>
              <w:t> </w:t>
            </w:r>
            <w:r>
              <w:rPr>
                <w:sz w:val="24"/>
              </w:rPr>
              <w:t>dan</w:t>
            </w:r>
            <w:r>
              <w:rPr>
                <w:spacing w:val="-4"/>
                <w:sz w:val="24"/>
              </w:rPr>
              <w:t> </w:t>
            </w:r>
            <w:r>
              <w:rPr>
                <w:sz w:val="24"/>
              </w:rPr>
              <w:t>habitat</w:t>
            </w:r>
            <w:r>
              <w:rPr>
                <w:spacing w:val="-6"/>
                <w:sz w:val="24"/>
              </w:rPr>
              <w:t> </w:t>
            </w:r>
            <w:r>
              <w:rPr>
                <w:sz w:val="24"/>
              </w:rPr>
              <w:t>terkait</w:t>
            </w:r>
            <w:r>
              <w:rPr>
                <w:spacing w:val="-1"/>
                <w:sz w:val="24"/>
              </w:rPr>
              <w:t> </w:t>
            </w:r>
            <w:r>
              <w:rPr>
                <w:sz w:val="24"/>
              </w:rPr>
              <w:t>yang</w:t>
            </w:r>
            <w:r>
              <w:rPr>
                <w:spacing w:val="-8"/>
                <w:sz w:val="24"/>
              </w:rPr>
              <w:t> </w:t>
            </w:r>
            <w:r>
              <w:rPr>
                <w:sz w:val="24"/>
              </w:rPr>
              <w:t>secara</w:t>
            </w:r>
            <w:r>
              <w:rPr>
                <w:spacing w:val="-7"/>
                <w:sz w:val="24"/>
              </w:rPr>
              <w:t> </w:t>
            </w:r>
            <w:r>
              <w:rPr>
                <w:sz w:val="24"/>
              </w:rPr>
              <w:t>signifikan </w:t>
            </w:r>
            <w:r>
              <w:rPr>
                <w:spacing w:val="-2"/>
                <w:sz w:val="24"/>
              </w:rPr>
              <w:t>terkena</w:t>
            </w:r>
          </w:p>
          <w:p>
            <w:pPr>
              <w:pStyle w:val="TableParagraph"/>
              <w:ind w:left="105"/>
              <w:rPr>
                <w:sz w:val="24"/>
              </w:rPr>
            </w:pPr>
            <w:r>
              <w:rPr>
                <w:sz w:val="24"/>
              </w:rPr>
              <w:t>dampak</w:t>
            </w:r>
            <w:r>
              <w:rPr>
                <w:spacing w:val="-2"/>
                <w:sz w:val="24"/>
              </w:rPr>
              <w:t> </w:t>
            </w:r>
            <w:r>
              <w:rPr>
                <w:sz w:val="24"/>
              </w:rPr>
              <w:t>dari</w:t>
            </w:r>
            <w:r>
              <w:rPr>
                <w:spacing w:val="-1"/>
                <w:sz w:val="24"/>
              </w:rPr>
              <w:t> </w:t>
            </w:r>
            <w:r>
              <w:rPr>
                <w:sz w:val="24"/>
              </w:rPr>
              <w:t>pembuangan</w:t>
            </w:r>
            <w:r>
              <w:rPr>
                <w:spacing w:val="-1"/>
                <w:sz w:val="24"/>
              </w:rPr>
              <w:t> </w:t>
            </w:r>
            <w:r>
              <w:rPr>
                <w:sz w:val="24"/>
              </w:rPr>
              <w:t>air</w:t>
            </w:r>
            <w:r>
              <w:rPr>
                <w:spacing w:val="-2"/>
                <w:sz w:val="24"/>
              </w:rPr>
              <w:t> </w:t>
            </w:r>
            <w:r>
              <w:rPr>
                <w:sz w:val="24"/>
              </w:rPr>
              <w:t>limpasan</w:t>
            </w:r>
            <w:r>
              <w:rPr>
                <w:spacing w:val="-1"/>
                <w:sz w:val="24"/>
              </w:rPr>
              <w:t> </w:t>
            </w:r>
            <w:r>
              <w:rPr>
                <w:sz w:val="24"/>
              </w:rPr>
              <w:t>dari</w:t>
            </w:r>
            <w:r>
              <w:rPr>
                <w:spacing w:val="-1"/>
                <w:sz w:val="24"/>
              </w:rPr>
              <w:t> </w:t>
            </w:r>
            <w:r>
              <w:rPr>
                <w:spacing w:val="-2"/>
                <w:sz w:val="24"/>
              </w:rPr>
              <w:t>organisasi</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3"/>
                <w:sz w:val="24"/>
              </w:rPr>
              <w:t> </w:t>
            </w:r>
            <w:r>
              <w:rPr>
                <w:sz w:val="24"/>
              </w:rPr>
              <w:t>: Produk</w:t>
            </w:r>
            <w:r>
              <w:rPr>
                <w:spacing w:val="-2"/>
                <w:sz w:val="24"/>
              </w:rPr>
              <w:t> </w:t>
            </w:r>
            <w:r>
              <w:rPr>
                <w:sz w:val="24"/>
              </w:rPr>
              <w:t>dan </w:t>
            </w:r>
            <w:r>
              <w:rPr>
                <w:spacing w:val="-4"/>
                <w:sz w:val="24"/>
              </w:rPr>
              <w:t>Jasa</w:t>
            </w:r>
          </w:p>
        </w:tc>
      </w:tr>
      <w:tr>
        <w:trPr>
          <w:trHeight w:val="575" w:hRule="atLeast"/>
        </w:trPr>
        <w:tc>
          <w:tcPr>
            <w:tcW w:w="1025" w:type="dxa"/>
          </w:tcPr>
          <w:p>
            <w:pPr>
              <w:pStyle w:val="TableParagraph"/>
              <w:spacing w:line="273" w:lineRule="exact"/>
              <w:ind w:left="107"/>
              <w:rPr>
                <w:sz w:val="24"/>
              </w:rPr>
            </w:pPr>
            <w:r>
              <w:rPr>
                <w:spacing w:val="-5"/>
                <w:sz w:val="24"/>
              </w:rPr>
              <w:t>36</w:t>
            </w:r>
          </w:p>
        </w:tc>
        <w:tc>
          <w:tcPr>
            <w:tcW w:w="1287" w:type="dxa"/>
          </w:tcPr>
          <w:p>
            <w:pPr>
              <w:pStyle w:val="TableParagraph"/>
              <w:spacing w:line="273" w:lineRule="exact"/>
              <w:ind w:left="105"/>
              <w:rPr>
                <w:sz w:val="24"/>
              </w:rPr>
            </w:pPr>
            <w:r>
              <w:rPr>
                <w:sz w:val="24"/>
              </w:rPr>
              <w:t>EN</w:t>
            </w:r>
            <w:r>
              <w:rPr>
                <w:spacing w:val="-1"/>
                <w:sz w:val="24"/>
              </w:rPr>
              <w:t> </w:t>
            </w:r>
            <w:r>
              <w:rPr>
                <w:spacing w:val="-5"/>
                <w:sz w:val="24"/>
              </w:rPr>
              <w:t>27</w:t>
            </w:r>
          </w:p>
        </w:tc>
        <w:tc>
          <w:tcPr>
            <w:tcW w:w="6474" w:type="dxa"/>
          </w:tcPr>
          <w:p>
            <w:pPr>
              <w:pStyle w:val="TableParagraph"/>
              <w:spacing w:line="273" w:lineRule="exact"/>
              <w:ind w:left="105"/>
              <w:rPr>
                <w:sz w:val="24"/>
              </w:rPr>
            </w:pPr>
            <w:r>
              <w:rPr>
                <w:sz w:val="24"/>
              </w:rPr>
              <w:t>Tingkat</w:t>
            </w:r>
            <w:r>
              <w:rPr>
                <w:spacing w:val="-2"/>
                <w:sz w:val="24"/>
              </w:rPr>
              <w:t> </w:t>
            </w:r>
            <w:r>
              <w:rPr>
                <w:sz w:val="24"/>
              </w:rPr>
              <w:t>mitigasi</w:t>
            </w:r>
            <w:r>
              <w:rPr>
                <w:spacing w:val="-1"/>
                <w:sz w:val="24"/>
              </w:rPr>
              <w:t> </w:t>
            </w:r>
            <w:r>
              <w:rPr>
                <w:sz w:val="24"/>
              </w:rPr>
              <w:t>dampak</w:t>
            </w:r>
            <w:r>
              <w:rPr>
                <w:spacing w:val="-1"/>
                <w:sz w:val="24"/>
              </w:rPr>
              <w:t> </w:t>
            </w:r>
            <w:r>
              <w:rPr>
                <w:sz w:val="24"/>
              </w:rPr>
              <w:t>terhadap</w:t>
            </w:r>
            <w:r>
              <w:rPr>
                <w:spacing w:val="-1"/>
                <w:sz w:val="24"/>
              </w:rPr>
              <w:t> </w:t>
            </w:r>
            <w:r>
              <w:rPr>
                <w:sz w:val="24"/>
              </w:rPr>
              <w:t>lingkungan</w:t>
            </w:r>
            <w:r>
              <w:rPr>
                <w:spacing w:val="-2"/>
                <w:sz w:val="24"/>
              </w:rPr>
              <w:t> </w:t>
            </w:r>
            <w:r>
              <w:rPr>
                <w:sz w:val="24"/>
              </w:rPr>
              <w:t>produk</w:t>
            </w:r>
            <w:r>
              <w:rPr>
                <w:spacing w:val="-1"/>
                <w:sz w:val="24"/>
              </w:rPr>
              <w:t> </w:t>
            </w:r>
            <w:r>
              <w:rPr>
                <w:sz w:val="24"/>
              </w:rPr>
              <w:t>dan</w:t>
            </w:r>
            <w:r>
              <w:rPr>
                <w:spacing w:val="-1"/>
                <w:sz w:val="24"/>
              </w:rPr>
              <w:t> </w:t>
            </w:r>
            <w:r>
              <w:rPr>
                <w:spacing w:val="-4"/>
                <w:sz w:val="24"/>
              </w:rPr>
              <w:t>jasa</w:t>
            </w:r>
          </w:p>
        </w:tc>
      </w:tr>
      <w:tr>
        <w:trPr>
          <w:trHeight w:val="986" w:hRule="atLeast"/>
        </w:trPr>
        <w:tc>
          <w:tcPr>
            <w:tcW w:w="1025" w:type="dxa"/>
          </w:tcPr>
          <w:p>
            <w:pPr>
              <w:pStyle w:val="TableParagraph"/>
              <w:spacing w:line="270" w:lineRule="exact"/>
              <w:ind w:left="107"/>
              <w:rPr>
                <w:sz w:val="24"/>
              </w:rPr>
            </w:pPr>
            <w:r>
              <w:rPr>
                <w:spacing w:val="-5"/>
                <w:sz w:val="24"/>
              </w:rPr>
              <w:t>37</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28</w:t>
            </w:r>
          </w:p>
        </w:tc>
        <w:tc>
          <w:tcPr>
            <w:tcW w:w="6474" w:type="dxa"/>
          </w:tcPr>
          <w:p>
            <w:pPr>
              <w:pStyle w:val="TableParagraph"/>
              <w:spacing w:line="360" w:lineRule="auto"/>
              <w:ind w:left="105" w:right="267"/>
              <w:rPr>
                <w:sz w:val="24"/>
              </w:rPr>
            </w:pPr>
            <w:r>
              <w:rPr>
                <w:sz w:val="24"/>
              </w:rPr>
              <w:t>Prosentase</w:t>
            </w:r>
            <w:r>
              <w:rPr>
                <w:spacing w:val="-9"/>
                <w:sz w:val="24"/>
              </w:rPr>
              <w:t> </w:t>
            </w:r>
            <w:r>
              <w:rPr>
                <w:sz w:val="24"/>
              </w:rPr>
              <w:t>produk</w:t>
            </w:r>
            <w:r>
              <w:rPr>
                <w:spacing w:val="-4"/>
                <w:sz w:val="24"/>
              </w:rPr>
              <w:t> </w:t>
            </w:r>
            <w:r>
              <w:rPr>
                <w:sz w:val="24"/>
              </w:rPr>
              <w:t>yang</w:t>
            </w:r>
            <w:r>
              <w:rPr>
                <w:spacing w:val="-10"/>
                <w:sz w:val="24"/>
              </w:rPr>
              <w:t> </w:t>
            </w:r>
            <w:r>
              <w:rPr>
                <w:sz w:val="24"/>
              </w:rPr>
              <w:t>terjual</w:t>
            </w:r>
            <w:r>
              <w:rPr>
                <w:spacing w:val="-8"/>
                <w:sz w:val="24"/>
              </w:rPr>
              <w:t> </w:t>
            </w:r>
            <w:r>
              <w:rPr>
                <w:sz w:val="24"/>
              </w:rPr>
              <w:t>dan</w:t>
            </w:r>
            <w:r>
              <w:rPr>
                <w:spacing w:val="-8"/>
                <w:sz w:val="24"/>
              </w:rPr>
              <w:t> </w:t>
            </w:r>
            <w:r>
              <w:rPr>
                <w:sz w:val="24"/>
              </w:rPr>
              <w:t>kemasannya</w:t>
            </w:r>
            <w:r>
              <w:rPr>
                <w:spacing w:val="-5"/>
                <w:sz w:val="24"/>
              </w:rPr>
              <w:t> </w:t>
            </w:r>
            <w:r>
              <w:rPr>
                <w:sz w:val="24"/>
              </w:rPr>
              <w:t>yang direklamasi menurut kategori</w:t>
            </w:r>
          </w:p>
        </w:tc>
      </w:tr>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1"/>
                <w:sz w:val="24"/>
              </w:rPr>
              <w:t> </w:t>
            </w:r>
            <w:r>
              <w:rPr>
                <w:sz w:val="24"/>
              </w:rPr>
              <w:t>:</w:t>
            </w:r>
            <w:r>
              <w:rPr>
                <w:spacing w:val="-1"/>
                <w:sz w:val="24"/>
              </w:rPr>
              <w:t> </w:t>
            </w:r>
            <w:r>
              <w:rPr>
                <w:spacing w:val="-2"/>
                <w:sz w:val="24"/>
              </w:rPr>
              <w:t>Kepatuhan</w:t>
            </w:r>
          </w:p>
        </w:tc>
      </w:tr>
    </w:tbl>
    <w:p>
      <w:pPr>
        <w:pStyle w:val="TableParagraph"/>
        <w:spacing w:after="0" w:line="273" w:lineRule="exact"/>
        <w:rPr>
          <w:sz w:val="24"/>
        </w:rPr>
        <w:sectPr>
          <w:type w:val="continuous"/>
          <w:pgSz w:w="11910" w:h="16840"/>
          <w:pgMar w:header="0" w:footer="971" w:top="1100" w:bottom="1792"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1403" w:hRule="atLeast"/>
        </w:trPr>
        <w:tc>
          <w:tcPr>
            <w:tcW w:w="1025" w:type="dxa"/>
          </w:tcPr>
          <w:p>
            <w:pPr>
              <w:pStyle w:val="TableParagraph"/>
              <w:spacing w:line="273" w:lineRule="exact"/>
              <w:ind w:left="107"/>
              <w:rPr>
                <w:sz w:val="24"/>
              </w:rPr>
            </w:pPr>
            <w:r>
              <w:rPr>
                <w:spacing w:val="-5"/>
                <w:sz w:val="24"/>
              </w:rPr>
              <w:t>38</w:t>
            </w:r>
          </w:p>
        </w:tc>
        <w:tc>
          <w:tcPr>
            <w:tcW w:w="1287" w:type="dxa"/>
          </w:tcPr>
          <w:p>
            <w:pPr>
              <w:pStyle w:val="TableParagraph"/>
              <w:spacing w:line="273" w:lineRule="exact"/>
              <w:ind w:left="105"/>
              <w:rPr>
                <w:sz w:val="24"/>
              </w:rPr>
            </w:pPr>
            <w:r>
              <w:rPr>
                <w:sz w:val="24"/>
              </w:rPr>
              <w:t>EN</w:t>
            </w:r>
            <w:r>
              <w:rPr>
                <w:spacing w:val="-1"/>
                <w:sz w:val="24"/>
              </w:rPr>
              <w:t> </w:t>
            </w:r>
            <w:r>
              <w:rPr>
                <w:spacing w:val="-5"/>
                <w:sz w:val="24"/>
              </w:rPr>
              <w:t>29</w:t>
            </w:r>
          </w:p>
        </w:tc>
        <w:tc>
          <w:tcPr>
            <w:tcW w:w="6474" w:type="dxa"/>
          </w:tcPr>
          <w:p>
            <w:pPr>
              <w:pStyle w:val="TableParagraph"/>
              <w:spacing w:line="360" w:lineRule="auto"/>
              <w:ind w:left="105"/>
              <w:rPr>
                <w:sz w:val="24"/>
              </w:rPr>
            </w:pPr>
            <w:r>
              <w:rPr>
                <w:sz w:val="24"/>
              </w:rPr>
              <w:t>Nilai</w:t>
            </w:r>
            <w:r>
              <w:rPr>
                <w:spacing w:val="-5"/>
                <w:sz w:val="24"/>
              </w:rPr>
              <w:t> </w:t>
            </w:r>
            <w:r>
              <w:rPr>
                <w:sz w:val="24"/>
              </w:rPr>
              <w:t>moneter</w:t>
            </w:r>
            <w:r>
              <w:rPr>
                <w:spacing w:val="-5"/>
                <w:sz w:val="24"/>
              </w:rPr>
              <w:t> </w:t>
            </w:r>
            <w:r>
              <w:rPr>
                <w:sz w:val="24"/>
              </w:rPr>
              <w:t>denda</w:t>
            </w:r>
            <w:r>
              <w:rPr>
                <w:spacing w:val="-6"/>
                <w:sz w:val="24"/>
              </w:rPr>
              <w:t> </w:t>
            </w:r>
            <w:r>
              <w:rPr>
                <w:sz w:val="24"/>
              </w:rPr>
              <w:t>signifikan</w:t>
            </w:r>
            <w:r>
              <w:rPr>
                <w:spacing w:val="-5"/>
                <w:sz w:val="24"/>
              </w:rPr>
              <w:t> </w:t>
            </w:r>
            <w:r>
              <w:rPr>
                <w:sz w:val="24"/>
              </w:rPr>
              <w:t>dan</w:t>
            </w:r>
            <w:r>
              <w:rPr>
                <w:spacing w:val="-5"/>
                <w:sz w:val="24"/>
              </w:rPr>
              <w:t> </w:t>
            </w:r>
            <w:r>
              <w:rPr>
                <w:sz w:val="24"/>
              </w:rPr>
              <w:t>jumlah</w:t>
            </w:r>
            <w:r>
              <w:rPr>
                <w:spacing w:val="-5"/>
                <w:sz w:val="24"/>
              </w:rPr>
              <w:t> </w:t>
            </w:r>
            <w:r>
              <w:rPr>
                <w:sz w:val="24"/>
              </w:rPr>
              <w:t>total</w:t>
            </w:r>
            <w:r>
              <w:rPr>
                <w:spacing w:val="-5"/>
                <w:sz w:val="24"/>
              </w:rPr>
              <w:t> </w:t>
            </w:r>
            <w:r>
              <w:rPr>
                <w:sz w:val="24"/>
              </w:rPr>
              <w:t>sanksi</w:t>
            </w:r>
            <w:r>
              <w:rPr>
                <w:spacing w:val="-5"/>
                <w:sz w:val="24"/>
              </w:rPr>
              <w:t> </w:t>
            </w:r>
            <w:r>
              <w:rPr>
                <w:sz w:val="24"/>
              </w:rPr>
              <w:t>non- moneter atas ketidakpatuhan terhadap undang-undang dan peraturan lingkungan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Transporasi</w:t>
            </w:r>
          </w:p>
        </w:tc>
      </w:tr>
      <w:tr>
        <w:trPr>
          <w:trHeight w:val="1816" w:hRule="atLeast"/>
        </w:trPr>
        <w:tc>
          <w:tcPr>
            <w:tcW w:w="1025" w:type="dxa"/>
          </w:tcPr>
          <w:p>
            <w:pPr>
              <w:pStyle w:val="TableParagraph"/>
              <w:spacing w:line="270" w:lineRule="exact"/>
              <w:ind w:left="107"/>
              <w:rPr>
                <w:sz w:val="24"/>
              </w:rPr>
            </w:pPr>
            <w:r>
              <w:rPr>
                <w:spacing w:val="-5"/>
                <w:sz w:val="24"/>
              </w:rPr>
              <w:t>39</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30</w:t>
            </w:r>
          </w:p>
        </w:tc>
        <w:tc>
          <w:tcPr>
            <w:tcW w:w="6474" w:type="dxa"/>
          </w:tcPr>
          <w:p>
            <w:pPr>
              <w:pStyle w:val="TableParagraph"/>
              <w:spacing w:line="360" w:lineRule="auto"/>
              <w:ind w:left="105"/>
              <w:rPr>
                <w:sz w:val="24"/>
              </w:rPr>
            </w:pPr>
            <w:r>
              <w:rPr>
                <w:sz w:val="24"/>
              </w:rPr>
              <w:t>Dampak</w:t>
            </w:r>
            <w:r>
              <w:rPr>
                <w:spacing w:val="-8"/>
                <w:sz w:val="24"/>
              </w:rPr>
              <w:t> </w:t>
            </w:r>
            <w:r>
              <w:rPr>
                <w:sz w:val="24"/>
              </w:rPr>
              <w:t>lingkungan</w:t>
            </w:r>
            <w:r>
              <w:rPr>
                <w:spacing w:val="-8"/>
                <w:sz w:val="24"/>
              </w:rPr>
              <w:t> </w:t>
            </w:r>
            <w:r>
              <w:rPr>
                <w:sz w:val="24"/>
              </w:rPr>
              <w:t>signifikan</w:t>
            </w:r>
            <w:r>
              <w:rPr>
                <w:spacing w:val="-8"/>
                <w:sz w:val="24"/>
              </w:rPr>
              <w:t> </w:t>
            </w:r>
            <w:r>
              <w:rPr>
                <w:sz w:val="24"/>
              </w:rPr>
              <w:t>dari</w:t>
            </w:r>
            <w:r>
              <w:rPr>
                <w:spacing w:val="-8"/>
                <w:sz w:val="24"/>
              </w:rPr>
              <w:t> </w:t>
            </w:r>
            <w:r>
              <w:rPr>
                <w:sz w:val="24"/>
              </w:rPr>
              <w:t>pengangkutan</w:t>
            </w:r>
            <w:r>
              <w:rPr>
                <w:spacing w:val="-7"/>
                <w:sz w:val="24"/>
              </w:rPr>
              <w:t> </w:t>
            </w:r>
            <w:r>
              <w:rPr>
                <w:sz w:val="24"/>
              </w:rPr>
              <w:t>produk</w:t>
            </w:r>
            <w:r>
              <w:rPr>
                <w:spacing w:val="-8"/>
                <w:sz w:val="24"/>
              </w:rPr>
              <w:t> </w:t>
            </w:r>
            <w:r>
              <w:rPr>
                <w:sz w:val="24"/>
              </w:rPr>
              <w:t>dan </w:t>
            </w:r>
            <w:r>
              <w:rPr>
                <w:spacing w:val="-2"/>
                <w:sz w:val="24"/>
              </w:rPr>
              <w:t>barang</w:t>
            </w:r>
          </w:p>
          <w:p>
            <w:pPr>
              <w:pStyle w:val="TableParagraph"/>
              <w:spacing w:line="360" w:lineRule="auto"/>
              <w:ind w:left="105"/>
              <w:rPr>
                <w:sz w:val="24"/>
              </w:rPr>
            </w:pPr>
            <w:r>
              <w:rPr>
                <w:sz w:val="24"/>
              </w:rPr>
              <w:t>lain</w:t>
            </w:r>
            <w:r>
              <w:rPr>
                <w:spacing w:val="-6"/>
                <w:sz w:val="24"/>
              </w:rPr>
              <w:t> </w:t>
            </w:r>
            <w:r>
              <w:rPr>
                <w:sz w:val="24"/>
              </w:rPr>
              <w:t>serta</w:t>
            </w:r>
            <w:r>
              <w:rPr>
                <w:spacing w:val="-8"/>
                <w:sz w:val="24"/>
              </w:rPr>
              <w:t> </w:t>
            </w:r>
            <w:r>
              <w:rPr>
                <w:sz w:val="24"/>
              </w:rPr>
              <w:t>bahan</w:t>
            </w:r>
            <w:r>
              <w:rPr>
                <w:spacing w:val="-6"/>
                <w:sz w:val="24"/>
              </w:rPr>
              <w:t> </w:t>
            </w:r>
            <w:r>
              <w:rPr>
                <w:sz w:val="24"/>
              </w:rPr>
              <w:t>untuk</w:t>
            </w:r>
            <w:r>
              <w:rPr>
                <w:spacing w:val="-6"/>
                <w:sz w:val="24"/>
              </w:rPr>
              <w:t> </w:t>
            </w:r>
            <w:r>
              <w:rPr>
                <w:sz w:val="24"/>
              </w:rPr>
              <w:t>operasional</w:t>
            </w:r>
            <w:r>
              <w:rPr>
                <w:spacing w:val="-6"/>
                <w:sz w:val="24"/>
              </w:rPr>
              <w:t> </w:t>
            </w:r>
            <w:r>
              <w:rPr>
                <w:sz w:val="24"/>
              </w:rPr>
              <w:t>organisasi</w:t>
            </w:r>
            <w:r>
              <w:rPr>
                <w:spacing w:val="-6"/>
                <w:sz w:val="24"/>
              </w:rPr>
              <w:t> </w:t>
            </w:r>
            <w:r>
              <w:rPr>
                <w:sz w:val="24"/>
              </w:rPr>
              <w:t>dan</w:t>
            </w:r>
            <w:r>
              <w:rPr>
                <w:spacing w:val="-5"/>
                <w:sz w:val="24"/>
              </w:rPr>
              <w:t> </w:t>
            </w:r>
            <w:r>
              <w:rPr>
                <w:sz w:val="24"/>
              </w:rPr>
              <w:t>pengangkutan tenaga kerja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5"/>
                <w:sz w:val="24"/>
              </w:rPr>
              <w:t> </w:t>
            </w:r>
            <w:r>
              <w:rPr>
                <w:sz w:val="24"/>
              </w:rPr>
              <w:t>:</w:t>
            </w:r>
            <w:r>
              <w:rPr>
                <w:spacing w:val="-1"/>
                <w:sz w:val="24"/>
              </w:rPr>
              <w:t> </w:t>
            </w:r>
            <w:r>
              <w:rPr>
                <w:sz w:val="24"/>
              </w:rPr>
              <w:t>Lain-</w:t>
            </w:r>
            <w:r>
              <w:rPr>
                <w:spacing w:val="-4"/>
                <w:sz w:val="24"/>
              </w:rPr>
              <w:t>lain</w:t>
            </w:r>
          </w:p>
        </w:tc>
      </w:tr>
      <w:tr>
        <w:trPr>
          <w:trHeight w:val="989" w:hRule="atLeast"/>
        </w:trPr>
        <w:tc>
          <w:tcPr>
            <w:tcW w:w="1025" w:type="dxa"/>
          </w:tcPr>
          <w:p>
            <w:pPr>
              <w:pStyle w:val="TableParagraph"/>
              <w:spacing w:line="271" w:lineRule="exact"/>
              <w:ind w:left="107"/>
              <w:rPr>
                <w:sz w:val="24"/>
              </w:rPr>
            </w:pPr>
            <w:r>
              <w:rPr>
                <w:spacing w:val="-5"/>
                <w:sz w:val="24"/>
              </w:rPr>
              <w:t>40</w:t>
            </w:r>
          </w:p>
        </w:tc>
        <w:tc>
          <w:tcPr>
            <w:tcW w:w="1287" w:type="dxa"/>
          </w:tcPr>
          <w:p>
            <w:pPr>
              <w:pStyle w:val="TableParagraph"/>
              <w:spacing w:line="271" w:lineRule="exact"/>
              <w:ind w:left="105"/>
              <w:rPr>
                <w:sz w:val="24"/>
              </w:rPr>
            </w:pPr>
            <w:r>
              <w:rPr>
                <w:sz w:val="24"/>
              </w:rPr>
              <w:t>EN</w:t>
            </w:r>
            <w:r>
              <w:rPr>
                <w:spacing w:val="-1"/>
                <w:sz w:val="24"/>
              </w:rPr>
              <w:t> </w:t>
            </w:r>
            <w:r>
              <w:rPr>
                <w:spacing w:val="-5"/>
                <w:sz w:val="24"/>
              </w:rPr>
              <w:t>31</w:t>
            </w:r>
          </w:p>
        </w:tc>
        <w:tc>
          <w:tcPr>
            <w:tcW w:w="6474" w:type="dxa"/>
          </w:tcPr>
          <w:p>
            <w:pPr>
              <w:pStyle w:val="TableParagraph"/>
              <w:spacing w:line="360" w:lineRule="auto"/>
              <w:ind w:left="105"/>
              <w:rPr>
                <w:sz w:val="24"/>
              </w:rPr>
            </w:pPr>
            <w:r>
              <w:rPr>
                <w:sz w:val="24"/>
              </w:rPr>
              <w:t>Total</w:t>
            </w:r>
            <w:r>
              <w:rPr>
                <w:spacing w:val="-9"/>
                <w:sz w:val="24"/>
              </w:rPr>
              <w:t> </w:t>
            </w:r>
            <w:r>
              <w:rPr>
                <w:sz w:val="24"/>
              </w:rPr>
              <w:t>pengeluaran</w:t>
            </w:r>
            <w:r>
              <w:rPr>
                <w:spacing w:val="-9"/>
                <w:sz w:val="24"/>
              </w:rPr>
              <w:t> </w:t>
            </w:r>
            <w:r>
              <w:rPr>
                <w:sz w:val="24"/>
              </w:rPr>
              <w:t>dan</w:t>
            </w:r>
            <w:r>
              <w:rPr>
                <w:spacing w:val="-9"/>
                <w:sz w:val="24"/>
              </w:rPr>
              <w:t> </w:t>
            </w:r>
            <w:r>
              <w:rPr>
                <w:sz w:val="24"/>
              </w:rPr>
              <w:t>investasi</w:t>
            </w:r>
            <w:r>
              <w:rPr>
                <w:spacing w:val="-9"/>
                <w:sz w:val="24"/>
              </w:rPr>
              <w:t> </w:t>
            </w:r>
            <w:r>
              <w:rPr>
                <w:sz w:val="24"/>
              </w:rPr>
              <w:t>perlindungan</w:t>
            </w:r>
            <w:r>
              <w:rPr>
                <w:spacing w:val="-9"/>
                <w:sz w:val="24"/>
              </w:rPr>
              <w:t> </w:t>
            </w:r>
            <w:r>
              <w:rPr>
                <w:sz w:val="24"/>
              </w:rPr>
              <w:t>lingkungan berdasarkan jenis</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Asesmen Pemasok</w:t>
            </w:r>
            <w:r>
              <w:rPr>
                <w:spacing w:val="-1"/>
                <w:sz w:val="24"/>
              </w:rPr>
              <w:t> </w:t>
            </w:r>
            <w:r>
              <w:rPr>
                <w:sz w:val="24"/>
              </w:rPr>
              <w:t>atas</w:t>
            </w:r>
            <w:r>
              <w:rPr>
                <w:spacing w:val="1"/>
                <w:sz w:val="24"/>
              </w:rPr>
              <w:t> </w:t>
            </w:r>
            <w:r>
              <w:rPr>
                <w:spacing w:val="-2"/>
                <w:sz w:val="24"/>
              </w:rPr>
              <w:t>Lingkungan</w:t>
            </w:r>
          </w:p>
        </w:tc>
      </w:tr>
      <w:tr>
        <w:trPr>
          <w:trHeight w:val="988" w:hRule="atLeast"/>
        </w:trPr>
        <w:tc>
          <w:tcPr>
            <w:tcW w:w="1025" w:type="dxa"/>
          </w:tcPr>
          <w:p>
            <w:pPr>
              <w:pStyle w:val="TableParagraph"/>
              <w:spacing w:line="270" w:lineRule="exact"/>
              <w:ind w:left="107"/>
              <w:rPr>
                <w:sz w:val="24"/>
              </w:rPr>
            </w:pPr>
            <w:r>
              <w:rPr>
                <w:spacing w:val="-5"/>
                <w:sz w:val="24"/>
              </w:rPr>
              <w:t>41</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32</w:t>
            </w:r>
          </w:p>
        </w:tc>
        <w:tc>
          <w:tcPr>
            <w:tcW w:w="6474" w:type="dxa"/>
          </w:tcPr>
          <w:p>
            <w:pPr>
              <w:pStyle w:val="TableParagraph"/>
              <w:spacing w:line="360" w:lineRule="auto"/>
              <w:ind w:left="105"/>
              <w:rPr>
                <w:sz w:val="24"/>
              </w:rPr>
            </w:pPr>
            <w:r>
              <w:rPr>
                <w:sz w:val="24"/>
              </w:rPr>
              <w:t>Persentase</w:t>
            </w:r>
            <w:r>
              <w:rPr>
                <w:spacing w:val="-10"/>
                <w:sz w:val="24"/>
              </w:rPr>
              <w:t> </w:t>
            </w:r>
            <w:r>
              <w:rPr>
                <w:sz w:val="24"/>
              </w:rPr>
              <w:t>penapisan</w:t>
            </w:r>
            <w:r>
              <w:rPr>
                <w:spacing w:val="-8"/>
                <w:sz w:val="24"/>
              </w:rPr>
              <w:t> </w:t>
            </w:r>
            <w:r>
              <w:rPr>
                <w:sz w:val="24"/>
              </w:rPr>
              <w:t>pemasok</w:t>
            </w:r>
            <w:r>
              <w:rPr>
                <w:spacing w:val="-8"/>
                <w:sz w:val="24"/>
              </w:rPr>
              <w:t> </w:t>
            </w:r>
            <w:r>
              <w:rPr>
                <w:sz w:val="24"/>
              </w:rPr>
              <w:t>baru</w:t>
            </w:r>
            <w:r>
              <w:rPr>
                <w:spacing w:val="-8"/>
                <w:sz w:val="24"/>
              </w:rPr>
              <w:t> </w:t>
            </w:r>
            <w:r>
              <w:rPr>
                <w:sz w:val="24"/>
              </w:rPr>
              <w:t>menggunakan</w:t>
            </w:r>
            <w:r>
              <w:rPr>
                <w:spacing w:val="-8"/>
                <w:sz w:val="24"/>
              </w:rPr>
              <w:t> </w:t>
            </w:r>
            <w:r>
              <w:rPr>
                <w:sz w:val="24"/>
              </w:rPr>
              <w:t>kriteria </w:t>
            </w:r>
            <w:r>
              <w:rPr>
                <w:spacing w:val="-2"/>
                <w:sz w:val="24"/>
              </w:rPr>
              <w:t>lingkungan</w:t>
            </w:r>
          </w:p>
        </w:tc>
      </w:tr>
      <w:tr>
        <w:trPr>
          <w:trHeight w:val="988" w:hRule="atLeast"/>
        </w:trPr>
        <w:tc>
          <w:tcPr>
            <w:tcW w:w="1025" w:type="dxa"/>
          </w:tcPr>
          <w:p>
            <w:pPr>
              <w:pStyle w:val="TableParagraph"/>
              <w:spacing w:line="270" w:lineRule="exact"/>
              <w:ind w:left="107"/>
              <w:rPr>
                <w:sz w:val="24"/>
              </w:rPr>
            </w:pPr>
            <w:r>
              <w:rPr>
                <w:spacing w:val="-5"/>
                <w:sz w:val="24"/>
              </w:rPr>
              <w:t>42</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33</w:t>
            </w:r>
          </w:p>
        </w:tc>
        <w:tc>
          <w:tcPr>
            <w:tcW w:w="6474" w:type="dxa"/>
          </w:tcPr>
          <w:p>
            <w:pPr>
              <w:pStyle w:val="TableParagraph"/>
              <w:spacing w:line="360" w:lineRule="auto"/>
              <w:ind w:left="105" w:right="267"/>
              <w:rPr>
                <w:sz w:val="24"/>
              </w:rPr>
            </w:pPr>
            <w:r>
              <w:rPr>
                <w:sz w:val="24"/>
              </w:rPr>
              <w:t>Dampak</w:t>
            </w:r>
            <w:r>
              <w:rPr>
                <w:spacing w:val="-8"/>
                <w:sz w:val="24"/>
              </w:rPr>
              <w:t> </w:t>
            </w:r>
            <w:r>
              <w:rPr>
                <w:sz w:val="24"/>
              </w:rPr>
              <w:t>lingkungan</w:t>
            </w:r>
            <w:r>
              <w:rPr>
                <w:spacing w:val="-8"/>
                <w:sz w:val="24"/>
              </w:rPr>
              <w:t> </w:t>
            </w:r>
            <w:r>
              <w:rPr>
                <w:sz w:val="24"/>
              </w:rPr>
              <w:t>negatif</w:t>
            </w:r>
            <w:r>
              <w:rPr>
                <w:spacing w:val="-8"/>
                <w:sz w:val="24"/>
              </w:rPr>
              <w:t> </w:t>
            </w:r>
            <w:r>
              <w:rPr>
                <w:sz w:val="24"/>
              </w:rPr>
              <w:t>signifikan</w:t>
            </w:r>
            <w:r>
              <w:rPr>
                <w:spacing w:val="-5"/>
                <w:sz w:val="24"/>
              </w:rPr>
              <w:t> </w:t>
            </w:r>
            <w:r>
              <w:rPr>
                <w:sz w:val="24"/>
              </w:rPr>
              <w:t>aktual</w:t>
            </w:r>
            <w:r>
              <w:rPr>
                <w:spacing w:val="-8"/>
                <w:sz w:val="24"/>
              </w:rPr>
              <w:t> </w:t>
            </w:r>
            <w:r>
              <w:rPr>
                <w:sz w:val="24"/>
              </w:rPr>
              <w:t>dan</w:t>
            </w:r>
            <w:r>
              <w:rPr>
                <w:spacing w:val="-6"/>
                <w:sz w:val="24"/>
              </w:rPr>
              <w:t> </w:t>
            </w:r>
            <w:r>
              <w:rPr>
                <w:sz w:val="24"/>
              </w:rPr>
              <w:t>potensial dalam rantai pasokan dan tindakan yang diambil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1"/>
                <w:sz w:val="24"/>
              </w:rPr>
              <w:t> </w:t>
            </w:r>
            <w:r>
              <w:rPr>
                <w:sz w:val="24"/>
              </w:rPr>
              <w:t>Mekanisme</w:t>
            </w:r>
            <w:r>
              <w:rPr>
                <w:spacing w:val="-3"/>
                <w:sz w:val="24"/>
              </w:rPr>
              <w:t> </w:t>
            </w:r>
            <w:r>
              <w:rPr>
                <w:sz w:val="24"/>
              </w:rPr>
              <w:t>Pengaduan</w:t>
            </w:r>
            <w:r>
              <w:rPr>
                <w:spacing w:val="-1"/>
                <w:sz w:val="24"/>
              </w:rPr>
              <w:t> </w:t>
            </w:r>
            <w:r>
              <w:rPr>
                <w:sz w:val="24"/>
              </w:rPr>
              <w:t>Masalah</w:t>
            </w:r>
            <w:r>
              <w:rPr>
                <w:spacing w:val="1"/>
                <w:sz w:val="24"/>
              </w:rPr>
              <w:t> </w:t>
            </w:r>
            <w:r>
              <w:rPr>
                <w:spacing w:val="-2"/>
                <w:sz w:val="24"/>
              </w:rPr>
              <w:t>Lingkungan</w:t>
            </w:r>
          </w:p>
        </w:tc>
      </w:tr>
      <w:tr>
        <w:trPr>
          <w:trHeight w:val="988" w:hRule="atLeast"/>
        </w:trPr>
        <w:tc>
          <w:tcPr>
            <w:tcW w:w="1025" w:type="dxa"/>
          </w:tcPr>
          <w:p>
            <w:pPr>
              <w:pStyle w:val="TableParagraph"/>
              <w:spacing w:line="270" w:lineRule="exact"/>
              <w:ind w:left="107"/>
              <w:rPr>
                <w:sz w:val="24"/>
              </w:rPr>
            </w:pPr>
            <w:r>
              <w:rPr>
                <w:spacing w:val="-5"/>
                <w:sz w:val="24"/>
              </w:rPr>
              <w:t>43</w:t>
            </w:r>
          </w:p>
        </w:tc>
        <w:tc>
          <w:tcPr>
            <w:tcW w:w="1287" w:type="dxa"/>
          </w:tcPr>
          <w:p>
            <w:pPr>
              <w:pStyle w:val="TableParagraph"/>
              <w:spacing w:line="270" w:lineRule="exact"/>
              <w:ind w:left="105"/>
              <w:rPr>
                <w:sz w:val="24"/>
              </w:rPr>
            </w:pPr>
            <w:r>
              <w:rPr>
                <w:sz w:val="24"/>
              </w:rPr>
              <w:t>EN</w:t>
            </w:r>
            <w:r>
              <w:rPr>
                <w:spacing w:val="-1"/>
                <w:sz w:val="24"/>
              </w:rPr>
              <w:t> </w:t>
            </w:r>
            <w:r>
              <w:rPr>
                <w:spacing w:val="-5"/>
                <w:sz w:val="24"/>
              </w:rPr>
              <w:t>34</w:t>
            </w:r>
          </w:p>
        </w:tc>
        <w:tc>
          <w:tcPr>
            <w:tcW w:w="6474" w:type="dxa"/>
          </w:tcPr>
          <w:p>
            <w:pPr>
              <w:pStyle w:val="TableParagraph"/>
              <w:spacing w:line="360" w:lineRule="auto"/>
              <w:ind w:left="105"/>
              <w:rPr>
                <w:sz w:val="24"/>
              </w:rPr>
            </w:pPr>
            <w:r>
              <w:rPr>
                <w:sz w:val="24"/>
              </w:rPr>
              <w:t>Jumlah pengaduan tentang dampak lingkungan yang diajukan, ditangani,</w:t>
            </w:r>
            <w:r>
              <w:rPr>
                <w:spacing w:val="-8"/>
                <w:sz w:val="24"/>
              </w:rPr>
              <w:t> </w:t>
            </w:r>
            <w:r>
              <w:rPr>
                <w:sz w:val="24"/>
              </w:rPr>
              <w:t>dan</w:t>
            </w:r>
            <w:r>
              <w:rPr>
                <w:spacing w:val="-8"/>
                <w:sz w:val="24"/>
              </w:rPr>
              <w:t> </w:t>
            </w:r>
            <w:r>
              <w:rPr>
                <w:sz w:val="24"/>
              </w:rPr>
              <w:t>diselesaikan</w:t>
            </w:r>
            <w:r>
              <w:rPr>
                <w:spacing w:val="-8"/>
                <w:sz w:val="24"/>
              </w:rPr>
              <w:t> </w:t>
            </w:r>
            <w:r>
              <w:rPr>
                <w:sz w:val="24"/>
              </w:rPr>
              <w:t>melalui</w:t>
            </w:r>
            <w:r>
              <w:rPr>
                <w:spacing w:val="-8"/>
                <w:sz w:val="24"/>
              </w:rPr>
              <w:t> </w:t>
            </w:r>
            <w:r>
              <w:rPr>
                <w:sz w:val="24"/>
              </w:rPr>
              <w:t>mekanisme</w:t>
            </w:r>
            <w:r>
              <w:rPr>
                <w:spacing w:val="-8"/>
                <w:sz w:val="24"/>
              </w:rPr>
              <w:t> </w:t>
            </w:r>
            <w:r>
              <w:rPr>
                <w:sz w:val="24"/>
              </w:rPr>
              <w:t>pengaduan</w:t>
            </w:r>
            <w:r>
              <w:rPr>
                <w:spacing w:val="-8"/>
                <w:sz w:val="24"/>
              </w:rPr>
              <w:t> </w:t>
            </w:r>
            <w:r>
              <w:rPr>
                <w:sz w:val="24"/>
              </w:rPr>
              <w:t>resmi</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KATEGORI</w:t>
            </w:r>
            <w:r>
              <w:rPr>
                <w:spacing w:val="-4"/>
                <w:sz w:val="24"/>
              </w:rPr>
              <w:t> </w:t>
            </w:r>
            <w:r>
              <w:rPr>
                <w:sz w:val="24"/>
              </w:rPr>
              <w:t>: </w:t>
            </w:r>
            <w:r>
              <w:rPr>
                <w:spacing w:val="-2"/>
                <w:sz w:val="24"/>
              </w:rPr>
              <w:t>SOSIAL</w:t>
            </w:r>
          </w:p>
        </w:tc>
      </w:tr>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Sub-Kategori</w:t>
            </w:r>
            <w:r>
              <w:rPr>
                <w:spacing w:val="-5"/>
                <w:sz w:val="24"/>
              </w:rPr>
              <w:t> </w:t>
            </w:r>
            <w:r>
              <w:rPr>
                <w:sz w:val="24"/>
              </w:rPr>
              <w:t>:</w:t>
            </w:r>
            <w:r>
              <w:rPr>
                <w:spacing w:val="-2"/>
                <w:sz w:val="24"/>
              </w:rPr>
              <w:t> </w:t>
            </w:r>
            <w:r>
              <w:rPr>
                <w:sz w:val="24"/>
              </w:rPr>
              <w:t>Praktik</w:t>
            </w:r>
            <w:r>
              <w:rPr>
                <w:spacing w:val="-2"/>
                <w:sz w:val="24"/>
              </w:rPr>
              <w:t> </w:t>
            </w:r>
            <w:r>
              <w:rPr>
                <w:sz w:val="24"/>
              </w:rPr>
              <w:t>Ketenagakerjaan</w:t>
            </w:r>
            <w:r>
              <w:rPr>
                <w:spacing w:val="-3"/>
                <w:sz w:val="24"/>
              </w:rPr>
              <w:t> </w:t>
            </w:r>
            <w:r>
              <w:rPr>
                <w:sz w:val="24"/>
              </w:rPr>
              <w:t>dan</w:t>
            </w:r>
            <w:r>
              <w:rPr>
                <w:spacing w:val="-2"/>
                <w:sz w:val="24"/>
              </w:rPr>
              <w:t> </w:t>
            </w:r>
            <w:r>
              <w:rPr>
                <w:sz w:val="24"/>
              </w:rPr>
              <w:t>Kenyamanan </w:t>
            </w:r>
            <w:r>
              <w:rPr>
                <w:spacing w:val="-2"/>
                <w:sz w:val="24"/>
              </w:rPr>
              <w:t>Bekerja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Kepegawaian</w:t>
            </w:r>
          </w:p>
        </w:tc>
      </w:tr>
      <w:tr>
        <w:trPr>
          <w:trHeight w:val="988" w:hRule="atLeast"/>
        </w:trPr>
        <w:tc>
          <w:tcPr>
            <w:tcW w:w="1025" w:type="dxa"/>
          </w:tcPr>
          <w:p>
            <w:pPr>
              <w:pStyle w:val="TableParagraph"/>
              <w:spacing w:line="270" w:lineRule="exact"/>
              <w:ind w:left="107"/>
              <w:rPr>
                <w:sz w:val="24"/>
              </w:rPr>
            </w:pPr>
            <w:r>
              <w:rPr>
                <w:spacing w:val="-5"/>
                <w:sz w:val="24"/>
              </w:rPr>
              <w:t>44</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1</w:t>
            </w:r>
          </w:p>
        </w:tc>
        <w:tc>
          <w:tcPr>
            <w:tcW w:w="6474" w:type="dxa"/>
          </w:tcPr>
          <w:p>
            <w:pPr>
              <w:pStyle w:val="TableParagraph"/>
              <w:spacing w:line="360" w:lineRule="auto"/>
              <w:ind w:left="105"/>
              <w:rPr>
                <w:sz w:val="24"/>
              </w:rPr>
            </w:pPr>
            <w:r>
              <w:rPr>
                <w:sz w:val="24"/>
              </w:rPr>
              <w:t>Jumlah</w:t>
            </w:r>
            <w:r>
              <w:rPr>
                <w:spacing w:val="-6"/>
                <w:sz w:val="24"/>
              </w:rPr>
              <w:t> </w:t>
            </w:r>
            <w:r>
              <w:rPr>
                <w:sz w:val="24"/>
              </w:rPr>
              <w:t>total</w:t>
            </w:r>
            <w:r>
              <w:rPr>
                <w:spacing w:val="-6"/>
                <w:sz w:val="24"/>
              </w:rPr>
              <w:t> </w:t>
            </w:r>
            <w:r>
              <w:rPr>
                <w:sz w:val="24"/>
              </w:rPr>
              <w:t>dan</w:t>
            </w:r>
            <w:r>
              <w:rPr>
                <w:spacing w:val="-6"/>
                <w:sz w:val="24"/>
              </w:rPr>
              <w:t> </w:t>
            </w:r>
            <w:r>
              <w:rPr>
                <w:sz w:val="24"/>
              </w:rPr>
              <w:t>tingkat</w:t>
            </w:r>
            <w:r>
              <w:rPr>
                <w:spacing w:val="-4"/>
                <w:sz w:val="24"/>
              </w:rPr>
              <w:t> </w:t>
            </w:r>
            <w:r>
              <w:rPr>
                <w:sz w:val="24"/>
              </w:rPr>
              <w:t>perekrutan</w:t>
            </w:r>
            <w:r>
              <w:rPr>
                <w:spacing w:val="-6"/>
                <w:sz w:val="24"/>
              </w:rPr>
              <w:t> </w:t>
            </w:r>
            <w:r>
              <w:rPr>
                <w:sz w:val="24"/>
              </w:rPr>
              <w:t>karyawan</w:t>
            </w:r>
            <w:r>
              <w:rPr>
                <w:spacing w:val="-6"/>
                <w:sz w:val="24"/>
              </w:rPr>
              <w:t> </w:t>
            </w:r>
            <w:r>
              <w:rPr>
                <w:sz w:val="24"/>
              </w:rPr>
              <w:t>baru</w:t>
            </w:r>
            <w:r>
              <w:rPr>
                <w:spacing w:val="-6"/>
                <w:sz w:val="24"/>
              </w:rPr>
              <w:t> </w:t>
            </w:r>
            <w:r>
              <w:rPr>
                <w:sz w:val="24"/>
              </w:rPr>
              <w:t>dan</w:t>
            </w:r>
            <w:r>
              <w:rPr>
                <w:spacing w:val="-6"/>
                <w:sz w:val="24"/>
              </w:rPr>
              <w:t> </w:t>
            </w:r>
            <w:r>
              <w:rPr>
                <w:sz w:val="24"/>
              </w:rPr>
              <w:t>turnover karyawan menurut kelompok umur, gender, dan wilayah</w:t>
            </w:r>
          </w:p>
        </w:tc>
      </w:tr>
      <w:tr>
        <w:trPr>
          <w:trHeight w:val="1816" w:hRule="atLeast"/>
        </w:trPr>
        <w:tc>
          <w:tcPr>
            <w:tcW w:w="1025" w:type="dxa"/>
          </w:tcPr>
          <w:p>
            <w:pPr>
              <w:pStyle w:val="TableParagraph"/>
              <w:spacing w:line="270" w:lineRule="exact"/>
              <w:ind w:left="107"/>
              <w:rPr>
                <w:sz w:val="24"/>
              </w:rPr>
            </w:pPr>
            <w:r>
              <w:rPr>
                <w:spacing w:val="-5"/>
                <w:sz w:val="24"/>
              </w:rPr>
              <w:t>45</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2</w:t>
            </w:r>
          </w:p>
        </w:tc>
        <w:tc>
          <w:tcPr>
            <w:tcW w:w="6474" w:type="dxa"/>
          </w:tcPr>
          <w:p>
            <w:pPr>
              <w:pStyle w:val="TableParagraph"/>
              <w:spacing w:line="360" w:lineRule="auto"/>
              <w:ind w:left="105" w:right="107"/>
              <w:rPr>
                <w:sz w:val="24"/>
              </w:rPr>
            </w:pPr>
            <w:r>
              <w:rPr>
                <w:sz w:val="24"/>
              </w:rPr>
              <w:t>Tunjangan</w:t>
            </w:r>
            <w:r>
              <w:rPr>
                <w:spacing w:val="-3"/>
                <w:sz w:val="24"/>
              </w:rPr>
              <w:t> </w:t>
            </w:r>
            <w:r>
              <w:rPr>
                <w:sz w:val="24"/>
              </w:rPr>
              <w:t>yang</w:t>
            </w:r>
            <w:r>
              <w:rPr>
                <w:spacing w:val="-9"/>
                <w:sz w:val="24"/>
              </w:rPr>
              <w:t> </w:t>
            </w:r>
            <w:r>
              <w:rPr>
                <w:sz w:val="24"/>
              </w:rPr>
              <w:t>diberikan</w:t>
            </w:r>
            <w:r>
              <w:rPr>
                <w:spacing w:val="-6"/>
                <w:sz w:val="24"/>
              </w:rPr>
              <w:t> </w:t>
            </w:r>
            <w:r>
              <w:rPr>
                <w:sz w:val="24"/>
              </w:rPr>
              <w:t>bagi</w:t>
            </w:r>
            <w:r>
              <w:rPr>
                <w:spacing w:val="-6"/>
                <w:sz w:val="24"/>
              </w:rPr>
              <w:t> </w:t>
            </w:r>
            <w:r>
              <w:rPr>
                <w:sz w:val="24"/>
              </w:rPr>
              <w:t>karyawan</w:t>
            </w:r>
            <w:r>
              <w:rPr>
                <w:spacing w:val="-6"/>
                <w:sz w:val="24"/>
              </w:rPr>
              <w:t> </w:t>
            </w:r>
            <w:r>
              <w:rPr>
                <w:sz w:val="24"/>
              </w:rPr>
              <w:t>purnawaktu</w:t>
            </w:r>
            <w:r>
              <w:rPr>
                <w:spacing w:val="-4"/>
                <w:sz w:val="24"/>
              </w:rPr>
              <w:t> </w:t>
            </w:r>
            <w:r>
              <w:rPr>
                <w:sz w:val="24"/>
              </w:rPr>
              <w:t>yang</w:t>
            </w:r>
            <w:r>
              <w:rPr>
                <w:spacing w:val="-9"/>
                <w:sz w:val="24"/>
              </w:rPr>
              <w:t> </w:t>
            </w:r>
            <w:r>
              <w:rPr>
                <w:sz w:val="24"/>
              </w:rPr>
              <w:t>tidak diberikan bagi karyawan sementara atau paruh waktu, </w:t>
            </w:r>
            <w:r>
              <w:rPr>
                <w:spacing w:val="-2"/>
                <w:sz w:val="24"/>
              </w:rPr>
              <w:t>berdasarkan</w:t>
            </w:r>
          </w:p>
          <w:p>
            <w:pPr>
              <w:pStyle w:val="TableParagraph"/>
              <w:spacing w:line="275" w:lineRule="exact"/>
              <w:ind w:left="105"/>
              <w:rPr>
                <w:sz w:val="24"/>
              </w:rPr>
            </w:pPr>
            <w:r>
              <w:rPr>
                <w:sz w:val="24"/>
              </w:rPr>
              <w:t>lokasi</w:t>
            </w:r>
            <w:r>
              <w:rPr>
                <w:spacing w:val="-3"/>
                <w:sz w:val="24"/>
              </w:rPr>
              <w:t> </w:t>
            </w:r>
            <w:r>
              <w:rPr>
                <w:sz w:val="24"/>
              </w:rPr>
              <w:t>operasi</w:t>
            </w:r>
            <w:r>
              <w:rPr>
                <w:spacing w:val="3"/>
                <w:sz w:val="24"/>
              </w:rPr>
              <w:t> </w:t>
            </w:r>
            <w:r>
              <w:rPr>
                <w:sz w:val="24"/>
              </w:rPr>
              <w:t>yang</w:t>
            </w:r>
            <w:r>
              <w:rPr>
                <w:spacing w:val="-5"/>
                <w:sz w:val="24"/>
              </w:rPr>
              <w:t> </w:t>
            </w:r>
            <w:r>
              <w:rPr>
                <w:spacing w:val="-2"/>
                <w:sz w:val="24"/>
              </w:rPr>
              <w:t>signifikan</w:t>
            </w:r>
          </w:p>
        </w:tc>
      </w:tr>
    </w:tbl>
    <w:p>
      <w:pPr>
        <w:pStyle w:val="TableParagraph"/>
        <w:spacing w:after="0" w:line="275" w:lineRule="exact"/>
        <w:rPr>
          <w:sz w:val="24"/>
        </w:rPr>
        <w:sectPr>
          <w:type w:val="continuous"/>
          <w:pgSz w:w="11910" w:h="16840"/>
          <w:pgMar w:header="0" w:footer="971" w:top="110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988" w:hRule="atLeast"/>
        </w:trPr>
        <w:tc>
          <w:tcPr>
            <w:tcW w:w="1025" w:type="dxa"/>
          </w:tcPr>
          <w:p>
            <w:pPr>
              <w:pStyle w:val="TableParagraph"/>
              <w:spacing w:line="273" w:lineRule="exact"/>
              <w:ind w:left="107"/>
              <w:rPr>
                <w:sz w:val="24"/>
              </w:rPr>
            </w:pPr>
            <w:r>
              <w:rPr>
                <w:spacing w:val="-5"/>
                <w:sz w:val="24"/>
              </w:rPr>
              <w:t>46</w:t>
            </w:r>
          </w:p>
        </w:tc>
        <w:tc>
          <w:tcPr>
            <w:tcW w:w="1287" w:type="dxa"/>
          </w:tcPr>
          <w:p>
            <w:pPr>
              <w:pStyle w:val="TableParagraph"/>
              <w:spacing w:line="273" w:lineRule="exact"/>
              <w:ind w:left="105"/>
              <w:rPr>
                <w:sz w:val="24"/>
              </w:rPr>
            </w:pPr>
            <w:r>
              <w:rPr>
                <w:sz w:val="24"/>
              </w:rPr>
              <w:t>LA</w:t>
            </w:r>
            <w:r>
              <w:rPr>
                <w:spacing w:val="-3"/>
                <w:sz w:val="24"/>
              </w:rPr>
              <w:t> </w:t>
            </w:r>
            <w:r>
              <w:rPr>
                <w:spacing w:val="-10"/>
                <w:sz w:val="24"/>
              </w:rPr>
              <w:t>3</w:t>
            </w:r>
          </w:p>
        </w:tc>
        <w:tc>
          <w:tcPr>
            <w:tcW w:w="6474" w:type="dxa"/>
          </w:tcPr>
          <w:p>
            <w:pPr>
              <w:pStyle w:val="TableParagraph"/>
              <w:spacing w:line="360" w:lineRule="auto"/>
              <w:ind w:left="105"/>
              <w:rPr>
                <w:sz w:val="24"/>
              </w:rPr>
            </w:pPr>
            <w:r>
              <w:rPr>
                <w:sz w:val="24"/>
              </w:rPr>
              <w:t>Tingkat</w:t>
            </w:r>
            <w:r>
              <w:rPr>
                <w:spacing w:val="-7"/>
                <w:sz w:val="24"/>
              </w:rPr>
              <w:t> </w:t>
            </w:r>
            <w:r>
              <w:rPr>
                <w:sz w:val="24"/>
              </w:rPr>
              <w:t>kembali</w:t>
            </w:r>
            <w:r>
              <w:rPr>
                <w:spacing w:val="-7"/>
                <w:sz w:val="24"/>
              </w:rPr>
              <w:t> </w:t>
            </w:r>
            <w:r>
              <w:rPr>
                <w:sz w:val="24"/>
              </w:rPr>
              <w:t>bekerja</w:t>
            </w:r>
            <w:r>
              <w:rPr>
                <w:spacing w:val="-7"/>
                <w:sz w:val="24"/>
              </w:rPr>
              <w:t> </w:t>
            </w:r>
            <w:r>
              <w:rPr>
                <w:sz w:val="24"/>
              </w:rPr>
              <w:t>dan</w:t>
            </w:r>
            <w:r>
              <w:rPr>
                <w:spacing w:val="-7"/>
                <w:sz w:val="24"/>
              </w:rPr>
              <w:t> </w:t>
            </w:r>
            <w:r>
              <w:rPr>
                <w:sz w:val="24"/>
              </w:rPr>
              <w:t>tingkat</w:t>
            </w:r>
            <w:r>
              <w:rPr>
                <w:spacing w:val="-7"/>
                <w:sz w:val="24"/>
              </w:rPr>
              <w:t> </w:t>
            </w:r>
            <w:r>
              <w:rPr>
                <w:sz w:val="24"/>
              </w:rPr>
              <w:t>retensi</w:t>
            </w:r>
            <w:r>
              <w:rPr>
                <w:spacing w:val="-7"/>
                <w:sz w:val="24"/>
              </w:rPr>
              <w:t> </w:t>
            </w:r>
            <w:r>
              <w:rPr>
                <w:sz w:val="24"/>
              </w:rPr>
              <w:t>setelah</w:t>
            </w:r>
            <w:r>
              <w:rPr>
                <w:spacing w:val="-7"/>
                <w:sz w:val="24"/>
              </w:rPr>
              <w:t> </w:t>
            </w:r>
            <w:r>
              <w:rPr>
                <w:sz w:val="24"/>
              </w:rPr>
              <w:t>cuti melahirkan, menurut gender</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1"/>
                <w:sz w:val="24"/>
              </w:rPr>
              <w:t> </w:t>
            </w:r>
            <w:r>
              <w:rPr>
                <w:sz w:val="24"/>
              </w:rPr>
              <w:t>Hubungan</w:t>
            </w:r>
            <w:r>
              <w:rPr>
                <w:spacing w:val="1"/>
                <w:sz w:val="24"/>
              </w:rPr>
              <w:t> </w:t>
            </w:r>
            <w:r>
              <w:rPr>
                <w:spacing w:val="-2"/>
                <w:sz w:val="24"/>
              </w:rPr>
              <w:t>Industrial</w:t>
            </w:r>
          </w:p>
        </w:tc>
      </w:tr>
      <w:tr>
        <w:trPr>
          <w:trHeight w:val="1401" w:hRule="atLeast"/>
        </w:trPr>
        <w:tc>
          <w:tcPr>
            <w:tcW w:w="1025" w:type="dxa"/>
          </w:tcPr>
          <w:p>
            <w:pPr>
              <w:pStyle w:val="TableParagraph"/>
              <w:spacing w:line="270" w:lineRule="exact"/>
              <w:ind w:left="107"/>
              <w:rPr>
                <w:sz w:val="24"/>
              </w:rPr>
            </w:pPr>
            <w:r>
              <w:rPr>
                <w:spacing w:val="-5"/>
                <w:sz w:val="24"/>
              </w:rPr>
              <w:t>47</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4</w:t>
            </w:r>
          </w:p>
        </w:tc>
        <w:tc>
          <w:tcPr>
            <w:tcW w:w="6474" w:type="dxa"/>
          </w:tcPr>
          <w:p>
            <w:pPr>
              <w:pStyle w:val="TableParagraph"/>
              <w:spacing w:line="360" w:lineRule="auto"/>
              <w:ind w:left="105"/>
              <w:rPr>
                <w:sz w:val="24"/>
              </w:rPr>
            </w:pPr>
            <w:r>
              <w:rPr>
                <w:sz w:val="24"/>
              </w:rPr>
              <w:t>Jangka</w:t>
            </w:r>
            <w:r>
              <w:rPr>
                <w:spacing w:val="-10"/>
                <w:sz w:val="24"/>
              </w:rPr>
              <w:t> </w:t>
            </w:r>
            <w:r>
              <w:rPr>
                <w:sz w:val="24"/>
              </w:rPr>
              <w:t>waktu</w:t>
            </w:r>
            <w:r>
              <w:rPr>
                <w:spacing w:val="-9"/>
                <w:sz w:val="24"/>
              </w:rPr>
              <w:t> </w:t>
            </w:r>
            <w:r>
              <w:rPr>
                <w:sz w:val="24"/>
              </w:rPr>
              <w:t>minimum</w:t>
            </w:r>
            <w:r>
              <w:rPr>
                <w:spacing w:val="-9"/>
                <w:sz w:val="24"/>
              </w:rPr>
              <w:t> </w:t>
            </w:r>
            <w:r>
              <w:rPr>
                <w:sz w:val="24"/>
              </w:rPr>
              <w:t>pemberitahuan</w:t>
            </w:r>
            <w:r>
              <w:rPr>
                <w:spacing w:val="-9"/>
                <w:sz w:val="24"/>
              </w:rPr>
              <w:t> </w:t>
            </w:r>
            <w:r>
              <w:rPr>
                <w:sz w:val="24"/>
              </w:rPr>
              <w:t>mengenai</w:t>
            </w:r>
            <w:r>
              <w:rPr>
                <w:spacing w:val="-8"/>
                <w:sz w:val="24"/>
              </w:rPr>
              <w:t> </w:t>
            </w:r>
            <w:r>
              <w:rPr>
                <w:sz w:val="24"/>
              </w:rPr>
              <w:t>perubahan operasional, termasuk apakah hal tersebut tercantum dalam perjanjian bersama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1"/>
                <w:sz w:val="24"/>
              </w:rPr>
              <w:t> </w:t>
            </w:r>
            <w:r>
              <w:rPr>
                <w:sz w:val="24"/>
              </w:rPr>
              <w:t>Kesehatan</w:t>
            </w:r>
            <w:r>
              <w:rPr>
                <w:spacing w:val="-2"/>
                <w:sz w:val="24"/>
              </w:rPr>
              <w:t> </w:t>
            </w:r>
            <w:r>
              <w:rPr>
                <w:sz w:val="24"/>
              </w:rPr>
              <w:t>dan</w:t>
            </w:r>
            <w:r>
              <w:rPr>
                <w:spacing w:val="-1"/>
                <w:sz w:val="24"/>
              </w:rPr>
              <w:t> </w:t>
            </w:r>
            <w:r>
              <w:rPr>
                <w:sz w:val="24"/>
              </w:rPr>
              <w:t>Keselamatan</w:t>
            </w:r>
            <w:r>
              <w:rPr>
                <w:spacing w:val="-1"/>
                <w:sz w:val="24"/>
              </w:rPr>
              <w:t> </w:t>
            </w:r>
            <w:r>
              <w:rPr>
                <w:spacing w:val="-2"/>
                <w:sz w:val="24"/>
              </w:rPr>
              <w:t>Kerja</w:t>
            </w:r>
          </w:p>
        </w:tc>
      </w:tr>
      <w:tr>
        <w:trPr>
          <w:trHeight w:val="1404" w:hRule="atLeast"/>
        </w:trPr>
        <w:tc>
          <w:tcPr>
            <w:tcW w:w="1025" w:type="dxa"/>
          </w:tcPr>
          <w:p>
            <w:pPr>
              <w:pStyle w:val="TableParagraph"/>
              <w:spacing w:line="270" w:lineRule="exact"/>
              <w:ind w:left="107"/>
              <w:rPr>
                <w:sz w:val="24"/>
              </w:rPr>
            </w:pPr>
            <w:r>
              <w:rPr>
                <w:spacing w:val="-5"/>
                <w:sz w:val="24"/>
              </w:rPr>
              <w:t>48</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5</w:t>
            </w:r>
          </w:p>
        </w:tc>
        <w:tc>
          <w:tcPr>
            <w:tcW w:w="6474" w:type="dxa"/>
          </w:tcPr>
          <w:p>
            <w:pPr>
              <w:pStyle w:val="TableParagraph"/>
              <w:spacing w:line="360" w:lineRule="auto"/>
              <w:ind w:left="105" w:right="107"/>
              <w:rPr>
                <w:sz w:val="24"/>
              </w:rPr>
            </w:pPr>
            <w:r>
              <w:rPr>
                <w:sz w:val="24"/>
              </w:rPr>
              <w:t>Persentase total tenaga kerja yang diwakili dalam komite bersama formal manajemen-pekerja yang</w:t>
            </w:r>
            <w:r>
              <w:rPr>
                <w:spacing w:val="-1"/>
                <w:sz w:val="24"/>
              </w:rPr>
              <w:t> </w:t>
            </w:r>
            <w:r>
              <w:rPr>
                <w:sz w:val="24"/>
              </w:rPr>
              <w:t>membantu mengawasi dan</w:t>
            </w:r>
            <w:r>
              <w:rPr>
                <w:spacing w:val="-4"/>
                <w:sz w:val="24"/>
              </w:rPr>
              <w:t> </w:t>
            </w:r>
            <w:r>
              <w:rPr>
                <w:sz w:val="24"/>
              </w:rPr>
              <w:t>memberikan</w:t>
            </w:r>
            <w:r>
              <w:rPr>
                <w:spacing w:val="-1"/>
                <w:sz w:val="24"/>
              </w:rPr>
              <w:t> </w:t>
            </w:r>
            <w:r>
              <w:rPr>
                <w:sz w:val="24"/>
              </w:rPr>
              <w:t>saran</w:t>
            </w:r>
            <w:r>
              <w:rPr>
                <w:spacing w:val="-1"/>
                <w:sz w:val="24"/>
              </w:rPr>
              <w:t> </w:t>
            </w:r>
            <w:r>
              <w:rPr>
                <w:sz w:val="24"/>
              </w:rPr>
              <w:t>program</w:t>
            </w:r>
            <w:r>
              <w:rPr>
                <w:spacing w:val="-2"/>
                <w:sz w:val="24"/>
              </w:rPr>
              <w:t> </w:t>
            </w:r>
            <w:r>
              <w:rPr>
                <w:sz w:val="24"/>
              </w:rPr>
              <w:t>kesehatan</w:t>
            </w:r>
            <w:r>
              <w:rPr>
                <w:spacing w:val="-1"/>
                <w:sz w:val="24"/>
              </w:rPr>
              <w:t> </w:t>
            </w:r>
            <w:r>
              <w:rPr>
                <w:sz w:val="24"/>
              </w:rPr>
              <w:t>dan</w:t>
            </w:r>
            <w:r>
              <w:rPr>
                <w:spacing w:val="-1"/>
                <w:sz w:val="24"/>
              </w:rPr>
              <w:t> </w:t>
            </w:r>
            <w:r>
              <w:rPr>
                <w:sz w:val="24"/>
              </w:rPr>
              <w:t>keselamatan</w:t>
            </w:r>
            <w:r>
              <w:rPr>
                <w:spacing w:val="-1"/>
                <w:sz w:val="24"/>
              </w:rPr>
              <w:t> </w:t>
            </w:r>
            <w:r>
              <w:rPr>
                <w:spacing w:val="-2"/>
                <w:sz w:val="24"/>
              </w:rPr>
              <w:t>kerja</w:t>
            </w:r>
          </w:p>
        </w:tc>
      </w:tr>
      <w:tr>
        <w:trPr>
          <w:trHeight w:val="1401" w:hRule="atLeast"/>
        </w:trPr>
        <w:tc>
          <w:tcPr>
            <w:tcW w:w="1025" w:type="dxa"/>
          </w:tcPr>
          <w:p>
            <w:pPr>
              <w:pStyle w:val="TableParagraph"/>
              <w:spacing w:line="270" w:lineRule="exact"/>
              <w:ind w:left="107"/>
              <w:rPr>
                <w:sz w:val="24"/>
              </w:rPr>
            </w:pPr>
            <w:r>
              <w:rPr>
                <w:spacing w:val="-5"/>
                <w:sz w:val="24"/>
              </w:rPr>
              <w:t>49</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6</w:t>
            </w:r>
          </w:p>
        </w:tc>
        <w:tc>
          <w:tcPr>
            <w:tcW w:w="6474" w:type="dxa"/>
          </w:tcPr>
          <w:p>
            <w:pPr>
              <w:pStyle w:val="TableParagraph"/>
              <w:spacing w:line="360" w:lineRule="auto"/>
              <w:ind w:left="105" w:right="312"/>
              <w:jc w:val="both"/>
              <w:rPr>
                <w:sz w:val="24"/>
              </w:rPr>
            </w:pPr>
            <w:r>
              <w:rPr>
                <w:sz w:val="24"/>
              </w:rPr>
              <w:t>Jenis</w:t>
            </w:r>
            <w:r>
              <w:rPr>
                <w:spacing w:val="-6"/>
                <w:sz w:val="24"/>
              </w:rPr>
              <w:t> </w:t>
            </w:r>
            <w:r>
              <w:rPr>
                <w:sz w:val="24"/>
              </w:rPr>
              <w:t>dan</w:t>
            </w:r>
            <w:r>
              <w:rPr>
                <w:spacing w:val="-6"/>
                <w:sz w:val="24"/>
              </w:rPr>
              <w:t> </w:t>
            </w:r>
            <w:r>
              <w:rPr>
                <w:sz w:val="24"/>
              </w:rPr>
              <w:t>tingkat</w:t>
            </w:r>
            <w:r>
              <w:rPr>
                <w:spacing w:val="-6"/>
                <w:sz w:val="24"/>
              </w:rPr>
              <w:t> </w:t>
            </w:r>
            <w:r>
              <w:rPr>
                <w:sz w:val="24"/>
              </w:rPr>
              <w:t>cedera,</w:t>
            </w:r>
            <w:r>
              <w:rPr>
                <w:spacing w:val="-4"/>
                <w:sz w:val="24"/>
              </w:rPr>
              <w:t> </w:t>
            </w:r>
            <w:r>
              <w:rPr>
                <w:sz w:val="24"/>
              </w:rPr>
              <w:t>penyakit</w:t>
            </w:r>
            <w:r>
              <w:rPr>
                <w:spacing w:val="-6"/>
                <w:sz w:val="24"/>
              </w:rPr>
              <w:t> </w:t>
            </w:r>
            <w:r>
              <w:rPr>
                <w:sz w:val="24"/>
              </w:rPr>
              <w:t>akibat</w:t>
            </w:r>
            <w:r>
              <w:rPr>
                <w:spacing w:val="-6"/>
                <w:sz w:val="24"/>
              </w:rPr>
              <w:t> </w:t>
            </w:r>
            <w:r>
              <w:rPr>
                <w:sz w:val="24"/>
              </w:rPr>
              <w:t>kerja,</w:t>
            </w:r>
            <w:r>
              <w:rPr>
                <w:spacing w:val="-6"/>
                <w:sz w:val="24"/>
              </w:rPr>
              <w:t> </w:t>
            </w:r>
            <w:r>
              <w:rPr>
                <w:sz w:val="24"/>
              </w:rPr>
              <w:t>hari</w:t>
            </w:r>
            <w:r>
              <w:rPr>
                <w:spacing w:val="-6"/>
                <w:sz w:val="24"/>
              </w:rPr>
              <w:t> </w:t>
            </w:r>
            <w:r>
              <w:rPr>
                <w:sz w:val="24"/>
              </w:rPr>
              <w:t>hilang,</w:t>
            </w:r>
            <w:r>
              <w:rPr>
                <w:spacing w:val="-6"/>
                <w:sz w:val="24"/>
              </w:rPr>
              <w:t> </w:t>
            </w:r>
            <w:r>
              <w:rPr>
                <w:sz w:val="24"/>
              </w:rPr>
              <w:t>dan kemangkiran,</w:t>
            </w:r>
            <w:r>
              <w:rPr>
                <w:spacing w:val="-2"/>
                <w:sz w:val="24"/>
              </w:rPr>
              <w:t> </w:t>
            </w:r>
            <w:r>
              <w:rPr>
                <w:sz w:val="24"/>
              </w:rPr>
              <w:t>serta</w:t>
            </w:r>
            <w:r>
              <w:rPr>
                <w:spacing w:val="-4"/>
                <w:sz w:val="24"/>
              </w:rPr>
              <w:t> </w:t>
            </w:r>
            <w:r>
              <w:rPr>
                <w:sz w:val="24"/>
              </w:rPr>
              <w:t>jumlah</w:t>
            </w:r>
            <w:r>
              <w:rPr>
                <w:spacing w:val="-2"/>
                <w:sz w:val="24"/>
              </w:rPr>
              <w:t> </w:t>
            </w:r>
            <w:r>
              <w:rPr>
                <w:sz w:val="24"/>
              </w:rPr>
              <w:t>total</w:t>
            </w:r>
            <w:r>
              <w:rPr>
                <w:spacing w:val="-2"/>
                <w:sz w:val="24"/>
              </w:rPr>
              <w:t> </w:t>
            </w:r>
            <w:r>
              <w:rPr>
                <w:sz w:val="24"/>
              </w:rPr>
              <w:t>kematian</w:t>
            </w:r>
            <w:r>
              <w:rPr>
                <w:spacing w:val="-2"/>
                <w:sz w:val="24"/>
              </w:rPr>
              <w:t> </w:t>
            </w:r>
            <w:r>
              <w:rPr>
                <w:sz w:val="24"/>
              </w:rPr>
              <w:t>akibat</w:t>
            </w:r>
            <w:r>
              <w:rPr>
                <w:spacing w:val="-2"/>
                <w:sz w:val="24"/>
              </w:rPr>
              <w:t> </w:t>
            </w:r>
            <w:r>
              <w:rPr>
                <w:sz w:val="24"/>
              </w:rPr>
              <w:t>kerja</w:t>
            </w:r>
            <w:r>
              <w:rPr>
                <w:spacing w:val="-4"/>
                <w:sz w:val="24"/>
              </w:rPr>
              <w:t> </w:t>
            </w:r>
            <w:r>
              <w:rPr>
                <w:sz w:val="24"/>
              </w:rPr>
              <w:t>menurut daerah dan gender</w:t>
            </w:r>
          </w:p>
        </w:tc>
      </w:tr>
      <w:tr>
        <w:trPr>
          <w:trHeight w:val="988" w:hRule="atLeast"/>
        </w:trPr>
        <w:tc>
          <w:tcPr>
            <w:tcW w:w="1025" w:type="dxa"/>
          </w:tcPr>
          <w:p>
            <w:pPr>
              <w:pStyle w:val="TableParagraph"/>
              <w:spacing w:line="270" w:lineRule="exact"/>
              <w:ind w:left="107"/>
              <w:rPr>
                <w:sz w:val="24"/>
              </w:rPr>
            </w:pPr>
            <w:r>
              <w:rPr>
                <w:spacing w:val="-5"/>
                <w:sz w:val="24"/>
              </w:rPr>
              <w:t>50</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7</w:t>
            </w:r>
          </w:p>
        </w:tc>
        <w:tc>
          <w:tcPr>
            <w:tcW w:w="6474" w:type="dxa"/>
          </w:tcPr>
          <w:p>
            <w:pPr>
              <w:pStyle w:val="TableParagraph"/>
              <w:spacing w:line="360" w:lineRule="auto"/>
              <w:ind w:left="105"/>
              <w:rPr>
                <w:sz w:val="24"/>
              </w:rPr>
            </w:pPr>
            <w:r>
              <w:rPr>
                <w:sz w:val="24"/>
              </w:rPr>
              <w:t>Pekerja</w:t>
            </w:r>
            <w:r>
              <w:rPr>
                <w:spacing w:val="-2"/>
                <w:sz w:val="24"/>
              </w:rPr>
              <w:t> </w:t>
            </w:r>
            <w:r>
              <w:rPr>
                <w:sz w:val="24"/>
              </w:rPr>
              <w:t>yang</w:t>
            </w:r>
            <w:r>
              <w:rPr>
                <w:spacing w:val="-8"/>
                <w:sz w:val="24"/>
              </w:rPr>
              <w:t> </w:t>
            </w:r>
            <w:r>
              <w:rPr>
                <w:sz w:val="24"/>
              </w:rPr>
              <w:t>sering</w:t>
            </w:r>
            <w:r>
              <w:rPr>
                <w:spacing w:val="-8"/>
                <w:sz w:val="24"/>
              </w:rPr>
              <w:t> </w:t>
            </w:r>
            <w:r>
              <w:rPr>
                <w:sz w:val="24"/>
              </w:rPr>
              <w:t>terkena</w:t>
            </w:r>
            <w:r>
              <w:rPr>
                <w:spacing w:val="-6"/>
                <w:sz w:val="24"/>
              </w:rPr>
              <w:t> </w:t>
            </w:r>
            <w:r>
              <w:rPr>
                <w:sz w:val="24"/>
              </w:rPr>
              <w:t>atau</w:t>
            </w:r>
            <w:r>
              <w:rPr>
                <w:spacing w:val="-5"/>
                <w:sz w:val="24"/>
              </w:rPr>
              <w:t> </w:t>
            </w:r>
            <w:r>
              <w:rPr>
                <w:sz w:val="24"/>
              </w:rPr>
              <w:t>berisiko</w:t>
            </w:r>
            <w:r>
              <w:rPr>
                <w:spacing w:val="-5"/>
                <w:sz w:val="24"/>
              </w:rPr>
              <w:t> </w:t>
            </w:r>
            <w:r>
              <w:rPr>
                <w:sz w:val="24"/>
              </w:rPr>
              <w:t>tinggi</w:t>
            </w:r>
            <w:r>
              <w:rPr>
                <w:spacing w:val="-5"/>
                <w:sz w:val="24"/>
              </w:rPr>
              <w:t> </w:t>
            </w:r>
            <w:r>
              <w:rPr>
                <w:sz w:val="24"/>
              </w:rPr>
              <w:t>terkena</w:t>
            </w:r>
            <w:r>
              <w:rPr>
                <w:spacing w:val="-6"/>
                <w:sz w:val="24"/>
              </w:rPr>
              <w:t> </w:t>
            </w:r>
            <w:r>
              <w:rPr>
                <w:sz w:val="24"/>
              </w:rPr>
              <w:t>penyakit yang terkait dengan pekerjaan mereka</w:t>
            </w:r>
          </w:p>
        </w:tc>
      </w:tr>
      <w:tr>
        <w:trPr>
          <w:trHeight w:val="986" w:hRule="atLeast"/>
        </w:trPr>
        <w:tc>
          <w:tcPr>
            <w:tcW w:w="1025" w:type="dxa"/>
          </w:tcPr>
          <w:p>
            <w:pPr>
              <w:pStyle w:val="TableParagraph"/>
              <w:spacing w:line="270" w:lineRule="exact"/>
              <w:ind w:left="107"/>
              <w:rPr>
                <w:sz w:val="24"/>
              </w:rPr>
            </w:pPr>
            <w:r>
              <w:rPr>
                <w:spacing w:val="-5"/>
                <w:sz w:val="24"/>
              </w:rPr>
              <w:t>51</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8</w:t>
            </w:r>
          </w:p>
        </w:tc>
        <w:tc>
          <w:tcPr>
            <w:tcW w:w="6474" w:type="dxa"/>
          </w:tcPr>
          <w:p>
            <w:pPr>
              <w:pStyle w:val="TableParagraph"/>
              <w:spacing w:line="360" w:lineRule="auto"/>
              <w:ind w:left="105" w:right="267"/>
              <w:rPr>
                <w:sz w:val="24"/>
              </w:rPr>
            </w:pPr>
            <w:r>
              <w:rPr>
                <w:sz w:val="24"/>
              </w:rPr>
              <w:t>Topik</w:t>
            </w:r>
            <w:r>
              <w:rPr>
                <w:spacing w:val="-7"/>
                <w:sz w:val="24"/>
              </w:rPr>
              <w:t> </w:t>
            </w:r>
            <w:r>
              <w:rPr>
                <w:sz w:val="24"/>
              </w:rPr>
              <w:t>kesehatan</w:t>
            </w:r>
            <w:r>
              <w:rPr>
                <w:spacing w:val="-7"/>
                <w:sz w:val="24"/>
              </w:rPr>
              <w:t> </w:t>
            </w:r>
            <w:r>
              <w:rPr>
                <w:sz w:val="24"/>
              </w:rPr>
              <w:t>dan</w:t>
            </w:r>
            <w:r>
              <w:rPr>
                <w:spacing w:val="-7"/>
                <w:sz w:val="24"/>
              </w:rPr>
              <w:t> </w:t>
            </w:r>
            <w:r>
              <w:rPr>
                <w:sz w:val="24"/>
              </w:rPr>
              <w:t>keselamatan</w:t>
            </w:r>
            <w:r>
              <w:rPr>
                <w:spacing w:val="-4"/>
                <w:sz w:val="24"/>
              </w:rPr>
              <w:t> </w:t>
            </w:r>
            <w:r>
              <w:rPr>
                <w:sz w:val="24"/>
              </w:rPr>
              <w:t>yang</w:t>
            </w:r>
            <w:r>
              <w:rPr>
                <w:spacing w:val="-10"/>
                <w:sz w:val="24"/>
              </w:rPr>
              <w:t> </w:t>
            </w:r>
            <w:r>
              <w:rPr>
                <w:sz w:val="24"/>
              </w:rPr>
              <w:t>tercakup</w:t>
            </w:r>
            <w:r>
              <w:rPr>
                <w:spacing w:val="-6"/>
                <w:sz w:val="24"/>
              </w:rPr>
              <w:t> </w:t>
            </w:r>
            <w:r>
              <w:rPr>
                <w:sz w:val="24"/>
              </w:rPr>
              <w:t>dalam perjanjian formal dengan serikat pekerja</w:t>
            </w:r>
          </w:p>
        </w:tc>
      </w:tr>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1"/>
                <w:sz w:val="24"/>
              </w:rPr>
              <w:t> </w:t>
            </w:r>
            <w:r>
              <w:rPr>
                <w:sz w:val="24"/>
              </w:rPr>
              <w:t>:</w:t>
            </w:r>
            <w:r>
              <w:rPr>
                <w:spacing w:val="-1"/>
                <w:sz w:val="24"/>
              </w:rPr>
              <w:t> </w:t>
            </w:r>
            <w:r>
              <w:rPr>
                <w:sz w:val="24"/>
              </w:rPr>
              <w:t>Pelatihan</w:t>
            </w:r>
            <w:r>
              <w:rPr>
                <w:spacing w:val="-1"/>
                <w:sz w:val="24"/>
              </w:rPr>
              <w:t> </w:t>
            </w:r>
            <w:r>
              <w:rPr>
                <w:sz w:val="24"/>
              </w:rPr>
              <w:t>dan</w:t>
            </w:r>
            <w:r>
              <w:rPr>
                <w:spacing w:val="-1"/>
                <w:sz w:val="24"/>
              </w:rPr>
              <w:t> </w:t>
            </w:r>
            <w:r>
              <w:rPr>
                <w:spacing w:val="-2"/>
                <w:sz w:val="24"/>
              </w:rPr>
              <w:t>Pendidikan</w:t>
            </w:r>
          </w:p>
        </w:tc>
      </w:tr>
      <w:tr>
        <w:trPr>
          <w:trHeight w:val="988" w:hRule="atLeast"/>
        </w:trPr>
        <w:tc>
          <w:tcPr>
            <w:tcW w:w="1025" w:type="dxa"/>
          </w:tcPr>
          <w:p>
            <w:pPr>
              <w:pStyle w:val="TableParagraph"/>
              <w:spacing w:line="270" w:lineRule="exact"/>
              <w:ind w:left="107"/>
              <w:rPr>
                <w:sz w:val="24"/>
              </w:rPr>
            </w:pPr>
            <w:r>
              <w:rPr>
                <w:spacing w:val="-5"/>
                <w:sz w:val="24"/>
              </w:rPr>
              <w:t>52</w:t>
            </w:r>
          </w:p>
        </w:tc>
        <w:tc>
          <w:tcPr>
            <w:tcW w:w="1287" w:type="dxa"/>
          </w:tcPr>
          <w:p>
            <w:pPr>
              <w:pStyle w:val="TableParagraph"/>
              <w:spacing w:line="270" w:lineRule="exact"/>
              <w:ind w:left="105"/>
              <w:rPr>
                <w:sz w:val="24"/>
              </w:rPr>
            </w:pPr>
            <w:r>
              <w:rPr>
                <w:sz w:val="24"/>
              </w:rPr>
              <w:t>LA</w:t>
            </w:r>
            <w:r>
              <w:rPr>
                <w:spacing w:val="-3"/>
                <w:sz w:val="24"/>
              </w:rPr>
              <w:t> </w:t>
            </w:r>
            <w:r>
              <w:rPr>
                <w:spacing w:val="-10"/>
                <w:sz w:val="24"/>
              </w:rPr>
              <w:t>9</w:t>
            </w:r>
          </w:p>
        </w:tc>
        <w:tc>
          <w:tcPr>
            <w:tcW w:w="6474" w:type="dxa"/>
          </w:tcPr>
          <w:p>
            <w:pPr>
              <w:pStyle w:val="TableParagraph"/>
              <w:spacing w:line="360" w:lineRule="auto"/>
              <w:ind w:left="105"/>
              <w:rPr>
                <w:sz w:val="24"/>
              </w:rPr>
            </w:pPr>
            <w:r>
              <w:rPr>
                <w:sz w:val="24"/>
              </w:rPr>
              <w:t>Jam</w:t>
            </w:r>
            <w:r>
              <w:rPr>
                <w:spacing w:val="-6"/>
                <w:sz w:val="24"/>
              </w:rPr>
              <w:t> </w:t>
            </w:r>
            <w:r>
              <w:rPr>
                <w:sz w:val="24"/>
              </w:rPr>
              <w:t>pelatihan</w:t>
            </w:r>
            <w:r>
              <w:rPr>
                <w:spacing w:val="-6"/>
                <w:sz w:val="24"/>
              </w:rPr>
              <w:t> </w:t>
            </w:r>
            <w:r>
              <w:rPr>
                <w:sz w:val="24"/>
              </w:rPr>
              <w:t>rata-rata</w:t>
            </w:r>
            <w:r>
              <w:rPr>
                <w:spacing w:val="-7"/>
                <w:sz w:val="24"/>
              </w:rPr>
              <w:t> </w:t>
            </w:r>
            <w:r>
              <w:rPr>
                <w:sz w:val="24"/>
              </w:rPr>
              <w:t>pertahun</w:t>
            </w:r>
            <w:r>
              <w:rPr>
                <w:spacing w:val="-6"/>
                <w:sz w:val="24"/>
              </w:rPr>
              <w:t> </w:t>
            </w:r>
            <w:r>
              <w:rPr>
                <w:sz w:val="24"/>
              </w:rPr>
              <w:t>per</w:t>
            </w:r>
            <w:r>
              <w:rPr>
                <w:spacing w:val="-6"/>
                <w:sz w:val="24"/>
              </w:rPr>
              <w:t> </w:t>
            </w:r>
            <w:r>
              <w:rPr>
                <w:sz w:val="24"/>
              </w:rPr>
              <w:t>karyawan</w:t>
            </w:r>
            <w:r>
              <w:rPr>
                <w:spacing w:val="-6"/>
                <w:sz w:val="24"/>
              </w:rPr>
              <w:t> </w:t>
            </w:r>
            <w:r>
              <w:rPr>
                <w:sz w:val="24"/>
              </w:rPr>
              <w:t>menurut</w:t>
            </w:r>
            <w:r>
              <w:rPr>
                <w:spacing w:val="-6"/>
                <w:sz w:val="24"/>
              </w:rPr>
              <w:t> </w:t>
            </w:r>
            <w:r>
              <w:rPr>
                <w:sz w:val="24"/>
              </w:rPr>
              <w:t>gender, dan menurut kategori karyawan</w:t>
            </w:r>
          </w:p>
        </w:tc>
      </w:tr>
      <w:tr>
        <w:trPr>
          <w:trHeight w:val="1814" w:hRule="atLeast"/>
        </w:trPr>
        <w:tc>
          <w:tcPr>
            <w:tcW w:w="1025" w:type="dxa"/>
          </w:tcPr>
          <w:p>
            <w:pPr>
              <w:pStyle w:val="TableParagraph"/>
              <w:spacing w:line="270" w:lineRule="exact"/>
              <w:ind w:left="107"/>
              <w:rPr>
                <w:sz w:val="24"/>
              </w:rPr>
            </w:pPr>
            <w:r>
              <w:rPr>
                <w:spacing w:val="-5"/>
                <w:sz w:val="24"/>
              </w:rPr>
              <w:t>53</w:t>
            </w:r>
          </w:p>
        </w:tc>
        <w:tc>
          <w:tcPr>
            <w:tcW w:w="1287" w:type="dxa"/>
          </w:tcPr>
          <w:p>
            <w:pPr>
              <w:pStyle w:val="TableParagraph"/>
              <w:spacing w:line="270" w:lineRule="exact"/>
              <w:ind w:left="105"/>
              <w:rPr>
                <w:sz w:val="24"/>
              </w:rPr>
            </w:pPr>
            <w:r>
              <w:rPr>
                <w:sz w:val="24"/>
              </w:rPr>
              <w:t>LA</w:t>
            </w:r>
            <w:r>
              <w:rPr>
                <w:spacing w:val="-3"/>
                <w:sz w:val="24"/>
              </w:rPr>
              <w:t> </w:t>
            </w:r>
            <w:r>
              <w:rPr>
                <w:spacing w:val="-5"/>
                <w:sz w:val="24"/>
              </w:rPr>
              <w:t>10</w:t>
            </w:r>
          </w:p>
        </w:tc>
        <w:tc>
          <w:tcPr>
            <w:tcW w:w="6474" w:type="dxa"/>
          </w:tcPr>
          <w:p>
            <w:pPr>
              <w:pStyle w:val="TableParagraph"/>
              <w:spacing w:line="360" w:lineRule="auto"/>
              <w:ind w:left="105" w:right="154"/>
              <w:rPr>
                <w:sz w:val="24"/>
              </w:rPr>
            </w:pPr>
            <w:r>
              <w:rPr>
                <w:sz w:val="24"/>
              </w:rPr>
              <w:t>Program untuk manajemen ketrampilan dan pembelajaran seumur</w:t>
            </w:r>
            <w:r>
              <w:rPr>
                <w:spacing w:val="-7"/>
                <w:sz w:val="24"/>
              </w:rPr>
              <w:t> </w:t>
            </w:r>
            <w:r>
              <w:rPr>
                <w:sz w:val="24"/>
              </w:rPr>
              <w:t>hidup</w:t>
            </w:r>
            <w:r>
              <w:rPr>
                <w:spacing w:val="-5"/>
                <w:sz w:val="24"/>
              </w:rPr>
              <w:t> </w:t>
            </w:r>
            <w:r>
              <w:rPr>
                <w:sz w:val="24"/>
              </w:rPr>
              <w:t>yang</w:t>
            </w:r>
            <w:r>
              <w:rPr>
                <w:spacing w:val="-9"/>
                <w:sz w:val="24"/>
              </w:rPr>
              <w:t> </w:t>
            </w:r>
            <w:r>
              <w:rPr>
                <w:sz w:val="24"/>
              </w:rPr>
              <w:t>mendukung</w:t>
            </w:r>
            <w:r>
              <w:rPr>
                <w:spacing w:val="-9"/>
                <w:sz w:val="24"/>
              </w:rPr>
              <w:t> </w:t>
            </w:r>
            <w:r>
              <w:rPr>
                <w:sz w:val="24"/>
              </w:rPr>
              <w:t>keberlanjutan</w:t>
            </w:r>
            <w:r>
              <w:rPr>
                <w:spacing w:val="-7"/>
                <w:sz w:val="24"/>
              </w:rPr>
              <w:t> </w:t>
            </w:r>
            <w:r>
              <w:rPr>
                <w:sz w:val="24"/>
              </w:rPr>
              <w:t>kerja</w:t>
            </w:r>
            <w:r>
              <w:rPr>
                <w:spacing w:val="-8"/>
                <w:sz w:val="24"/>
              </w:rPr>
              <w:t> </w:t>
            </w:r>
            <w:r>
              <w:rPr>
                <w:sz w:val="24"/>
              </w:rPr>
              <w:t>karyawan dan membantu</w:t>
            </w:r>
          </w:p>
          <w:p>
            <w:pPr>
              <w:pStyle w:val="TableParagraph"/>
              <w:spacing w:line="275" w:lineRule="exact"/>
              <w:ind w:left="105"/>
              <w:rPr>
                <w:sz w:val="24"/>
              </w:rPr>
            </w:pPr>
            <w:r>
              <w:rPr>
                <w:sz w:val="24"/>
              </w:rPr>
              <w:t>mereka</w:t>
            </w:r>
            <w:r>
              <w:rPr>
                <w:spacing w:val="-4"/>
                <w:sz w:val="24"/>
              </w:rPr>
              <w:t> </w:t>
            </w:r>
            <w:r>
              <w:rPr>
                <w:sz w:val="24"/>
              </w:rPr>
              <w:t>mengelola</w:t>
            </w:r>
            <w:r>
              <w:rPr>
                <w:spacing w:val="-2"/>
                <w:sz w:val="24"/>
              </w:rPr>
              <w:t> </w:t>
            </w:r>
            <w:r>
              <w:rPr>
                <w:sz w:val="24"/>
              </w:rPr>
              <w:t>purna</w:t>
            </w:r>
            <w:r>
              <w:rPr>
                <w:spacing w:val="1"/>
                <w:sz w:val="24"/>
              </w:rPr>
              <w:t> </w:t>
            </w:r>
            <w:r>
              <w:rPr>
                <w:spacing w:val="-2"/>
                <w:sz w:val="24"/>
              </w:rPr>
              <w:t>bakti</w:t>
            </w:r>
          </w:p>
        </w:tc>
      </w:tr>
      <w:tr>
        <w:trPr>
          <w:trHeight w:val="1404" w:hRule="atLeast"/>
        </w:trPr>
        <w:tc>
          <w:tcPr>
            <w:tcW w:w="1025" w:type="dxa"/>
          </w:tcPr>
          <w:p>
            <w:pPr>
              <w:pStyle w:val="TableParagraph"/>
              <w:spacing w:line="270" w:lineRule="exact"/>
              <w:ind w:left="107"/>
              <w:rPr>
                <w:sz w:val="24"/>
              </w:rPr>
            </w:pPr>
            <w:r>
              <w:rPr>
                <w:spacing w:val="-5"/>
                <w:sz w:val="24"/>
              </w:rPr>
              <w:t>54</w:t>
            </w:r>
          </w:p>
        </w:tc>
        <w:tc>
          <w:tcPr>
            <w:tcW w:w="1287" w:type="dxa"/>
          </w:tcPr>
          <w:p>
            <w:pPr>
              <w:pStyle w:val="TableParagraph"/>
              <w:spacing w:line="270" w:lineRule="exact"/>
              <w:ind w:left="105"/>
              <w:rPr>
                <w:sz w:val="24"/>
              </w:rPr>
            </w:pPr>
            <w:r>
              <w:rPr>
                <w:sz w:val="24"/>
              </w:rPr>
              <w:t>LA</w:t>
            </w:r>
            <w:r>
              <w:rPr>
                <w:spacing w:val="-3"/>
                <w:sz w:val="24"/>
              </w:rPr>
              <w:t> </w:t>
            </w:r>
            <w:r>
              <w:rPr>
                <w:spacing w:val="-5"/>
                <w:sz w:val="24"/>
              </w:rPr>
              <w:t>11</w:t>
            </w:r>
          </w:p>
        </w:tc>
        <w:tc>
          <w:tcPr>
            <w:tcW w:w="6474" w:type="dxa"/>
          </w:tcPr>
          <w:p>
            <w:pPr>
              <w:pStyle w:val="TableParagraph"/>
              <w:spacing w:line="360" w:lineRule="auto"/>
              <w:ind w:left="105" w:right="851"/>
              <w:jc w:val="both"/>
              <w:rPr>
                <w:sz w:val="24"/>
              </w:rPr>
            </w:pPr>
            <w:r>
              <w:rPr>
                <w:sz w:val="24"/>
              </w:rPr>
              <w:t>Peresentase</w:t>
            </w:r>
            <w:r>
              <w:rPr>
                <w:spacing w:val="-8"/>
                <w:sz w:val="24"/>
              </w:rPr>
              <w:t> </w:t>
            </w:r>
            <w:r>
              <w:rPr>
                <w:sz w:val="24"/>
              </w:rPr>
              <w:t>karyawan</w:t>
            </w:r>
            <w:r>
              <w:rPr>
                <w:spacing w:val="-2"/>
                <w:sz w:val="24"/>
              </w:rPr>
              <w:t> </w:t>
            </w:r>
            <w:r>
              <w:rPr>
                <w:sz w:val="24"/>
              </w:rPr>
              <w:t>yang</w:t>
            </w:r>
            <w:r>
              <w:rPr>
                <w:spacing w:val="-9"/>
                <w:sz w:val="24"/>
              </w:rPr>
              <w:t> </w:t>
            </w:r>
            <w:r>
              <w:rPr>
                <w:sz w:val="24"/>
              </w:rPr>
              <w:t>menerima</w:t>
            </w:r>
            <w:r>
              <w:rPr>
                <w:spacing w:val="-7"/>
                <w:sz w:val="24"/>
              </w:rPr>
              <w:t> </w:t>
            </w:r>
            <w:r>
              <w:rPr>
                <w:sz w:val="24"/>
              </w:rPr>
              <w:t>review</w:t>
            </w:r>
            <w:r>
              <w:rPr>
                <w:spacing w:val="-7"/>
                <w:sz w:val="24"/>
              </w:rPr>
              <w:t> </w:t>
            </w:r>
            <w:r>
              <w:rPr>
                <w:sz w:val="24"/>
              </w:rPr>
              <w:t>kinerja</w:t>
            </w:r>
            <w:r>
              <w:rPr>
                <w:spacing w:val="-8"/>
                <w:sz w:val="24"/>
              </w:rPr>
              <w:t> </w:t>
            </w:r>
            <w:r>
              <w:rPr>
                <w:sz w:val="24"/>
              </w:rPr>
              <w:t>dan pengembangan</w:t>
            </w:r>
            <w:r>
              <w:rPr>
                <w:spacing w:val="-7"/>
                <w:sz w:val="24"/>
              </w:rPr>
              <w:t> </w:t>
            </w:r>
            <w:r>
              <w:rPr>
                <w:sz w:val="24"/>
              </w:rPr>
              <w:t>karier</w:t>
            </w:r>
            <w:r>
              <w:rPr>
                <w:spacing w:val="-7"/>
                <w:sz w:val="24"/>
              </w:rPr>
              <w:t> </w:t>
            </w:r>
            <w:r>
              <w:rPr>
                <w:sz w:val="24"/>
              </w:rPr>
              <w:t>secara</w:t>
            </w:r>
            <w:r>
              <w:rPr>
                <w:spacing w:val="-9"/>
                <w:sz w:val="24"/>
              </w:rPr>
              <w:t> </w:t>
            </w:r>
            <w:r>
              <w:rPr>
                <w:sz w:val="24"/>
              </w:rPr>
              <w:t>regular,</w:t>
            </w:r>
            <w:r>
              <w:rPr>
                <w:spacing w:val="-7"/>
                <w:sz w:val="24"/>
              </w:rPr>
              <w:t> </w:t>
            </w:r>
            <w:r>
              <w:rPr>
                <w:sz w:val="24"/>
              </w:rPr>
              <w:t>menurut</w:t>
            </w:r>
            <w:r>
              <w:rPr>
                <w:spacing w:val="-7"/>
                <w:sz w:val="24"/>
              </w:rPr>
              <w:t> </w:t>
            </w:r>
            <w:r>
              <w:rPr>
                <w:sz w:val="24"/>
              </w:rPr>
              <w:t>gender</w:t>
            </w:r>
            <w:r>
              <w:rPr>
                <w:spacing w:val="-7"/>
                <w:sz w:val="24"/>
              </w:rPr>
              <w:t> </w:t>
            </w:r>
            <w:r>
              <w:rPr>
                <w:sz w:val="24"/>
              </w:rPr>
              <w:t>dan kategori karyawan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2"/>
                <w:sz w:val="24"/>
              </w:rPr>
              <w:t> </w:t>
            </w:r>
            <w:r>
              <w:rPr>
                <w:sz w:val="24"/>
              </w:rPr>
              <w:t>Keberagaman</w:t>
            </w:r>
            <w:r>
              <w:rPr>
                <w:spacing w:val="-2"/>
                <w:sz w:val="24"/>
              </w:rPr>
              <w:t> </w:t>
            </w:r>
            <w:r>
              <w:rPr>
                <w:sz w:val="24"/>
              </w:rPr>
              <w:t>dan</w:t>
            </w:r>
            <w:r>
              <w:rPr>
                <w:spacing w:val="-2"/>
                <w:sz w:val="24"/>
              </w:rPr>
              <w:t> </w:t>
            </w:r>
            <w:r>
              <w:rPr>
                <w:sz w:val="24"/>
              </w:rPr>
              <w:t>Kesetaraan</w:t>
            </w:r>
            <w:r>
              <w:rPr>
                <w:spacing w:val="-1"/>
                <w:sz w:val="24"/>
              </w:rPr>
              <w:t> </w:t>
            </w:r>
            <w:r>
              <w:rPr>
                <w:spacing w:val="-2"/>
                <w:sz w:val="24"/>
              </w:rPr>
              <w:t>Peluang</w:t>
            </w:r>
          </w:p>
        </w:tc>
      </w:tr>
    </w:tbl>
    <w:p>
      <w:pPr>
        <w:pStyle w:val="TableParagraph"/>
        <w:spacing w:after="0" w:line="270" w:lineRule="exact"/>
        <w:rPr>
          <w:sz w:val="24"/>
        </w:rPr>
        <w:sectPr>
          <w:type w:val="continuous"/>
          <w:pgSz w:w="11910" w:h="16840"/>
          <w:pgMar w:header="0" w:footer="971" w:top="110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1816" w:hRule="atLeast"/>
        </w:trPr>
        <w:tc>
          <w:tcPr>
            <w:tcW w:w="1025" w:type="dxa"/>
          </w:tcPr>
          <w:p>
            <w:pPr>
              <w:pStyle w:val="TableParagraph"/>
              <w:spacing w:line="273" w:lineRule="exact"/>
              <w:ind w:left="107"/>
              <w:rPr>
                <w:sz w:val="24"/>
              </w:rPr>
            </w:pPr>
            <w:r>
              <w:rPr>
                <w:spacing w:val="-5"/>
                <w:sz w:val="24"/>
              </w:rPr>
              <w:t>55</w:t>
            </w:r>
          </w:p>
        </w:tc>
        <w:tc>
          <w:tcPr>
            <w:tcW w:w="1287" w:type="dxa"/>
          </w:tcPr>
          <w:p>
            <w:pPr>
              <w:pStyle w:val="TableParagraph"/>
              <w:spacing w:line="273" w:lineRule="exact"/>
              <w:ind w:left="105"/>
              <w:rPr>
                <w:sz w:val="24"/>
              </w:rPr>
            </w:pPr>
            <w:r>
              <w:rPr>
                <w:sz w:val="24"/>
              </w:rPr>
              <w:t>LA</w:t>
            </w:r>
            <w:r>
              <w:rPr>
                <w:spacing w:val="-3"/>
                <w:sz w:val="24"/>
              </w:rPr>
              <w:t> </w:t>
            </w:r>
            <w:r>
              <w:rPr>
                <w:spacing w:val="-5"/>
                <w:sz w:val="24"/>
              </w:rPr>
              <w:t>12</w:t>
            </w:r>
          </w:p>
        </w:tc>
        <w:tc>
          <w:tcPr>
            <w:tcW w:w="6474" w:type="dxa"/>
          </w:tcPr>
          <w:p>
            <w:pPr>
              <w:pStyle w:val="TableParagraph"/>
              <w:spacing w:line="360" w:lineRule="auto"/>
              <w:ind w:left="105" w:right="1122"/>
              <w:jc w:val="both"/>
              <w:rPr>
                <w:sz w:val="24"/>
              </w:rPr>
            </w:pPr>
            <w:r>
              <w:rPr>
                <w:sz w:val="24"/>
              </w:rPr>
              <w:t>Komposisi</w:t>
            </w:r>
            <w:r>
              <w:rPr>
                <w:spacing w:val="-7"/>
                <w:sz w:val="24"/>
              </w:rPr>
              <w:t> </w:t>
            </w:r>
            <w:r>
              <w:rPr>
                <w:sz w:val="24"/>
              </w:rPr>
              <w:t>badan</w:t>
            </w:r>
            <w:r>
              <w:rPr>
                <w:spacing w:val="-7"/>
                <w:sz w:val="24"/>
              </w:rPr>
              <w:t> </w:t>
            </w:r>
            <w:r>
              <w:rPr>
                <w:sz w:val="24"/>
              </w:rPr>
              <w:t>tata</w:t>
            </w:r>
            <w:r>
              <w:rPr>
                <w:spacing w:val="-8"/>
                <w:sz w:val="24"/>
              </w:rPr>
              <w:t> </w:t>
            </w:r>
            <w:r>
              <w:rPr>
                <w:sz w:val="24"/>
              </w:rPr>
              <w:t>kelola</w:t>
            </w:r>
            <w:r>
              <w:rPr>
                <w:spacing w:val="-7"/>
                <w:sz w:val="24"/>
              </w:rPr>
              <w:t> </w:t>
            </w:r>
            <w:r>
              <w:rPr>
                <w:sz w:val="24"/>
              </w:rPr>
              <w:t>dan</w:t>
            </w:r>
            <w:r>
              <w:rPr>
                <w:spacing w:val="-7"/>
                <w:sz w:val="24"/>
              </w:rPr>
              <w:t> </w:t>
            </w:r>
            <w:r>
              <w:rPr>
                <w:sz w:val="24"/>
              </w:rPr>
              <w:t>pembagian</w:t>
            </w:r>
            <w:r>
              <w:rPr>
                <w:spacing w:val="-7"/>
                <w:sz w:val="24"/>
              </w:rPr>
              <w:t> </w:t>
            </w:r>
            <w:r>
              <w:rPr>
                <w:sz w:val="24"/>
              </w:rPr>
              <w:t>karyawan perkategori karyawan menurut gender, kelompok usia keanggotaan kelomok</w:t>
            </w:r>
          </w:p>
          <w:p>
            <w:pPr>
              <w:pStyle w:val="TableParagraph"/>
              <w:spacing w:line="275" w:lineRule="exact"/>
              <w:ind w:left="105"/>
              <w:jc w:val="both"/>
              <w:rPr>
                <w:sz w:val="24"/>
              </w:rPr>
            </w:pPr>
            <w:r>
              <w:rPr>
                <w:sz w:val="24"/>
              </w:rPr>
              <w:t>minoritas,</w:t>
            </w:r>
            <w:r>
              <w:rPr>
                <w:spacing w:val="-2"/>
                <w:sz w:val="24"/>
              </w:rPr>
              <w:t> </w:t>
            </w:r>
            <w:r>
              <w:rPr>
                <w:sz w:val="24"/>
              </w:rPr>
              <w:t>dan</w:t>
            </w:r>
            <w:r>
              <w:rPr>
                <w:spacing w:val="-2"/>
                <w:sz w:val="24"/>
              </w:rPr>
              <w:t> </w:t>
            </w:r>
            <w:r>
              <w:rPr>
                <w:sz w:val="24"/>
              </w:rPr>
              <w:t>indikator</w:t>
            </w:r>
            <w:r>
              <w:rPr>
                <w:spacing w:val="-2"/>
                <w:sz w:val="24"/>
              </w:rPr>
              <w:t> </w:t>
            </w:r>
            <w:r>
              <w:rPr>
                <w:sz w:val="24"/>
              </w:rPr>
              <w:t>keberagaman</w:t>
            </w:r>
            <w:r>
              <w:rPr>
                <w:spacing w:val="-1"/>
                <w:sz w:val="24"/>
              </w:rPr>
              <w:t> </w:t>
            </w:r>
            <w:r>
              <w:rPr>
                <w:spacing w:val="-2"/>
                <w:sz w:val="24"/>
              </w:rPr>
              <w:t>lainnya</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w:t>
            </w:r>
            <w:r>
              <w:rPr>
                <w:spacing w:val="-2"/>
                <w:sz w:val="24"/>
              </w:rPr>
              <w:t> </w:t>
            </w:r>
            <w:r>
              <w:rPr>
                <w:sz w:val="24"/>
              </w:rPr>
              <w:t>Kesetaraan</w:t>
            </w:r>
            <w:r>
              <w:rPr>
                <w:spacing w:val="-1"/>
                <w:sz w:val="24"/>
              </w:rPr>
              <w:t> </w:t>
            </w:r>
            <w:r>
              <w:rPr>
                <w:sz w:val="24"/>
              </w:rPr>
              <w:t>Remunerasi</w:t>
            </w:r>
            <w:r>
              <w:rPr>
                <w:spacing w:val="-2"/>
                <w:sz w:val="24"/>
              </w:rPr>
              <w:t> </w:t>
            </w:r>
            <w:r>
              <w:rPr>
                <w:sz w:val="24"/>
              </w:rPr>
              <w:t>Perempuan</w:t>
            </w:r>
            <w:r>
              <w:rPr>
                <w:spacing w:val="-2"/>
                <w:sz w:val="24"/>
              </w:rPr>
              <w:t> </w:t>
            </w:r>
            <w:r>
              <w:rPr>
                <w:sz w:val="24"/>
              </w:rPr>
              <w:t>dan</w:t>
            </w:r>
            <w:r>
              <w:rPr>
                <w:spacing w:val="1"/>
                <w:sz w:val="24"/>
              </w:rPr>
              <w:t> </w:t>
            </w:r>
            <w:r>
              <w:rPr>
                <w:sz w:val="24"/>
              </w:rPr>
              <w:t>Laki-</w:t>
            </w:r>
            <w:r>
              <w:rPr>
                <w:spacing w:val="-4"/>
                <w:sz w:val="24"/>
              </w:rPr>
              <w:t>laki</w:t>
            </w:r>
          </w:p>
        </w:tc>
      </w:tr>
      <w:tr>
        <w:trPr>
          <w:trHeight w:val="1813" w:hRule="atLeast"/>
        </w:trPr>
        <w:tc>
          <w:tcPr>
            <w:tcW w:w="1025" w:type="dxa"/>
          </w:tcPr>
          <w:p>
            <w:pPr>
              <w:pStyle w:val="TableParagraph"/>
              <w:spacing w:line="270" w:lineRule="exact"/>
              <w:ind w:left="107"/>
              <w:rPr>
                <w:sz w:val="24"/>
              </w:rPr>
            </w:pPr>
            <w:r>
              <w:rPr>
                <w:spacing w:val="-5"/>
                <w:sz w:val="24"/>
              </w:rPr>
              <w:t>56</w:t>
            </w:r>
          </w:p>
        </w:tc>
        <w:tc>
          <w:tcPr>
            <w:tcW w:w="1287" w:type="dxa"/>
          </w:tcPr>
          <w:p>
            <w:pPr>
              <w:pStyle w:val="TableParagraph"/>
              <w:spacing w:line="270" w:lineRule="exact"/>
              <w:ind w:left="105"/>
              <w:rPr>
                <w:sz w:val="24"/>
              </w:rPr>
            </w:pPr>
            <w:r>
              <w:rPr>
                <w:sz w:val="24"/>
              </w:rPr>
              <w:t>LA</w:t>
            </w:r>
            <w:r>
              <w:rPr>
                <w:spacing w:val="-3"/>
                <w:sz w:val="24"/>
              </w:rPr>
              <w:t> </w:t>
            </w:r>
            <w:r>
              <w:rPr>
                <w:spacing w:val="-5"/>
                <w:sz w:val="24"/>
              </w:rPr>
              <w:t>13</w:t>
            </w:r>
          </w:p>
        </w:tc>
        <w:tc>
          <w:tcPr>
            <w:tcW w:w="6474" w:type="dxa"/>
          </w:tcPr>
          <w:p>
            <w:pPr>
              <w:pStyle w:val="TableParagraph"/>
              <w:spacing w:line="360" w:lineRule="auto"/>
              <w:ind w:left="105" w:right="211"/>
              <w:jc w:val="both"/>
              <w:rPr>
                <w:sz w:val="24"/>
              </w:rPr>
            </w:pPr>
            <w:r>
              <w:rPr>
                <w:sz w:val="24"/>
              </w:rPr>
              <w:t>Rasio</w:t>
            </w:r>
            <w:r>
              <w:rPr>
                <w:spacing w:val="-5"/>
                <w:sz w:val="24"/>
              </w:rPr>
              <w:t> </w:t>
            </w:r>
            <w:r>
              <w:rPr>
                <w:sz w:val="24"/>
              </w:rPr>
              <w:t>gaji</w:t>
            </w:r>
            <w:r>
              <w:rPr>
                <w:spacing w:val="-5"/>
                <w:sz w:val="24"/>
              </w:rPr>
              <w:t> </w:t>
            </w:r>
            <w:r>
              <w:rPr>
                <w:sz w:val="24"/>
              </w:rPr>
              <w:t>pokok</w:t>
            </w:r>
            <w:r>
              <w:rPr>
                <w:spacing w:val="-5"/>
                <w:sz w:val="24"/>
              </w:rPr>
              <w:t> </w:t>
            </w:r>
            <w:r>
              <w:rPr>
                <w:sz w:val="24"/>
              </w:rPr>
              <w:t>dan</w:t>
            </w:r>
            <w:r>
              <w:rPr>
                <w:spacing w:val="-5"/>
                <w:sz w:val="24"/>
              </w:rPr>
              <w:t> </w:t>
            </w:r>
            <w:r>
              <w:rPr>
                <w:sz w:val="24"/>
              </w:rPr>
              <w:t>remunerasi</w:t>
            </w:r>
            <w:r>
              <w:rPr>
                <w:spacing w:val="-5"/>
                <w:sz w:val="24"/>
              </w:rPr>
              <w:t> </w:t>
            </w:r>
            <w:r>
              <w:rPr>
                <w:sz w:val="24"/>
              </w:rPr>
              <w:t>bagi</w:t>
            </w:r>
            <w:r>
              <w:rPr>
                <w:spacing w:val="-5"/>
                <w:sz w:val="24"/>
              </w:rPr>
              <w:t> </w:t>
            </w:r>
            <w:r>
              <w:rPr>
                <w:sz w:val="24"/>
              </w:rPr>
              <w:t>perempuan</w:t>
            </w:r>
            <w:r>
              <w:rPr>
                <w:spacing w:val="-5"/>
                <w:sz w:val="24"/>
              </w:rPr>
              <w:t> </w:t>
            </w:r>
            <w:r>
              <w:rPr>
                <w:sz w:val="24"/>
              </w:rPr>
              <w:t>terhadap</w:t>
            </w:r>
            <w:r>
              <w:rPr>
                <w:spacing w:val="-5"/>
                <w:sz w:val="24"/>
              </w:rPr>
              <w:t> </w:t>
            </w:r>
            <w:r>
              <w:rPr>
                <w:sz w:val="24"/>
              </w:rPr>
              <w:t>laki- laki</w:t>
            </w:r>
            <w:r>
              <w:rPr>
                <w:spacing w:val="-5"/>
                <w:sz w:val="24"/>
              </w:rPr>
              <w:t> </w:t>
            </w:r>
            <w:r>
              <w:rPr>
                <w:sz w:val="24"/>
              </w:rPr>
              <w:t>menurut</w:t>
            </w:r>
            <w:r>
              <w:rPr>
                <w:spacing w:val="-5"/>
                <w:sz w:val="24"/>
              </w:rPr>
              <w:t> </w:t>
            </w:r>
            <w:r>
              <w:rPr>
                <w:sz w:val="24"/>
              </w:rPr>
              <w:t>kategori</w:t>
            </w:r>
            <w:r>
              <w:rPr>
                <w:spacing w:val="-5"/>
                <w:sz w:val="24"/>
              </w:rPr>
              <w:t> </w:t>
            </w:r>
            <w:r>
              <w:rPr>
                <w:sz w:val="24"/>
              </w:rPr>
              <w:t>karyawan,</w:t>
            </w:r>
            <w:r>
              <w:rPr>
                <w:spacing w:val="-5"/>
                <w:sz w:val="24"/>
              </w:rPr>
              <w:t> </w:t>
            </w:r>
            <w:r>
              <w:rPr>
                <w:sz w:val="24"/>
              </w:rPr>
              <w:t>berdasarkan</w:t>
            </w:r>
            <w:r>
              <w:rPr>
                <w:spacing w:val="-5"/>
                <w:sz w:val="24"/>
              </w:rPr>
              <w:t> </w:t>
            </w:r>
            <w:r>
              <w:rPr>
                <w:sz w:val="24"/>
              </w:rPr>
              <w:t>lokasi</w:t>
            </w:r>
            <w:r>
              <w:rPr>
                <w:spacing w:val="-5"/>
                <w:sz w:val="24"/>
              </w:rPr>
              <w:t> </w:t>
            </w:r>
            <w:r>
              <w:rPr>
                <w:sz w:val="24"/>
              </w:rPr>
              <w:t>operasional </w:t>
            </w:r>
            <w:r>
              <w:rPr>
                <w:spacing w:val="-4"/>
                <w:sz w:val="24"/>
              </w:rPr>
              <w:t>yang</w:t>
            </w:r>
          </w:p>
          <w:p>
            <w:pPr>
              <w:pStyle w:val="TableParagraph"/>
              <w:spacing w:line="275" w:lineRule="exact"/>
              <w:ind w:left="105"/>
              <w:rPr>
                <w:sz w:val="24"/>
              </w:rPr>
            </w:pPr>
            <w:r>
              <w:rPr>
                <w:spacing w:val="-2"/>
                <w:sz w:val="24"/>
              </w:rPr>
              <w:t>signifikan</w:t>
            </w:r>
          </w:p>
        </w:tc>
      </w:tr>
      <w:tr>
        <w:trPr>
          <w:trHeight w:val="576"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3"/>
                <w:sz w:val="24"/>
              </w:rPr>
              <w:t> </w:t>
            </w:r>
            <w:r>
              <w:rPr>
                <w:sz w:val="24"/>
              </w:rPr>
              <w:t>:</w:t>
            </w:r>
            <w:r>
              <w:rPr>
                <w:spacing w:val="-1"/>
                <w:sz w:val="24"/>
              </w:rPr>
              <w:t> </w:t>
            </w:r>
            <w:r>
              <w:rPr>
                <w:sz w:val="24"/>
              </w:rPr>
              <w:t>Asesmen Pemasok</w:t>
            </w:r>
            <w:r>
              <w:rPr>
                <w:spacing w:val="-1"/>
                <w:sz w:val="24"/>
              </w:rPr>
              <w:t> </w:t>
            </w:r>
            <w:r>
              <w:rPr>
                <w:sz w:val="24"/>
              </w:rPr>
              <w:t>atas</w:t>
            </w:r>
            <w:r>
              <w:rPr>
                <w:spacing w:val="-1"/>
                <w:sz w:val="24"/>
              </w:rPr>
              <w:t> </w:t>
            </w:r>
            <w:r>
              <w:rPr>
                <w:sz w:val="24"/>
              </w:rPr>
              <w:t>Praktik </w:t>
            </w:r>
            <w:r>
              <w:rPr>
                <w:spacing w:val="-2"/>
                <w:sz w:val="24"/>
              </w:rPr>
              <w:t>Ketenagakerjaan</w:t>
            </w:r>
          </w:p>
        </w:tc>
      </w:tr>
      <w:tr>
        <w:trPr>
          <w:trHeight w:val="985" w:hRule="atLeast"/>
        </w:trPr>
        <w:tc>
          <w:tcPr>
            <w:tcW w:w="1025" w:type="dxa"/>
          </w:tcPr>
          <w:p>
            <w:pPr>
              <w:pStyle w:val="TableParagraph"/>
              <w:spacing w:line="270" w:lineRule="exact"/>
              <w:ind w:left="107"/>
              <w:rPr>
                <w:sz w:val="24"/>
              </w:rPr>
            </w:pPr>
            <w:r>
              <w:rPr>
                <w:spacing w:val="-5"/>
                <w:sz w:val="24"/>
              </w:rPr>
              <w:t>57</w:t>
            </w:r>
          </w:p>
        </w:tc>
        <w:tc>
          <w:tcPr>
            <w:tcW w:w="1287" w:type="dxa"/>
          </w:tcPr>
          <w:p>
            <w:pPr>
              <w:pStyle w:val="TableParagraph"/>
              <w:spacing w:line="270" w:lineRule="exact"/>
              <w:ind w:left="105"/>
              <w:rPr>
                <w:sz w:val="24"/>
              </w:rPr>
            </w:pPr>
            <w:r>
              <w:rPr>
                <w:sz w:val="24"/>
              </w:rPr>
              <w:t>LA</w:t>
            </w:r>
            <w:r>
              <w:rPr>
                <w:spacing w:val="-3"/>
                <w:sz w:val="24"/>
              </w:rPr>
              <w:t> </w:t>
            </w:r>
            <w:r>
              <w:rPr>
                <w:spacing w:val="-5"/>
                <w:sz w:val="24"/>
              </w:rPr>
              <w:t>14</w:t>
            </w:r>
          </w:p>
        </w:tc>
        <w:tc>
          <w:tcPr>
            <w:tcW w:w="6474" w:type="dxa"/>
          </w:tcPr>
          <w:p>
            <w:pPr>
              <w:pStyle w:val="TableParagraph"/>
              <w:spacing w:line="360" w:lineRule="auto"/>
              <w:ind w:left="105" w:right="154"/>
              <w:rPr>
                <w:sz w:val="24"/>
              </w:rPr>
            </w:pPr>
            <w:r>
              <w:rPr>
                <w:sz w:val="24"/>
              </w:rPr>
              <w:t>Persentase</w:t>
            </w:r>
            <w:r>
              <w:rPr>
                <w:spacing w:val="-10"/>
                <w:sz w:val="24"/>
              </w:rPr>
              <w:t> </w:t>
            </w:r>
            <w:r>
              <w:rPr>
                <w:sz w:val="24"/>
              </w:rPr>
              <w:t>penapisan</w:t>
            </w:r>
            <w:r>
              <w:rPr>
                <w:spacing w:val="-8"/>
                <w:sz w:val="24"/>
              </w:rPr>
              <w:t> </w:t>
            </w:r>
            <w:r>
              <w:rPr>
                <w:sz w:val="24"/>
              </w:rPr>
              <w:t>pemasok</w:t>
            </w:r>
            <w:r>
              <w:rPr>
                <w:spacing w:val="-8"/>
                <w:sz w:val="24"/>
              </w:rPr>
              <w:t> </w:t>
            </w:r>
            <w:r>
              <w:rPr>
                <w:sz w:val="24"/>
              </w:rPr>
              <w:t>baru</w:t>
            </w:r>
            <w:r>
              <w:rPr>
                <w:spacing w:val="-8"/>
                <w:sz w:val="24"/>
              </w:rPr>
              <w:t> </w:t>
            </w:r>
            <w:r>
              <w:rPr>
                <w:sz w:val="24"/>
              </w:rPr>
              <w:t>menggunakan</w:t>
            </w:r>
            <w:r>
              <w:rPr>
                <w:spacing w:val="-8"/>
                <w:sz w:val="24"/>
              </w:rPr>
              <w:t> </w:t>
            </w:r>
            <w:r>
              <w:rPr>
                <w:sz w:val="24"/>
              </w:rPr>
              <w:t>kriteria praktik ketenagakerjaan</w:t>
            </w:r>
          </w:p>
        </w:tc>
      </w:tr>
      <w:tr>
        <w:trPr>
          <w:trHeight w:val="1403" w:hRule="atLeast"/>
        </w:trPr>
        <w:tc>
          <w:tcPr>
            <w:tcW w:w="1025" w:type="dxa"/>
          </w:tcPr>
          <w:p>
            <w:pPr>
              <w:pStyle w:val="TableParagraph"/>
              <w:spacing w:line="273" w:lineRule="exact"/>
              <w:ind w:left="107"/>
              <w:rPr>
                <w:sz w:val="24"/>
              </w:rPr>
            </w:pPr>
            <w:r>
              <w:rPr>
                <w:spacing w:val="-5"/>
                <w:sz w:val="24"/>
              </w:rPr>
              <w:t>58</w:t>
            </w:r>
          </w:p>
        </w:tc>
        <w:tc>
          <w:tcPr>
            <w:tcW w:w="1287" w:type="dxa"/>
          </w:tcPr>
          <w:p>
            <w:pPr>
              <w:pStyle w:val="TableParagraph"/>
              <w:spacing w:line="273" w:lineRule="exact"/>
              <w:ind w:left="105"/>
              <w:rPr>
                <w:sz w:val="24"/>
              </w:rPr>
            </w:pPr>
            <w:r>
              <w:rPr>
                <w:sz w:val="24"/>
              </w:rPr>
              <w:t>LA</w:t>
            </w:r>
            <w:r>
              <w:rPr>
                <w:spacing w:val="-3"/>
                <w:sz w:val="24"/>
              </w:rPr>
              <w:t> </w:t>
            </w:r>
            <w:r>
              <w:rPr>
                <w:spacing w:val="-5"/>
                <w:sz w:val="24"/>
              </w:rPr>
              <w:t>15</w:t>
            </w:r>
          </w:p>
        </w:tc>
        <w:tc>
          <w:tcPr>
            <w:tcW w:w="6474" w:type="dxa"/>
          </w:tcPr>
          <w:p>
            <w:pPr>
              <w:pStyle w:val="TableParagraph"/>
              <w:spacing w:line="360" w:lineRule="auto"/>
              <w:ind w:left="105"/>
              <w:rPr>
                <w:sz w:val="24"/>
              </w:rPr>
            </w:pPr>
            <w:r>
              <w:rPr>
                <w:sz w:val="24"/>
              </w:rPr>
              <w:t>Dampak negatif aktual dan potensial yang signifikan terhadap praktik</w:t>
            </w:r>
            <w:r>
              <w:rPr>
                <w:spacing w:val="-7"/>
                <w:sz w:val="24"/>
              </w:rPr>
              <w:t> </w:t>
            </w:r>
            <w:r>
              <w:rPr>
                <w:sz w:val="24"/>
              </w:rPr>
              <w:t>ketenagakerjaan</w:t>
            </w:r>
            <w:r>
              <w:rPr>
                <w:spacing w:val="-5"/>
                <w:sz w:val="24"/>
              </w:rPr>
              <w:t> </w:t>
            </w:r>
            <w:r>
              <w:rPr>
                <w:sz w:val="24"/>
              </w:rPr>
              <w:t>dalam</w:t>
            </w:r>
            <w:r>
              <w:rPr>
                <w:spacing w:val="-7"/>
                <w:sz w:val="24"/>
              </w:rPr>
              <w:t> </w:t>
            </w:r>
            <w:r>
              <w:rPr>
                <w:sz w:val="24"/>
              </w:rPr>
              <w:t>rantai</w:t>
            </w:r>
            <w:r>
              <w:rPr>
                <w:spacing w:val="-7"/>
                <w:sz w:val="24"/>
              </w:rPr>
              <w:t> </w:t>
            </w:r>
            <w:r>
              <w:rPr>
                <w:sz w:val="24"/>
              </w:rPr>
              <w:t>pasokan</w:t>
            </w:r>
            <w:r>
              <w:rPr>
                <w:spacing w:val="-7"/>
                <w:sz w:val="24"/>
              </w:rPr>
              <w:t> </w:t>
            </w:r>
            <w:r>
              <w:rPr>
                <w:sz w:val="24"/>
              </w:rPr>
              <w:t>dan</w:t>
            </w:r>
            <w:r>
              <w:rPr>
                <w:spacing w:val="-5"/>
                <w:sz w:val="24"/>
              </w:rPr>
              <w:t> </w:t>
            </w:r>
            <w:r>
              <w:rPr>
                <w:sz w:val="24"/>
              </w:rPr>
              <w:t>tindakan</w:t>
            </w:r>
            <w:r>
              <w:rPr>
                <w:spacing w:val="-5"/>
                <w:sz w:val="24"/>
              </w:rPr>
              <w:t> </w:t>
            </w:r>
            <w:r>
              <w:rPr>
                <w:sz w:val="24"/>
              </w:rPr>
              <w:t>yang </w:t>
            </w:r>
            <w:r>
              <w:rPr>
                <w:spacing w:val="-2"/>
                <w:sz w:val="24"/>
              </w:rPr>
              <w:t>diambil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w:t>
            </w:r>
            <w:r>
              <w:rPr>
                <w:spacing w:val="-1"/>
                <w:sz w:val="24"/>
              </w:rPr>
              <w:t> </w:t>
            </w:r>
            <w:r>
              <w:rPr>
                <w:sz w:val="24"/>
              </w:rPr>
              <w:t>Mekanisme</w:t>
            </w:r>
            <w:r>
              <w:rPr>
                <w:spacing w:val="-3"/>
                <w:sz w:val="24"/>
              </w:rPr>
              <w:t> </w:t>
            </w:r>
            <w:r>
              <w:rPr>
                <w:sz w:val="24"/>
              </w:rPr>
              <w:t>Pengaduan</w:t>
            </w:r>
            <w:r>
              <w:rPr>
                <w:spacing w:val="-1"/>
                <w:sz w:val="24"/>
              </w:rPr>
              <w:t> </w:t>
            </w:r>
            <w:r>
              <w:rPr>
                <w:sz w:val="24"/>
              </w:rPr>
              <w:t>Masalah</w:t>
            </w:r>
            <w:r>
              <w:rPr>
                <w:spacing w:val="-1"/>
                <w:sz w:val="24"/>
              </w:rPr>
              <w:t> </w:t>
            </w:r>
            <w:r>
              <w:rPr>
                <w:spacing w:val="-2"/>
                <w:sz w:val="24"/>
              </w:rPr>
              <w:t>Ketenagakerjaan</w:t>
            </w:r>
          </w:p>
        </w:tc>
      </w:tr>
      <w:tr>
        <w:trPr>
          <w:trHeight w:val="1401" w:hRule="atLeast"/>
        </w:trPr>
        <w:tc>
          <w:tcPr>
            <w:tcW w:w="1025" w:type="dxa"/>
          </w:tcPr>
          <w:p>
            <w:pPr>
              <w:pStyle w:val="TableParagraph"/>
              <w:spacing w:line="270" w:lineRule="exact"/>
              <w:ind w:left="107"/>
              <w:rPr>
                <w:sz w:val="24"/>
              </w:rPr>
            </w:pPr>
            <w:r>
              <w:rPr>
                <w:spacing w:val="-5"/>
                <w:sz w:val="24"/>
              </w:rPr>
              <w:t>59</w:t>
            </w:r>
          </w:p>
        </w:tc>
        <w:tc>
          <w:tcPr>
            <w:tcW w:w="1287" w:type="dxa"/>
          </w:tcPr>
          <w:p>
            <w:pPr>
              <w:pStyle w:val="TableParagraph"/>
              <w:spacing w:line="270" w:lineRule="exact"/>
              <w:ind w:left="105"/>
              <w:rPr>
                <w:sz w:val="24"/>
              </w:rPr>
            </w:pPr>
            <w:r>
              <w:rPr>
                <w:sz w:val="24"/>
              </w:rPr>
              <w:t>LA</w:t>
            </w:r>
            <w:r>
              <w:rPr>
                <w:spacing w:val="-3"/>
                <w:sz w:val="24"/>
              </w:rPr>
              <w:t> </w:t>
            </w:r>
            <w:r>
              <w:rPr>
                <w:spacing w:val="-5"/>
                <w:sz w:val="24"/>
              </w:rPr>
              <w:t>16</w:t>
            </w:r>
          </w:p>
        </w:tc>
        <w:tc>
          <w:tcPr>
            <w:tcW w:w="6474" w:type="dxa"/>
          </w:tcPr>
          <w:p>
            <w:pPr>
              <w:pStyle w:val="TableParagraph"/>
              <w:spacing w:line="360" w:lineRule="auto"/>
              <w:ind w:left="105" w:right="884"/>
              <w:jc w:val="both"/>
              <w:rPr>
                <w:sz w:val="24"/>
              </w:rPr>
            </w:pPr>
            <w:r>
              <w:rPr>
                <w:sz w:val="24"/>
              </w:rPr>
              <w:t>Jumlah</w:t>
            </w:r>
            <w:r>
              <w:rPr>
                <w:spacing w:val="-2"/>
                <w:sz w:val="24"/>
              </w:rPr>
              <w:t> </w:t>
            </w:r>
            <w:r>
              <w:rPr>
                <w:sz w:val="24"/>
              </w:rPr>
              <w:t>pengaduan</w:t>
            </w:r>
            <w:r>
              <w:rPr>
                <w:spacing w:val="-2"/>
                <w:sz w:val="24"/>
              </w:rPr>
              <w:t> </w:t>
            </w:r>
            <w:r>
              <w:rPr>
                <w:sz w:val="24"/>
              </w:rPr>
              <w:t>tentang</w:t>
            </w:r>
            <w:r>
              <w:rPr>
                <w:spacing w:val="-5"/>
                <w:sz w:val="24"/>
              </w:rPr>
              <w:t> </w:t>
            </w:r>
            <w:r>
              <w:rPr>
                <w:sz w:val="24"/>
              </w:rPr>
              <w:t>praktik</w:t>
            </w:r>
            <w:r>
              <w:rPr>
                <w:spacing w:val="-2"/>
                <w:sz w:val="24"/>
              </w:rPr>
              <w:t> </w:t>
            </w:r>
            <w:r>
              <w:rPr>
                <w:sz w:val="24"/>
              </w:rPr>
              <w:t>ketenagakerjaan yang diajukan,</w:t>
            </w:r>
            <w:r>
              <w:rPr>
                <w:spacing w:val="-8"/>
                <w:sz w:val="24"/>
              </w:rPr>
              <w:t> </w:t>
            </w:r>
            <w:r>
              <w:rPr>
                <w:sz w:val="24"/>
              </w:rPr>
              <w:t>ditangani,</w:t>
            </w:r>
            <w:r>
              <w:rPr>
                <w:spacing w:val="-8"/>
                <w:sz w:val="24"/>
              </w:rPr>
              <w:t> </w:t>
            </w:r>
            <w:r>
              <w:rPr>
                <w:sz w:val="24"/>
              </w:rPr>
              <w:t>dan</w:t>
            </w:r>
            <w:r>
              <w:rPr>
                <w:spacing w:val="-7"/>
                <w:sz w:val="24"/>
              </w:rPr>
              <w:t> </w:t>
            </w:r>
            <w:r>
              <w:rPr>
                <w:sz w:val="24"/>
              </w:rPr>
              <w:t>diselesaikan</w:t>
            </w:r>
            <w:r>
              <w:rPr>
                <w:spacing w:val="-8"/>
                <w:sz w:val="24"/>
              </w:rPr>
              <w:t> </w:t>
            </w:r>
            <w:r>
              <w:rPr>
                <w:sz w:val="24"/>
              </w:rPr>
              <w:t>melalui</w:t>
            </w:r>
            <w:r>
              <w:rPr>
                <w:spacing w:val="-8"/>
                <w:sz w:val="24"/>
              </w:rPr>
              <w:t> </w:t>
            </w:r>
            <w:r>
              <w:rPr>
                <w:sz w:val="24"/>
              </w:rPr>
              <w:t>mekanisme pengaduan resmi</w:t>
            </w:r>
          </w:p>
        </w:tc>
      </w:tr>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Sub-Kategori</w:t>
            </w:r>
            <w:r>
              <w:rPr>
                <w:spacing w:val="-2"/>
                <w:sz w:val="24"/>
              </w:rPr>
              <w:t> </w:t>
            </w:r>
            <w:r>
              <w:rPr>
                <w:sz w:val="24"/>
              </w:rPr>
              <w:t>:</w:t>
            </w:r>
            <w:r>
              <w:rPr>
                <w:spacing w:val="-1"/>
                <w:sz w:val="24"/>
              </w:rPr>
              <w:t> </w:t>
            </w:r>
            <w:r>
              <w:rPr>
                <w:sz w:val="24"/>
              </w:rPr>
              <w:t>Hak</w:t>
            </w:r>
            <w:r>
              <w:rPr>
                <w:spacing w:val="-1"/>
                <w:sz w:val="24"/>
              </w:rPr>
              <w:t> </w:t>
            </w:r>
            <w:r>
              <w:rPr>
                <w:sz w:val="24"/>
              </w:rPr>
              <w:t>Asasi</w:t>
            </w:r>
            <w:r>
              <w:rPr>
                <w:spacing w:val="-1"/>
                <w:sz w:val="24"/>
              </w:rPr>
              <w:t> </w:t>
            </w:r>
            <w:r>
              <w:rPr>
                <w:spacing w:val="-2"/>
                <w:sz w:val="24"/>
              </w:rPr>
              <w:t>Manusia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Investasi</w:t>
            </w:r>
          </w:p>
        </w:tc>
      </w:tr>
      <w:tr>
        <w:trPr>
          <w:trHeight w:val="1817" w:hRule="atLeast"/>
        </w:trPr>
        <w:tc>
          <w:tcPr>
            <w:tcW w:w="1025" w:type="dxa"/>
          </w:tcPr>
          <w:p>
            <w:pPr>
              <w:pStyle w:val="TableParagraph"/>
              <w:spacing w:line="270" w:lineRule="exact"/>
              <w:ind w:left="107"/>
              <w:rPr>
                <w:sz w:val="24"/>
              </w:rPr>
            </w:pPr>
            <w:r>
              <w:rPr>
                <w:spacing w:val="-5"/>
                <w:sz w:val="24"/>
              </w:rPr>
              <w:t>60</w:t>
            </w:r>
          </w:p>
        </w:tc>
        <w:tc>
          <w:tcPr>
            <w:tcW w:w="1287" w:type="dxa"/>
          </w:tcPr>
          <w:p>
            <w:pPr>
              <w:pStyle w:val="TableParagraph"/>
              <w:spacing w:line="270" w:lineRule="exact"/>
              <w:ind w:left="105"/>
              <w:rPr>
                <w:sz w:val="24"/>
              </w:rPr>
            </w:pPr>
            <w:r>
              <w:rPr>
                <w:sz w:val="24"/>
              </w:rPr>
              <w:t>HR </w:t>
            </w:r>
            <w:r>
              <w:rPr>
                <w:spacing w:val="-10"/>
                <w:sz w:val="24"/>
              </w:rPr>
              <w:t>1</w:t>
            </w:r>
          </w:p>
        </w:tc>
        <w:tc>
          <w:tcPr>
            <w:tcW w:w="6474" w:type="dxa"/>
          </w:tcPr>
          <w:p>
            <w:pPr>
              <w:pStyle w:val="TableParagraph"/>
              <w:spacing w:line="360" w:lineRule="auto"/>
              <w:ind w:left="105" w:right="267"/>
              <w:rPr>
                <w:sz w:val="24"/>
              </w:rPr>
            </w:pPr>
            <w:r>
              <w:rPr>
                <w:sz w:val="24"/>
              </w:rPr>
              <w:t>Jumlah</w:t>
            </w:r>
            <w:r>
              <w:rPr>
                <w:spacing w:val="-6"/>
                <w:sz w:val="24"/>
              </w:rPr>
              <w:t> </w:t>
            </w:r>
            <w:r>
              <w:rPr>
                <w:sz w:val="24"/>
              </w:rPr>
              <w:t>total</w:t>
            </w:r>
            <w:r>
              <w:rPr>
                <w:spacing w:val="-6"/>
                <w:sz w:val="24"/>
              </w:rPr>
              <w:t> </w:t>
            </w:r>
            <w:r>
              <w:rPr>
                <w:sz w:val="24"/>
              </w:rPr>
              <w:t>dan</w:t>
            </w:r>
            <w:r>
              <w:rPr>
                <w:spacing w:val="-6"/>
                <w:sz w:val="24"/>
              </w:rPr>
              <w:t> </w:t>
            </w:r>
            <w:r>
              <w:rPr>
                <w:sz w:val="24"/>
              </w:rPr>
              <w:t>persentase</w:t>
            </w:r>
            <w:r>
              <w:rPr>
                <w:spacing w:val="-7"/>
                <w:sz w:val="24"/>
              </w:rPr>
              <w:t> </w:t>
            </w:r>
            <w:r>
              <w:rPr>
                <w:sz w:val="24"/>
              </w:rPr>
              <w:t>perjanjian</w:t>
            </w:r>
            <w:r>
              <w:rPr>
                <w:spacing w:val="-6"/>
                <w:sz w:val="24"/>
              </w:rPr>
              <w:t> </w:t>
            </w:r>
            <w:r>
              <w:rPr>
                <w:sz w:val="24"/>
              </w:rPr>
              <w:t>dan</w:t>
            </w:r>
            <w:r>
              <w:rPr>
                <w:spacing w:val="-6"/>
                <w:sz w:val="24"/>
              </w:rPr>
              <w:t> </w:t>
            </w:r>
            <w:r>
              <w:rPr>
                <w:sz w:val="24"/>
              </w:rPr>
              <w:t>kontrak</w:t>
            </w:r>
            <w:r>
              <w:rPr>
                <w:spacing w:val="-5"/>
                <w:sz w:val="24"/>
              </w:rPr>
              <w:t> </w:t>
            </w:r>
            <w:r>
              <w:rPr>
                <w:sz w:val="24"/>
              </w:rPr>
              <w:t>investasi yang signifikan yang menyertakan klausul terkait hak asasi manusia atau</w:t>
            </w:r>
          </w:p>
          <w:p>
            <w:pPr>
              <w:pStyle w:val="TableParagraph"/>
              <w:ind w:left="105"/>
              <w:rPr>
                <w:sz w:val="24"/>
              </w:rPr>
            </w:pPr>
            <w:r>
              <w:rPr>
                <w:sz w:val="24"/>
              </w:rPr>
              <w:t>penapisan</w:t>
            </w:r>
            <w:r>
              <w:rPr>
                <w:spacing w:val="-2"/>
                <w:sz w:val="24"/>
              </w:rPr>
              <w:t> </w:t>
            </w:r>
            <w:r>
              <w:rPr>
                <w:sz w:val="24"/>
              </w:rPr>
              <w:t>berdasarkan</w:t>
            </w:r>
            <w:r>
              <w:rPr>
                <w:spacing w:val="-1"/>
                <w:sz w:val="24"/>
              </w:rPr>
              <w:t> </w:t>
            </w:r>
            <w:r>
              <w:rPr>
                <w:sz w:val="24"/>
              </w:rPr>
              <w:t>hak</w:t>
            </w:r>
            <w:r>
              <w:rPr>
                <w:spacing w:val="-1"/>
                <w:sz w:val="24"/>
              </w:rPr>
              <w:t> </w:t>
            </w:r>
            <w:r>
              <w:rPr>
                <w:sz w:val="24"/>
              </w:rPr>
              <w:t>asasi</w:t>
            </w:r>
            <w:r>
              <w:rPr>
                <w:spacing w:val="-1"/>
                <w:sz w:val="24"/>
              </w:rPr>
              <w:t> </w:t>
            </w:r>
            <w:r>
              <w:rPr>
                <w:spacing w:val="-2"/>
                <w:sz w:val="24"/>
              </w:rPr>
              <w:t>manusia</w:t>
            </w:r>
          </w:p>
        </w:tc>
      </w:tr>
      <w:tr>
        <w:trPr>
          <w:trHeight w:val="1816" w:hRule="atLeast"/>
        </w:trPr>
        <w:tc>
          <w:tcPr>
            <w:tcW w:w="1025" w:type="dxa"/>
          </w:tcPr>
          <w:p>
            <w:pPr>
              <w:pStyle w:val="TableParagraph"/>
              <w:spacing w:line="270" w:lineRule="exact"/>
              <w:ind w:left="107"/>
              <w:rPr>
                <w:sz w:val="24"/>
              </w:rPr>
            </w:pPr>
            <w:r>
              <w:rPr>
                <w:spacing w:val="-5"/>
                <w:sz w:val="24"/>
              </w:rPr>
              <w:t>61</w:t>
            </w:r>
          </w:p>
        </w:tc>
        <w:tc>
          <w:tcPr>
            <w:tcW w:w="1287" w:type="dxa"/>
          </w:tcPr>
          <w:p>
            <w:pPr>
              <w:pStyle w:val="TableParagraph"/>
              <w:spacing w:line="270" w:lineRule="exact"/>
              <w:ind w:left="105"/>
              <w:rPr>
                <w:sz w:val="24"/>
              </w:rPr>
            </w:pPr>
            <w:r>
              <w:rPr>
                <w:sz w:val="24"/>
              </w:rPr>
              <w:t>HR </w:t>
            </w:r>
            <w:r>
              <w:rPr>
                <w:spacing w:val="-10"/>
                <w:sz w:val="24"/>
              </w:rPr>
              <w:t>2</w:t>
            </w:r>
          </w:p>
        </w:tc>
        <w:tc>
          <w:tcPr>
            <w:tcW w:w="6474" w:type="dxa"/>
          </w:tcPr>
          <w:p>
            <w:pPr>
              <w:pStyle w:val="TableParagraph"/>
              <w:spacing w:line="360" w:lineRule="auto"/>
              <w:ind w:left="105" w:right="154"/>
              <w:rPr>
                <w:sz w:val="24"/>
              </w:rPr>
            </w:pPr>
            <w:r>
              <w:rPr>
                <w:sz w:val="24"/>
              </w:rPr>
              <w:t>Jumlah waktu pelatihan karyawan tentang kebijakan atau prosedur</w:t>
            </w:r>
            <w:r>
              <w:rPr>
                <w:spacing w:val="-6"/>
                <w:sz w:val="24"/>
              </w:rPr>
              <w:t> </w:t>
            </w:r>
            <w:r>
              <w:rPr>
                <w:sz w:val="24"/>
              </w:rPr>
              <w:t>hak</w:t>
            </w:r>
            <w:r>
              <w:rPr>
                <w:spacing w:val="-5"/>
                <w:sz w:val="24"/>
              </w:rPr>
              <w:t> </w:t>
            </w:r>
            <w:r>
              <w:rPr>
                <w:sz w:val="24"/>
              </w:rPr>
              <w:t>asasi</w:t>
            </w:r>
            <w:r>
              <w:rPr>
                <w:spacing w:val="-6"/>
                <w:sz w:val="24"/>
              </w:rPr>
              <w:t> </w:t>
            </w:r>
            <w:r>
              <w:rPr>
                <w:sz w:val="24"/>
              </w:rPr>
              <w:t>manusia</w:t>
            </w:r>
            <w:r>
              <w:rPr>
                <w:spacing w:val="-6"/>
                <w:sz w:val="24"/>
              </w:rPr>
              <w:t> </w:t>
            </w:r>
            <w:r>
              <w:rPr>
                <w:sz w:val="24"/>
              </w:rPr>
              <w:t>terkait</w:t>
            </w:r>
            <w:r>
              <w:rPr>
                <w:spacing w:val="-6"/>
                <w:sz w:val="24"/>
              </w:rPr>
              <w:t> </w:t>
            </w:r>
            <w:r>
              <w:rPr>
                <w:sz w:val="24"/>
              </w:rPr>
              <w:t>dengan</w:t>
            </w:r>
            <w:r>
              <w:rPr>
                <w:spacing w:val="-5"/>
                <w:sz w:val="24"/>
              </w:rPr>
              <w:t> </w:t>
            </w:r>
            <w:r>
              <w:rPr>
                <w:sz w:val="24"/>
              </w:rPr>
              <w:t>aspek</w:t>
            </w:r>
            <w:r>
              <w:rPr>
                <w:spacing w:val="-5"/>
                <w:sz w:val="24"/>
              </w:rPr>
              <w:t> </w:t>
            </w:r>
            <w:r>
              <w:rPr>
                <w:sz w:val="24"/>
              </w:rPr>
              <w:t>hak</w:t>
            </w:r>
            <w:r>
              <w:rPr>
                <w:spacing w:val="-6"/>
                <w:sz w:val="24"/>
              </w:rPr>
              <w:t> </w:t>
            </w:r>
            <w:r>
              <w:rPr>
                <w:sz w:val="24"/>
              </w:rPr>
              <w:t>asasi manusia yang relevan</w:t>
            </w:r>
          </w:p>
          <w:p>
            <w:pPr>
              <w:pStyle w:val="TableParagraph"/>
              <w:spacing w:line="275" w:lineRule="exact"/>
              <w:ind w:left="105"/>
              <w:rPr>
                <w:sz w:val="24"/>
              </w:rPr>
            </w:pPr>
            <w:r>
              <w:rPr>
                <w:sz w:val="24"/>
              </w:rPr>
              <w:t>dengan</w:t>
            </w:r>
            <w:r>
              <w:rPr>
                <w:spacing w:val="-5"/>
                <w:sz w:val="24"/>
              </w:rPr>
              <w:t> </w:t>
            </w:r>
            <w:r>
              <w:rPr>
                <w:sz w:val="24"/>
              </w:rPr>
              <w:t>operasi</w:t>
            </w:r>
            <w:r>
              <w:rPr>
                <w:spacing w:val="-2"/>
                <w:sz w:val="24"/>
              </w:rPr>
              <w:t> </w:t>
            </w:r>
            <w:r>
              <w:rPr>
                <w:sz w:val="24"/>
              </w:rPr>
              <w:t>termasuk persentase</w:t>
            </w:r>
            <w:r>
              <w:rPr>
                <w:spacing w:val="-4"/>
                <w:sz w:val="24"/>
              </w:rPr>
              <w:t> </w:t>
            </w:r>
            <w:r>
              <w:rPr>
                <w:sz w:val="24"/>
              </w:rPr>
              <w:t>karyawan</w:t>
            </w:r>
            <w:r>
              <w:rPr>
                <w:spacing w:val="2"/>
                <w:sz w:val="24"/>
              </w:rPr>
              <w:t> </w:t>
            </w:r>
            <w:r>
              <w:rPr>
                <w:sz w:val="24"/>
              </w:rPr>
              <w:t>yang</w:t>
            </w:r>
            <w:r>
              <w:rPr>
                <w:spacing w:val="-5"/>
                <w:sz w:val="24"/>
              </w:rPr>
              <w:t> </w:t>
            </w:r>
            <w:r>
              <w:rPr>
                <w:spacing w:val="-2"/>
                <w:sz w:val="24"/>
              </w:rPr>
              <w:t>dilatih</w:t>
            </w:r>
          </w:p>
        </w:tc>
      </w:tr>
    </w:tbl>
    <w:p>
      <w:pPr>
        <w:pStyle w:val="TableParagraph"/>
        <w:spacing w:after="0" w:line="275" w:lineRule="exact"/>
        <w:rPr>
          <w:sz w:val="24"/>
        </w:rPr>
        <w:sectPr>
          <w:type w:val="continuous"/>
          <w:pgSz w:w="11910" w:h="16840"/>
          <w:pgMar w:header="0" w:footer="971" w:top="1100" w:bottom="1399"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1"/>
                <w:sz w:val="24"/>
              </w:rPr>
              <w:t> </w:t>
            </w:r>
            <w:r>
              <w:rPr>
                <w:sz w:val="24"/>
              </w:rPr>
              <w:t>:</w:t>
            </w:r>
            <w:r>
              <w:rPr>
                <w:spacing w:val="-1"/>
                <w:sz w:val="24"/>
              </w:rPr>
              <w:t> </w:t>
            </w:r>
            <w:r>
              <w:rPr>
                <w:sz w:val="24"/>
              </w:rPr>
              <w:t>Non-</w:t>
            </w:r>
            <w:r>
              <w:rPr>
                <w:spacing w:val="-1"/>
                <w:sz w:val="24"/>
              </w:rPr>
              <w:t> </w:t>
            </w:r>
            <w:r>
              <w:rPr>
                <w:spacing w:val="-2"/>
                <w:sz w:val="24"/>
              </w:rPr>
              <w:t>Diskriminasi</w:t>
            </w:r>
          </w:p>
        </w:tc>
      </w:tr>
      <w:tr>
        <w:trPr>
          <w:trHeight w:val="988" w:hRule="atLeast"/>
        </w:trPr>
        <w:tc>
          <w:tcPr>
            <w:tcW w:w="1025" w:type="dxa"/>
          </w:tcPr>
          <w:p>
            <w:pPr>
              <w:pStyle w:val="TableParagraph"/>
              <w:spacing w:line="271" w:lineRule="exact"/>
              <w:ind w:left="107"/>
              <w:rPr>
                <w:sz w:val="24"/>
              </w:rPr>
            </w:pPr>
            <w:r>
              <w:rPr>
                <w:spacing w:val="-5"/>
                <w:sz w:val="24"/>
              </w:rPr>
              <w:t>62</w:t>
            </w:r>
          </w:p>
        </w:tc>
        <w:tc>
          <w:tcPr>
            <w:tcW w:w="1287" w:type="dxa"/>
          </w:tcPr>
          <w:p>
            <w:pPr>
              <w:pStyle w:val="TableParagraph"/>
              <w:spacing w:line="271" w:lineRule="exact"/>
              <w:ind w:left="105"/>
              <w:rPr>
                <w:sz w:val="24"/>
              </w:rPr>
            </w:pPr>
            <w:r>
              <w:rPr>
                <w:sz w:val="24"/>
              </w:rPr>
              <w:t>HR </w:t>
            </w:r>
            <w:r>
              <w:rPr>
                <w:spacing w:val="-10"/>
                <w:sz w:val="24"/>
              </w:rPr>
              <w:t>3</w:t>
            </w:r>
          </w:p>
        </w:tc>
        <w:tc>
          <w:tcPr>
            <w:tcW w:w="6474" w:type="dxa"/>
          </w:tcPr>
          <w:p>
            <w:pPr>
              <w:pStyle w:val="TableParagraph"/>
              <w:spacing w:line="360" w:lineRule="auto"/>
              <w:ind w:left="105"/>
              <w:rPr>
                <w:sz w:val="24"/>
              </w:rPr>
            </w:pPr>
            <w:r>
              <w:rPr>
                <w:sz w:val="24"/>
              </w:rPr>
              <w:t>Jumlah</w:t>
            </w:r>
            <w:r>
              <w:rPr>
                <w:spacing w:val="-6"/>
                <w:sz w:val="24"/>
              </w:rPr>
              <w:t> </w:t>
            </w:r>
            <w:r>
              <w:rPr>
                <w:sz w:val="24"/>
              </w:rPr>
              <w:t>total</w:t>
            </w:r>
            <w:r>
              <w:rPr>
                <w:spacing w:val="-6"/>
                <w:sz w:val="24"/>
              </w:rPr>
              <w:t> </w:t>
            </w:r>
            <w:r>
              <w:rPr>
                <w:sz w:val="24"/>
              </w:rPr>
              <w:t>insiden</w:t>
            </w:r>
            <w:r>
              <w:rPr>
                <w:spacing w:val="-6"/>
                <w:sz w:val="24"/>
              </w:rPr>
              <w:t> </w:t>
            </w:r>
            <w:r>
              <w:rPr>
                <w:sz w:val="24"/>
              </w:rPr>
              <w:t>diskriminasi</w:t>
            </w:r>
            <w:r>
              <w:rPr>
                <w:spacing w:val="-6"/>
                <w:sz w:val="24"/>
              </w:rPr>
              <w:t> </w:t>
            </w:r>
            <w:r>
              <w:rPr>
                <w:sz w:val="24"/>
              </w:rPr>
              <w:t>dan</w:t>
            </w:r>
            <w:r>
              <w:rPr>
                <w:spacing w:val="-6"/>
                <w:sz w:val="24"/>
              </w:rPr>
              <w:t> </w:t>
            </w:r>
            <w:r>
              <w:rPr>
                <w:sz w:val="24"/>
              </w:rPr>
              <w:t>tindakan</w:t>
            </w:r>
            <w:r>
              <w:rPr>
                <w:spacing w:val="-6"/>
                <w:sz w:val="24"/>
              </w:rPr>
              <w:t> </w:t>
            </w:r>
            <w:r>
              <w:rPr>
                <w:sz w:val="24"/>
              </w:rPr>
              <w:t>korektif</w:t>
            </w:r>
            <w:r>
              <w:rPr>
                <w:spacing w:val="-4"/>
                <w:sz w:val="24"/>
              </w:rPr>
              <w:t> </w:t>
            </w:r>
            <w:r>
              <w:rPr>
                <w:sz w:val="24"/>
              </w:rPr>
              <w:t>yang </w:t>
            </w:r>
            <w:r>
              <w:rPr>
                <w:spacing w:val="-2"/>
                <w:sz w:val="24"/>
              </w:rPr>
              <w:t>diambil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2"/>
                <w:sz w:val="24"/>
              </w:rPr>
              <w:t> </w:t>
            </w:r>
            <w:r>
              <w:rPr>
                <w:sz w:val="24"/>
              </w:rPr>
              <w:t>:</w:t>
            </w:r>
            <w:r>
              <w:rPr>
                <w:spacing w:val="-2"/>
                <w:sz w:val="24"/>
              </w:rPr>
              <w:t> </w:t>
            </w:r>
            <w:r>
              <w:rPr>
                <w:sz w:val="24"/>
              </w:rPr>
              <w:t>Kebebasan Berserikat</w:t>
            </w:r>
            <w:r>
              <w:rPr>
                <w:spacing w:val="-1"/>
                <w:sz w:val="24"/>
              </w:rPr>
              <w:t> </w:t>
            </w:r>
            <w:r>
              <w:rPr>
                <w:sz w:val="24"/>
              </w:rPr>
              <w:t>dan</w:t>
            </w:r>
            <w:r>
              <w:rPr>
                <w:spacing w:val="-2"/>
                <w:sz w:val="24"/>
              </w:rPr>
              <w:t> </w:t>
            </w:r>
            <w:r>
              <w:rPr>
                <w:sz w:val="24"/>
              </w:rPr>
              <w:t>Perjanjian</w:t>
            </w:r>
            <w:r>
              <w:rPr>
                <w:spacing w:val="-2"/>
                <w:sz w:val="24"/>
              </w:rPr>
              <w:t> </w:t>
            </w:r>
            <w:r>
              <w:rPr>
                <w:sz w:val="24"/>
              </w:rPr>
              <w:t>Kerja</w:t>
            </w:r>
            <w:r>
              <w:rPr>
                <w:spacing w:val="-1"/>
                <w:sz w:val="24"/>
              </w:rPr>
              <w:t> </w:t>
            </w:r>
            <w:r>
              <w:rPr>
                <w:spacing w:val="-2"/>
                <w:sz w:val="24"/>
              </w:rPr>
              <w:t>Bersama</w:t>
            </w:r>
          </w:p>
        </w:tc>
      </w:tr>
      <w:tr>
        <w:trPr>
          <w:trHeight w:val="1816" w:hRule="atLeast"/>
        </w:trPr>
        <w:tc>
          <w:tcPr>
            <w:tcW w:w="1025" w:type="dxa"/>
          </w:tcPr>
          <w:p>
            <w:pPr>
              <w:pStyle w:val="TableParagraph"/>
              <w:spacing w:line="270" w:lineRule="exact"/>
              <w:ind w:left="107"/>
              <w:rPr>
                <w:sz w:val="24"/>
              </w:rPr>
            </w:pPr>
            <w:r>
              <w:rPr>
                <w:spacing w:val="-5"/>
                <w:sz w:val="24"/>
              </w:rPr>
              <w:t>63</w:t>
            </w:r>
          </w:p>
        </w:tc>
        <w:tc>
          <w:tcPr>
            <w:tcW w:w="1287" w:type="dxa"/>
          </w:tcPr>
          <w:p>
            <w:pPr>
              <w:pStyle w:val="TableParagraph"/>
              <w:spacing w:line="270" w:lineRule="exact"/>
              <w:ind w:left="105"/>
              <w:rPr>
                <w:sz w:val="24"/>
              </w:rPr>
            </w:pPr>
            <w:r>
              <w:rPr>
                <w:sz w:val="24"/>
              </w:rPr>
              <w:t>HR </w:t>
            </w:r>
            <w:r>
              <w:rPr>
                <w:spacing w:val="-10"/>
                <w:sz w:val="24"/>
              </w:rPr>
              <w:t>4</w:t>
            </w:r>
          </w:p>
        </w:tc>
        <w:tc>
          <w:tcPr>
            <w:tcW w:w="6474" w:type="dxa"/>
          </w:tcPr>
          <w:p>
            <w:pPr>
              <w:pStyle w:val="TableParagraph"/>
              <w:spacing w:line="360" w:lineRule="auto"/>
              <w:ind w:left="105" w:right="154"/>
              <w:rPr>
                <w:sz w:val="24"/>
              </w:rPr>
            </w:pPr>
            <w:r>
              <w:rPr>
                <w:sz w:val="24"/>
              </w:rPr>
              <w:t>Operasi dan pemasok yang diidentifikasi untuk melatih kebebasan</w:t>
            </w:r>
            <w:r>
              <w:rPr>
                <w:spacing w:val="-6"/>
                <w:sz w:val="24"/>
              </w:rPr>
              <w:t> </w:t>
            </w:r>
            <w:r>
              <w:rPr>
                <w:sz w:val="24"/>
              </w:rPr>
              <w:t>dari</w:t>
            </w:r>
            <w:r>
              <w:rPr>
                <w:spacing w:val="-6"/>
                <w:sz w:val="24"/>
              </w:rPr>
              <w:t> </w:t>
            </w:r>
            <w:r>
              <w:rPr>
                <w:sz w:val="24"/>
              </w:rPr>
              <w:t>asosiasi</w:t>
            </w:r>
            <w:r>
              <w:rPr>
                <w:spacing w:val="-6"/>
                <w:sz w:val="24"/>
              </w:rPr>
              <w:t> </w:t>
            </w:r>
            <w:r>
              <w:rPr>
                <w:sz w:val="24"/>
              </w:rPr>
              <w:t>dan</w:t>
            </w:r>
            <w:r>
              <w:rPr>
                <w:spacing w:val="-6"/>
                <w:sz w:val="24"/>
              </w:rPr>
              <w:t> </w:t>
            </w:r>
            <w:r>
              <w:rPr>
                <w:sz w:val="24"/>
              </w:rPr>
              <w:t>collective</w:t>
            </w:r>
            <w:r>
              <w:rPr>
                <w:spacing w:val="-7"/>
                <w:sz w:val="24"/>
              </w:rPr>
              <w:t> </w:t>
            </w:r>
            <w:r>
              <w:rPr>
                <w:sz w:val="24"/>
              </w:rPr>
              <w:t>bargaining</w:t>
            </w:r>
            <w:r>
              <w:rPr>
                <w:spacing w:val="-7"/>
                <w:sz w:val="24"/>
              </w:rPr>
              <w:t> </w:t>
            </w:r>
            <w:r>
              <w:rPr>
                <w:sz w:val="24"/>
              </w:rPr>
              <w:t>dalam</w:t>
            </w:r>
            <w:r>
              <w:rPr>
                <w:spacing w:val="-6"/>
                <w:sz w:val="24"/>
              </w:rPr>
              <w:t> </w:t>
            </w:r>
            <w:r>
              <w:rPr>
                <w:sz w:val="24"/>
              </w:rPr>
              <w:t>risiko yang signifikan</w:t>
            </w:r>
          </w:p>
          <w:p>
            <w:pPr>
              <w:pStyle w:val="TableParagraph"/>
              <w:ind w:left="105"/>
              <w:rPr>
                <w:sz w:val="24"/>
              </w:rPr>
            </w:pPr>
            <w:r>
              <w:rPr>
                <w:sz w:val="24"/>
              </w:rPr>
              <w:t>dan</w:t>
            </w:r>
            <w:r>
              <w:rPr>
                <w:spacing w:val="-2"/>
                <w:sz w:val="24"/>
              </w:rPr>
              <w:t> </w:t>
            </w:r>
            <w:r>
              <w:rPr>
                <w:sz w:val="24"/>
              </w:rPr>
              <w:t>aksi</w:t>
            </w:r>
            <w:r>
              <w:rPr>
                <w:spacing w:val="4"/>
                <w:sz w:val="24"/>
              </w:rPr>
              <w:t> </w:t>
            </w:r>
            <w:r>
              <w:rPr>
                <w:sz w:val="24"/>
              </w:rPr>
              <w:t>yang</w:t>
            </w:r>
            <w:r>
              <w:rPr>
                <w:spacing w:val="-4"/>
                <w:sz w:val="24"/>
              </w:rPr>
              <w:t> </w:t>
            </w:r>
            <w:r>
              <w:rPr>
                <w:sz w:val="24"/>
              </w:rPr>
              <w:t>diambil</w:t>
            </w:r>
            <w:r>
              <w:rPr>
                <w:spacing w:val="-1"/>
                <w:sz w:val="24"/>
              </w:rPr>
              <w:t> </w:t>
            </w:r>
            <w:r>
              <w:rPr>
                <w:sz w:val="24"/>
              </w:rPr>
              <w:t>untuk</w:t>
            </w:r>
            <w:r>
              <w:rPr>
                <w:spacing w:val="-1"/>
                <w:sz w:val="24"/>
              </w:rPr>
              <w:t> </w:t>
            </w:r>
            <w:r>
              <w:rPr>
                <w:sz w:val="24"/>
              </w:rPr>
              <w:t>mendukung</w:t>
            </w:r>
            <w:r>
              <w:rPr>
                <w:spacing w:val="-4"/>
                <w:sz w:val="24"/>
              </w:rPr>
              <w:t> </w:t>
            </w:r>
            <w:r>
              <w:rPr>
                <w:sz w:val="24"/>
              </w:rPr>
              <w:t>hal</w:t>
            </w:r>
            <w:r>
              <w:rPr>
                <w:spacing w:val="-1"/>
                <w:sz w:val="24"/>
              </w:rPr>
              <w:t> </w:t>
            </w:r>
            <w:r>
              <w:rPr>
                <w:spacing w:val="-2"/>
                <w:sz w:val="24"/>
              </w:rPr>
              <w:t>tersebut</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w:t>
            </w:r>
            <w:r>
              <w:rPr>
                <w:spacing w:val="-1"/>
                <w:sz w:val="24"/>
              </w:rPr>
              <w:t> </w:t>
            </w:r>
            <w:r>
              <w:rPr>
                <w:sz w:val="24"/>
              </w:rPr>
              <w:t>Pekerja</w:t>
            </w:r>
            <w:r>
              <w:rPr>
                <w:spacing w:val="-2"/>
                <w:sz w:val="24"/>
              </w:rPr>
              <w:t> </w:t>
            </w:r>
            <w:r>
              <w:rPr>
                <w:spacing w:val="-4"/>
                <w:sz w:val="24"/>
              </w:rPr>
              <w:t>Anak</w:t>
            </w:r>
          </w:p>
        </w:tc>
      </w:tr>
      <w:tr>
        <w:trPr>
          <w:trHeight w:val="1816" w:hRule="atLeast"/>
        </w:trPr>
        <w:tc>
          <w:tcPr>
            <w:tcW w:w="1025" w:type="dxa"/>
          </w:tcPr>
          <w:p>
            <w:pPr>
              <w:pStyle w:val="TableParagraph"/>
              <w:spacing w:line="270" w:lineRule="exact"/>
              <w:ind w:left="107"/>
              <w:rPr>
                <w:sz w:val="24"/>
              </w:rPr>
            </w:pPr>
            <w:r>
              <w:rPr>
                <w:spacing w:val="-5"/>
                <w:sz w:val="24"/>
              </w:rPr>
              <w:t>64</w:t>
            </w:r>
          </w:p>
        </w:tc>
        <w:tc>
          <w:tcPr>
            <w:tcW w:w="1287" w:type="dxa"/>
          </w:tcPr>
          <w:p>
            <w:pPr>
              <w:pStyle w:val="TableParagraph"/>
              <w:spacing w:line="270" w:lineRule="exact"/>
              <w:ind w:left="105"/>
              <w:rPr>
                <w:sz w:val="24"/>
              </w:rPr>
            </w:pPr>
            <w:r>
              <w:rPr>
                <w:sz w:val="24"/>
              </w:rPr>
              <w:t>HR </w:t>
            </w:r>
            <w:r>
              <w:rPr>
                <w:spacing w:val="-10"/>
                <w:sz w:val="24"/>
              </w:rPr>
              <w:t>5</w:t>
            </w:r>
          </w:p>
        </w:tc>
        <w:tc>
          <w:tcPr>
            <w:tcW w:w="6474" w:type="dxa"/>
          </w:tcPr>
          <w:p>
            <w:pPr>
              <w:pStyle w:val="TableParagraph"/>
              <w:spacing w:line="360" w:lineRule="auto"/>
              <w:ind w:left="105" w:right="154"/>
              <w:rPr>
                <w:sz w:val="24"/>
              </w:rPr>
            </w:pPr>
            <w:r>
              <w:rPr>
                <w:sz w:val="24"/>
              </w:rPr>
              <w:t>Operasi dan pemasok yang diindetifikasi berisiko tinggi melakukan</w:t>
            </w:r>
            <w:r>
              <w:rPr>
                <w:spacing w:val="-6"/>
                <w:sz w:val="24"/>
              </w:rPr>
              <w:t> </w:t>
            </w:r>
            <w:r>
              <w:rPr>
                <w:sz w:val="24"/>
              </w:rPr>
              <w:t>eksploitasi</w:t>
            </w:r>
            <w:r>
              <w:rPr>
                <w:spacing w:val="-6"/>
                <w:sz w:val="24"/>
              </w:rPr>
              <w:t> </w:t>
            </w:r>
            <w:r>
              <w:rPr>
                <w:sz w:val="24"/>
              </w:rPr>
              <w:t>pekerja</w:t>
            </w:r>
            <w:r>
              <w:rPr>
                <w:spacing w:val="-8"/>
                <w:sz w:val="24"/>
              </w:rPr>
              <w:t> </w:t>
            </w:r>
            <w:r>
              <w:rPr>
                <w:sz w:val="24"/>
              </w:rPr>
              <w:t>anak</w:t>
            </w:r>
            <w:r>
              <w:rPr>
                <w:spacing w:val="-6"/>
                <w:sz w:val="24"/>
              </w:rPr>
              <w:t> </w:t>
            </w:r>
            <w:r>
              <w:rPr>
                <w:sz w:val="24"/>
              </w:rPr>
              <w:t>dan</w:t>
            </w:r>
            <w:r>
              <w:rPr>
                <w:spacing w:val="-6"/>
                <w:sz w:val="24"/>
              </w:rPr>
              <w:t> </w:t>
            </w:r>
            <w:r>
              <w:rPr>
                <w:sz w:val="24"/>
              </w:rPr>
              <w:t>tindakan</w:t>
            </w:r>
            <w:r>
              <w:rPr>
                <w:spacing w:val="-4"/>
                <w:sz w:val="24"/>
              </w:rPr>
              <w:t> </w:t>
            </w:r>
            <w:r>
              <w:rPr>
                <w:sz w:val="24"/>
              </w:rPr>
              <w:t>yang</w:t>
            </w:r>
            <w:r>
              <w:rPr>
                <w:spacing w:val="-9"/>
                <w:sz w:val="24"/>
              </w:rPr>
              <w:t> </w:t>
            </w:r>
            <w:r>
              <w:rPr>
                <w:sz w:val="24"/>
              </w:rPr>
              <w:t>diambil untuk berkontribusi dalam penghapusan pekerja anak yang </w:t>
            </w:r>
            <w:r>
              <w:rPr>
                <w:spacing w:val="-2"/>
                <w:sz w:val="24"/>
              </w:rPr>
              <w:t>efektif</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 Pekerja</w:t>
            </w:r>
            <w:r>
              <w:rPr>
                <w:spacing w:val="-2"/>
                <w:sz w:val="24"/>
              </w:rPr>
              <w:t> </w:t>
            </w:r>
            <w:r>
              <w:rPr>
                <w:sz w:val="24"/>
              </w:rPr>
              <w:t>Paksa</w:t>
            </w:r>
            <w:r>
              <w:rPr>
                <w:spacing w:val="-2"/>
                <w:sz w:val="24"/>
              </w:rPr>
              <w:t> </w:t>
            </w:r>
            <w:r>
              <w:rPr>
                <w:sz w:val="24"/>
              </w:rPr>
              <w:t>atau Wajib </w:t>
            </w:r>
            <w:r>
              <w:rPr>
                <w:spacing w:val="-2"/>
                <w:sz w:val="24"/>
              </w:rPr>
              <w:t>Kerja</w:t>
            </w:r>
          </w:p>
        </w:tc>
      </w:tr>
      <w:tr>
        <w:trPr>
          <w:trHeight w:val="1816" w:hRule="atLeast"/>
        </w:trPr>
        <w:tc>
          <w:tcPr>
            <w:tcW w:w="1025" w:type="dxa"/>
          </w:tcPr>
          <w:p>
            <w:pPr>
              <w:pStyle w:val="TableParagraph"/>
              <w:spacing w:line="270" w:lineRule="exact"/>
              <w:ind w:left="107"/>
              <w:rPr>
                <w:sz w:val="24"/>
              </w:rPr>
            </w:pPr>
            <w:r>
              <w:rPr>
                <w:spacing w:val="-5"/>
                <w:sz w:val="24"/>
              </w:rPr>
              <w:t>65</w:t>
            </w:r>
          </w:p>
        </w:tc>
        <w:tc>
          <w:tcPr>
            <w:tcW w:w="1287" w:type="dxa"/>
          </w:tcPr>
          <w:p>
            <w:pPr>
              <w:pStyle w:val="TableParagraph"/>
              <w:spacing w:line="270" w:lineRule="exact"/>
              <w:ind w:left="105"/>
              <w:rPr>
                <w:sz w:val="24"/>
              </w:rPr>
            </w:pPr>
            <w:r>
              <w:rPr>
                <w:sz w:val="24"/>
              </w:rPr>
              <w:t>HR </w:t>
            </w:r>
            <w:r>
              <w:rPr>
                <w:spacing w:val="-10"/>
                <w:sz w:val="24"/>
              </w:rPr>
              <w:t>6</w:t>
            </w:r>
          </w:p>
        </w:tc>
        <w:tc>
          <w:tcPr>
            <w:tcW w:w="6474" w:type="dxa"/>
          </w:tcPr>
          <w:p>
            <w:pPr>
              <w:pStyle w:val="TableParagraph"/>
              <w:spacing w:line="360" w:lineRule="auto"/>
              <w:ind w:left="105" w:right="154"/>
              <w:rPr>
                <w:sz w:val="24"/>
              </w:rPr>
            </w:pPr>
            <w:r>
              <w:rPr>
                <w:sz w:val="24"/>
              </w:rPr>
              <w:t>Operasi dan pemasok yang diidentifikasi berisiko tinggi melakukan pekerja paksa atau wajib kerja dan tindakan untuk berkontribusi</w:t>
            </w:r>
            <w:r>
              <w:rPr>
                <w:spacing w:val="-7"/>
                <w:sz w:val="24"/>
              </w:rPr>
              <w:t> </w:t>
            </w:r>
            <w:r>
              <w:rPr>
                <w:sz w:val="24"/>
              </w:rPr>
              <w:t>dalam</w:t>
            </w:r>
            <w:r>
              <w:rPr>
                <w:spacing w:val="-7"/>
                <w:sz w:val="24"/>
              </w:rPr>
              <w:t> </w:t>
            </w:r>
            <w:r>
              <w:rPr>
                <w:sz w:val="24"/>
              </w:rPr>
              <w:t>penghapusan</w:t>
            </w:r>
            <w:r>
              <w:rPr>
                <w:spacing w:val="-7"/>
                <w:sz w:val="24"/>
              </w:rPr>
              <w:t> </w:t>
            </w:r>
            <w:r>
              <w:rPr>
                <w:sz w:val="24"/>
              </w:rPr>
              <w:t>segala</w:t>
            </w:r>
            <w:r>
              <w:rPr>
                <w:spacing w:val="-8"/>
                <w:sz w:val="24"/>
              </w:rPr>
              <w:t> </w:t>
            </w:r>
            <w:r>
              <w:rPr>
                <w:sz w:val="24"/>
              </w:rPr>
              <w:t>bentuk</w:t>
            </w:r>
            <w:r>
              <w:rPr>
                <w:spacing w:val="-7"/>
                <w:sz w:val="24"/>
              </w:rPr>
              <w:t> </w:t>
            </w:r>
            <w:r>
              <w:rPr>
                <w:sz w:val="24"/>
              </w:rPr>
              <w:t>pekerja</w:t>
            </w:r>
            <w:r>
              <w:rPr>
                <w:spacing w:val="-8"/>
                <w:sz w:val="24"/>
              </w:rPr>
              <w:t> </w:t>
            </w:r>
            <w:r>
              <w:rPr>
                <w:sz w:val="24"/>
              </w:rPr>
              <w:t>paksa atau wajib kerja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Praktik</w:t>
            </w:r>
            <w:r>
              <w:rPr>
                <w:spacing w:val="-1"/>
                <w:sz w:val="24"/>
              </w:rPr>
              <w:t> </w:t>
            </w:r>
            <w:r>
              <w:rPr>
                <w:spacing w:val="-2"/>
                <w:sz w:val="24"/>
              </w:rPr>
              <w:t>Pengamanan</w:t>
            </w:r>
          </w:p>
        </w:tc>
      </w:tr>
      <w:tr>
        <w:trPr>
          <w:trHeight w:val="1816" w:hRule="atLeast"/>
        </w:trPr>
        <w:tc>
          <w:tcPr>
            <w:tcW w:w="1025" w:type="dxa"/>
          </w:tcPr>
          <w:p>
            <w:pPr>
              <w:pStyle w:val="TableParagraph"/>
              <w:spacing w:line="270" w:lineRule="exact"/>
              <w:ind w:left="107"/>
              <w:rPr>
                <w:sz w:val="24"/>
              </w:rPr>
            </w:pPr>
            <w:r>
              <w:rPr>
                <w:spacing w:val="-5"/>
                <w:sz w:val="24"/>
              </w:rPr>
              <w:t>66</w:t>
            </w:r>
          </w:p>
        </w:tc>
        <w:tc>
          <w:tcPr>
            <w:tcW w:w="1287" w:type="dxa"/>
          </w:tcPr>
          <w:p>
            <w:pPr>
              <w:pStyle w:val="TableParagraph"/>
              <w:spacing w:line="270" w:lineRule="exact"/>
              <w:ind w:left="105"/>
              <w:rPr>
                <w:sz w:val="24"/>
              </w:rPr>
            </w:pPr>
            <w:r>
              <w:rPr>
                <w:sz w:val="24"/>
              </w:rPr>
              <w:t>HR </w:t>
            </w:r>
            <w:r>
              <w:rPr>
                <w:spacing w:val="-10"/>
                <w:sz w:val="24"/>
              </w:rPr>
              <w:t>7</w:t>
            </w:r>
          </w:p>
        </w:tc>
        <w:tc>
          <w:tcPr>
            <w:tcW w:w="6474" w:type="dxa"/>
          </w:tcPr>
          <w:p>
            <w:pPr>
              <w:pStyle w:val="TableParagraph"/>
              <w:spacing w:line="360" w:lineRule="auto"/>
              <w:ind w:left="105" w:right="267"/>
              <w:rPr>
                <w:sz w:val="24"/>
              </w:rPr>
            </w:pPr>
            <w:r>
              <w:rPr>
                <w:sz w:val="24"/>
              </w:rPr>
              <w:t>Persenatase</w:t>
            </w:r>
            <w:r>
              <w:rPr>
                <w:spacing w:val="-10"/>
                <w:sz w:val="24"/>
              </w:rPr>
              <w:t> </w:t>
            </w:r>
            <w:r>
              <w:rPr>
                <w:sz w:val="24"/>
              </w:rPr>
              <w:t>petugas</w:t>
            </w:r>
            <w:r>
              <w:rPr>
                <w:spacing w:val="-8"/>
                <w:sz w:val="24"/>
              </w:rPr>
              <w:t> </w:t>
            </w:r>
            <w:r>
              <w:rPr>
                <w:sz w:val="24"/>
              </w:rPr>
              <w:t>pengaman</w:t>
            </w:r>
            <w:r>
              <w:rPr>
                <w:spacing w:val="-4"/>
                <w:sz w:val="24"/>
              </w:rPr>
              <w:t> </w:t>
            </w:r>
            <w:r>
              <w:rPr>
                <w:sz w:val="24"/>
              </w:rPr>
              <w:t>yang</w:t>
            </w:r>
            <w:r>
              <w:rPr>
                <w:spacing w:val="-10"/>
                <w:sz w:val="24"/>
              </w:rPr>
              <w:t> </w:t>
            </w:r>
            <w:r>
              <w:rPr>
                <w:sz w:val="24"/>
              </w:rPr>
              <w:t>dilatih</w:t>
            </w:r>
            <w:r>
              <w:rPr>
                <w:spacing w:val="-8"/>
                <w:sz w:val="24"/>
              </w:rPr>
              <w:t> </w:t>
            </w:r>
            <w:r>
              <w:rPr>
                <w:sz w:val="24"/>
              </w:rPr>
              <w:t>dalam</w:t>
            </w:r>
            <w:r>
              <w:rPr>
                <w:spacing w:val="-6"/>
                <w:sz w:val="24"/>
              </w:rPr>
              <w:t> </w:t>
            </w:r>
            <w:r>
              <w:rPr>
                <w:sz w:val="24"/>
              </w:rPr>
              <w:t>kebijakan </w:t>
            </w:r>
            <w:r>
              <w:rPr>
                <w:spacing w:val="-4"/>
                <w:sz w:val="24"/>
              </w:rPr>
              <w:t>atau</w:t>
            </w:r>
          </w:p>
          <w:p>
            <w:pPr>
              <w:pStyle w:val="TableParagraph"/>
              <w:spacing w:line="360" w:lineRule="auto"/>
              <w:ind w:left="105"/>
              <w:rPr>
                <w:sz w:val="24"/>
              </w:rPr>
            </w:pPr>
            <w:r>
              <w:rPr>
                <w:sz w:val="24"/>
              </w:rPr>
              <w:t>prosedur</w:t>
            </w:r>
            <w:r>
              <w:rPr>
                <w:spacing w:val="-6"/>
                <w:sz w:val="24"/>
              </w:rPr>
              <w:t> </w:t>
            </w:r>
            <w:r>
              <w:rPr>
                <w:sz w:val="24"/>
              </w:rPr>
              <w:t>hak</w:t>
            </w:r>
            <w:r>
              <w:rPr>
                <w:spacing w:val="-4"/>
                <w:sz w:val="24"/>
              </w:rPr>
              <w:t> </w:t>
            </w:r>
            <w:r>
              <w:rPr>
                <w:sz w:val="24"/>
              </w:rPr>
              <w:t>asasi</w:t>
            </w:r>
            <w:r>
              <w:rPr>
                <w:spacing w:val="-6"/>
                <w:sz w:val="24"/>
              </w:rPr>
              <w:t> </w:t>
            </w:r>
            <w:r>
              <w:rPr>
                <w:sz w:val="24"/>
              </w:rPr>
              <w:t>manusia</w:t>
            </w:r>
            <w:r>
              <w:rPr>
                <w:spacing w:val="-6"/>
                <w:sz w:val="24"/>
              </w:rPr>
              <w:t> </w:t>
            </w:r>
            <w:r>
              <w:rPr>
                <w:sz w:val="24"/>
              </w:rPr>
              <w:t>di</w:t>
            </w:r>
            <w:r>
              <w:rPr>
                <w:spacing w:val="-6"/>
                <w:sz w:val="24"/>
              </w:rPr>
              <w:t> </w:t>
            </w:r>
            <w:r>
              <w:rPr>
                <w:sz w:val="24"/>
              </w:rPr>
              <w:t>organisasi</w:t>
            </w:r>
            <w:r>
              <w:rPr>
                <w:spacing w:val="-4"/>
                <w:sz w:val="24"/>
              </w:rPr>
              <w:t> </w:t>
            </w:r>
            <w:r>
              <w:rPr>
                <w:sz w:val="24"/>
              </w:rPr>
              <w:t>yang</w:t>
            </w:r>
            <w:r>
              <w:rPr>
                <w:spacing w:val="-9"/>
                <w:sz w:val="24"/>
              </w:rPr>
              <w:t> </w:t>
            </w:r>
            <w:r>
              <w:rPr>
                <w:sz w:val="24"/>
              </w:rPr>
              <w:t>relevan</w:t>
            </w:r>
            <w:r>
              <w:rPr>
                <w:spacing w:val="-6"/>
                <w:sz w:val="24"/>
              </w:rPr>
              <w:t> </w:t>
            </w:r>
            <w:r>
              <w:rPr>
                <w:sz w:val="24"/>
              </w:rPr>
              <w:t>dengan </w:t>
            </w:r>
            <w:r>
              <w:rPr>
                <w:spacing w:val="-2"/>
                <w:sz w:val="24"/>
              </w:rPr>
              <w:t>operasi</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Hak</w:t>
            </w:r>
            <w:r>
              <w:rPr>
                <w:spacing w:val="-1"/>
                <w:sz w:val="24"/>
              </w:rPr>
              <w:t> </w:t>
            </w:r>
            <w:r>
              <w:rPr>
                <w:spacing w:val="-4"/>
                <w:sz w:val="24"/>
              </w:rPr>
              <w:t>Adat</w:t>
            </w:r>
          </w:p>
        </w:tc>
      </w:tr>
      <w:tr>
        <w:trPr>
          <w:trHeight w:val="988" w:hRule="atLeast"/>
        </w:trPr>
        <w:tc>
          <w:tcPr>
            <w:tcW w:w="1025" w:type="dxa"/>
          </w:tcPr>
          <w:p>
            <w:pPr>
              <w:pStyle w:val="TableParagraph"/>
              <w:spacing w:line="270" w:lineRule="exact"/>
              <w:ind w:left="107"/>
              <w:rPr>
                <w:sz w:val="24"/>
              </w:rPr>
            </w:pPr>
            <w:r>
              <w:rPr>
                <w:spacing w:val="-5"/>
                <w:sz w:val="24"/>
              </w:rPr>
              <w:t>67</w:t>
            </w:r>
          </w:p>
        </w:tc>
        <w:tc>
          <w:tcPr>
            <w:tcW w:w="1287" w:type="dxa"/>
          </w:tcPr>
          <w:p>
            <w:pPr>
              <w:pStyle w:val="TableParagraph"/>
              <w:spacing w:line="270" w:lineRule="exact"/>
              <w:ind w:left="105"/>
              <w:rPr>
                <w:sz w:val="24"/>
              </w:rPr>
            </w:pPr>
            <w:r>
              <w:rPr>
                <w:sz w:val="24"/>
              </w:rPr>
              <w:t>HR </w:t>
            </w:r>
            <w:r>
              <w:rPr>
                <w:spacing w:val="-10"/>
                <w:sz w:val="24"/>
              </w:rPr>
              <w:t>8</w:t>
            </w:r>
          </w:p>
        </w:tc>
        <w:tc>
          <w:tcPr>
            <w:tcW w:w="6474" w:type="dxa"/>
          </w:tcPr>
          <w:p>
            <w:pPr>
              <w:pStyle w:val="TableParagraph"/>
              <w:spacing w:line="362" w:lineRule="auto"/>
              <w:ind w:left="105"/>
              <w:rPr>
                <w:sz w:val="24"/>
              </w:rPr>
            </w:pPr>
            <w:r>
              <w:rPr>
                <w:sz w:val="24"/>
              </w:rPr>
              <w:t>Jumlah</w:t>
            </w:r>
            <w:r>
              <w:rPr>
                <w:spacing w:val="-6"/>
                <w:sz w:val="24"/>
              </w:rPr>
              <w:t> </w:t>
            </w:r>
            <w:r>
              <w:rPr>
                <w:sz w:val="24"/>
              </w:rPr>
              <w:t>total</w:t>
            </w:r>
            <w:r>
              <w:rPr>
                <w:spacing w:val="-6"/>
                <w:sz w:val="24"/>
              </w:rPr>
              <w:t> </w:t>
            </w:r>
            <w:r>
              <w:rPr>
                <w:sz w:val="24"/>
              </w:rPr>
              <w:t>insiden</w:t>
            </w:r>
            <w:r>
              <w:rPr>
                <w:spacing w:val="-6"/>
                <w:sz w:val="24"/>
              </w:rPr>
              <w:t> </w:t>
            </w:r>
            <w:r>
              <w:rPr>
                <w:sz w:val="24"/>
              </w:rPr>
              <w:t>pelanggaran</w:t>
            </w:r>
            <w:r>
              <w:rPr>
                <w:spacing w:val="-3"/>
                <w:sz w:val="24"/>
              </w:rPr>
              <w:t> </w:t>
            </w:r>
            <w:r>
              <w:rPr>
                <w:sz w:val="24"/>
              </w:rPr>
              <w:t>yang</w:t>
            </w:r>
            <w:r>
              <w:rPr>
                <w:spacing w:val="-9"/>
                <w:sz w:val="24"/>
              </w:rPr>
              <w:t> </w:t>
            </w:r>
            <w:r>
              <w:rPr>
                <w:sz w:val="24"/>
              </w:rPr>
              <w:t>melibatkan</w:t>
            </w:r>
            <w:r>
              <w:rPr>
                <w:spacing w:val="-5"/>
                <w:sz w:val="24"/>
              </w:rPr>
              <w:t> </w:t>
            </w:r>
            <w:r>
              <w:rPr>
                <w:sz w:val="24"/>
              </w:rPr>
              <w:t>hak-</w:t>
            </w:r>
            <w:r>
              <w:rPr>
                <w:spacing w:val="-7"/>
                <w:sz w:val="24"/>
              </w:rPr>
              <w:t> </w:t>
            </w:r>
            <w:r>
              <w:rPr>
                <w:sz w:val="24"/>
              </w:rPr>
              <w:t>hak masyarakat adat dan tindakan yang diambil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3"/>
                <w:sz w:val="24"/>
              </w:rPr>
              <w:t> </w:t>
            </w:r>
            <w:r>
              <w:rPr>
                <w:sz w:val="24"/>
              </w:rPr>
              <w:t>:</w:t>
            </w:r>
            <w:r>
              <w:rPr>
                <w:spacing w:val="-1"/>
                <w:sz w:val="24"/>
              </w:rPr>
              <w:t> </w:t>
            </w:r>
            <w:r>
              <w:rPr>
                <w:spacing w:val="-2"/>
                <w:sz w:val="24"/>
              </w:rPr>
              <w:t>Asesmen</w:t>
            </w:r>
          </w:p>
        </w:tc>
      </w:tr>
      <w:tr>
        <w:trPr>
          <w:trHeight w:val="988" w:hRule="atLeast"/>
        </w:trPr>
        <w:tc>
          <w:tcPr>
            <w:tcW w:w="1025" w:type="dxa"/>
          </w:tcPr>
          <w:p>
            <w:pPr>
              <w:pStyle w:val="TableParagraph"/>
              <w:spacing w:line="273" w:lineRule="exact"/>
              <w:ind w:left="107"/>
              <w:rPr>
                <w:sz w:val="24"/>
              </w:rPr>
            </w:pPr>
            <w:r>
              <w:rPr>
                <w:spacing w:val="-5"/>
                <w:sz w:val="24"/>
              </w:rPr>
              <w:t>68</w:t>
            </w:r>
          </w:p>
        </w:tc>
        <w:tc>
          <w:tcPr>
            <w:tcW w:w="1287" w:type="dxa"/>
          </w:tcPr>
          <w:p>
            <w:pPr>
              <w:pStyle w:val="TableParagraph"/>
              <w:spacing w:line="273" w:lineRule="exact"/>
              <w:ind w:left="105"/>
              <w:rPr>
                <w:sz w:val="24"/>
              </w:rPr>
            </w:pPr>
            <w:r>
              <w:rPr>
                <w:sz w:val="24"/>
              </w:rPr>
              <w:t>HR </w:t>
            </w:r>
            <w:r>
              <w:rPr>
                <w:spacing w:val="-10"/>
                <w:sz w:val="24"/>
              </w:rPr>
              <w:t>9</w:t>
            </w:r>
          </w:p>
        </w:tc>
        <w:tc>
          <w:tcPr>
            <w:tcW w:w="6474" w:type="dxa"/>
          </w:tcPr>
          <w:p>
            <w:pPr>
              <w:pStyle w:val="TableParagraph"/>
              <w:spacing w:line="360" w:lineRule="auto"/>
              <w:ind w:left="105" w:right="267"/>
              <w:rPr>
                <w:sz w:val="24"/>
              </w:rPr>
            </w:pPr>
            <w:r>
              <w:rPr>
                <w:sz w:val="24"/>
              </w:rPr>
              <w:t>Jumlah</w:t>
            </w:r>
            <w:r>
              <w:rPr>
                <w:spacing w:val="-7"/>
                <w:sz w:val="24"/>
              </w:rPr>
              <w:t> </w:t>
            </w:r>
            <w:r>
              <w:rPr>
                <w:sz w:val="24"/>
              </w:rPr>
              <w:t>total</w:t>
            </w:r>
            <w:r>
              <w:rPr>
                <w:spacing w:val="-7"/>
                <w:sz w:val="24"/>
              </w:rPr>
              <w:t> </w:t>
            </w:r>
            <w:r>
              <w:rPr>
                <w:sz w:val="24"/>
              </w:rPr>
              <w:t>dan</w:t>
            </w:r>
            <w:r>
              <w:rPr>
                <w:spacing w:val="-7"/>
                <w:sz w:val="24"/>
              </w:rPr>
              <w:t> </w:t>
            </w:r>
            <w:r>
              <w:rPr>
                <w:sz w:val="24"/>
              </w:rPr>
              <w:t>persentase</w:t>
            </w:r>
            <w:r>
              <w:rPr>
                <w:spacing w:val="-8"/>
                <w:sz w:val="24"/>
              </w:rPr>
              <w:t> </w:t>
            </w:r>
            <w:r>
              <w:rPr>
                <w:sz w:val="24"/>
              </w:rPr>
              <w:t>operasi</w:t>
            </w:r>
            <w:r>
              <w:rPr>
                <w:spacing w:val="-2"/>
                <w:sz w:val="24"/>
              </w:rPr>
              <w:t> </w:t>
            </w:r>
            <w:r>
              <w:rPr>
                <w:sz w:val="24"/>
              </w:rPr>
              <w:t>yang</w:t>
            </w:r>
            <w:r>
              <w:rPr>
                <w:spacing w:val="-7"/>
                <w:sz w:val="24"/>
              </w:rPr>
              <w:t> </w:t>
            </w:r>
            <w:r>
              <w:rPr>
                <w:sz w:val="24"/>
              </w:rPr>
              <w:t>telah</w:t>
            </w:r>
            <w:r>
              <w:rPr>
                <w:spacing w:val="-7"/>
                <w:sz w:val="24"/>
              </w:rPr>
              <w:t> </w:t>
            </w:r>
            <w:r>
              <w:rPr>
                <w:sz w:val="24"/>
              </w:rPr>
              <w:t>melakukan review atau asesmen dampak hak asasi manusia</w:t>
            </w:r>
          </w:p>
        </w:tc>
      </w:tr>
    </w:tbl>
    <w:p>
      <w:pPr>
        <w:pStyle w:val="TableParagraph"/>
        <w:spacing w:after="0" w:line="360" w:lineRule="auto"/>
        <w:rPr>
          <w:sz w:val="24"/>
        </w:rPr>
        <w:sectPr>
          <w:type w:val="continuous"/>
          <w:pgSz w:w="11910" w:h="16840"/>
          <w:pgMar w:header="0" w:footer="971" w:top="110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1"/>
                <w:sz w:val="24"/>
              </w:rPr>
              <w:t> </w:t>
            </w:r>
            <w:r>
              <w:rPr>
                <w:sz w:val="24"/>
              </w:rPr>
              <w:t>:</w:t>
            </w:r>
            <w:r>
              <w:rPr>
                <w:spacing w:val="-1"/>
                <w:sz w:val="24"/>
              </w:rPr>
              <w:t> </w:t>
            </w:r>
            <w:r>
              <w:rPr>
                <w:sz w:val="24"/>
              </w:rPr>
              <w:t>Asesmen</w:t>
            </w:r>
            <w:r>
              <w:rPr>
                <w:spacing w:val="-1"/>
                <w:sz w:val="24"/>
              </w:rPr>
              <w:t> </w:t>
            </w:r>
            <w:r>
              <w:rPr>
                <w:sz w:val="24"/>
              </w:rPr>
              <w:t>Pemasok atas</w:t>
            </w:r>
            <w:r>
              <w:rPr>
                <w:spacing w:val="-1"/>
                <w:sz w:val="24"/>
              </w:rPr>
              <w:t> </w:t>
            </w:r>
            <w:r>
              <w:rPr>
                <w:sz w:val="24"/>
              </w:rPr>
              <w:t>Hak</w:t>
            </w:r>
            <w:r>
              <w:rPr>
                <w:spacing w:val="-1"/>
                <w:sz w:val="24"/>
              </w:rPr>
              <w:t> </w:t>
            </w:r>
            <w:r>
              <w:rPr>
                <w:sz w:val="24"/>
              </w:rPr>
              <w:t>Asasi </w:t>
            </w:r>
            <w:r>
              <w:rPr>
                <w:spacing w:val="-2"/>
                <w:sz w:val="24"/>
              </w:rPr>
              <w:t>Manusia</w:t>
            </w:r>
          </w:p>
        </w:tc>
      </w:tr>
      <w:tr>
        <w:trPr>
          <w:trHeight w:val="988" w:hRule="atLeast"/>
        </w:trPr>
        <w:tc>
          <w:tcPr>
            <w:tcW w:w="1025" w:type="dxa"/>
          </w:tcPr>
          <w:p>
            <w:pPr>
              <w:pStyle w:val="TableParagraph"/>
              <w:spacing w:line="271" w:lineRule="exact"/>
              <w:ind w:left="107"/>
              <w:rPr>
                <w:sz w:val="24"/>
              </w:rPr>
            </w:pPr>
            <w:r>
              <w:rPr>
                <w:spacing w:val="-5"/>
                <w:sz w:val="24"/>
              </w:rPr>
              <w:t>69</w:t>
            </w:r>
          </w:p>
        </w:tc>
        <w:tc>
          <w:tcPr>
            <w:tcW w:w="1287" w:type="dxa"/>
          </w:tcPr>
          <w:p>
            <w:pPr>
              <w:pStyle w:val="TableParagraph"/>
              <w:spacing w:line="271" w:lineRule="exact"/>
              <w:ind w:left="105"/>
              <w:rPr>
                <w:sz w:val="24"/>
              </w:rPr>
            </w:pPr>
            <w:r>
              <w:rPr>
                <w:sz w:val="24"/>
              </w:rPr>
              <w:t>HR </w:t>
            </w:r>
            <w:r>
              <w:rPr>
                <w:spacing w:val="-5"/>
                <w:sz w:val="24"/>
              </w:rPr>
              <w:t>10</w:t>
            </w:r>
          </w:p>
        </w:tc>
        <w:tc>
          <w:tcPr>
            <w:tcW w:w="6474" w:type="dxa"/>
          </w:tcPr>
          <w:p>
            <w:pPr>
              <w:pStyle w:val="TableParagraph"/>
              <w:spacing w:line="360" w:lineRule="auto"/>
              <w:ind w:left="105"/>
              <w:rPr>
                <w:sz w:val="24"/>
              </w:rPr>
            </w:pPr>
            <w:r>
              <w:rPr>
                <w:sz w:val="24"/>
              </w:rPr>
              <w:t>Persentase</w:t>
            </w:r>
            <w:r>
              <w:rPr>
                <w:spacing w:val="-8"/>
                <w:sz w:val="24"/>
              </w:rPr>
              <w:t> </w:t>
            </w:r>
            <w:r>
              <w:rPr>
                <w:sz w:val="24"/>
              </w:rPr>
              <w:t>penapisan</w:t>
            </w:r>
            <w:r>
              <w:rPr>
                <w:spacing w:val="-7"/>
                <w:sz w:val="24"/>
              </w:rPr>
              <w:t> </w:t>
            </w:r>
            <w:r>
              <w:rPr>
                <w:sz w:val="24"/>
              </w:rPr>
              <w:t>pemasok</w:t>
            </w:r>
            <w:r>
              <w:rPr>
                <w:spacing w:val="-7"/>
                <w:sz w:val="24"/>
              </w:rPr>
              <w:t> </w:t>
            </w:r>
            <w:r>
              <w:rPr>
                <w:sz w:val="24"/>
              </w:rPr>
              <w:t>baru</w:t>
            </w:r>
            <w:r>
              <w:rPr>
                <w:spacing w:val="-7"/>
                <w:sz w:val="24"/>
              </w:rPr>
              <w:t> </w:t>
            </w:r>
            <w:r>
              <w:rPr>
                <w:sz w:val="24"/>
              </w:rPr>
              <w:t>menggunakan</w:t>
            </w:r>
            <w:r>
              <w:rPr>
                <w:spacing w:val="-7"/>
                <w:sz w:val="24"/>
              </w:rPr>
              <w:t> </w:t>
            </w:r>
            <w:r>
              <w:rPr>
                <w:sz w:val="24"/>
              </w:rPr>
              <w:t>kriteria</w:t>
            </w:r>
            <w:r>
              <w:rPr>
                <w:spacing w:val="-7"/>
                <w:sz w:val="24"/>
              </w:rPr>
              <w:t> </w:t>
            </w:r>
            <w:r>
              <w:rPr>
                <w:sz w:val="24"/>
              </w:rPr>
              <w:t>hak asasi manusia</w:t>
            </w:r>
          </w:p>
        </w:tc>
      </w:tr>
      <w:tr>
        <w:trPr>
          <w:trHeight w:val="1401" w:hRule="atLeast"/>
        </w:trPr>
        <w:tc>
          <w:tcPr>
            <w:tcW w:w="1025" w:type="dxa"/>
          </w:tcPr>
          <w:p>
            <w:pPr>
              <w:pStyle w:val="TableParagraph"/>
              <w:spacing w:line="270" w:lineRule="exact"/>
              <w:ind w:left="107"/>
              <w:rPr>
                <w:sz w:val="24"/>
              </w:rPr>
            </w:pPr>
            <w:r>
              <w:rPr>
                <w:spacing w:val="-5"/>
                <w:sz w:val="24"/>
              </w:rPr>
              <w:t>70</w:t>
            </w:r>
          </w:p>
        </w:tc>
        <w:tc>
          <w:tcPr>
            <w:tcW w:w="1287" w:type="dxa"/>
          </w:tcPr>
          <w:p>
            <w:pPr>
              <w:pStyle w:val="TableParagraph"/>
              <w:spacing w:line="270" w:lineRule="exact"/>
              <w:ind w:left="105"/>
              <w:rPr>
                <w:sz w:val="24"/>
              </w:rPr>
            </w:pPr>
            <w:r>
              <w:rPr>
                <w:sz w:val="24"/>
              </w:rPr>
              <w:t>HR </w:t>
            </w:r>
            <w:r>
              <w:rPr>
                <w:spacing w:val="-5"/>
                <w:sz w:val="24"/>
              </w:rPr>
              <w:t>11</w:t>
            </w:r>
          </w:p>
        </w:tc>
        <w:tc>
          <w:tcPr>
            <w:tcW w:w="6474" w:type="dxa"/>
          </w:tcPr>
          <w:p>
            <w:pPr>
              <w:pStyle w:val="TableParagraph"/>
              <w:spacing w:line="360" w:lineRule="auto"/>
              <w:ind w:left="105" w:right="154"/>
              <w:rPr>
                <w:sz w:val="24"/>
              </w:rPr>
            </w:pPr>
            <w:r>
              <w:rPr>
                <w:sz w:val="24"/>
              </w:rPr>
              <w:t>Dampak</w:t>
            </w:r>
            <w:r>
              <w:rPr>
                <w:spacing w:val="-7"/>
                <w:sz w:val="24"/>
              </w:rPr>
              <w:t> </w:t>
            </w:r>
            <w:r>
              <w:rPr>
                <w:sz w:val="24"/>
              </w:rPr>
              <w:t>negatif</w:t>
            </w:r>
            <w:r>
              <w:rPr>
                <w:spacing w:val="-7"/>
                <w:sz w:val="24"/>
              </w:rPr>
              <w:t> </w:t>
            </w:r>
            <w:r>
              <w:rPr>
                <w:sz w:val="24"/>
              </w:rPr>
              <w:t>aktual</w:t>
            </w:r>
            <w:r>
              <w:rPr>
                <w:spacing w:val="-7"/>
                <w:sz w:val="24"/>
              </w:rPr>
              <w:t> </w:t>
            </w:r>
            <w:r>
              <w:rPr>
                <w:sz w:val="24"/>
              </w:rPr>
              <w:t>dan</w:t>
            </w:r>
            <w:r>
              <w:rPr>
                <w:spacing w:val="-7"/>
                <w:sz w:val="24"/>
              </w:rPr>
              <w:t> </w:t>
            </w:r>
            <w:r>
              <w:rPr>
                <w:sz w:val="24"/>
              </w:rPr>
              <w:t>potensial</w:t>
            </w:r>
            <w:r>
              <w:rPr>
                <w:spacing w:val="-5"/>
                <w:sz w:val="24"/>
              </w:rPr>
              <w:t> </w:t>
            </w:r>
            <w:r>
              <w:rPr>
                <w:sz w:val="24"/>
              </w:rPr>
              <w:t>yang</w:t>
            </w:r>
            <w:r>
              <w:rPr>
                <w:spacing w:val="-9"/>
                <w:sz w:val="24"/>
              </w:rPr>
              <w:t> </w:t>
            </w:r>
            <w:r>
              <w:rPr>
                <w:sz w:val="24"/>
              </w:rPr>
              <w:t>signifikan</w:t>
            </w:r>
            <w:r>
              <w:rPr>
                <w:spacing w:val="-7"/>
                <w:sz w:val="24"/>
              </w:rPr>
              <w:t> </w:t>
            </w:r>
            <w:r>
              <w:rPr>
                <w:sz w:val="24"/>
              </w:rPr>
              <w:t>terhadap hak asasi manusia dalam rantai pasokan dan tindakan yang </w:t>
            </w:r>
            <w:r>
              <w:rPr>
                <w:spacing w:val="-2"/>
                <w:sz w:val="24"/>
              </w:rPr>
              <w:t>diambil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w:t>
            </w:r>
            <w:r>
              <w:rPr>
                <w:spacing w:val="-1"/>
                <w:sz w:val="24"/>
              </w:rPr>
              <w:t> </w:t>
            </w:r>
            <w:r>
              <w:rPr>
                <w:sz w:val="24"/>
              </w:rPr>
              <w:t>Mekanisme</w:t>
            </w:r>
            <w:r>
              <w:rPr>
                <w:spacing w:val="-2"/>
                <w:sz w:val="24"/>
              </w:rPr>
              <w:t> </w:t>
            </w:r>
            <w:r>
              <w:rPr>
                <w:sz w:val="24"/>
              </w:rPr>
              <w:t>Pengaduan</w:t>
            </w:r>
            <w:r>
              <w:rPr>
                <w:spacing w:val="-2"/>
                <w:sz w:val="24"/>
              </w:rPr>
              <w:t> </w:t>
            </w:r>
            <w:r>
              <w:rPr>
                <w:sz w:val="24"/>
              </w:rPr>
              <w:t>Masalah</w:t>
            </w:r>
            <w:r>
              <w:rPr>
                <w:spacing w:val="-1"/>
                <w:sz w:val="24"/>
              </w:rPr>
              <w:t> </w:t>
            </w:r>
            <w:r>
              <w:rPr>
                <w:sz w:val="24"/>
              </w:rPr>
              <w:t>Hak</w:t>
            </w:r>
            <w:r>
              <w:rPr>
                <w:spacing w:val="-1"/>
                <w:sz w:val="24"/>
              </w:rPr>
              <w:t> </w:t>
            </w:r>
            <w:r>
              <w:rPr>
                <w:sz w:val="24"/>
              </w:rPr>
              <w:t>Asasi</w:t>
            </w:r>
            <w:r>
              <w:rPr>
                <w:spacing w:val="-1"/>
                <w:sz w:val="24"/>
              </w:rPr>
              <w:t> </w:t>
            </w:r>
            <w:r>
              <w:rPr>
                <w:spacing w:val="-2"/>
                <w:sz w:val="24"/>
              </w:rPr>
              <w:t>Manusia</w:t>
            </w:r>
          </w:p>
        </w:tc>
      </w:tr>
      <w:tr>
        <w:trPr>
          <w:trHeight w:val="1817" w:hRule="atLeast"/>
        </w:trPr>
        <w:tc>
          <w:tcPr>
            <w:tcW w:w="1025" w:type="dxa"/>
          </w:tcPr>
          <w:p>
            <w:pPr>
              <w:pStyle w:val="TableParagraph"/>
              <w:spacing w:line="270" w:lineRule="exact"/>
              <w:ind w:left="107"/>
              <w:rPr>
                <w:sz w:val="24"/>
              </w:rPr>
            </w:pPr>
            <w:r>
              <w:rPr>
                <w:spacing w:val="-5"/>
                <w:sz w:val="24"/>
              </w:rPr>
              <w:t>71</w:t>
            </w:r>
          </w:p>
        </w:tc>
        <w:tc>
          <w:tcPr>
            <w:tcW w:w="1287" w:type="dxa"/>
          </w:tcPr>
          <w:p>
            <w:pPr>
              <w:pStyle w:val="TableParagraph"/>
              <w:spacing w:line="270" w:lineRule="exact"/>
              <w:ind w:left="105"/>
              <w:rPr>
                <w:sz w:val="24"/>
              </w:rPr>
            </w:pPr>
            <w:r>
              <w:rPr>
                <w:sz w:val="24"/>
              </w:rPr>
              <w:t>HR </w:t>
            </w:r>
            <w:r>
              <w:rPr>
                <w:spacing w:val="-5"/>
                <w:sz w:val="24"/>
              </w:rPr>
              <w:t>12</w:t>
            </w:r>
          </w:p>
        </w:tc>
        <w:tc>
          <w:tcPr>
            <w:tcW w:w="6474" w:type="dxa"/>
          </w:tcPr>
          <w:p>
            <w:pPr>
              <w:pStyle w:val="TableParagraph"/>
              <w:spacing w:line="360" w:lineRule="auto"/>
              <w:ind w:left="105"/>
              <w:rPr>
                <w:sz w:val="24"/>
              </w:rPr>
            </w:pPr>
            <w:r>
              <w:rPr>
                <w:sz w:val="24"/>
              </w:rPr>
              <w:t>Jumlah</w:t>
            </w:r>
            <w:r>
              <w:rPr>
                <w:spacing w:val="-6"/>
                <w:sz w:val="24"/>
              </w:rPr>
              <w:t> </w:t>
            </w:r>
            <w:r>
              <w:rPr>
                <w:sz w:val="24"/>
              </w:rPr>
              <w:t>pengaduan</w:t>
            </w:r>
            <w:r>
              <w:rPr>
                <w:spacing w:val="-6"/>
                <w:sz w:val="24"/>
              </w:rPr>
              <w:t> </w:t>
            </w:r>
            <w:r>
              <w:rPr>
                <w:sz w:val="24"/>
              </w:rPr>
              <w:t>tentang</w:t>
            </w:r>
            <w:r>
              <w:rPr>
                <w:spacing w:val="-9"/>
                <w:sz w:val="24"/>
              </w:rPr>
              <w:t> </w:t>
            </w:r>
            <w:r>
              <w:rPr>
                <w:sz w:val="24"/>
              </w:rPr>
              <w:t>dampak</w:t>
            </w:r>
            <w:r>
              <w:rPr>
                <w:spacing w:val="-6"/>
                <w:sz w:val="24"/>
              </w:rPr>
              <w:t> </w:t>
            </w:r>
            <w:r>
              <w:rPr>
                <w:sz w:val="24"/>
              </w:rPr>
              <w:t>terhadap</w:t>
            </w:r>
            <w:r>
              <w:rPr>
                <w:spacing w:val="-6"/>
                <w:sz w:val="24"/>
              </w:rPr>
              <w:t> </w:t>
            </w:r>
            <w:r>
              <w:rPr>
                <w:sz w:val="24"/>
              </w:rPr>
              <w:t>hak</w:t>
            </w:r>
            <w:r>
              <w:rPr>
                <w:spacing w:val="-4"/>
                <w:sz w:val="24"/>
              </w:rPr>
              <w:t> </w:t>
            </w:r>
            <w:r>
              <w:rPr>
                <w:sz w:val="24"/>
              </w:rPr>
              <w:t>asasi</w:t>
            </w:r>
            <w:r>
              <w:rPr>
                <w:spacing w:val="-6"/>
                <w:sz w:val="24"/>
              </w:rPr>
              <w:t> </w:t>
            </w:r>
            <w:r>
              <w:rPr>
                <w:sz w:val="24"/>
              </w:rPr>
              <w:t>manusia </w:t>
            </w:r>
            <w:r>
              <w:rPr>
                <w:spacing w:val="-4"/>
                <w:sz w:val="24"/>
              </w:rPr>
              <w:t>yang</w:t>
            </w:r>
          </w:p>
          <w:p>
            <w:pPr>
              <w:pStyle w:val="TableParagraph"/>
              <w:spacing w:line="360" w:lineRule="auto"/>
              <w:ind w:left="105"/>
              <w:rPr>
                <w:sz w:val="24"/>
              </w:rPr>
            </w:pPr>
            <w:r>
              <w:rPr>
                <w:sz w:val="24"/>
              </w:rPr>
              <w:t>diajukan,</w:t>
            </w:r>
            <w:r>
              <w:rPr>
                <w:spacing w:val="-8"/>
                <w:sz w:val="24"/>
              </w:rPr>
              <w:t> </w:t>
            </w:r>
            <w:r>
              <w:rPr>
                <w:sz w:val="24"/>
              </w:rPr>
              <w:t>ditangani,</w:t>
            </w:r>
            <w:r>
              <w:rPr>
                <w:spacing w:val="-8"/>
                <w:sz w:val="24"/>
              </w:rPr>
              <w:t> </w:t>
            </w:r>
            <w:r>
              <w:rPr>
                <w:sz w:val="24"/>
              </w:rPr>
              <w:t>dan</w:t>
            </w:r>
            <w:r>
              <w:rPr>
                <w:spacing w:val="-8"/>
                <w:sz w:val="24"/>
              </w:rPr>
              <w:t> </w:t>
            </w:r>
            <w:r>
              <w:rPr>
                <w:sz w:val="24"/>
              </w:rPr>
              <w:t>diselesaikan</w:t>
            </w:r>
            <w:r>
              <w:rPr>
                <w:spacing w:val="-8"/>
                <w:sz w:val="24"/>
              </w:rPr>
              <w:t> </w:t>
            </w:r>
            <w:r>
              <w:rPr>
                <w:sz w:val="24"/>
              </w:rPr>
              <w:t>melalui</w:t>
            </w:r>
            <w:r>
              <w:rPr>
                <w:spacing w:val="-8"/>
                <w:sz w:val="24"/>
              </w:rPr>
              <w:t> </w:t>
            </w:r>
            <w:r>
              <w:rPr>
                <w:sz w:val="24"/>
              </w:rPr>
              <w:t>mekanisme pengaduan formal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Sub-Kategori</w:t>
            </w:r>
            <w:r>
              <w:rPr>
                <w:spacing w:val="-3"/>
                <w:sz w:val="24"/>
              </w:rPr>
              <w:t> </w:t>
            </w:r>
            <w:r>
              <w:rPr>
                <w:sz w:val="24"/>
              </w:rPr>
              <w:t>:</w:t>
            </w:r>
            <w:r>
              <w:rPr>
                <w:spacing w:val="-2"/>
                <w:sz w:val="24"/>
              </w:rPr>
              <w:t> Masyarakat</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w:t>
            </w:r>
            <w:r>
              <w:rPr>
                <w:spacing w:val="-2"/>
                <w:sz w:val="24"/>
              </w:rPr>
              <w:t> </w:t>
            </w:r>
            <w:r>
              <w:rPr>
                <w:sz w:val="24"/>
              </w:rPr>
              <w:t>Masyarakat</w:t>
            </w:r>
            <w:r>
              <w:rPr>
                <w:spacing w:val="1"/>
                <w:sz w:val="24"/>
              </w:rPr>
              <w:t> </w:t>
            </w:r>
            <w:r>
              <w:rPr>
                <w:spacing w:val="-4"/>
                <w:sz w:val="24"/>
              </w:rPr>
              <w:t>Lokal</w:t>
            </w:r>
          </w:p>
        </w:tc>
      </w:tr>
      <w:tr>
        <w:trPr>
          <w:trHeight w:val="985" w:hRule="atLeast"/>
        </w:trPr>
        <w:tc>
          <w:tcPr>
            <w:tcW w:w="1025" w:type="dxa"/>
          </w:tcPr>
          <w:p>
            <w:pPr>
              <w:pStyle w:val="TableParagraph"/>
              <w:spacing w:line="270" w:lineRule="exact"/>
              <w:ind w:left="107"/>
              <w:rPr>
                <w:sz w:val="24"/>
              </w:rPr>
            </w:pPr>
            <w:r>
              <w:rPr>
                <w:spacing w:val="-5"/>
                <w:sz w:val="24"/>
              </w:rPr>
              <w:t>72</w:t>
            </w:r>
          </w:p>
        </w:tc>
        <w:tc>
          <w:tcPr>
            <w:tcW w:w="1287" w:type="dxa"/>
          </w:tcPr>
          <w:p>
            <w:pPr>
              <w:pStyle w:val="TableParagraph"/>
              <w:spacing w:line="270" w:lineRule="exact"/>
              <w:ind w:left="105"/>
              <w:rPr>
                <w:sz w:val="24"/>
              </w:rPr>
            </w:pPr>
            <w:r>
              <w:rPr>
                <w:sz w:val="24"/>
              </w:rPr>
              <w:t>SO </w:t>
            </w:r>
            <w:r>
              <w:rPr>
                <w:spacing w:val="-10"/>
                <w:sz w:val="24"/>
              </w:rPr>
              <w:t>1</w:t>
            </w:r>
          </w:p>
        </w:tc>
        <w:tc>
          <w:tcPr>
            <w:tcW w:w="6474" w:type="dxa"/>
          </w:tcPr>
          <w:p>
            <w:pPr>
              <w:pStyle w:val="TableParagraph"/>
              <w:spacing w:line="360" w:lineRule="auto"/>
              <w:ind w:left="105"/>
              <w:rPr>
                <w:sz w:val="24"/>
              </w:rPr>
            </w:pPr>
            <w:r>
              <w:rPr>
                <w:sz w:val="24"/>
              </w:rPr>
              <w:t>Persentase</w:t>
            </w:r>
            <w:r>
              <w:rPr>
                <w:spacing w:val="-8"/>
                <w:sz w:val="24"/>
              </w:rPr>
              <w:t> </w:t>
            </w:r>
            <w:r>
              <w:rPr>
                <w:sz w:val="24"/>
              </w:rPr>
              <w:t>operasi</w:t>
            </w:r>
            <w:r>
              <w:rPr>
                <w:spacing w:val="-6"/>
                <w:sz w:val="24"/>
              </w:rPr>
              <w:t> </w:t>
            </w:r>
            <w:r>
              <w:rPr>
                <w:sz w:val="24"/>
              </w:rPr>
              <w:t>dengan</w:t>
            </w:r>
            <w:r>
              <w:rPr>
                <w:spacing w:val="-6"/>
                <w:sz w:val="24"/>
              </w:rPr>
              <w:t> </w:t>
            </w:r>
            <w:r>
              <w:rPr>
                <w:sz w:val="24"/>
              </w:rPr>
              <w:t>pelibatan</w:t>
            </w:r>
            <w:r>
              <w:rPr>
                <w:spacing w:val="-6"/>
                <w:sz w:val="24"/>
              </w:rPr>
              <w:t> </w:t>
            </w:r>
            <w:r>
              <w:rPr>
                <w:sz w:val="24"/>
              </w:rPr>
              <w:t>masyarakat</w:t>
            </w:r>
            <w:r>
              <w:rPr>
                <w:spacing w:val="-6"/>
                <w:sz w:val="24"/>
              </w:rPr>
              <w:t> </w:t>
            </w:r>
            <w:r>
              <w:rPr>
                <w:sz w:val="24"/>
              </w:rPr>
              <w:t>lokal,</w:t>
            </w:r>
            <w:r>
              <w:rPr>
                <w:spacing w:val="-6"/>
                <w:sz w:val="24"/>
              </w:rPr>
              <w:t> </w:t>
            </w:r>
            <w:r>
              <w:rPr>
                <w:sz w:val="24"/>
              </w:rPr>
              <w:t>asesmen dampak, dan program pengembangan yang diterapkan</w:t>
            </w:r>
          </w:p>
        </w:tc>
      </w:tr>
      <w:tr>
        <w:trPr>
          <w:trHeight w:val="988" w:hRule="atLeast"/>
        </w:trPr>
        <w:tc>
          <w:tcPr>
            <w:tcW w:w="1025" w:type="dxa"/>
          </w:tcPr>
          <w:p>
            <w:pPr>
              <w:pStyle w:val="TableParagraph"/>
              <w:spacing w:line="273" w:lineRule="exact"/>
              <w:ind w:left="107"/>
              <w:rPr>
                <w:sz w:val="24"/>
              </w:rPr>
            </w:pPr>
            <w:r>
              <w:rPr>
                <w:spacing w:val="-5"/>
                <w:sz w:val="24"/>
              </w:rPr>
              <w:t>73</w:t>
            </w:r>
          </w:p>
        </w:tc>
        <w:tc>
          <w:tcPr>
            <w:tcW w:w="1287" w:type="dxa"/>
          </w:tcPr>
          <w:p>
            <w:pPr>
              <w:pStyle w:val="TableParagraph"/>
              <w:spacing w:line="273" w:lineRule="exact"/>
              <w:ind w:left="105"/>
              <w:rPr>
                <w:sz w:val="24"/>
              </w:rPr>
            </w:pPr>
            <w:r>
              <w:rPr>
                <w:sz w:val="24"/>
              </w:rPr>
              <w:t>SO </w:t>
            </w:r>
            <w:r>
              <w:rPr>
                <w:spacing w:val="-10"/>
                <w:sz w:val="24"/>
              </w:rPr>
              <w:t>2</w:t>
            </w:r>
          </w:p>
        </w:tc>
        <w:tc>
          <w:tcPr>
            <w:tcW w:w="6474" w:type="dxa"/>
          </w:tcPr>
          <w:p>
            <w:pPr>
              <w:pStyle w:val="TableParagraph"/>
              <w:spacing w:line="360" w:lineRule="auto"/>
              <w:ind w:left="105"/>
              <w:rPr>
                <w:sz w:val="24"/>
              </w:rPr>
            </w:pPr>
            <w:r>
              <w:rPr>
                <w:sz w:val="24"/>
              </w:rPr>
              <w:t>Operasi</w:t>
            </w:r>
            <w:r>
              <w:rPr>
                <w:spacing w:val="-7"/>
                <w:sz w:val="24"/>
              </w:rPr>
              <w:t> </w:t>
            </w:r>
            <w:r>
              <w:rPr>
                <w:sz w:val="24"/>
              </w:rPr>
              <w:t>dengan</w:t>
            </w:r>
            <w:r>
              <w:rPr>
                <w:spacing w:val="-7"/>
                <w:sz w:val="24"/>
              </w:rPr>
              <w:t> </w:t>
            </w:r>
            <w:r>
              <w:rPr>
                <w:sz w:val="24"/>
              </w:rPr>
              <w:t>dampak</w:t>
            </w:r>
            <w:r>
              <w:rPr>
                <w:spacing w:val="-6"/>
                <w:sz w:val="24"/>
              </w:rPr>
              <w:t> </w:t>
            </w:r>
            <w:r>
              <w:rPr>
                <w:sz w:val="24"/>
              </w:rPr>
              <w:t>negatif</w:t>
            </w:r>
            <w:r>
              <w:rPr>
                <w:spacing w:val="-7"/>
                <w:sz w:val="24"/>
              </w:rPr>
              <w:t> </w:t>
            </w:r>
            <w:r>
              <w:rPr>
                <w:sz w:val="24"/>
              </w:rPr>
              <w:t>aktual</w:t>
            </w:r>
            <w:r>
              <w:rPr>
                <w:spacing w:val="-7"/>
                <w:sz w:val="24"/>
              </w:rPr>
              <w:t> </w:t>
            </w:r>
            <w:r>
              <w:rPr>
                <w:sz w:val="24"/>
              </w:rPr>
              <w:t>dan</w:t>
            </w:r>
            <w:r>
              <w:rPr>
                <w:spacing w:val="-7"/>
                <w:sz w:val="24"/>
              </w:rPr>
              <w:t> </w:t>
            </w:r>
            <w:r>
              <w:rPr>
                <w:sz w:val="24"/>
              </w:rPr>
              <w:t>potensial</w:t>
            </w:r>
            <w:r>
              <w:rPr>
                <w:spacing w:val="-5"/>
                <w:sz w:val="24"/>
              </w:rPr>
              <w:t> </w:t>
            </w:r>
            <w:r>
              <w:rPr>
                <w:sz w:val="24"/>
              </w:rPr>
              <w:t>yang signifikan terhadap masyarakat</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Anti-</w:t>
            </w:r>
            <w:r>
              <w:rPr>
                <w:spacing w:val="-2"/>
                <w:sz w:val="24"/>
              </w:rPr>
              <w:t>Korupsi</w:t>
            </w:r>
          </w:p>
        </w:tc>
      </w:tr>
      <w:tr>
        <w:trPr>
          <w:trHeight w:val="985" w:hRule="atLeast"/>
        </w:trPr>
        <w:tc>
          <w:tcPr>
            <w:tcW w:w="1025" w:type="dxa"/>
          </w:tcPr>
          <w:p>
            <w:pPr>
              <w:pStyle w:val="TableParagraph"/>
              <w:spacing w:line="270" w:lineRule="exact"/>
              <w:ind w:left="107"/>
              <w:rPr>
                <w:sz w:val="24"/>
              </w:rPr>
            </w:pPr>
            <w:r>
              <w:rPr>
                <w:spacing w:val="-5"/>
                <w:sz w:val="24"/>
              </w:rPr>
              <w:t>74</w:t>
            </w:r>
          </w:p>
        </w:tc>
        <w:tc>
          <w:tcPr>
            <w:tcW w:w="1287" w:type="dxa"/>
          </w:tcPr>
          <w:p>
            <w:pPr>
              <w:pStyle w:val="TableParagraph"/>
              <w:spacing w:line="270" w:lineRule="exact"/>
              <w:ind w:left="105"/>
              <w:rPr>
                <w:sz w:val="24"/>
              </w:rPr>
            </w:pPr>
            <w:r>
              <w:rPr>
                <w:sz w:val="24"/>
              </w:rPr>
              <w:t>SO </w:t>
            </w:r>
            <w:r>
              <w:rPr>
                <w:spacing w:val="-10"/>
                <w:sz w:val="24"/>
              </w:rPr>
              <w:t>3</w:t>
            </w:r>
          </w:p>
        </w:tc>
        <w:tc>
          <w:tcPr>
            <w:tcW w:w="6474" w:type="dxa"/>
          </w:tcPr>
          <w:p>
            <w:pPr>
              <w:pStyle w:val="TableParagraph"/>
              <w:spacing w:line="360" w:lineRule="auto"/>
              <w:ind w:left="105"/>
              <w:rPr>
                <w:sz w:val="24"/>
              </w:rPr>
            </w:pPr>
            <w:r>
              <w:rPr>
                <w:sz w:val="24"/>
              </w:rPr>
              <w:t>Jumlah</w:t>
            </w:r>
            <w:r>
              <w:rPr>
                <w:spacing w:val="-5"/>
                <w:sz w:val="24"/>
              </w:rPr>
              <w:t> </w:t>
            </w:r>
            <w:r>
              <w:rPr>
                <w:sz w:val="24"/>
              </w:rPr>
              <w:t>total</w:t>
            </w:r>
            <w:r>
              <w:rPr>
                <w:spacing w:val="-5"/>
                <w:sz w:val="24"/>
              </w:rPr>
              <w:t> </w:t>
            </w:r>
            <w:r>
              <w:rPr>
                <w:sz w:val="24"/>
              </w:rPr>
              <w:t>dan</w:t>
            </w:r>
            <w:r>
              <w:rPr>
                <w:spacing w:val="-5"/>
                <w:sz w:val="24"/>
              </w:rPr>
              <w:t> </w:t>
            </w:r>
            <w:r>
              <w:rPr>
                <w:sz w:val="24"/>
              </w:rPr>
              <w:t>persentase</w:t>
            </w:r>
            <w:r>
              <w:rPr>
                <w:spacing w:val="-6"/>
                <w:sz w:val="24"/>
              </w:rPr>
              <w:t> </w:t>
            </w:r>
            <w:r>
              <w:rPr>
                <w:sz w:val="24"/>
              </w:rPr>
              <w:t>operasi</w:t>
            </w:r>
            <w:r>
              <w:rPr>
                <w:spacing w:val="-1"/>
                <w:sz w:val="24"/>
              </w:rPr>
              <w:t> </w:t>
            </w:r>
            <w:r>
              <w:rPr>
                <w:sz w:val="24"/>
              </w:rPr>
              <w:t>yang</w:t>
            </w:r>
            <w:r>
              <w:rPr>
                <w:spacing w:val="-5"/>
                <w:sz w:val="24"/>
              </w:rPr>
              <w:t> </w:t>
            </w:r>
            <w:r>
              <w:rPr>
                <w:sz w:val="24"/>
              </w:rPr>
              <w:t>dinilai</w:t>
            </w:r>
            <w:r>
              <w:rPr>
                <w:spacing w:val="-5"/>
                <w:sz w:val="24"/>
              </w:rPr>
              <w:t> </w:t>
            </w:r>
            <w:r>
              <w:rPr>
                <w:sz w:val="24"/>
              </w:rPr>
              <w:t>terhadap</w:t>
            </w:r>
            <w:r>
              <w:rPr>
                <w:spacing w:val="-5"/>
                <w:sz w:val="24"/>
              </w:rPr>
              <w:t> </w:t>
            </w:r>
            <w:r>
              <w:rPr>
                <w:sz w:val="24"/>
              </w:rPr>
              <w:t>risiko terkait</w:t>
            </w:r>
            <w:r>
              <w:rPr>
                <w:spacing w:val="-4"/>
                <w:sz w:val="24"/>
              </w:rPr>
              <w:t> </w:t>
            </w:r>
            <w:r>
              <w:rPr>
                <w:sz w:val="24"/>
              </w:rPr>
              <w:t>dengan</w:t>
            </w:r>
            <w:r>
              <w:rPr>
                <w:spacing w:val="-1"/>
                <w:sz w:val="24"/>
              </w:rPr>
              <w:t> </w:t>
            </w:r>
            <w:r>
              <w:rPr>
                <w:sz w:val="24"/>
              </w:rPr>
              <w:t>korupsi</w:t>
            </w:r>
            <w:r>
              <w:rPr>
                <w:spacing w:val="-2"/>
                <w:sz w:val="24"/>
              </w:rPr>
              <w:t> </w:t>
            </w:r>
            <w:r>
              <w:rPr>
                <w:sz w:val="24"/>
              </w:rPr>
              <w:t>dan</w:t>
            </w:r>
            <w:r>
              <w:rPr>
                <w:spacing w:val="-1"/>
                <w:sz w:val="24"/>
              </w:rPr>
              <w:t> </w:t>
            </w:r>
            <w:r>
              <w:rPr>
                <w:sz w:val="24"/>
              </w:rPr>
              <w:t>risiko</w:t>
            </w:r>
            <w:r>
              <w:rPr>
                <w:spacing w:val="-2"/>
                <w:sz w:val="24"/>
              </w:rPr>
              <w:t> </w:t>
            </w:r>
            <w:r>
              <w:rPr>
                <w:sz w:val="24"/>
              </w:rPr>
              <w:t>signifikan</w:t>
            </w:r>
            <w:r>
              <w:rPr>
                <w:spacing w:val="3"/>
                <w:sz w:val="24"/>
              </w:rPr>
              <w:t> </w:t>
            </w:r>
            <w:r>
              <w:rPr>
                <w:sz w:val="24"/>
              </w:rPr>
              <w:t>yang</w:t>
            </w:r>
            <w:r>
              <w:rPr>
                <w:spacing w:val="-4"/>
                <w:sz w:val="24"/>
              </w:rPr>
              <w:t> </w:t>
            </w:r>
            <w:r>
              <w:rPr>
                <w:spacing w:val="-2"/>
                <w:sz w:val="24"/>
              </w:rPr>
              <w:t>teridentifikasi</w:t>
            </w:r>
          </w:p>
        </w:tc>
      </w:tr>
      <w:tr>
        <w:trPr>
          <w:trHeight w:val="988" w:hRule="atLeast"/>
        </w:trPr>
        <w:tc>
          <w:tcPr>
            <w:tcW w:w="1025" w:type="dxa"/>
          </w:tcPr>
          <w:p>
            <w:pPr>
              <w:pStyle w:val="TableParagraph"/>
              <w:spacing w:line="273" w:lineRule="exact"/>
              <w:ind w:left="107"/>
              <w:rPr>
                <w:sz w:val="24"/>
              </w:rPr>
            </w:pPr>
            <w:r>
              <w:rPr>
                <w:spacing w:val="-5"/>
                <w:sz w:val="24"/>
              </w:rPr>
              <w:t>75</w:t>
            </w:r>
          </w:p>
        </w:tc>
        <w:tc>
          <w:tcPr>
            <w:tcW w:w="1287" w:type="dxa"/>
          </w:tcPr>
          <w:p>
            <w:pPr>
              <w:pStyle w:val="TableParagraph"/>
              <w:spacing w:line="273" w:lineRule="exact"/>
              <w:ind w:left="105"/>
              <w:rPr>
                <w:sz w:val="24"/>
              </w:rPr>
            </w:pPr>
            <w:r>
              <w:rPr>
                <w:sz w:val="24"/>
              </w:rPr>
              <w:t>SO </w:t>
            </w:r>
            <w:r>
              <w:rPr>
                <w:spacing w:val="-10"/>
                <w:sz w:val="24"/>
              </w:rPr>
              <w:t>4</w:t>
            </w:r>
          </w:p>
        </w:tc>
        <w:tc>
          <w:tcPr>
            <w:tcW w:w="6474" w:type="dxa"/>
          </w:tcPr>
          <w:p>
            <w:pPr>
              <w:pStyle w:val="TableParagraph"/>
              <w:spacing w:line="360" w:lineRule="auto"/>
              <w:ind w:left="105" w:right="547"/>
              <w:rPr>
                <w:sz w:val="24"/>
              </w:rPr>
            </w:pPr>
            <w:r>
              <w:rPr>
                <w:sz w:val="24"/>
              </w:rPr>
              <w:t>Komunikasi</w:t>
            </w:r>
            <w:r>
              <w:rPr>
                <w:spacing w:val="-7"/>
                <w:sz w:val="24"/>
              </w:rPr>
              <w:t> </w:t>
            </w:r>
            <w:r>
              <w:rPr>
                <w:sz w:val="24"/>
              </w:rPr>
              <w:t>dan</w:t>
            </w:r>
            <w:r>
              <w:rPr>
                <w:spacing w:val="-7"/>
                <w:sz w:val="24"/>
              </w:rPr>
              <w:t> </w:t>
            </w:r>
            <w:r>
              <w:rPr>
                <w:sz w:val="24"/>
              </w:rPr>
              <w:t>pelatihan</w:t>
            </w:r>
            <w:r>
              <w:rPr>
                <w:spacing w:val="-7"/>
                <w:sz w:val="24"/>
              </w:rPr>
              <w:t> </w:t>
            </w:r>
            <w:r>
              <w:rPr>
                <w:sz w:val="24"/>
              </w:rPr>
              <w:t>mengenai</w:t>
            </w:r>
            <w:r>
              <w:rPr>
                <w:spacing w:val="-7"/>
                <w:sz w:val="24"/>
              </w:rPr>
              <w:t> </w:t>
            </w:r>
            <w:r>
              <w:rPr>
                <w:sz w:val="24"/>
              </w:rPr>
              <w:t>kebijakan</w:t>
            </w:r>
            <w:r>
              <w:rPr>
                <w:spacing w:val="-7"/>
                <w:sz w:val="24"/>
              </w:rPr>
              <w:t> </w:t>
            </w:r>
            <w:r>
              <w:rPr>
                <w:sz w:val="24"/>
              </w:rPr>
              <w:t>dan</w:t>
            </w:r>
            <w:r>
              <w:rPr>
                <w:spacing w:val="-7"/>
                <w:sz w:val="24"/>
              </w:rPr>
              <w:t> </w:t>
            </w:r>
            <w:r>
              <w:rPr>
                <w:sz w:val="24"/>
              </w:rPr>
              <w:t>prosedur anti- korupsi</w:t>
            </w:r>
          </w:p>
        </w:tc>
      </w:tr>
      <w:tr>
        <w:trPr>
          <w:trHeight w:val="573" w:hRule="atLeast"/>
        </w:trPr>
        <w:tc>
          <w:tcPr>
            <w:tcW w:w="1025" w:type="dxa"/>
          </w:tcPr>
          <w:p>
            <w:pPr>
              <w:pStyle w:val="TableParagraph"/>
              <w:spacing w:line="270" w:lineRule="exact"/>
              <w:ind w:left="107"/>
              <w:rPr>
                <w:sz w:val="24"/>
              </w:rPr>
            </w:pPr>
            <w:r>
              <w:rPr>
                <w:spacing w:val="-5"/>
                <w:sz w:val="24"/>
              </w:rPr>
              <w:t>76</w:t>
            </w:r>
          </w:p>
        </w:tc>
        <w:tc>
          <w:tcPr>
            <w:tcW w:w="1287" w:type="dxa"/>
          </w:tcPr>
          <w:p>
            <w:pPr>
              <w:pStyle w:val="TableParagraph"/>
              <w:spacing w:line="270" w:lineRule="exact"/>
              <w:ind w:left="105"/>
              <w:rPr>
                <w:sz w:val="24"/>
              </w:rPr>
            </w:pPr>
            <w:r>
              <w:rPr>
                <w:sz w:val="24"/>
              </w:rPr>
              <w:t>SO </w:t>
            </w:r>
            <w:r>
              <w:rPr>
                <w:spacing w:val="-10"/>
                <w:sz w:val="24"/>
              </w:rPr>
              <w:t>5</w:t>
            </w:r>
          </w:p>
        </w:tc>
        <w:tc>
          <w:tcPr>
            <w:tcW w:w="6474" w:type="dxa"/>
          </w:tcPr>
          <w:p>
            <w:pPr>
              <w:pStyle w:val="TableParagraph"/>
              <w:spacing w:line="270" w:lineRule="exact"/>
              <w:ind w:left="105"/>
              <w:rPr>
                <w:sz w:val="24"/>
              </w:rPr>
            </w:pPr>
            <w:r>
              <w:rPr>
                <w:sz w:val="24"/>
              </w:rPr>
              <w:t>Insiden</w:t>
            </w:r>
            <w:r>
              <w:rPr>
                <w:spacing w:val="-4"/>
                <w:sz w:val="24"/>
              </w:rPr>
              <w:t> </w:t>
            </w:r>
            <w:r>
              <w:rPr>
                <w:sz w:val="24"/>
              </w:rPr>
              <w:t>korupsi</w:t>
            </w:r>
            <w:r>
              <w:rPr>
                <w:spacing w:val="1"/>
                <w:sz w:val="24"/>
              </w:rPr>
              <w:t> </w:t>
            </w:r>
            <w:r>
              <w:rPr>
                <w:sz w:val="24"/>
              </w:rPr>
              <w:t>yang</w:t>
            </w:r>
            <w:r>
              <w:rPr>
                <w:spacing w:val="-5"/>
                <w:sz w:val="24"/>
              </w:rPr>
              <w:t> </w:t>
            </w:r>
            <w:r>
              <w:rPr>
                <w:sz w:val="24"/>
              </w:rPr>
              <w:t>terbukti</w:t>
            </w:r>
            <w:r>
              <w:rPr>
                <w:spacing w:val="-1"/>
                <w:sz w:val="24"/>
              </w:rPr>
              <w:t> </w:t>
            </w:r>
            <w:r>
              <w:rPr>
                <w:sz w:val="24"/>
              </w:rPr>
              <w:t>dan</w:t>
            </w:r>
            <w:r>
              <w:rPr>
                <w:spacing w:val="-2"/>
                <w:sz w:val="24"/>
              </w:rPr>
              <w:t> </w:t>
            </w:r>
            <w:r>
              <w:rPr>
                <w:sz w:val="24"/>
              </w:rPr>
              <w:t>tindakan</w:t>
            </w:r>
            <w:r>
              <w:rPr>
                <w:spacing w:val="1"/>
                <w:sz w:val="24"/>
              </w:rPr>
              <w:t> </w:t>
            </w:r>
            <w:r>
              <w:rPr>
                <w:sz w:val="24"/>
              </w:rPr>
              <w:t>yang</w:t>
            </w:r>
            <w:r>
              <w:rPr>
                <w:spacing w:val="-4"/>
                <w:sz w:val="24"/>
              </w:rPr>
              <w:t> </w:t>
            </w:r>
            <w:r>
              <w:rPr>
                <w:spacing w:val="-2"/>
                <w:sz w:val="24"/>
              </w:rPr>
              <w:t>diambil</w:t>
            </w:r>
          </w:p>
        </w:tc>
      </w:tr>
      <w:tr>
        <w:trPr>
          <w:trHeight w:val="576"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Aspek</w:t>
            </w:r>
            <w:r>
              <w:rPr>
                <w:spacing w:val="-2"/>
                <w:sz w:val="24"/>
              </w:rPr>
              <w:t> </w:t>
            </w:r>
            <w:r>
              <w:rPr>
                <w:sz w:val="24"/>
              </w:rPr>
              <w:t>:</w:t>
            </w:r>
            <w:r>
              <w:rPr>
                <w:spacing w:val="-2"/>
                <w:sz w:val="24"/>
              </w:rPr>
              <w:t> </w:t>
            </w:r>
            <w:r>
              <w:rPr>
                <w:sz w:val="24"/>
              </w:rPr>
              <w:t>Kebijakan</w:t>
            </w:r>
            <w:r>
              <w:rPr>
                <w:spacing w:val="-1"/>
                <w:sz w:val="24"/>
              </w:rPr>
              <w:t> </w:t>
            </w:r>
            <w:r>
              <w:rPr>
                <w:spacing w:val="-2"/>
                <w:sz w:val="24"/>
              </w:rPr>
              <w:t>Publik</w:t>
            </w:r>
          </w:p>
        </w:tc>
      </w:tr>
      <w:tr>
        <w:trPr>
          <w:trHeight w:val="988" w:hRule="atLeast"/>
        </w:trPr>
        <w:tc>
          <w:tcPr>
            <w:tcW w:w="1025" w:type="dxa"/>
          </w:tcPr>
          <w:p>
            <w:pPr>
              <w:pStyle w:val="TableParagraph"/>
              <w:spacing w:line="270" w:lineRule="exact"/>
              <w:ind w:left="107"/>
              <w:rPr>
                <w:sz w:val="24"/>
              </w:rPr>
            </w:pPr>
            <w:r>
              <w:rPr>
                <w:spacing w:val="-5"/>
                <w:sz w:val="24"/>
              </w:rPr>
              <w:t>77</w:t>
            </w:r>
          </w:p>
        </w:tc>
        <w:tc>
          <w:tcPr>
            <w:tcW w:w="1287" w:type="dxa"/>
          </w:tcPr>
          <w:p>
            <w:pPr>
              <w:pStyle w:val="TableParagraph"/>
              <w:spacing w:line="270" w:lineRule="exact"/>
              <w:ind w:left="105"/>
              <w:rPr>
                <w:sz w:val="24"/>
              </w:rPr>
            </w:pPr>
            <w:r>
              <w:rPr>
                <w:sz w:val="24"/>
              </w:rPr>
              <w:t>SO </w:t>
            </w:r>
            <w:r>
              <w:rPr>
                <w:spacing w:val="-10"/>
                <w:sz w:val="24"/>
              </w:rPr>
              <w:t>6</w:t>
            </w:r>
          </w:p>
        </w:tc>
        <w:tc>
          <w:tcPr>
            <w:tcW w:w="6474" w:type="dxa"/>
          </w:tcPr>
          <w:p>
            <w:pPr>
              <w:pStyle w:val="TableParagraph"/>
              <w:spacing w:line="360" w:lineRule="auto"/>
              <w:ind w:left="105"/>
              <w:rPr>
                <w:sz w:val="24"/>
              </w:rPr>
            </w:pPr>
            <w:r>
              <w:rPr>
                <w:sz w:val="24"/>
              </w:rPr>
              <w:t>Nilai</w:t>
            </w:r>
            <w:r>
              <w:rPr>
                <w:spacing w:val="-6"/>
                <w:sz w:val="24"/>
              </w:rPr>
              <w:t> </w:t>
            </w:r>
            <w:r>
              <w:rPr>
                <w:sz w:val="24"/>
              </w:rPr>
              <w:t>total</w:t>
            </w:r>
            <w:r>
              <w:rPr>
                <w:spacing w:val="-6"/>
                <w:sz w:val="24"/>
              </w:rPr>
              <w:t> </w:t>
            </w:r>
            <w:r>
              <w:rPr>
                <w:sz w:val="24"/>
              </w:rPr>
              <w:t>kontribusi</w:t>
            </w:r>
            <w:r>
              <w:rPr>
                <w:spacing w:val="-6"/>
                <w:sz w:val="24"/>
              </w:rPr>
              <w:t> </w:t>
            </w:r>
            <w:r>
              <w:rPr>
                <w:sz w:val="24"/>
              </w:rPr>
              <w:t>politik</w:t>
            </w:r>
            <w:r>
              <w:rPr>
                <w:spacing w:val="-6"/>
                <w:sz w:val="24"/>
              </w:rPr>
              <w:t> </w:t>
            </w:r>
            <w:r>
              <w:rPr>
                <w:sz w:val="24"/>
              </w:rPr>
              <w:t>berdasarkan</w:t>
            </w:r>
            <w:r>
              <w:rPr>
                <w:spacing w:val="-6"/>
                <w:sz w:val="24"/>
              </w:rPr>
              <w:t> </w:t>
            </w:r>
            <w:r>
              <w:rPr>
                <w:sz w:val="24"/>
              </w:rPr>
              <w:t>negara</w:t>
            </w:r>
            <w:r>
              <w:rPr>
                <w:spacing w:val="-8"/>
                <w:sz w:val="24"/>
              </w:rPr>
              <w:t> </w:t>
            </w:r>
            <w:r>
              <w:rPr>
                <w:sz w:val="24"/>
              </w:rPr>
              <w:t>dan</w:t>
            </w:r>
            <w:r>
              <w:rPr>
                <w:spacing w:val="-6"/>
                <w:sz w:val="24"/>
              </w:rPr>
              <w:t> </w:t>
            </w:r>
            <w:r>
              <w:rPr>
                <w:sz w:val="24"/>
              </w:rPr>
              <w:t>penerima/ penerima manfaat</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Anti-</w:t>
            </w:r>
            <w:r>
              <w:rPr>
                <w:spacing w:val="-2"/>
                <w:sz w:val="24"/>
              </w:rPr>
              <w:t>Persaingan</w:t>
            </w:r>
          </w:p>
        </w:tc>
      </w:tr>
    </w:tbl>
    <w:p>
      <w:pPr>
        <w:pStyle w:val="TableParagraph"/>
        <w:spacing w:after="0" w:line="270" w:lineRule="exact"/>
        <w:rPr>
          <w:sz w:val="24"/>
        </w:rPr>
        <w:sectPr>
          <w:type w:val="continuous"/>
          <w:pgSz w:w="11910" w:h="16840"/>
          <w:pgMar w:header="0" w:footer="971" w:top="110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988" w:hRule="atLeast"/>
        </w:trPr>
        <w:tc>
          <w:tcPr>
            <w:tcW w:w="1025" w:type="dxa"/>
          </w:tcPr>
          <w:p>
            <w:pPr>
              <w:pStyle w:val="TableParagraph"/>
              <w:spacing w:line="273" w:lineRule="exact"/>
              <w:ind w:left="107"/>
              <w:rPr>
                <w:sz w:val="24"/>
              </w:rPr>
            </w:pPr>
            <w:r>
              <w:rPr>
                <w:spacing w:val="-5"/>
                <w:sz w:val="24"/>
              </w:rPr>
              <w:t>78</w:t>
            </w:r>
          </w:p>
        </w:tc>
        <w:tc>
          <w:tcPr>
            <w:tcW w:w="1287" w:type="dxa"/>
          </w:tcPr>
          <w:p>
            <w:pPr>
              <w:pStyle w:val="TableParagraph"/>
              <w:spacing w:line="273" w:lineRule="exact"/>
              <w:ind w:left="105"/>
              <w:rPr>
                <w:sz w:val="24"/>
              </w:rPr>
            </w:pPr>
            <w:r>
              <w:rPr>
                <w:sz w:val="24"/>
              </w:rPr>
              <w:t>SO </w:t>
            </w:r>
            <w:r>
              <w:rPr>
                <w:spacing w:val="-10"/>
                <w:sz w:val="24"/>
              </w:rPr>
              <w:t>7</w:t>
            </w:r>
          </w:p>
        </w:tc>
        <w:tc>
          <w:tcPr>
            <w:tcW w:w="6474" w:type="dxa"/>
          </w:tcPr>
          <w:p>
            <w:pPr>
              <w:pStyle w:val="TableParagraph"/>
              <w:spacing w:line="360" w:lineRule="auto"/>
              <w:ind w:left="105"/>
              <w:rPr>
                <w:sz w:val="24"/>
              </w:rPr>
            </w:pPr>
            <w:r>
              <w:rPr>
                <w:sz w:val="24"/>
              </w:rPr>
              <w:t>Jumlah</w:t>
            </w:r>
            <w:r>
              <w:rPr>
                <w:spacing w:val="-7"/>
                <w:sz w:val="24"/>
              </w:rPr>
              <w:t> </w:t>
            </w:r>
            <w:r>
              <w:rPr>
                <w:sz w:val="24"/>
              </w:rPr>
              <w:t>total</w:t>
            </w:r>
            <w:r>
              <w:rPr>
                <w:spacing w:val="-7"/>
                <w:sz w:val="24"/>
              </w:rPr>
              <w:t> </w:t>
            </w:r>
            <w:r>
              <w:rPr>
                <w:sz w:val="24"/>
              </w:rPr>
              <w:t>tindakan</w:t>
            </w:r>
            <w:r>
              <w:rPr>
                <w:spacing w:val="-7"/>
                <w:sz w:val="24"/>
              </w:rPr>
              <w:t> </w:t>
            </w:r>
            <w:r>
              <w:rPr>
                <w:sz w:val="24"/>
              </w:rPr>
              <w:t>hukum</w:t>
            </w:r>
            <w:r>
              <w:rPr>
                <w:spacing w:val="-7"/>
                <w:sz w:val="24"/>
              </w:rPr>
              <w:t> </w:t>
            </w:r>
            <w:r>
              <w:rPr>
                <w:sz w:val="24"/>
              </w:rPr>
              <w:t>terkait</w:t>
            </w:r>
            <w:r>
              <w:rPr>
                <w:spacing w:val="-7"/>
                <w:sz w:val="24"/>
              </w:rPr>
              <w:t> </w:t>
            </w:r>
            <w:r>
              <w:rPr>
                <w:sz w:val="24"/>
              </w:rPr>
              <w:t>anti-persaingan,</w:t>
            </w:r>
            <w:r>
              <w:rPr>
                <w:spacing w:val="-7"/>
                <w:sz w:val="24"/>
              </w:rPr>
              <w:t> </w:t>
            </w:r>
            <w:r>
              <w:rPr>
                <w:sz w:val="24"/>
              </w:rPr>
              <w:t>anti-</w:t>
            </w:r>
            <w:r>
              <w:rPr>
                <w:sz w:val="24"/>
              </w:rPr>
              <w:t>trust, serta praktik monopoli dan hasilnya</w:t>
            </w:r>
          </w:p>
        </w:tc>
      </w:tr>
      <w:tr>
        <w:trPr>
          <w:trHeight w:val="575"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Kepatuhan</w:t>
            </w:r>
          </w:p>
        </w:tc>
      </w:tr>
      <w:tr>
        <w:trPr>
          <w:trHeight w:val="1401" w:hRule="atLeast"/>
        </w:trPr>
        <w:tc>
          <w:tcPr>
            <w:tcW w:w="1025" w:type="dxa"/>
          </w:tcPr>
          <w:p>
            <w:pPr>
              <w:pStyle w:val="TableParagraph"/>
              <w:spacing w:line="270" w:lineRule="exact"/>
              <w:ind w:left="107"/>
              <w:rPr>
                <w:sz w:val="24"/>
              </w:rPr>
            </w:pPr>
            <w:r>
              <w:rPr>
                <w:spacing w:val="-5"/>
                <w:sz w:val="24"/>
              </w:rPr>
              <w:t>79</w:t>
            </w:r>
          </w:p>
        </w:tc>
        <w:tc>
          <w:tcPr>
            <w:tcW w:w="1287" w:type="dxa"/>
          </w:tcPr>
          <w:p>
            <w:pPr>
              <w:pStyle w:val="TableParagraph"/>
              <w:spacing w:line="270" w:lineRule="exact"/>
              <w:ind w:left="105"/>
              <w:rPr>
                <w:sz w:val="24"/>
              </w:rPr>
            </w:pPr>
            <w:r>
              <w:rPr>
                <w:sz w:val="24"/>
              </w:rPr>
              <w:t>SO </w:t>
            </w:r>
            <w:r>
              <w:rPr>
                <w:spacing w:val="-10"/>
                <w:sz w:val="24"/>
              </w:rPr>
              <w:t>8</w:t>
            </w:r>
          </w:p>
        </w:tc>
        <w:tc>
          <w:tcPr>
            <w:tcW w:w="6474" w:type="dxa"/>
          </w:tcPr>
          <w:p>
            <w:pPr>
              <w:pStyle w:val="TableParagraph"/>
              <w:spacing w:line="360" w:lineRule="auto"/>
              <w:ind w:left="105" w:right="267"/>
              <w:rPr>
                <w:sz w:val="24"/>
              </w:rPr>
            </w:pPr>
            <w:r>
              <w:rPr>
                <w:sz w:val="24"/>
              </w:rPr>
              <w:t>Nilai moneter denda yang signifikan dan jumlah total sanksi non-</w:t>
            </w:r>
            <w:r>
              <w:rPr>
                <w:spacing w:val="-7"/>
                <w:sz w:val="24"/>
              </w:rPr>
              <w:t> </w:t>
            </w:r>
            <w:r>
              <w:rPr>
                <w:sz w:val="24"/>
              </w:rPr>
              <w:t>moneter</w:t>
            </w:r>
            <w:r>
              <w:rPr>
                <w:spacing w:val="-6"/>
                <w:sz w:val="24"/>
              </w:rPr>
              <w:t> </w:t>
            </w:r>
            <w:r>
              <w:rPr>
                <w:sz w:val="24"/>
              </w:rPr>
              <w:t>atas</w:t>
            </w:r>
            <w:r>
              <w:rPr>
                <w:spacing w:val="-6"/>
                <w:sz w:val="24"/>
              </w:rPr>
              <w:t> </w:t>
            </w:r>
            <w:r>
              <w:rPr>
                <w:sz w:val="24"/>
              </w:rPr>
              <w:t>ketidakpatuhan</w:t>
            </w:r>
            <w:r>
              <w:rPr>
                <w:spacing w:val="-6"/>
                <w:sz w:val="24"/>
              </w:rPr>
              <w:t> </w:t>
            </w:r>
            <w:r>
              <w:rPr>
                <w:sz w:val="24"/>
              </w:rPr>
              <w:t>terhadap</w:t>
            </w:r>
            <w:r>
              <w:rPr>
                <w:spacing w:val="-6"/>
                <w:sz w:val="24"/>
              </w:rPr>
              <w:t> </w:t>
            </w:r>
            <w:r>
              <w:rPr>
                <w:sz w:val="24"/>
              </w:rPr>
              <w:t>undang-undang</w:t>
            </w:r>
            <w:r>
              <w:rPr>
                <w:spacing w:val="-9"/>
                <w:sz w:val="24"/>
              </w:rPr>
              <w:t> </w:t>
            </w:r>
            <w:r>
              <w:rPr>
                <w:sz w:val="24"/>
              </w:rPr>
              <w:t>dan </w:t>
            </w:r>
            <w:r>
              <w:rPr>
                <w:spacing w:val="-2"/>
                <w:sz w:val="24"/>
              </w:rPr>
              <w:t>peraturan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3"/>
                <w:sz w:val="24"/>
              </w:rPr>
              <w:t> </w:t>
            </w:r>
            <w:r>
              <w:rPr>
                <w:sz w:val="24"/>
              </w:rPr>
              <w:t>:</w:t>
            </w:r>
            <w:r>
              <w:rPr>
                <w:spacing w:val="-1"/>
                <w:sz w:val="24"/>
              </w:rPr>
              <w:t> </w:t>
            </w:r>
            <w:r>
              <w:rPr>
                <w:sz w:val="24"/>
              </w:rPr>
              <w:t>Asesmen</w:t>
            </w:r>
            <w:r>
              <w:rPr>
                <w:spacing w:val="-1"/>
                <w:sz w:val="24"/>
              </w:rPr>
              <w:t> </w:t>
            </w:r>
            <w:r>
              <w:rPr>
                <w:sz w:val="24"/>
              </w:rPr>
              <w:t>Pemasok atas</w:t>
            </w:r>
            <w:r>
              <w:rPr>
                <w:spacing w:val="-1"/>
                <w:sz w:val="24"/>
              </w:rPr>
              <w:t> </w:t>
            </w:r>
            <w:r>
              <w:rPr>
                <w:sz w:val="24"/>
              </w:rPr>
              <w:t>Dampak</w:t>
            </w:r>
            <w:r>
              <w:rPr>
                <w:spacing w:val="-1"/>
                <w:sz w:val="24"/>
              </w:rPr>
              <w:t> </w:t>
            </w:r>
            <w:r>
              <w:rPr>
                <w:sz w:val="24"/>
              </w:rPr>
              <w:t>pada</w:t>
            </w:r>
            <w:r>
              <w:rPr>
                <w:spacing w:val="-1"/>
                <w:sz w:val="24"/>
              </w:rPr>
              <w:t> </w:t>
            </w:r>
            <w:r>
              <w:rPr>
                <w:spacing w:val="-2"/>
                <w:sz w:val="24"/>
              </w:rPr>
              <w:t>Masyarakat</w:t>
            </w:r>
          </w:p>
        </w:tc>
      </w:tr>
      <w:tr>
        <w:trPr>
          <w:trHeight w:val="989" w:hRule="atLeast"/>
        </w:trPr>
        <w:tc>
          <w:tcPr>
            <w:tcW w:w="1025" w:type="dxa"/>
          </w:tcPr>
          <w:p>
            <w:pPr>
              <w:pStyle w:val="TableParagraph"/>
              <w:spacing w:line="270" w:lineRule="exact"/>
              <w:ind w:left="107"/>
              <w:rPr>
                <w:sz w:val="24"/>
              </w:rPr>
            </w:pPr>
            <w:r>
              <w:rPr>
                <w:spacing w:val="-5"/>
                <w:sz w:val="24"/>
              </w:rPr>
              <w:t>80</w:t>
            </w:r>
          </w:p>
        </w:tc>
        <w:tc>
          <w:tcPr>
            <w:tcW w:w="1287" w:type="dxa"/>
          </w:tcPr>
          <w:p>
            <w:pPr>
              <w:pStyle w:val="TableParagraph"/>
              <w:spacing w:line="270" w:lineRule="exact"/>
              <w:ind w:left="105"/>
              <w:rPr>
                <w:sz w:val="24"/>
              </w:rPr>
            </w:pPr>
            <w:r>
              <w:rPr>
                <w:sz w:val="24"/>
              </w:rPr>
              <w:t>SO </w:t>
            </w:r>
            <w:r>
              <w:rPr>
                <w:spacing w:val="-10"/>
                <w:sz w:val="24"/>
              </w:rPr>
              <w:t>9</w:t>
            </w:r>
          </w:p>
        </w:tc>
        <w:tc>
          <w:tcPr>
            <w:tcW w:w="6474" w:type="dxa"/>
          </w:tcPr>
          <w:p>
            <w:pPr>
              <w:pStyle w:val="TableParagraph"/>
              <w:spacing w:line="360" w:lineRule="auto"/>
              <w:ind w:left="105"/>
              <w:rPr>
                <w:sz w:val="24"/>
              </w:rPr>
            </w:pPr>
            <w:r>
              <w:rPr>
                <w:sz w:val="24"/>
              </w:rPr>
              <w:t>Persentase</w:t>
            </w:r>
            <w:r>
              <w:rPr>
                <w:spacing w:val="-9"/>
                <w:sz w:val="24"/>
              </w:rPr>
              <w:t> </w:t>
            </w:r>
            <w:r>
              <w:rPr>
                <w:sz w:val="24"/>
              </w:rPr>
              <w:t>penapisan</w:t>
            </w:r>
            <w:r>
              <w:rPr>
                <w:spacing w:val="-7"/>
                <w:sz w:val="24"/>
              </w:rPr>
              <w:t> </w:t>
            </w:r>
            <w:r>
              <w:rPr>
                <w:sz w:val="24"/>
              </w:rPr>
              <w:t>pemasok</w:t>
            </w:r>
            <w:r>
              <w:rPr>
                <w:spacing w:val="-7"/>
                <w:sz w:val="24"/>
              </w:rPr>
              <w:t> </w:t>
            </w:r>
            <w:r>
              <w:rPr>
                <w:sz w:val="24"/>
              </w:rPr>
              <w:t>baru</w:t>
            </w:r>
            <w:r>
              <w:rPr>
                <w:spacing w:val="-7"/>
                <w:sz w:val="24"/>
              </w:rPr>
              <w:t> </w:t>
            </w:r>
            <w:r>
              <w:rPr>
                <w:sz w:val="24"/>
              </w:rPr>
              <w:t>menggunakan</w:t>
            </w:r>
            <w:r>
              <w:rPr>
                <w:spacing w:val="-7"/>
                <w:sz w:val="24"/>
              </w:rPr>
              <w:t> </w:t>
            </w:r>
            <w:r>
              <w:rPr>
                <w:sz w:val="24"/>
              </w:rPr>
              <w:t>kriteria</w:t>
            </w:r>
            <w:r>
              <w:rPr>
                <w:spacing w:val="-7"/>
                <w:sz w:val="24"/>
              </w:rPr>
              <w:t> </w:t>
            </w:r>
            <w:r>
              <w:rPr>
                <w:sz w:val="24"/>
              </w:rPr>
              <w:t>untuk dampak terhadap masyarakat</w:t>
            </w:r>
          </w:p>
        </w:tc>
      </w:tr>
      <w:tr>
        <w:trPr>
          <w:trHeight w:val="988" w:hRule="atLeast"/>
        </w:trPr>
        <w:tc>
          <w:tcPr>
            <w:tcW w:w="1025" w:type="dxa"/>
          </w:tcPr>
          <w:p>
            <w:pPr>
              <w:pStyle w:val="TableParagraph"/>
              <w:spacing w:line="270" w:lineRule="exact"/>
              <w:ind w:left="107"/>
              <w:rPr>
                <w:sz w:val="24"/>
              </w:rPr>
            </w:pPr>
            <w:r>
              <w:rPr>
                <w:spacing w:val="-5"/>
                <w:sz w:val="24"/>
              </w:rPr>
              <w:t>81</w:t>
            </w:r>
          </w:p>
        </w:tc>
        <w:tc>
          <w:tcPr>
            <w:tcW w:w="1287" w:type="dxa"/>
          </w:tcPr>
          <w:p>
            <w:pPr>
              <w:pStyle w:val="TableParagraph"/>
              <w:spacing w:line="270" w:lineRule="exact"/>
              <w:ind w:left="105"/>
              <w:rPr>
                <w:sz w:val="24"/>
              </w:rPr>
            </w:pPr>
            <w:r>
              <w:rPr>
                <w:sz w:val="24"/>
              </w:rPr>
              <w:t>SO </w:t>
            </w:r>
            <w:r>
              <w:rPr>
                <w:spacing w:val="-5"/>
                <w:sz w:val="24"/>
              </w:rPr>
              <w:t>10</w:t>
            </w:r>
          </w:p>
        </w:tc>
        <w:tc>
          <w:tcPr>
            <w:tcW w:w="6474" w:type="dxa"/>
          </w:tcPr>
          <w:p>
            <w:pPr>
              <w:pStyle w:val="TableParagraph"/>
              <w:spacing w:line="360" w:lineRule="auto"/>
              <w:ind w:left="105"/>
              <w:rPr>
                <w:sz w:val="24"/>
              </w:rPr>
            </w:pPr>
            <w:r>
              <w:rPr>
                <w:sz w:val="24"/>
              </w:rPr>
              <w:t>Dampak</w:t>
            </w:r>
            <w:r>
              <w:rPr>
                <w:spacing w:val="-7"/>
                <w:sz w:val="24"/>
              </w:rPr>
              <w:t> </w:t>
            </w:r>
            <w:r>
              <w:rPr>
                <w:sz w:val="24"/>
              </w:rPr>
              <w:t>negatif</w:t>
            </w:r>
            <w:r>
              <w:rPr>
                <w:spacing w:val="-7"/>
                <w:sz w:val="24"/>
              </w:rPr>
              <w:t> </w:t>
            </w:r>
            <w:r>
              <w:rPr>
                <w:sz w:val="24"/>
              </w:rPr>
              <w:t>aktual</w:t>
            </w:r>
            <w:r>
              <w:rPr>
                <w:spacing w:val="-7"/>
                <w:sz w:val="24"/>
              </w:rPr>
              <w:t> </w:t>
            </w:r>
            <w:r>
              <w:rPr>
                <w:sz w:val="24"/>
              </w:rPr>
              <w:t>dan</w:t>
            </w:r>
            <w:r>
              <w:rPr>
                <w:spacing w:val="-7"/>
                <w:sz w:val="24"/>
              </w:rPr>
              <w:t> </w:t>
            </w:r>
            <w:r>
              <w:rPr>
                <w:sz w:val="24"/>
              </w:rPr>
              <w:t>potensial</w:t>
            </w:r>
            <w:r>
              <w:rPr>
                <w:spacing w:val="-5"/>
                <w:sz w:val="24"/>
              </w:rPr>
              <w:t> </w:t>
            </w:r>
            <w:r>
              <w:rPr>
                <w:sz w:val="24"/>
              </w:rPr>
              <w:t>yang</w:t>
            </w:r>
            <w:r>
              <w:rPr>
                <w:spacing w:val="-9"/>
                <w:sz w:val="24"/>
              </w:rPr>
              <w:t> </w:t>
            </w:r>
            <w:r>
              <w:rPr>
                <w:sz w:val="24"/>
              </w:rPr>
              <w:t>signifikan</w:t>
            </w:r>
            <w:r>
              <w:rPr>
                <w:spacing w:val="-7"/>
                <w:sz w:val="24"/>
              </w:rPr>
              <w:t> </w:t>
            </w:r>
            <w:r>
              <w:rPr>
                <w:sz w:val="24"/>
              </w:rPr>
              <w:t>terhadap masyarakat dalam rantai pasokan dan tindakan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4"/>
                <w:sz w:val="24"/>
              </w:rPr>
              <w:t> </w:t>
            </w:r>
            <w:r>
              <w:rPr>
                <w:sz w:val="24"/>
              </w:rPr>
              <w:t>:</w:t>
            </w:r>
            <w:r>
              <w:rPr>
                <w:spacing w:val="-1"/>
                <w:sz w:val="24"/>
              </w:rPr>
              <w:t> </w:t>
            </w:r>
            <w:r>
              <w:rPr>
                <w:sz w:val="24"/>
              </w:rPr>
              <w:t>Mekanisme</w:t>
            </w:r>
            <w:r>
              <w:rPr>
                <w:spacing w:val="-3"/>
                <w:sz w:val="24"/>
              </w:rPr>
              <w:t> </w:t>
            </w:r>
            <w:r>
              <w:rPr>
                <w:sz w:val="24"/>
              </w:rPr>
              <w:t>Pengaduan</w:t>
            </w:r>
            <w:r>
              <w:rPr>
                <w:spacing w:val="-1"/>
                <w:sz w:val="24"/>
              </w:rPr>
              <w:t> </w:t>
            </w:r>
            <w:r>
              <w:rPr>
                <w:sz w:val="24"/>
              </w:rPr>
              <w:t>Dmpak</w:t>
            </w:r>
            <w:r>
              <w:rPr>
                <w:spacing w:val="-2"/>
                <w:sz w:val="24"/>
              </w:rPr>
              <w:t> </w:t>
            </w:r>
            <w:r>
              <w:rPr>
                <w:sz w:val="24"/>
              </w:rPr>
              <w:t>terhadap</w:t>
            </w:r>
            <w:r>
              <w:rPr>
                <w:spacing w:val="1"/>
                <w:sz w:val="24"/>
              </w:rPr>
              <w:t> </w:t>
            </w:r>
            <w:r>
              <w:rPr>
                <w:spacing w:val="-2"/>
                <w:sz w:val="24"/>
              </w:rPr>
              <w:t>Masyarakat</w:t>
            </w:r>
          </w:p>
        </w:tc>
      </w:tr>
      <w:tr>
        <w:trPr>
          <w:trHeight w:val="1401" w:hRule="atLeast"/>
        </w:trPr>
        <w:tc>
          <w:tcPr>
            <w:tcW w:w="1025" w:type="dxa"/>
          </w:tcPr>
          <w:p>
            <w:pPr>
              <w:pStyle w:val="TableParagraph"/>
              <w:spacing w:line="270" w:lineRule="exact"/>
              <w:ind w:left="107"/>
              <w:rPr>
                <w:sz w:val="24"/>
              </w:rPr>
            </w:pPr>
            <w:r>
              <w:rPr>
                <w:spacing w:val="-5"/>
                <w:sz w:val="24"/>
              </w:rPr>
              <w:t>82</w:t>
            </w:r>
          </w:p>
        </w:tc>
        <w:tc>
          <w:tcPr>
            <w:tcW w:w="1287" w:type="dxa"/>
          </w:tcPr>
          <w:p>
            <w:pPr>
              <w:pStyle w:val="TableParagraph"/>
              <w:spacing w:line="270" w:lineRule="exact"/>
              <w:ind w:left="105"/>
              <w:rPr>
                <w:sz w:val="24"/>
              </w:rPr>
            </w:pPr>
            <w:r>
              <w:rPr>
                <w:sz w:val="24"/>
              </w:rPr>
              <w:t>SO </w:t>
            </w:r>
            <w:r>
              <w:rPr>
                <w:spacing w:val="-5"/>
                <w:sz w:val="24"/>
              </w:rPr>
              <w:t>11</w:t>
            </w:r>
          </w:p>
        </w:tc>
        <w:tc>
          <w:tcPr>
            <w:tcW w:w="6474" w:type="dxa"/>
          </w:tcPr>
          <w:p>
            <w:pPr>
              <w:pStyle w:val="TableParagraph"/>
              <w:spacing w:line="360" w:lineRule="auto"/>
              <w:ind w:left="105"/>
              <w:rPr>
                <w:sz w:val="24"/>
              </w:rPr>
            </w:pPr>
            <w:r>
              <w:rPr>
                <w:sz w:val="24"/>
              </w:rPr>
              <w:t>Jumlah</w:t>
            </w:r>
            <w:r>
              <w:rPr>
                <w:spacing w:val="-7"/>
                <w:sz w:val="24"/>
              </w:rPr>
              <w:t> </w:t>
            </w:r>
            <w:r>
              <w:rPr>
                <w:sz w:val="24"/>
              </w:rPr>
              <w:t>pengaduan</w:t>
            </w:r>
            <w:r>
              <w:rPr>
                <w:spacing w:val="-7"/>
                <w:sz w:val="24"/>
              </w:rPr>
              <w:t> </w:t>
            </w:r>
            <w:r>
              <w:rPr>
                <w:sz w:val="24"/>
              </w:rPr>
              <w:t>tentang</w:t>
            </w:r>
            <w:r>
              <w:rPr>
                <w:spacing w:val="-10"/>
                <w:sz w:val="24"/>
              </w:rPr>
              <w:t> </w:t>
            </w:r>
            <w:r>
              <w:rPr>
                <w:sz w:val="24"/>
              </w:rPr>
              <w:t>dampak</w:t>
            </w:r>
            <w:r>
              <w:rPr>
                <w:spacing w:val="-7"/>
                <w:sz w:val="24"/>
              </w:rPr>
              <w:t> </w:t>
            </w:r>
            <w:r>
              <w:rPr>
                <w:sz w:val="24"/>
              </w:rPr>
              <w:t>terhadap</w:t>
            </w:r>
            <w:r>
              <w:rPr>
                <w:spacing w:val="-7"/>
                <w:sz w:val="24"/>
              </w:rPr>
              <w:t> </w:t>
            </w:r>
            <w:r>
              <w:rPr>
                <w:sz w:val="24"/>
              </w:rPr>
              <w:t>masyarakat</w:t>
            </w:r>
            <w:r>
              <w:rPr>
                <w:spacing w:val="-3"/>
                <w:sz w:val="24"/>
              </w:rPr>
              <w:t> </w:t>
            </w:r>
            <w:r>
              <w:rPr>
                <w:sz w:val="24"/>
              </w:rPr>
              <w:t>yang diajukan, ditangani, dan diselesaikan melalui mekanisme pengaduan resmi</w:t>
            </w:r>
          </w:p>
        </w:tc>
      </w:tr>
      <w:tr>
        <w:trPr>
          <w:trHeight w:val="575" w:hRule="atLeast"/>
        </w:trPr>
        <w:tc>
          <w:tcPr>
            <w:tcW w:w="1025" w:type="dxa"/>
          </w:tcPr>
          <w:p>
            <w:pPr>
              <w:pStyle w:val="TableParagraph"/>
              <w:rPr>
                <w:sz w:val="24"/>
              </w:rPr>
            </w:pPr>
          </w:p>
        </w:tc>
        <w:tc>
          <w:tcPr>
            <w:tcW w:w="7761" w:type="dxa"/>
            <w:gridSpan w:val="2"/>
          </w:tcPr>
          <w:p>
            <w:pPr>
              <w:pStyle w:val="TableParagraph"/>
              <w:spacing w:line="273" w:lineRule="exact"/>
              <w:ind w:left="105"/>
              <w:rPr>
                <w:sz w:val="24"/>
              </w:rPr>
            </w:pPr>
            <w:r>
              <w:rPr>
                <w:sz w:val="24"/>
              </w:rPr>
              <w:t>Sub-Kategori</w:t>
            </w:r>
            <w:r>
              <w:rPr>
                <w:spacing w:val="-2"/>
                <w:sz w:val="24"/>
              </w:rPr>
              <w:t> </w:t>
            </w:r>
            <w:r>
              <w:rPr>
                <w:sz w:val="24"/>
              </w:rPr>
              <w:t>:</w:t>
            </w:r>
            <w:r>
              <w:rPr>
                <w:spacing w:val="-1"/>
                <w:sz w:val="24"/>
              </w:rPr>
              <w:t> </w:t>
            </w:r>
            <w:r>
              <w:rPr>
                <w:sz w:val="24"/>
              </w:rPr>
              <w:t>Tanggung</w:t>
            </w:r>
            <w:r>
              <w:rPr>
                <w:spacing w:val="-2"/>
                <w:sz w:val="24"/>
              </w:rPr>
              <w:t> </w:t>
            </w:r>
            <w:r>
              <w:rPr>
                <w:sz w:val="24"/>
              </w:rPr>
              <w:t>Jawab</w:t>
            </w:r>
            <w:r>
              <w:rPr>
                <w:spacing w:val="-1"/>
                <w:sz w:val="24"/>
              </w:rPr>
              <w:t> </w:t>
            </w:r>
            <w:r>
              <w:rPr>
                <w:sz w:val="24"/>
              </w:rPr>
              <w:t>atas</w:t>
            </w:r>
            <w:r>
              <w:rPr>
                <w:spacing w:val="-1"/>
                <w:sz w:val="24"/>
              </w:rPr>
              <w:t> </w:t>
            </w:r>
            <w:r>
              <w:rPr>
                <w:spacing w:val="-2"/>
                <w:sz w:val="24"/>
              </w:rPr>
              <w:t>Produk</w:t>
            </w:r>
          </w:p>
        </w:tc>
      </w:tr>
      <w:tr>
        <w:trPr>
          <w:trHeight w:val="573" w:hRule="atLeast"/>
        </w:trPr>
        <w:tc>
          <w:tcPr>
            <w:tcW w:w="1025" w:type="dxa"/>
          </w:tcPr>
          <w:p>
            <w:pPr>
              <w:pStyle w:val="TableParagraph"/>
              <w:rPr>
                <w:sz w:val="24"/>
              </w:rPr>
            </w:pPr>
          </w:p>
        </w:tc>
        <w:tc>
          <w:tcPr>
            <w:tcW w:w="7761" w:type="dxa"/>
            <w:gridSpan w:val="2"/>
          </w:tcPr>
          <w:p>
            <w:pPr>
              <w:pStyle w:val="TableParagraph"/>
              <w:spacing w:line="271" w:lineRule="exact"/>
              <w:ind w:left="105"/>
              <w:rPr>
                <w:sz w:val="24"/>
              </w:rPr>
            </w:pPr>
            <w:r>
              <w:rPr>
                <w:sz w:val="24"/>
              </w:rPr>
              <w:t>Aspek</w:t>
            </w:r>
            <w:r>
              <w:rPr>
                <w:spacing w:val="-2"/>
                <w:sz w:val="24"/>
              </w:rPr>
              <w:t> </w:t>
            </w:r>
            <w:r>
              <w:rPr>
                <w:sz w:val="24"/>
              </w:rPr>
              <w:t>:</w:t>
            </w:r>
            <w:r>
              <w:rPr>
                <w:spacing w:val="-1"/>
                <w:sz w:val="24"/>
              </w:rPr>
              <w:t> </w:t>
            </w:r>
            <w:r>
              <w:rPr>
                <w:sz w:val="24"/>
              </w:rPr>
              <w:t>Kesehatan</w:t>
            </w:r>
            <w:r>
              <w:rPr>
                <w:spacing w:val="-2"/>
                <w:sz w:val="24"/>
              </w:rPr>
              <w:t> </w:t>
            </w:r>
            <w:r>
              <w:rPr>
                <w:sz w:val="24"/>
              </w:rPr>
              <w:t>dan</w:t>
            </w:r>
            <w:r>
              <w:rPr>
                <w:spacing w:val="-1"/>
                <w:sz w:val="24"/>
              </w:rPr>
              <w:t> </w:t>
            </w:r>
            <w:r>
              <w:rPr>
                <w:sz w:val="24"/>
              </w:rPr>
              <w:t>Keselamatan</w:t>
            </w:r>
            <w:r>
              <w:rPr>
                <w:spacing w:val="-1"/>
                <w:sz w:val="24"/>
              </w:rPr>
              <w:t> </w:t>
            </w:r>
            <w:r>
              <w:rPr>
                <w:spacing w:val="-2"/>
                <w:sz w:val="24"/>
              </w:rPr>
              <w:t>Pelanggan</w:t>
            </w:r>
          </w:p>
        </w:tc>
      </w:tr>
      <w:tr>
        <w:trPr>
          <w:trHeight w:val="1401" w:hRule="atLeast"/>
        </w:trPr>
        <w:tc>
          <w:tcPr>
            <w:tcW w:w="1025" w:type="dxa"/>
          </w:tcPr>
          <w:p>
            <w:pPr>
              <w:pStyle w:val="TableParagraph"/>
              <w:spacing w:line="270" w:lineRule="exact"/>
              <w:ind w:left="107"/>
              <w:rPr>
                <w:sz w:val="24"/>
              </w:rPr>
            </w:pPr>
            <w:r>
              <w:rPr>
                <w:spacing w:val="-5"/>
                <w:sz w:val="24"/>
              </w:rPr>
              <w:t>83</w:t>
            </w:r>
          </w:p>
        </w:tc>
        <w:tc>
          <w:tcPr>
            <w:tcW w:w="1287" w:type="dxa"/>
          </w:tcPr>
          <w:p>
            <w:pPr>
              <w:pStyle w:val="TableParagraph"/>
              <w:spacing w:line="270" w:lineRule="exact"/>
              <w:ind w:left="105"/>
              <w:rPr>
                <w:sz w:val="24"/>
              </w:rPr>
            </w:pPr>
            <w:r>
              <w:rPr>
                <w:sz w:val="24"/>
              </w:rPr>
              <w:t>PR </w:t>
            </w:r>
            <w:r>
              <w:rPr>
                <w:spacing w:val="-10"/>
                <w:sz w:val="24"/>
              </w:rPr>
              <w:t>1</w:t>
            </w:r>
          </w:p>
        </w:tc>
        <w:tc>
          <w:tcPr>
            <w:tcW w:w="6474" w:type="dxa"/>
          </w:tcPr>
          <w:p>
            <w:pPr>
              <w:pStyle w:val="TableParagraph"/>
              <w:spacing w:line="360" w:lineRule="auto"/>
              <w:ind w:left="105"/>
              <w:rPr>
                <w:sz w:val="24"/>
              </w:rPr>
            </w:pPr>
            <w:r>
              <w:rPr>
                <w:sz w:val="24"/>
              </w:rPr>
              <w:t>Persentase</w:t>
            </w:r>
            <w:r>
              <w:rPr>
                <w:spacing w:val="-8"/>
                <w:sz w:val="24"/>
              </w:rPr>
              <w:t> </w:t>
            </w:r>
            <w:r>
              <w:rPr>
                <w:sz w:val="24"/>
              </w:rPr>
              <w:t>kategori</w:t>
            </w:r>
            <w:r>
              <w:rPr>
                <w:spacing w:val="-6"/>
                <w:sz w:val="24"/>
              </w:rPr>
              <w:t> </w:t>
            </w:r>
            <w:r>
              <w:rPr>
                <w:sz w:val="24"/>
              </w:rPr>
              <w:t>produk</w:t>
            </w:r>
            <w:r>
              <w:rPr>
                <w:spacing w:val="-6"/>
                <w:sz w:val="24"/>
              </w:rPr>
              <w:t> </w:t>
            </w:r>
            <w:r>
              <w:rPr>
                <w:sz w:val="24"/>
              </w:rPr>
              <w:t>dan</w:t>
            </w:r>
            <w:r>
              <w:rPr>
                <w:spacing w:val="-6"/>
                <w:sz w:val="24"/>
              </w:rPr>
              <w:t> </w:t>
            </w:r>
            <w:r>
              <w:rPr>
                <w:sz w:val="24"/>
              </w:rPr>
              <w:t>jasa</w:t>
            </w:r>
            <w:r>
              <w:rPr>
                <w:spacing w:val="-3"/>
                <w:sz w:val="24"/>
              </w:rPr>
              <w:t> </w:t>
            </w:r>
            <w:r>
              <w:rPr>
                <w:sz w:val="24"/>
              </w:rPr>
              <w:t>yang</w:t>
            </w:r>
            <w:r>
              <w:rPr>
                <w:spacing w:val="-9"/>
                <w:sz w:val="24"/>
              </w:rPr>
              <w:t> </w:t>
            </w:r>
            <w:r>
              <w:rPr>
                <w:sz w:val="24"/>
              </w:rPr>
              <w:t>signifikan</w:t>
            </w:r>
            <w:r>
              <w:rPr>
                <w:spacing w:val="-6"/>
                <w:sz w:val="24"/>
              </w:rPr>
              <w:t> </w:t>
            </w:r>
            <w:r>
              <w:rPr>
                <w:sz w:val="24"/>
              </w:rPr>
              <w:t>dampaknya terhadap kesehatan dan keselamatan yang dinilai untuk </w:t>
            </w:r>
            <w:r>
              <w:rPr>
                <w:spacing w:val="-2"/>
                <w:sz w:val="24"/>
              </w:rPr>
              <w:t>peningkatan</w:t>
            </w:r>
          </w:p>
        </w:tc>
      </w:tr>
      <w:tr>
        <w:trPr>
          <w:trHeight w:val="1403" w:hRule="atLeast"/>
        </w:trPr>
        <w:tc>
          <w:tcPr>
            <w:tcW w:w="1025" w:type="dxa"/>
          </w:tcPr>
          <w:p>
            <w:pPr>
              <w:pStyle w:val="TableParagraph"/>
              <w:spacing w:line="273" w:lineRule="exact"/>
              <w:ind w:left="107"/>
              <w:rPr>
                <w:sz w:val="24"/>
              </w:rPr>
            </w:pPr>
            <w:r>
              <w:rPr>
                <w:spacing w:val="-5"/>
                <w:sz w:val="24"/>
              </w:rPr>
              <w:t>84</w:t>
            </w:r>
          </w:p>
        </w:tc>
        <w:tc>
          <w:tcPr>
            <w:tcW w:w="1287" w:type="dxa"/>
          </w:tcPr>
          <w:p>
            <w:pPr>
              <w:pStyle w:val="TableParagraph"/>
              <w:spacing w:line="273" w:lineRule="exact"/>
              <w:ind w:left="105"/>
              <w:rPr>
                <w:sz w:val="24"/>
              </w:rPr>
            </w:pPr>
            <w:r>
              <w:rPr>
                <w:sz w:val="24"/>
              </w:rPr>
              <w:t>PR </w:t>
            </w:r>
            <w:r>
              <w:rPr>
                <w:spacing w:val="-10"/>
                <w:sz w:val="24"/>
              </w:rPr>
              <w:t>2</w:t>
            </w:r>
          </w:p>
        </w:tc>
        <w:tc>
          <w:tcPr>
            <w:tcW w:w="6474" w:type="dxa"/>
          </w:tcPr>
          <w:p>
            <w:pPr>
              <w:pStyle w:val="TableParagraph"/>
              <w:spacing w:line="360" w:lineRule="auto"/>
              <w:ind w:left="105" w:right="154"/>
              <w:rPr>
                <w:sz w:val="24"/>
              </w:rPr>
            </w:pPr>
            <w:r>
              <w:rPr>
                <w:sz w:val="24"/>
              </w:rPr>
              <w:t>Total jumlah insiden ketidakpatuhan terhadap peraturan dan koda</w:t>
            </w:r>
            <w:r>
              <w:rPr>
                <w:spacing w:val="-7"/>
                <w:sz w:val="24"/>
              </w:rPr>
              <w:t> </w:t>
            </w:r>
            <w:r>
              <w:rPr>
                <w:sz w:val="24"/>
              </w:rPr>
              <w:t>sukarela</w:t>
            </w:r>
            <w:r>
              <w:rPr>
                <w:spacing w:val="-7"/>
                <w:sz w:val="24"/>
              </w:rPr>
              <w:t> </w:t>
            </w:r>
            <w:r>
              <w:rPr>
                <w:sz w:val="24"/>
              </w:rPr>
              <w:t>terkait</w:t>
            </w:r>
            <w:r>
              <w:rPr>
                <w:spacing w:val="-6"/>
                <w:sz w:val="24"/>
              </w:rPr>
              <w:t> </w:t>
            </w:r>
            <w:r>
              <w:rPr>
                <w:sz w:val="24"/>
              </w:rPr>
              <w:t>dampak</w:t>
            </w:r>
            <w:r>
              <w:rPr>
                <w:spacing w:val="-6"/>
                <w:sz w:val="24"/>
              </w:rPr>
              <w:t> </w:t>
            </w:r>
            <w:r>
              <w:rPr>
                <w:sz w:val="24"/>
              </w:rPr>
              <w:t>kesehatan</w:t>
            </w:r>
            <w:r>
              <w:rPr>
                <w:spacing w:val="-6"/>
                <w:sz w:val="24"/>
              </w:rPr>
              <w:t> </w:t>
            </w:r>
            <w:r>
              <w:rPr>
                <w:sz w:val="24"/>
              </w:rPr>
              <w:t>dan</w:t>
            </w:r>
            <w:r>
              <w:rPr>
                <w:spacing w:val="-6"/>
                <w:sz w:val="24"/>
              </w:rPr>
              <w:t> </w:t>
            </w:r>
            <w:r>
              <w:rPr>
                <w:sz w:val="24"/>
              </w:rPr>
              <w:t>keselamatan</w:t>
            </w:r>
            <w:r>
              <w:rPr>
                <w:spacing w:val="-6"/>
                <w:sz w:val="24"/>
              </w:rPr>
              <w:t> </w:t>
            </w:r>
            <w:r>
              <w:rPr>
                <w:sz w:val="24"/>
              </w:rPr>
              <w:t>dari produk dan jasa sepanjang daur hidup, menurut jenis hasil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Pelabelan Produk</w:t>
            </w:r>
            <w:r>
              <w:rPr>
                <w:spacing w:val="-1"/>
                <w:sz w:val="24"/>
              </w:rPr>
              <w:t> </w:t>
            </w:r>
            <w:r>
              <w:rPr>
                <w:sz w:val="24"/>
              </w:rPr>
              <w:t>dan </w:t>
            </w:r>
            <w:r>
              <w:rPr>
                <w:spacing w:val="-4"/>
                <w:sz w:val="24"/>
              </w:rPr>
              <w:t>Jasa</w:t>
            </w:r>
          </w:p>
        </w:tc>
      </w:tr>
      <w:tr>
        <w:trPr>
          <w:trHeight w:val="1816" w:hRule="atLeast"/>
        </w:trPr>
        <w:tc>
          <w:tcPr>
            <w:tcW w:w="1025" w:type="dxa"/>
          </w:tcPr>
          <w:p>
            <w:pPr>
              <w:pStyle w:val="TableParagraph"/>
              <w:spacing w:line="270" w:lineRule="exact"/>
              <w:ind w:left="107"/>
              <w:rPr>
                <w:sz w:val="24"/>
              </w:rPr>
            </w:pPr>
            <w:r>
              <w:rPr>
                <w:spacing w:val="-5"/>
                <w:sz w:val="24"/>
              </w:rPr>
              <w:t>85</w:t>
            </w:r>
          </w:p>
        </w:tc>
        <w:tc>
          <w:tcPr>
            <w:tcW w:w="1287" w:type="dxa"/>
          </w:tcPr>
          <w:p>
            <w:pPr>
              <w:pStyle w:val="TableParagraph"/>
              <w:spacing w:line="270" w:lineRule="exact"/>
              <w:ind w:left="105"/>
              <w:rPr>
                <w:sz w:val="24"/>
              </w:rPr>
            </w:pPr>
            <w:r>
              <w:rPr>
                <w:sz w:val="24"/>
              </w:rPr>
              <w:t>PR </w:t>
            </w:r>
            <w:r>
              <w:rPr>
                <w:spacing w:val="-10"/>
                <w:sz w:val="24"/>
              </w:rPr>
              <w:t>3</w:t>
            </w:r>
          </w:p>
        </w:tc>
        <w:tc>
          <w:tcPr>
            <w:tcW w:w="6474" w:type="dxa"/>
          </w:tcPr>
          <w:p>
            <w:pPr>
              <w:pStyle w:val="TableParagraph"/>
              <w:spacing w:line="360" w:lineRule="auto"/>
              <w:ind w:left="105" w:right="154"/>
              <w:rPr>
                <w:sz w:val="24"/>
              </w:rPr>
            </w:pPr>
            <w:r>
              <w:rPr>
                <w:sz w:val="24"/>
              </w:rPr>
              <w:t>Jenis</w:t>
            </w:r>
            <w:r>
              <w:rPr>
                <w:spacing w:val="-6"/>
                <w:sz w:val="24"/>
              </w:rPr>
              <w:t> </w:t>
            </w:r>
            <w:r>
              <w:rPr>
                <w:sz w:val="24"/>
              </w:rPr>
              <w:t>informasi</w:t>
            </w:r>
            <w:r>
              <w:rPr>
                <w:spacing w:val="-6"/>
                <w:sz w:val="24"/>
              </w:rPr>
              <w:t> </w:t>
            </w:r>
            <w:r>
              <w:rPr>
                <w:sz w:val="24"/>
              </w:rPr>
              <w:t>produk</w:t>
            </w:r>
            <w:r>
              <w:rPr>
                <w:spacing w:val="-6"/>
                <w:sz w:val="24"/>
              </w:rPr>
              <w:t> </w:t>
            </w:r>
            <w:r>
              <w:rPr>
                <w:sz w:val="24"/>
              </w:rPr>
              <w:t>dan</w:t>
            </w:r>
            <w:r>
              <w:rPr>
                <w:spacing w:val="-6"/>
                <w:sz w:val="24"/>
              </w:rPr>
              <w:t> </w:t>
            </w:r>
            <w:r>
              <w:rPr>
                <w:sz w:val="24"/>
              </w:rPr>
              <w:t>jasa</w:t>
            </w:r>
            <w:r>
              <w:rPr>
                <w:spacing w:val="-3"/>
                <w:sz w:val="24"/>
              </w:rPr>
              <w:t> </w:t>
            </w:r>
            <w:r>
              <w:rPr>
                <w:sz w:val="24"/>
              </w:rPr>
              <w:t>yang</w:t>
            </w:r>
            <w:r>
              <w:rPr>
                <w:spacing w:val="-8"/>
                <w:sz w:val="24"/>
              </w:rPr>
              <w:t> </w:t>
            </w:r>
            <w:r>
              <w:rPr>
                <w:sz w:val="24"/>
              </w:rPr>
              <w:t>diharuskan</w:t>
            </w:r>
            <w:r>
              <w:rPr>
                <w:spacing w:val="-4"/>
                <w:sz w:val="24"/>
              </w:rPr>
              <w:t> </w:t>
            </w:r>
            <w:r>
              <w:rPr>
                <w:sz w:val="24"/>
              </w:rPr>
              <w:t>oleh</w:t>
            </w:r>
            <w:r>
              <w:rPr>
                <w:spacing w:val="-6"/>
                <w:sz w:val="24"/>
              </w:rPr>
              <w:t> </w:t>
            </w:r>
            <w:r>
              <w:rPr>
                <w:sz w:val="24"/>
              </w:rPr>
              <w:t>prosedur organisasi terkait dengan informasi dan pelabelan produk dan jasa, serta persentase kategori produk dan jasa yang signifikan harus mengikuti persyaratan informasi sejenis</w:t>
            </w:r>
          </w:p>
        </w:tc>
      </w:tr>
    </w:tbl>
    <w:p>
      <w:pPr>
        <w:pStyle w:val="TableParagraph"/>
        <w:spacing w:after="0" w:line="360" w:lineRule="auto"/>
        <w:rPr>
          <w:sz w:val="24"/>
        </w:rPr>
        <w:sectPr>
          <w:type w:val="continuous"/>
          <w:pgSz w:w="11910" w:h="16840"/>
          <w:pgMar w:header="0" w:footer="971" w:top="1100" w:bottom="1200" w:left="992" w:right="425"/>
        </w:sectPr>
      </w:pPr>
    </w:p>
    <w:tbl>
      <w:tblPr>
        <w:tblW w:w="0" w:type="auto"/>
        <w:jc w:val="left"/>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5"/>
        <w:gridCol w:w="1287"/>
        <w:gridCol w:w="6474"/>
      </w:tblGrid>
      <w:tr>
        <w:trPr>
          <w:trHeight w:val="1403" w:hRule="atLeast"/>
        </w:trPr>
        <w:tc>
          <w:tcPr>
            <w:tcW w:w="1025" w:type="dxa"/>
          </w:tcPr>
          <w:p>
            <w:pPr>
              <w:pStyle w:val="TableParagraph"/>
              <w:spacing w:line="273" w:lineRule="exact"/>
              <w:ind w:left="107"/>
              <w:rPr>
                <w:sz w:val="24"/>
              </w:rPr>
            </w:pPr>
            <w:r>
              <w:rPr>
                <w:spacing w:val="-5"/>
                <w:sz w:val="24"/>
              </w:rPr>
              <w:t>86</w:t>
            </w:r>
          </w:p>
        </w:tc>
        <w:tc>
          <w:tcPr>
            <w:tcW w:w="1287" w:type="dxa"/>
          </w:tcPr>
          <w:p>
            <w:pPr>
              <w:pStyle w:val="TableParagraph"/>
              <w:spacing w:line="273" w:lineRule="exact"/>
              <w:ind w:left="105"/>
              <w:rPr>
                <w:sz w:val="24"/>
              </w:rPr>
            </w:pPr>
            <w:r>
              <w:rPr>
                <w:sz w:val="24"/>
              </w:rPr>
              <w:t>PR </w:t>
            </w:r>
            <w:r>
              <w:rPr>
                <w:spacing w:val="-10"/>
                <w:sz w:val="24"/>
              </w:rPr>
              <w:t>4</w:t>
            </w:r>
          </w:p>
        </w:tc>
        <w:tc>
          <w:tcPr>
            <w:tcW w:w="6474" w:type="dxa"/>
          </w:tcPr>
          <w:p>
            <w:pPr>
              <w:pStyle w:val="TableParagraph"/>
              <w:spacing w:line="360" w:lineRule="auto"/>
              <w:ind w:left="105"/>
              <w:rPr>
                <w:sz w:val="24"/>
              </w:rPr>
            </w:pPr>
            <w:r>
              <w:rPr>
                <w:sz w:val="24"/>
              </w:rPr>
              <w:t>Jumlah</w:t>
            </w:r>
            <w:r>
              <w:rPr>
                <w:spacing w:val="-6"/>
                <w:sz w:val="24"/>
              </w:rPr>
              <w:t> </w:t>
            </w:r>
            <w:r>
              <w:rPr>
                <w:sz w:val="24"/>
              </w:rPr>
              <w:t>total</w:t>
            </w:r>
            <w:r>
              <w:rPr>
                <w:spacing w:val="-6"/>
                <w:sz w:val="24"/>
              </w:rPr>
              <w:t> </w:t>
            </w:r>
            <w:r>
              <w:rPr>
                <w:sz w:val="24"/>
              </w:rPr>
              <w:t>insiden</w:t>
            </w:r>
            <w:r>
              <w:rPr>
                <w:spacing w:val="-6"/>
                <w:sz w:val="24"/>
              </w:rPr>
              <w:t> </w:t>
            </w:r>
            <w:r>
              <w:rPr>
                <w:sz w:val="24"/>
              </w:rPr>
              <w:t>ketidakpatuhan</w:t>
            </w:r>
            <w:r>
              <w:rPr>
                <w:spacing w:val="-6"/>
                <w:sz w:val="24"/>
              </w:rPr>
              <w:t> </w:t>
            </w:r>
            <w:r>
              <w:rPr>
                <w:sz w:val="24"/>
              </w:rPr>
              <w:t>terhadap</w:t>
            </w:r>
            <w:r>
              <w:rPr>
                <w:spacing w:val="-6"/>
                <w:sz w:val="24"/>
              </w:rPr>
              <w:t> </w:t>
            </w:r>
            <w:r>
              <w:rPr>
                <w:sz w:val="24"/>
              </w:rPr>
              <w:t>peraturan</w:t>
            </w:r>
            <w:r>
              <w:rPr>
                <w:spacing w:val="-6"/>
                <w:sz w:val="24"/>
              </w:rPr>
              <w:t> </w:t>
            </w:r>
            <w:r>
              <w:rPr>
                <w:sz w:val="24"/>
              </w:rPr>
              <w:t>dan</w:t>
            </w:r>
            <w:r>
              <w:rPr>
                <w:spacing w:val="-6"/>
                <w:sz w:val="24"/>
              </w:rPr>
              <w:t> </w:t>
            </w:r>
            <w:r>
              <w:rPr>
                <w:sz w:val="24"/>
              </w:rPr>
              <w:t>koda sukarela terkait dengan informasi dan pelabelan produk dan</w:t>
            </w:r>
          </w:p>
          <w:p>
            <w:pPr>
              <w:pStyle w:val="TableParagraph"/>
              <w:ind w:left="105"/>
              <w:rPr>
                <w:sz w:val="24"/>
              </w:rPr>
            </w:pPr>
            <w:r>
              <w:rPr>
                <w:sz w:val="24"/>
              </w:rPr>
              <w:t>jasa</w:t>
            </w:r>
            <w:r>
              <w:rPr>
                <w:spacing w:val="-3"/>
                <w:sz w:val="24"/>
              </w:rPr>
              <w:t> </w:t>
            </w:r>
            <w:r>
              <w:rPr>
                <w:sz w:val="24"/>
              </w:rPr>
              <w:t>menurut</w:t>
            </w:r>
            <w:r>
              <w:rPr>
                <w:spacing w:val="-1"/>
                <w:sz w:val="24"/>
              </w:rPr>
              <w:t> </w:t>
            </w:r>
            <w:r>
              <w:rPr>
                <w:spacing w:val="-2"/>
                <w:sz w:val="24"/>
              </w:rPr>
              <w:t>hasil</w:t>
            </w:r>
          </w:p>
        </w:tc>
      </w:tr>
      <w:tr>
        <w:trPr>
          <w:trHeight w:val="573" w:hRule="atLeast"/>
        </w:trPr>
        <w:tc>
          <w:tcPr>
            <w:tcW w:w="1025" w:type="dxa"/>
          </w:tcPr>
          <w:p>
            <w:pPr>
              <w:pStyle w:val="TableParagraph"/>
              <w:spacing w:line="270" w:lineRule="exact"/>
              <w:ind w:left="107"/>
              <w:rPr>
                <w:sz w:val="24"/>
              </w:rPr>
            </w:pPr>
            <w:r>
              <w:rPr>
                <w:spacing w:val="-5"/>
                <w:sz w:val="24"/>
              </w:rPr>
              <w:t>87</w:t>
            </w:r>
          </w:p>
        </w:tc>
        <w:tc>
          <w:tcPr>
            <w:tcW w:w="1287" w:type="dxa"/>
          </w:tcPr>
          <w:p>
            <w:pPr>
              <w:pStyle w:val="TableParagraph"/>
              <w:spacing w:line="270" w:lineRule="exact"/>
              <w:ind w:left="105"/>
              <w:rPr>
                <w:sz w:val="24"/>
              </w:rPr>
            </w:pPr>
            <w:r>
              <w:rPr>
                <w:sz w:val="24"/>
              </w:rPr>
              <w:t>PR </w:t>
            </w:r>
            <w:r>
              <w:rPr>
                <w:spacing w:val="-10"/>
                <w:sz w:val="24"/>
              </w:rPr>
              <w:t>5</w:t>
            </w:r>
          </w:p>
        </w:tc>
        <w:tc>
          <w:tcPr>
            <w:tcW w:w="6474" w:type="dxa"/>
          </w:tcPr>
          <w:p>
            <w:pPr>
              <w:pStyle w:val="TableParagraph"/>
              <w:spacing w:line="270" w:lineRule="exact"/>
              <w:ind w:left="105"/>
              <w:rPr>
                <w:sz w:val="24"/>
              </w:rPr>
            </w:pPr>
            <w:r>
              <w:rPr>
                <w:sz w:val="24"/>
              </w:rPr>
              <w:t>Hasil</w:t>
            </w:r>
            <w:r>
              <w:rPr>
                <w:spacing w:val="-1"/>
                <w:sz w:val="24"/>
              </w:rPr>
              <w:t> </w:t>
            </w:r>
            <w:r>
              <w:rPr>
                <w:sz w:val="24"/>
              </w:rPr>
              <w:t>survey</w:t>
            </w:r>
            <w:r>
              <w:rPr>
                <w:spacing w:val="-5"/>
                <w:sz w:val="24"/>
              </w:rPr>
              <w:t> </w:t>
            </w:r>
            <w:r>
              <w:rPr>
                <w:sz w:val="24"/>
              </w:rPr>
              <w:t>untuk mengukur</w:t>
            </w:r>
            <w:r>
              <w:rPr>
                <w:spacing w:val="-1"/>
                <w:sz w:val="24"/>
              </w:rPr>
              <w:t> </w:t>
            </w:r>
            <w:r>
              <w:rPr>
                <w:sz w:val="24"/>
              </w:rPr>
              <w:t>kepuasan </w:t>
            </w:r>
            <w:r>
              <w:rPr>
                <w:spacing w:val="-2"/>
                <w:sz w:val="24"/>
              </w:rPr>
              <w:t>pelanggan</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Komunikasi</w:t>
            </w:r>
            <w:r>
              <w:rPr>
                <w:spacing w:val="-1"/>
                <w:sz w:val="24"/>
              </w:rPr>
              <w:t> </w:t>
            </w:r>
            <w:r>
              <w:rPr>
                <w:spacing w:val="-2"/>
                <w:sz w:val="24"/>
              </w:rPr>
              <w:t>Pemasaran</w:t>
            </w:r>
          </w:p>
        </w:tc>
      </w:tr>
      <w:tr>
        <w:trPr>
          <w:trHeight w:val="575" w:hRule="atLeast"/>
        </w:trPr>
        <w:tc>
          <w:tcPr>
            <w:tcW w:w="1025" w:type="dxa"/>
          </w:tcPr>
          <w:p>
            <w:pPr>
              <w:pStyle w:val="TableParagraph"/>
              <w:spacing w:line="273" w:lineRule="exact"/>
              <w:ind w:left="107"/>
              <w:rPr>
                <w:sz w:val="24"/>
              </w:rPr>
            </w:pPr>
            <w:r>
              <w:rPr>
                <w:spacing w:val="-5"/>
                <w:sz w:val="24"/>
              </w:rPr>
              <w:t>88</w:t>
            </w:r>
          </w:p>
        </w:tc>
        <w:tc>
          <w:tcPr>
            <w:tcW w:w="1287" w:type="dxa"/>
          </w:tcPr>
          <w:p>
            <w:pPr>
              <w:pStyle w:val="TableParagraph"/>
              <w:spacing w:line="273" w:lineRule="exact"/>
              <w:ind w:left="105"/>
              <w:rPr>
                <w:sz w:val="24"/>
              </w:rPr>
            </w:pPr>
            <w:r>
              <w:rPr>
                <w:sz w:val="24"/>
              </w:rPr>
              <w:t>PR </w:t>
            </w:r>
            <w:r>
              <w:rPr>
                <w:spacing w:val="-10"/>
                <w:sz w:val="24"/>
              </w:rPr>
              <w:t>6</w:t>
            </w:r>
          </w:p>
        </w:tc>
        <w:tc>
          <w:tcPr>
            <w:tcW w:w="6474" w:type="dxa"/>
          </w:tcPr>
          <w:p>
            <w:pPr>
              <w:pStyle w:val="TableParagraph"/>
              <w:spacing w:line="273" w:lineRule="exact"/>
              <w:ind w:left="105"/>
              <w:rPr>
                <w:sz w:val="24"/>
              </w:rPr>
            </w:pPr>
            <w:r>
              <w:rPr>
                <w:sz w:val="24"/>
              </w:rPr>
              <w:t>Penjualan</w:t>
            </w:r>
            <w:r>
              <w:rPr>
                <w:spacing w:val="-2"/>
                <w:sz w:val="24"/>
              </w:rPr>
              <w:t> </w:t>
            </w:r>
            <w:r>
              <w:rPr>
                <w:sz w:val="24"/>
              </w:rPr>
              <w:t>produk</w:t>
            </w:r>
            <w:r>
              <w:rPr>
                <w:spacing w:val="3"/>
                <w:sz w:val="24"/>
              </w:rPr>
              <w:t> </w:t>
            </w:r>
            <w:r>
              <w:rPr>
                <w:sz w:val="24"/>
              </w:rPr>
              <w:t>yang</w:t>
            </w:r>
            <w:r>
              <w:rPr>
                <w:spacing w:val="-5"/>
                <w:sz w:val="24"/>
              </w:rPr>
              <w:t> </w:t>
            </w:r>
            <w:r>
              <w:rPr>
                <w:sz w:val="24"/>
              </w:rPr>
              <w:t>dilarang</w:t>
            </w:r>
            <w:r>
              <w:rPr>
                <w:spacing w:val="-4"/>
                <w:sz w:val="24"/>
              </w:rPr>
              <w:t> </w:t>
            </w:r>
            <w:r>
              <w:rPr>
                <w:sz w:val="24"/>
              </w:rPr>
              <w:t>atau</w:t>
            </w:r>
            <w:r>
              <w:rPr>
                <w:spacing w:val="-1"/>
                <w:sz w:val="24"/>
              </w:rPr>
              <w:t> </w:t>
            </w:r>
            <w:r>
              <w:rPr>
                <w:spacing w:val="-2"/>
                <w:sz w:val="24"/>
              </w:rPr>
              <w:t>disengketakan</w:t>
            </w:r>
          </w:p>
        </w:tc>
      </w:tr>
      <w:tr>
        <w:trPr>
          <w:trHeight w:val="1816" w:hRule="atLeast"/>
        </w:trPr>
        <w:tc>
          <w:tcPr>
            <w:tcW w:w="1025" w:type="dxa"/>
          </w:tcPr>
          <w:p>
            <w:pPr>
              <w:pStyle w:val="TableParagraph"/>
              <w:spacing w:line="270" w:lineRule="exact"/>
              <w:ind w:left="107"/>
              <w:rPr>
                <w:sz w:val="24"/>
              </w:rPr>
            </w:pPr>
            <w:r>
              <w:rPr>
                <w:spacing w:val="-5"/>
                <w:sz w:val="24"/>
              </w:rPr>
              <w:t>89</w:t>
            </w:r>
          </w:p>
        </w:tc>
        <w:tc>
          <w:tcPr>
            <w:tcW w:w="1287" w:type="dxa"/>
          </w:tcPr>
          <w:p>
            <w:pPr>
              <w:pStyle w:val="TableParagraph"/>
              <w:spacing w:line="270" w:lineRule="exact"/>
              <w:ind w:left="105"/>
              <w:rPr>
                <w:sz w:val="24"/>
              </w:rPr>
            </w:pPr>
            <w:r>
              <w:rPr>
                <w:sz w:val="24"/>
              </w:rPr>
              <w:t>PR </w:t>
            </w:r>
            <w:r>
              <w:rPr>
                <w:spacing w:val="-10"/>
                <w:sz w:val="24"/>
              </w:rPr>
              <w:t>7</w:t>
            </w:r>
          </w:p>
        </w:tc>
        <w:tc>
          <w:tcPr>
            <w:tcW w:w="6474" w:type="dxa"/>
          </w:tcPr>
          <w:p>
            <w:pPr>
              <w:pStyle w:val="TableParagraph"/>
              <w:spacing w:line="360" w:lineRule="auto"/>
              <w:ind w:left="105" w:right="107"/>
              <w:rPr>
                <w:sz w:val="24"/>
              </w:rPr>
            </w:pPr>
            <w:r>
              <w:rPr>
                <w:sz w:val="24"/>
              </w:rPr>
              <w:t>Jumlah</w:t>
            </w:r>
            <w:r>
              <w:rPr>
                <w:spacing w:val="-6"/>
                <w:sz w:val="24"/>
              </w:rPr>
              <w:t> </w:t>
            </w:r>
            <w:r>
              <w:rPr>
                <w:sz w:val="24"/>
              </w:rPr>
              <w:t>total</w:t>
            </w:r>
            <w:r>
              <w:rPr>
                <w:spacing w:val="-6"/>
                <w:sz w:val="24"/>
              </w:rPr>
              <w:t> </w:t>
            </w:r>
            <w:r>
              <w:rPr>
                <w:sz w:val="24"/>
              </w:rPr>
              <w:t>insiden</w:t>
            </w:r>
            <w:r>
              <w:rPr>
                <w:spacing w:val="-6"/>
                <w:sz w:val="24"/>
              </w:rPr>
              <w:t> </w:t>
            </w:r>
            <w:r>
              <w:rPr>
                <w:sz w:val="24"/>
              </w:rPr>
              <w:t>ketidakpatuhan</w:t>
            </w:r>
            <w:r>
              <w:rPr>
                <w:spacing w:val="-6"/>
                <w:sz w:val="24"/>
              </w:rPr>
              <w:t> </w:t>
            </w:r>
            <w:r>
              <w:rPr>
                <w:sz w:val="24"/>
              </w:rPr>
              <w:t>terhadap</w:t>
            </w:r>
            <w:r>
              <w:rPr>
                <w:spacing w:val="-6"/>
                <w:sz w:val="24"/>
              </w:rPr>
              <w:t> </w:t>
            </w:r>
            <w:r>
              <w:rPr>
                <w:sz w:val="24"/>
              </w:rPr>
              <w:t>peraturan</w:t>
            </w:r>
            <w:r>
              <w:rPr>
                <w:spacing w:val="-6"/>
                <w:sz w:val="24"/>
              </w:rPr>
              <w:t> </w:t>
            </w:r>
            <w:r>
              <w:rPr>
                <w:sz w:val="24"/>
              </w:rPr>
              <w:t>dan</w:t>
            </w:r>
            <w:r>
              <w:rPr>
                <w:spacing w:val="-6"/>
                <w:sz w:val="24"/>
              </w:rPr>
              <w:t> </w:t>
            </w:r>
            <w:r>
              <w:rPr>
                <w:sz w:val="24"/>
              </w:rPr>
              <w:t>koda sukarela tentang komunikasi pemasaran, termasuk iklan, promosi, dan</w:t>
            </w:r>
          </w:p>
          <w:p>
            <w:pPr>
              <w:pStyle w:val="TableParagraph"/>
              <w:spacing w:line="275" w:lineRule="exact"/>
              <w:ind w:left="105"/>
              <w:rPr>
                <w:sz w:val="24"/>
              </w:rPr>
            </w:pPr>
            <w:r>
              <w:rPr>
                <w:sz w:val="24"/>
              </w:rPr>
              <w:t>sponsor,menurut</w:t>
            </w:r>
            <w:r>
              <w:rPr>
                <w:spacing w:val="-1"/>
                <w:sz w:val="24"/>
              </w:rPr>
              <w:t> </w:t>
            </w:r>
            <w:r>
              <w:rPr>
                <w:sz w:val="24"/>
              </w:rPr>
              <w:t>jenis </w:t>
            </w:r>
            <w:r>
              <w:rPr>
                <w:spacing w:val="-2"/>
                <w:sz w:val="24"/>
              </w:rPr>
              <w:t>hasil</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z w:val="24"/>
              </w:rPr>
              <w:t>Privasi</w:t>
            </w:r>
            <w:r>
              <w:rPr>
                <w:spacing w:val="-1"/>
                <w:sz w:val="24"/>
              </w:rPr>
              <w:t> </w:t>
            </w:r>
            <w:r>
              <w:rPr>
                <w:spacing w:val="-2"/>
                <w:sz w:val="24"/>
              </w:rPr>
              <w:t>Pelanggan</w:t>
            </w:r>
          </w:p>
        </w:tc>
      </w:tr>
      <w:tr>
        <w:trPr>
          <w:trHeight w:val="988" w:hRule="atLeast"/>
        </w:trPr>
        <w:tc>
          <w:tcPr>
            <w:tcW w:w="1025" w:type="dxa"/>
          </w:tcPr>
          <w:p>
            <w:pPr>
              <w:pStyle w:val="TableParagraph"/>
              <w:spacing w:line="270" w:lineRule="exact"/>
              <w:ind w:left="107"/>
              <w:rPr>
                <w:sz w:val="24"/>
              </w:rPr>
            </w:pPr>
            <w:r>
              <w:rPr>
                <w:spacing w:val="-5"/>
                <w:sz w:val="24"/>
              </w:rPr>
              <w:t>90</w:t>
            </w:r>
          </w:p>
        </w:tc>
        <w:tc>
          <w:tcPr>
            <w:tcW w:w="1287" w:type="dxa"/>
          </w:tcPr>
          <w:p>
            <w:pPr>
              <w:pStyle w:val="TableParagraph"/>
              <w:spacing w:line="270" w:lineRule="exact"/>
              <w:ind w:left="105"/>
              <w:rPr>
                <w:sz w:val="24"/>
              </w:rPr>
            </w:pPr>
            <w:r>
              <w:rPr>
                <w:sz w:val="24"/>
              </w:rPr>
              <w:t>PR </w:t>
            </w:r>
            <w:r>
              <w:rPr>
                <w:spacing w:val="-10"/>
                <w:sz w:val="24"/>
              </w:rPr>
              <w:t>8</w:t>
            </w:r>
          </w:p>
        </w:tc>
        <w:tc>
          <w:tcPr>
            <w:tcW w:w="6474" w:type="dxa"/>
          </w:tcPr>
          <w:p>
            <w:pPr>
              <w:pStyle w:val="TableParagraph"/>
              <w:spacing w:line="360" w:lineRule="auto"/>
              <w:ind w:left="105"/>
              <w:rPr>
                <w:sz w:val="24"/>
              </w:rPr>
            </w:pPr>
            <w:r>
              <w:rPr>
                <w:sz w:val="24"/>
              </w:rPr>
              <w:t>Jumlah</w:t>
            </w:r>
            <w:r>
              <w:rPr>
                <w:spacing w:val="-6"/>
                <w:sz w:val="24"/>
              </w:rPr>
              <w:t> </w:t>
            </w:r>
            <w:r>
              <w:rPr>
                <w:sz w:val="24"/>
              </w:rPr>
              <w:t>total</w:t>
            </w:r>
            <w:r>
              <w:rPr>
                <w:spacing w:val="-6"/>
                <w:sz w:val="24"/>
              </w:rPr>
              <w:t> </w:t>
            </w:r>
            <w:r>
              <w:rPr>
                <w:sz w:val="24"/>
              </w:rPr>
              <w:t>keluhan</w:t>
            </w:r>
            <w:r>
              <w:rPr>
                <w:spacing w:val="-6"/>
                <w:sz w:val="24"/>
              </w:rPr>
              <w:t> </w:t>
            </w:r>
            <w:r>
              <w:rPr>
                <w:sz w:val="24"/>
              </w:rPr>
              <w:t>yang</w:t>
            </w:r>
            <w:r>
              <w:rPr>
                <w:spacing w:val="-9"/>
                <w:sz w:val="24"/>
              </w:rPr>
              <w:t> </w:t>
            </w:r>
            <w:r>
              <w:rPr>
                <w:sz w:val="24"/>
              </w:rPr>
              <w:t>terbukti</w:t>
            </w:r>
            <w:r>
              <w:rPr>
                <w:spacing w:val="-6"/>
                <w:sz w:val="24"/>
              </w:rPr>
              <w:t> </w:t>
            </w:r>
            <w:r>
              <w:rPr>
                <w:sz w:val="24"/>
              </w:rPr>
              <w:t>terkait</w:t>
            </w:r>
            <w:r>
              <w:rPr>
                <w:spacing w:val="-6"/>
                <w:sz w:val="24"/>
              </w:rPr>
              <w:t> </w:t>
            </w:r>
            <w:r>
              <w:rPr>
                <w:sz w:val="24"/>
              </w:rPr>
              <w:t>dengan</w:t>
            </w:r>
            <w:r>
              <w:rPr>
                <w:spacing w:val="-5"/>
                <w:sz w:val="24"/>
              </w:rPr>
              <w:t> </w:t>
            </w:r>
            <w:r>
              <w:rPr>
                <w:sz w:val="24"/>
              </w:rPr>
              <w:t>pelanggaran privasi pelanggan dan hilangnya data</w:t>
            </w:r>
          </w:p>
        </w:tc>
      </w:tr>
      <w:tr>
        <w:trPr>
          <w:trHeight w:val="573" w:hRule="atLeast"/>
        </w:trPr>
        <w:tc>
          <w:tcPr>
            <w:tcW w:w="1025" w:type="dxa"/>
          </w:tcPr>
          <w:p>
            <w:pPr>
              <w:pStyle w:val="TableParagraph"/>
              <w:rPr>
                <w:sz w:val="24"/>
              </w:rPr>
            </w:pPr>
          </w:p>
        </w:tc>
        <w:tc>
          <w:tcPr>
            <w:tcW w:w="7761" w:type="dxa"/>
            <w:gridSpan w:val="2"/>
          </w:tcPr>
          <w:p>
            <w:pPr>
              <w:pStyle w:val="TableParagraph"/>
              <w:spacing w:line="270" w:lineRule="exact"/>
              <w:ind w:left="105"/>
              <w:rPr>
                <w:sz w:val="24"/>
              </w:rPr>
            </w:pPr>
            <w:r>
              <w:rPr>
                <w:sz w:val="24"/>
              </w:rPr>
              <w:t>Aspek</w:t>
            </w:r>
            <w:r>
              <w:rPr>
                <w:spacing w:val="-1"/>
                <w:sz w:val="24"/>
              </w:rPr>
              <w:t> </w:t>
            </w:r>
            <w:r>
              <w:rPr>
                <w:sz w:val="24"/>
              </w:rPr>
              <w:t>:</w:t>
            </w:r>
            <w:r>
              <w:rPr>
                <w:spacing w:val="-1"/>
                <w:sz w:val="24"/>
              </w:rPr>
              <w:t> </w:t>
            </w:r>
            <w:r>
              <w:rPr>
                <w:spacing w:val="-2"/>
                <w:sz w:val="24"/>
              </w:rPr>
              <w:t>Kepatuhan</w:t>
            </w:r>
          </w:p>
        </w:tc>
      </w:tr>
      <w:tr>
        <w:trPr>
          <w:trHeight w:val="1816" w:hRule="atLeast"/>
        </w:trPr>
        <w:tc>
          <w:tcPr>
            <w:tcW w:w="1025" w:type="dxa"/>
          </w:tcPr>
          <w:p>
            <w:pPr>
              <w:pStyle w:val="TableParagraph"/>
              <w:spacing w:line="270" w:lineRule="exact"/>
              <w:ind w:left="107"/>
              <w:rPr>
                <w:sz w:val="24"/>
              </w:rPr>
            </w:pPr>
            <w:r>
              <w:rPr>
                <w:spacing w:val="-5"/>
                <w:sz w:val="24"/>
              </w:rPr>
              <w:t>91</w:t>
            </w:r>
          </w:p>
        </w:tc>
        <w:tc>
          <w:tcPr>
            <w:tcW w:w="1287" w:type="dxa"/>
          </w:tcPr>
          <w:p>
            <w:pPr>
              <w:pStyle w:val="TableParagraph"/>
              <w:spacing w:line="270" w:lineRule="exact"/>
              <w:ind w:left="105"/>
              <w:rPr>
                <w:sz w:val="24"/>
              </w:rPr>
            </w:pPr>
            <w:r>
              <w:rPr>
                <w:sz w:val="24"/>
              </w:rPr>
              <w:t>PR </w:t>
            </w:r>
            <w:r>
              <w:rPr>
                <w:spacing w:val="-10"/>
                <w:sz w:val="24"/>
              </w:rPr>
              <w:t>9</w:t>
            </w:r>
          </w:p>
        </w:tc>
        <w:tc>
          <w:tcPr>
            <w:tcW w:w="6474" w:type="dxa"/>
          </w:tcPr>
          <w:p>
            <w:pPr>
              <w:pStyle w:val="TableParagraph"/>
              <w:spacing w:line="360" w:lineRule="auto"/>
              <w:ind w:left="105" w:right="154"/>
              <w:rPr>
                <w:sz w:val="24"/>
              </w:rPr>
            </w:pPr>
            <w:r>
              <w:rPr>
                <w:sz w:val="24"/>
              </w:rPr>
              <w:t>Nilai moneter denda yang signifikan atas ketidakpatuhan terhadap</w:t>
            </w:r>
            <w:r>
              <w:rPr>
                <w:spacing w:val="-8"/>
                <w:sz w:val="24"/>
              </w:rPr>
              <w:t> </w:t>
            </w:r>
            <w:r>
              <w:rPr>
                <w:sz w:val="24"/>
              </w:rPr>
              <w:t>undang-undang</w:t>
            </w:r>
            <w:r>
              <w:rPr>
                <w:spacing w:val="-8"/>
                <w:sz w:val="24"/>
              </w:rPr>
              <w:t> </w:t>
            </w:r>
            <w:r>
              <w:rPr>
                <w:sz w:val="24"/>
              </w:rPr>
              <w:t>dan</w:t>
            </w:r>
            <w:r>
              <w:rPr>
                <w:spacing w:val="-8"/>
                <w:sz w:val="24"/>
              </w:rPr>
              <w:t> </w:t>
            </w:r>
            <w:r>
              <w:rPr>
                <w:sz w:val="24"/>
              </w:rPr>
              <w:t>peraturan</w:t>
            </w:r>
            <w:r>
              <w:rPr>
                <w:spacing w:val="-8"/>
                <w:sz w:val="24"/>
              </w:rPr>
              <w:t> </w:t>
            </w:r>
            <w:r>
              <w:rPr>
                <w:sz w:val="24"/>
              </w:rPr>
              <w:t>terkait</w:t>
            </w:r>
            <w:r>
              <w:rPr>
                <w:spacing w:val="-8"/>
                <w:sz w:val="24"/>
              </w:rPr>
              <w:t> </w:t>
            </w:r>
            <w:r>
              <w:rPr>
                <w:sz w:val="24"/>
              </w:rPr>
              <w:t>penyediaan</w:t>
            </w:r>
            <w:r>
              <w:rPr>
                <w:spacing w:val="-8"/>
                <w:sz w:val="24"/>
              </w:rPr>
              <w:t> </w:t>
            </w:r>
            <w:r>
              <w:rPr>
                <w:sz w:val="24"/>
              </w:rPr>
              <w:t>dan </w:t>
            </w:r>
            <w:r>
              <w:rPr>
                <w:spacing w:val="-2"/>
                <w:sz w:val="24"/>
              </w:rPr>
              <w:t>penggunaan</w:t>
            </w:r>
          </w:p>
          <w:p>
            <w:pPr>
              <w:pStyle w:val="TableParagraph"/>
              <w:ind w:left="105"/>
              <w:rPr>
                <w:sz w:val="24"/>
              </w:rPr>
            </w:pPr>
            <w:r>
              <w:rPr>
                <w:sz w:val="24"/>
              </w:rPr>
              <w:t>produk</w:t>
            </w:r>
            <w:r>
              <w:rPr>
                <w:spacing w:val="-3"/>
                <w:sz w:val="24"/>
              </w:rPr>
              <w:t> </w:t>
            </w:r>
            <w:r>
              <w:rPr>
                <w:spacing w:val="-4"/>
                <w:sz w:val="24"/>
              </w:rPr>
              <w:t>jasa</w:t>
            </w:r>
          </w:p>
        </w:tc>
      </w:tr>
    </w:tbl>
    <w:p>
      <w:pPr>
        <w:pStyle w:val="BodyText"/>
        <w:spacing w:before="149"/>
      </w:pPr>
    </w:p>
    <w:p>
      <w:pPr>
        <w:pStyle w:val="BodyText"/>
        <w:spacing w:line="360" w:lineRule="auto"/>
        <w:ind w:left="1134" w:right="1213" w:firstLine="708"/>
      </w:pPr>
      <w:r>
        <w:rPr/>
        <mc:AlternateContent>
          <mc:Choice Requires="wps">
            <w:drawing>
              <wp:anchor distT="0" distB="0" distL="0" distR="0" allowOverlap="1" layoutInCell="1" locked="0" behindDoc="0" simplePos="0" relativeHeight="15748096">
                <wp:simplePos x="0" y="0"/>
                <wp:positionH relativeFrom="page">
                  <wp:posOffset>1659889</wp:posOffset>
                </wp:positionH>
                <wp:positionV relativeFrom="paragraph">
                  <wp:posOffset>452769</wp:posOffset>
                </wp:positionV>
                <wp:extent cx="4156075" cy="64897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4156075" cy="648970"/>
                          <a:chExt cx="4156075" cy="648970"/>
                        </a:xfrm>
                      </wpg:grpSpPr>
                      <wps:wsp>
                        <wps:cNvPr id="93" name="Graphic 93"/>
                        <wps:cNvSpPr/>
                        <wps:spPr>
                          <a:xfrm>
                            <a:off x="509905" y="316102"/>
                            <a:ext cx="3146425" cy="1270"/>
                          </a:xfrm>
                          <a:custGeom>
                            <a:avLst/>
                            <a:gdLst/>
                            <a:ahLst/>
                            <a:cxnLst/>
                            <a:rect l="l" t="t" r="r" b="b"/>
                            <a:pathLst>
                              <a:path w="3146425" h="0">
                                <a:moveTo>
                                  <a:pt x="0" y="0"/>
                                </a:moveTo>
                                <a:lnTo>
                                  <a:pt x="3146425" y="0"/>
                                </a:lnTo>
                              </a:path>
                            </a:pathLst>
                          </a:custGeom>
                          <a:ln w="19050">
                            <a:solidFill>
                              <a:srgbClr val="000000"/>
                            </a:solidFill>
                            <a:prstDash val="solid"/>
                          </a:ln>
                        </wps:spPr>
                        <wps:bodyPr wrap="square" lIns="0" tIns="0" rIns="0" bIns="0" rtlCol="0">
                          <a:prstTxWarp prst="textNoShape">
                            <a:avLst/>
                          </a:prstTxWarp>
                          <a:noAutofit/>
                        </wps:bodyPr>
                      </wps:wsp>
                      <wps:wsp>
                        <wps:cNvPr id="94" name="Textbox 94"/>
                        <wps:cNvSpPr txBox="1"/>
                        <wps:spPr>
                          <a:xfrm>
                            <a:off x="6350" y="6350"/>
                            <a:ext cx="4143375" cy="636270"/>
                          </a:xfrm>
                          <a:prstGeom prst="rect">
                            <a:avLst/>
                          </a:prstGeom>
                          <a:ln w="12700">
                            <a:solidFill>
                              <a:srgbClr val="000000"/>
                            </a:solidFill>
                            <a:prstDash val="solid"/>
                          </a:ln>
                        </wps:spPr>
                        <wps:txbx>
                          <w:txbxContent>
                            <w:p>
                              <w:pPr>
                                <w:spacing w:before="94"/>
                                <w:ind w:left="200" w:right="0" w:firstLine="0"/>
                                <w:jc w:val="left"/>
                                <w:rPr>
                                  <w:rFonts w:ascii="Cambria Math" w:hAnsi="Cambria Math" w:eastAsia="Cambria Math"/>
                                  <w:sz w:val="24"/>
                                </w:rPr>
                              </w:pPr>
                              <w:r>
                                <w:rPr>
                                  <w:rFonts w:ascii="Cambria Math" w:hAnsi="Cambria Math" w:eastAsia="Cambria Math"/>
                                  <w:sz w:val="24"/>
                                </w:rPr>
                                <w:t>𝐶𝑆𝑅</w:t>
                              </w:r>
                              <w:r>
                                <w:rPr>
                                  <w:sz w:val="24"/>
                                </w:rPr>
                                <w:t>=</w:t>
                              </w:r>
                              <w:r>
                                <w:rPr>
                                  <w:spacing w:val="-3"/>
                                  <w:sz w:val="24"/>
                                </w:rPr>
                                <w:t> </w:t>
                              </w:r>
                              <w:r>
                                <w:rPr>
                                  <w:rFonts w:ascii="Cambria Math" w:hAnsi="Cambria Math" w:eastAsia="Cambria Math"/>
                                  <w:sz w:val="24"/>
                                </w:rPr>
                                <w:t>𝐽𝑢𝑚𝑙𝑎ℎ</w:t>
                              </w:r>
                              <w:r>
                                <w:rPr>
                                  <w:rFonts w:ascii="Cambria Math" w:hAnsi="Cambria Math" w:eastAsia="Cambria Math"/>
                                  <w:spacing w:val="4"/>
                                  <w:sz w:val="24"/>
                                </w:rPr>
                                <w:t> </w:t>
                              </w:r>
                              <w:r>
                                <w:rPr>
                                  <w:rFonts w:ascii="Cambria Math" w:hAnsi="Cambria Math" w:eastAsia="Cambria Math"/>
                                  <w:sz w:val="24"/>
                                </w:rPr>
                                <w:t>𝐼𝑛𝑑𝑖𝑘𝑎𝑡𝑜𝑟</w:t>
                              </w:r>
                              <w:r>
                                <w:rPr>
                                  <w:rFonts w:ascii="Cambria Math" w:hAnsi="Cambria Math" w:eastAsia="Cambria Math"/>
                                  <w:spacing w:val="6"/>
                                  <w:sz w:val="24"/>
                                </w:rPr>
                                <w:t> </w:t>
                              </w:r>
                              <w:r>
                                <w:rPr>
                                  <w:rFonts w:ascii="Cambria Math" w:hAnsi="Cambria Math" w:eastAsia="Cambria Math"/>
                                  <w:sz w:val="24"/>
                                </w:rPr>
                                <w:t>𝑦𝑎𝑛𝑔</w:t>
                              </w:r>
                              <w:r>
                                <w:rPr>
                                  <w:rFonts w:ascii="Cambria Math" w:hAnsi="Cambria Math" w:eastAsia="Cambria Math"/>
                                  <w:spacing w:val="5"/>
                                  <w:sz w:val="24"/>
                                </w:rPr>
                                <w:t> </w:t>
                              </w:r>
                              <w:r>
                                <w:rPr>
                                  <w:rFonts w:ascii="Cambria Math" w:hAnsi="Cambria Math" w:eastAsia="Cambria Math"/>
                                  <w:spacing w:val="-2"/>
                                  <w:sz w:val="24"/>
                                </w:rPr>
                                <w:t>𝑑𝑖𝑢𝑛𝑔𝑘𝑎𝑝𝑘𝑎𝑛</w:t>
                              </w:r>
                            </w:p>
                            <w:p>
                              <w:pPr>
                                <w:spacing w:before="141"/>
                                <w:ind w:left="659" w:right="0" w:firstLine="0"/>
                                <w:jc w:val="left"/>
                                <w:rPr>
                                  <w:sz w:val="24"/>
                                </w:rPr>
                              </w:pPr>
                              <w:r>
                                <w:rPr>
                                  <w:rFonts w:ascii="Cambria Math" w:hAnsi="Cambria Math" w:eastAsia="Cambria Math"/>
                                  <w:sz w:val="24"/>
                                </w:rPr>
                                <w:t>𝐽𝑢𝑚𝑙𝑎ℎ</w:t>
                              </w:r>
                              <w:r>
                                <w:rPr>
                                  <w:rFonts w:ascii="Cambria Math" w:hAnsi="Cambria Math" w:eastAsia="Cambria Math"/>
                                  <w:spacing w:val="2"/>
                                  <w:sz w:val="24"/>
                                </w:rPr>
                                <w:t> </w:t>
                              </w:r>
                              <w:r>
                                <w:rPr>
                                  <w:rFonts w:ascii="Cambria Math" w:hAnsi="Cambria Math" w:eastAsia="Cambria Math"/>
                                  <w:sz w:val="24"/>
                                </w:rPr>
                                <w:t>𝐼𝑛𝑑𝑖𝑘𝑎𝑡𝑜𝑟</w:t>
                              </w:r>
                              <w:r>
                                <w:rPr>
                                  <w:rFonts w:ascii="Cambria Math" w:hAnsi="Cambria Math" w:eastAsia="Cambria Math"/>
                                  <w:spacing w:val="5"/>
                                  <w:sz w:val="24"/>
                                </w:rPr>
                                <w:t> </w:t>
                              </w:r>
                              <w:r>
                                <w:rPr>
                                  <w:rFonts w:ascii="Cambria Math" w:hAnsi="Cambria Math" w:eastAsia="Cambria Math"/>
                                  <w:sz w:val="24"/>
                                </w:rPr>
                                <w:t>𝐸𝑘𝑜𝑛𝑜𝑚𝑖</w:t>
                              </w:r>
                              <w:r>
                                <w:rPr>
                                  <w:rFonts w:ascii="Cambria Math" w:hAnsi="Cambria Math" w:eastAsia="Cambria Math"/>
                                  <w:spacing w:val="4"/>
                                  <w:sz w:val="24"/>
                                </w:rPr>
                                <w:t> </w:t>
                              </w:r>
                              <w:r>
                                <w:rPr>
                                  <w:rFonts w:ascii="Cambria Math" w:hAnsi="Cambria Math" w:eastAsia="Cambria Math"/>
                                  <w:sz w:val="24"/>
                                </w:rPr>
                                <w:t>𝑏𝑒𝑟𝑑𝑎𝑠𝑎𝑟𝑘𝑎𝑛</w:t>
                              </w:r>
                              <w:r>
                                <w:rPr>
                                  <w:rFonts w:ascii="Cambria Math" w:hAnsi="Cambria Math" w:eastAsia="Cambria Math"/>
                                  <w:spacing w:val="3"/>
                                  <w:sz w:val="24"/>
                                </w:rPr>
                                <w:t> </w:t>
                              </w:r>
                              <w:r>
                                <w:rPr>
                                  <w:rFonts w:ascii="Cambria Math" w:hAnsi="Cambria Math" w:eastAsia="Cambria Math"/>
                                  <w:spacing w:val="-2"/>
                                  <w:sz w:val="24"/>
                                </w:rPr>
                                <w:t>𝐺𝑅𝐼</w:t>
                              </w:r>
                              <w:r>
                                <w:rPr>
                                  <w:spacing w:val="-2"/>
                                  <w:sz w:val="24"/>
                                </w:rPr>
                                <w:t>−</w:t>
                              </w:r>
                              <w:r>
                                <w:rPr>
                                  <w:rFonts w:ascii="Cambria Math" w:hAnsi="Cambria Math" w:eastAsia="Cambria Math"/>
                                  <w:spacing w:val="-2"/>
                                  <w:sz w:val="24"/>
                                </w:rPr>
                                <w:t>𝐺</w:t>
                              </w:r>
                              <w:r>
                                <w:rPr>
                                  <w:spacing w:val="-2"/>
                                  <w:sz w:val="24"/>
                                </w:rPr>
                                <w:t>4</w:t>
                              </w:r>
                            </w:p>
                          </w:txbxContent>
                        </wps:txbx>
                        <wps:bodyPr wrap="square" lIns="0" tIns="0" rIns="0" bIns="0" rtlCol="0">
                          <a:noAutofit/>
                        </wps:bodyPr>
                      </wps:wsp>
                    </wpg:wgp>
                  </a:graphicData>
                </a:graphic>
              </wp:anchor>
            </w:drawing>
          </mc:Choice>
          <mc:Fallback>
            <w:pict>
              <v:group style="position:absolute;margin-left:130.699997pt;margin-top:35.651173pt;width:327.25pt;height:51.1pt;mso-position-horizontal-relative:page;mso-position-vertical-relative:paragraph;z-index:15748096" id="docshapegroup81" coordorigin="2614,713" coordsize="6545,1022">
                <v:line style="position:absolute" from="3417,1211" to="8372,1211" stroked="true" strokeweight="1.5pt" strokecolor="#000000">
                  <v:stroke dashstyle="solid"/>
                </v:line>
                <v:shape style="position:absolute;left:2624;top:723;width:6525;height:1002" type="#_x0000_t202" id="docshape82" filled="false" stroked="true" strokeweight="1pt" strokecolor="#000000">
                  <v:textbox inset="0,0,0,0">
                    <w:txbxContent>
                      <w:p>
                        <w:pPr>
                          <w:spacing w:before="94"/>
                          <w:ind w:left="200" w:right="0" w:firstLine="0"/>
                          <w:jc w:val="left"/>
                          <w:rPr>
                            <w:rFonts w:ascii="Cambria Math" w:hAnsi="Cambria Math" w:eastAsia="Cambria Math"/>
                            <w:sz w:val="24"/>
                          </w:rPr>
                        </w:pPr>
                        <w:r>
                          <w:rPr>
                            <w:rFonts w:ascii="Cambria Math" w:hAnsi="Cambria Math" w:eastAsia="Cambria Math"/>
                            <w:sz w:val="24"/>
                          </w:rPr>
                          <w:t>𝐶𝑆𝑅</w:t>
                        </w:r>
                        <w:r>
                          <w:rPr>
                            <w:sz w:val="24"/>
                          </w:rPr>
                          <w:t>=</w:t>
                        </w:r>
                        <w:r>
                          <w:rPr>
                            <w:spacing w:val="-3"/>
                            <w:sz w:val="24"/>
                          </w:rPr>
                          <w:t> </w:t>
                        </w:r>
                        <w:r>
                          <w:rPr>
                            <w:rFonts w:ascii="Cambria Math" w:hAnsi="Cambria Math" w:eastAsia="Cambria Math"/>
                            <w:sz w:val="24"/>
                          </w:rPr>
                          <w:t>𝐽𝑢𝑚𝑙𝑎ℎ</w:t>
                        </w:r>
                        <w:r>
                          <w:rPr>
                            <w:rFonts w:ascii="Cambria Math" w:hAnsi="Cambria Math" w:eastAsia="Cambria Math"/>
                            <w:spacing w:val="4"/>
                            <w:sz w:val="24"/>
                          </w:rPr>
                          <w:t> </w:t>
                        </w:r>
                        <w:r>
                          <w:rPr>
                            <w:rFonts w:ascii="Cambria Math" w:hAnsi="Cambria Math" w:eastAsia="Cambria Math"/>
                            <w:sz w:val="24"/>
                          </w:rPr>
                          <w:t>𝐼𝑛𝑑𝑖𝑘𝑎𝑡𝑜𝑟</w:t>
                        </w:r>
                        <w:r>
                          <w:rPr>
                            <w:rFonts w:ascii="Cambria Math" w:hAnsi="Cambria Math" w:eastAsia="Cambria Math"/>
                            <w:spacing w:val="6"/>
                            <w:sz w:val="24"/>
                          </w:rPr>
                          <w:t> </w:t>
                        </w:r>
                        <w:r>
                          <w:rPr>
                            <w:rFonts w:ascii="Cambria Math" w:hAnsi="Cambria Math" w:eastAsia="Cambria Math"/>
                            <w:sz w:val="24"/>
                          </w:rPr>
                          <w:t>𝑦𝑎𝑛𝑔</w:t>
                        </w:r>
                        <w:r>
                          <w:rPr>
                            <w:rFonts w:ascii="Cambria Math" w:hAnsi="Cambria Math" w:eastAsia="Cambria Math"/>
                            <w:spacing w:val="5"/>
                            <w:sz w:val="24"/>
                          </w:rPr>
                          <w:t> </w:t>
                        </w:r>
                        <w:r>
                          <w:rPr>
                            <w:rFonts w:ascii="Cambria Math" w:hAnsi="Cambria Math" w:eastAsia="Cambria Math"/>
                            <w:spacing w:val="-2"/>
                            <w:sz w:val="24"/>
                          </w:rPr>
                          <w:t>𝑑𝑖𝑢𝑛𝑔𝑘𝑎𝑝𝑘𝑎𝑛</w:t>
                        </w:r>
                      </w:p>
                      <w:p>
                        <w:pPr>
                          <w:spacing w:before="141"/>
                          <w:ind w:left="659" w:right="0" w:firstLine="0"/>
                          <w:jc w:val="left"/>
                          <w:rPr>
                            <w:sz w:val="24"/>
                          </w:rPr>
                        </w:pPr>
                        <w:r>
                          <w:rPr>
                            <w:rFonts w:ascii="Cambria Math" w:hAnsi="Cambria Math" w:eastAsia="Cambria Math"/>
                            <w:sz w:val="24"/>
                          </w:rPr>
                          <w:t>𝐽𝑢𝑚𝑙𝑎ℎ</w:t>
                        </w:r>
                        <w:r>
                          <w:rPr>
                            <w:rFonts w:ascii="Cambria Math" w:hAnsi="Cambria Math" w:eastAsia="Cambria Math"/>
                            <w:spacing w:val="2"/>
                            <w:sz w:val="24"/>
                          </w:rPr>
                          <w:t> </w:t>
                        </w:r>
                        <w:r>
                          <w:rPr>
                            <w:rFonts w:ascii="Cambria Math" w:hAnsi="Cambria Math" w:eastAsia="Cambria Math"/>
                            <w:sz w:val="24"/>
                          </w:rPr>
                          <w:t>𝐼𝑛𝑑𝑖𝑘𝑎𝑡𝑜𝑟</w:t>
                        </w:r>
                        <w:r>
                          <w:rPr>
                            <w:rFonts w:ascii="Cambria Math" w:hAnsi="Cambria Math" w:eastAsia="Cambria Math"/>
                            <w:spacing w:val="5"/>
                            <w:sz w:val="24"/>
                          </w:rPr>
                          <w:t> </w:t>
                        </w:r>
                        <w:r>
                          <w:rPr>
                            <w:rFonts w:ascii="Cambria Math" w:hAnsi="Cambria Math" w:eastAsia="Cambria Math"/>
                            <w:sz w:val="24"/>
                          </w:rPr>
                          <w:t>𝐸𝑘𝑜𝑛𝑜𝑚𝑖</w:t>
                        </w:r>
                        <w:r>
                          <w:rPr>
                            <w:rFonts w:ascii="Cambria Math" w:hAnsi="Cambria Math" w:eastAsia="Cambria Math"/>
                            <w:spacing w:val="4"/>
                            <w:sz w:val="24"/>
                          </w:rPr>
                          <w:t> </w:t>
                        </w:r>
                        <w:r>
                          <w:rPr>
                            <w:rFonts w:ascii="Cambria Math" w:hAnsi="Cambria Math" w:eastAsia="Cambria Math"/>
                            <w:sz w:val="24"/>
                          </w:rPr>
                          <w:t>𝑏𝑒𝑟𝑑𝑎𝑠𝑎𝑟𝑘𝑎𝑛</w:t>
                        </w:r>
                        <w:r>
                          <w:rPr>
                            <w:rFonts w:ascii="Cambria Math" w:hAnsi="Cambria Math" w:eastAsia="Cambria Math"/>
                            <w:spacing w:val="3"/>
                            <w:sz w:val="24"/>
                          </w:rPr>
                          <w:t> </w:t>
                        </w:r>
                        <w:r>
                          <w:rPr>
                            <w:rFonts w:ascii="Cambria Math" w:hAnsi="Cambria Math" w:eastAsia="Cambria Math"/>
                            <w:spacing w:val="-2"/>
                            <w:sz w:val="24"/>
                          </w:rPr>
                          <w:t>𝐺𝑅𝐼</w:t>
                        </w:r>
                        <w:r>
                          <w:rPr>
                            <w:spacing w:val="-2"/>
                            <w:sz w:val="24"/>
                          </w:rPr>
                          <w:t>−</w:t>
                        </w:r>
                        <w:r>
                          <w:rPr>
                            <w:rFonts w:ascii="Cambria Math" w:hAnsi="Cambria Math" w:eastAsia="Cambria Math"/>
                            <w:spacing w:val="-2"/>
                            <w:sz w:val="24"/>
                          </w:rPr>
                          <w:t>𝐺</w:t>
                        </w:r>
                        <w:r>
                          <w:rPr>
                            <w:spacing w:val="-2"/>
                            <w:sz w:val="24"/>
                          </w:rPr>
                          <w:t>4</w:t>
                        </w:r>
                      </w:p>
                    </w:txbxContent>
                  </v:textbox>
                  <v:stroke dashstyle="solid"/>
                  <w10:wrap type="none"/>
                </v:shape>
                <w10:wrap type="none"/>
              </v:group>
            </w:pict>
          </mc:Fallback>
        </mc:AlternateContent>
      </w:r>
      <w:r>
        <w:rPr/>
        <w:t>Pengungkapan</w:t>
      </w:r>
      <w:r>
        <w:rPr>
          <w:spacing w:val="-4"/>
        </w:rPr>
        <w:t> </w:t>
      </w:r>
      <w:r>
        <w:rPr/>
        <w:t>tanggung</w:t>
      </w:r>
      <w:r>
        <w:rPr>
          <w:spacing w:val="-5"/>
        </w:rPr>
        <w:t> </w:t>
      </w:r>
      <w:r>
        <w:rPr/>
        <w:t>jawab</w:t>
      </w:r>
      <w:r>
        <w:rPr>
          <w:spacing w:val="-4"/>
        </w:rPr>
        <w:t> </w:t>
      </w:r>
      <w:r>
        <w:rPr/>
        <w:t>sosial</w:t>
      </w:r>
      <w:r>
        <w:rPr>
          <w:spacing w:val="-4"/>
        </w:rPr>
        <w:t> </w:t>
      </w:r>
      <w:r>
        <w:rPr/>
        <w:t>ini</w:t>
      </w:r>
      <w:r>
        <w:rPr>
          <w:spacing w:val="-4"/>
        </w:rPr>
        <w:t> </w:t>
      </w:r>
      <w:r>
        <w:rPr/>
        <w:t>dihitung</w:t>
      </w:r>
      <w:r>
        <w:rPr>
          <w:spacing w:val="-5"/>
        </w:rPr>
        <w:t> </w:t>
      </w:r>
      <w:r>
        <w:rPr/>
        <w:t>dengan</w:t>
      </w:r>
      <w:r>
        <w:rPr>
          <w:spacing w:val="-4"/>
        </w:rPr>
        <w:t> </w:t>
      </w:r>
      <w:r>
        <w:rPr/>
        <w:t>rasio</w:t>
      </w:r>
      <w:r>
        <w:rPr>
          <w:spacing w:val="-4"/>
        </w:rPr>
        <w:t> </w:t>
      </w:r>
      <w:r>
        <w:rPr/>
        <w:t>seperti</w:t>
      </w:r>
      <w:r>
        <w:rPr>
          <w:spacing w:val="-4"/>
        </w:rPr>
        <w:t> </w:t>
      </w:r>
      <w:r>
        <w:rPr/>
        <w:t>pada penelitian Ho dan Taylor, (2007):</w:t>
      </w:r>
    </w:p>
    <w:p>
      <w:pPr>
        <w:pStyle w:val="BodyText"/>
        <w:spacing w:after="0" w:line="360" w:lineRule="auto"/>
        <w:sectPr>
          <w:type w:val="continuous"/>
          <w:pgSz w:w="11910" w:h="16840"/>
          <w:pgMar w:header="0" w:footer="971" w:top="1100" w:bottom="1200" w:left="992" w:right="425"/>
        </w:sectPr>
      </w:pPr>
    </w:p>
    <w:p>
      <w:pPr>
        <w:pStyle w:val="Heading4"/>
        <w:numPr>
          <w:ilvl w:val="1"/>
          <w:numId w:val="9"/>
        </w:numPr>
        <w:tabs>
          <w:tab w:pos="1134" w:val="left" w:leader="none"/>
        </w:tabs>
        <w:spacing w:line="240" w:lineRule="auto" w:before="73" w:after="0"/>
        <w:ind w:left="1134" w:right="0" w:hanging="568"/>
        <w:jc w:val="left"/>
      </w:pPr>
      <w:bookmarkStart w:name="_bookmark36" w:id="37"/>
      <w:bookmarkEnd w:id="37"/>
      <w:r>
        <w:rPr>
          <w:b w:val="0"/>
        </w:rPr>
      </w:r>
      <w:r>
        <w:rPr/>
        <w:t>Penelitian</w:t>
      </w:r>
      <w:r>
        <w:rPr>
          <w:spacing w:val="-5"/>
        </w:rPr>
        <w:t> </w:t>
      </w:r>
      <w:r>
        <w:rPr>
          <w:spacing w:val="-2"/>
        </w:rPr>
        <w:t>terdahulu</w:t>
      </w:r>
    </w:p>
    <w:p>
      <w:pPr>
        <w:spacing w:line="240" w:lineRule="auto" w:before="217"/>
        <w:rPr>
          <w:b/>
          <w:sz w:val="24"/>
        </w:rPr>
      </w:pPr>
      <w:r>
        <w:rPr/>
        <w:br w:type="column"/>
      </w:r>
      <w:r>
        <w:rPr>
          <w:b/>
          <w:sz w:val="24"/>
        </w:rPr>
      </w:r>
    </w:p>
    <w:p>
      <w:pPr>
        <w:pStyle w:val="Heading4"/>
        <w:spacing w:line="360" w:lineRule="auto"/>
        <w:ind w:left="566" w:right="4305" w:firstLine="516"/>
        <w:jc w:val="left"/>
      </w:pPr>
      <w:bookmarkStart w:name="_bookmark37" w:id="38"/>
      <w:bookmarkEnd w:id="38"/>
      <w:r>
        <w:rPr>
          <w:b w:val="0"/>
        </w:rPr>
      </w:r>
      <w:r>
        <w:rPr/>
        <w:t>Tabel 2. 4 Penelitian</w:t>
      </w:r>
      <w:r>
        <w:rPr>
          <w:spacing w:val="-15"/>
        </w:rPr>
        <w:t> </w:t>
      </w:r>
      <w:r>
        <w:rPr/>
        <w:t>terdahulu</w:t>
      </w:r>
    </w:p>
    <w:p>
      <w:pPr>
        <w:pStyle w:val="Heading4"/>
        <w:spacing w:after="0" w:line="360" w:lineRule="auto"/>
        <w:jc w:val="left"/>
        <w:sectPr>
          <w:pgSz w:w="11910" w:h="16840"/>
          <w:pgMar w:header="0" w:footer="971" w:top="1040" w:bottom="1180" w:left="992" w:right="425"/>
          <w:cols w:num="2" w:equalWidth="0">
            <w:col w:w="3274" w:space="242"/>
            <w:col w:w="6977"/>
          </w:cols>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5" w:hRule="atLeast"/>
        </w:trPr>
        <w:tc>
          <w:tcPr>
            <w:tcW w:w="710" w:type="dxa"/>
            <w:shd w:val="clear" w:color="auto" w:fill="FFFF00"/>
          </w:tcPr>
          <w:p>
            <w:pPr>
              <w:pStyle w:val="TableParagraph"/>
              <w:spacing w:before="205"/>
              <w:ind w:left="208"/>
              <w:rPr>
                <w:b/>
                <w:sz w:val="24"/>
              </w:rPr>
            </w:pPr>
            <w:r>
              <w:rPr>
                <w:b/>
                <w:spacing w:val="-5"/>
                <w:sz w:val="24"/>
              </w:rPr>
              <w:t>No</w:t>
            </w:r>
          </w:p>
        </w:tc>
        <w:tc>
          <w:tcPr>
            <w:tcW w:w="1557" w:type="dxa"/>
            <w:shd w:val="clear" w:color="auto" w:fill="FFFF00"/>
          </w:tcPr>
          <w:p>
            <w:pPr>
              <w:pStyle w:val="TableParagraph"/>
              <w:spacing w:line="360" w:lineRule="auto"/>
              <w:ind w:left="266" w:right="254" w:firstLine="218"/>
              <w:rPr>
                <w:b/>
                <w:sz w:val="24"/>
              </w:rPr>
            </w:pPr>
            <w:r>
              <w:rPr>
                <w:b/>
                <w:spacing w:val="-2"/>
                <w:sz w:val="24"/>
              </w:rPr>
              <w:t>Judul Penelitian</w:t>
            </w:r>
          </w:p>
        </w:tc>
        <w:tc>
          <w:tcPr>
            <w:tcW w:w="1560" w:type="dxa"/>
            <w:shd w:val="clear" w:color="auto" w:fill="FFFF00"/>
          </w:tcPr>
          <w:p>
            <w:pPr>
              <w:pStyle w:val="TableParagraph"/>
              <w:spacing w:before="205"/>
              <w:ind w:left="409"/>
              <w:rPr>
                <w:b/>
                <w:sz w:val="24"/>
              </w:rPr>
            </w:pPr>
            <w:r>
              <w:rPr>
                <w:b/>
                <w:spacing w:val="-2"/>
                <w:sz w:val="24"/>
              </w:rPr>
              <w:t>Penulis</w:t>
            </w:r>
          </w:p>
        </w:tc>
        <w:tc>
          <w:tcPr>
            <w:tcW w:w="1560" w:type="dxa"/>
            <w:shd w:val="clear" w:color="auto" w:fill="FFFF00"/>
          </w:tcPr>
          <w:p>
            <w:pPr>
              <w:pStyle w:val="TableParagraph"/>
              <w:spacing w:before="205"/>
              <w:ind w:left="334"/>
              <w:rPr>
                <w:b/>
                <w:sz w:val="24"/>
              </w:rPr>
            </w:pPr>
            <w:r>
              <w:rPr>
                <w:b/>
                <w:spacing w:val="-2"/>
                <w:sz w:val="24"/>
              </w:rPr>
              <w:t>Variabel</w:t>
            </w:r>
          </w:p>
        </w:tc>
        <w:tc>
          <w:tcPr>
            <w:tcW w:w="2268" w:type="dxa"/>
            <w:shd w:val="clear" w:color="auto" w:fill="FFFF00"/>
          </w:tcPr>
          <w:p>
            <w:pPr>
              <w:pStyle w:val="TableParagraph"/>
              <w:spacing w:before="205"/>
              <w:ind w:left="12"/>
              <w:jc w:val="center"/>
              <w:rPr>
                <w:b/>
                <w:sz w:val="24"/>
              </w:rPr>
            </w:pPr>
            <w:r>
              <w:rPr>
                <w:b/>
                <w:spacing w:val="-2"/>
                <w:sz w:val="24"/>
              </w:rPr>
              <w:t>Hasil</w:t>
            </w:r>
          </w:p>
        </w:tc>
        <w:tc>
          <w:tcPr>
            <w:tcW w:w="2269" w:type="dxa"/>
            <w:shd w:val="clear" w:color="auto" w:fill="FFFF00"/>
          </w:tcPr>
          <w:p>
            <w:pPr>
              <w:pStyle w:val="TableParagraph"/>
              <w:spacing w:line="360" w:lineRule="auto"/>
              <w:ind w:left="623" w:right="568" w:hanging="41"/>
              <w:rPr>
                <w:b/>
                <w:sz w:val="24"/>
              </w:rPr>
            </w:pPr>
            <w:r>
              <w:rPr>
                <w:b/>
                <w:spacing w:val="-2"/>
                <w:sz w:val="24"/>
              </w:rPr>
              <w:t>Perbedaan Penelitian</w:t>
            </w:r>
          </w:p>
        </w:tc>
      </w:tr>
      <w:tr>
        <w:trPr>
          <w:trHeight w:val="8854" w:hRule="atLeast"/>
        </w:trPr>
        <w:tc>
          <w:tcPr>
            <w:tcW w:w="710" w:type="dxa"/>
          </w:tcPr>
          <w:p>
            <w:pPr>
              <w:pStyle w:val="TableParagraph"/>
              <w:spacing w:line="273" w:lineRule="exact"/>
              <w:ind w:left="110"/>
              <w:rPr>
                <w:sz w:val="24"/>
              </w:rPr>
            </w:pPr>
            <w:r>
              <w:rPr>
                <w:spacing w:val="-10"/>
                <w:sz w:val="24"/>
              </w:rPr>
              <w:t>1</w:t>
            </w:r>
          </w:p>
        </w:tc>
        <w:tc>
          <w:tcPr>
            <w:tcW w:w="1557" w:type="dxa"/>
          </w:tcPr>
          <w:p>
            <w:pPr>
              <w:pStyle w:val="TableParagraph"/>
              <w:tabs>
                <w:tab w:pos="1211" w:val="left" w:leader="none"/>
              </w:tabs>
              <w:spacing w:line="360" w:lineRule="auto"/>
              <w:ind w:left="108" w:right="91"/>
              <w:rPr>
                <w:sz w:val="24"/>
              </w:rPr>
            </w:pPr>
            <w:r>
              <w:rPr>
                <w:sz w:val="24"/>
              </w:rPr>
              <w:t>Disclosure</w:t>
            </w:r>
            <w:r>
              <w:rPr>
                <w:spacing w:val="21"/>
                <w:sz w:val="24"/>
              </w:rPr>
              <w:t> </w:t>
            </w:r>
            <w:r>
              <w:rPr>
                <w:sz w:val="24"/>
              </w:rPr>
              <w:t>of </w:t>
            </w:r>
            <w:r>
              <w:rPr>
                <w:spacing w:val="-2"/>
                <w:sz w:val="24"/>
              </w:rPr>
              <w:t>Green Banking, Profitability </w:t>
            </w:r>
            <w:r>
              <w:rPr>
                <w:sz w:val="24"/>
              </w:rPr>
              <w:t>and</w:t>
            </w:r>
            <w:r>
              <w:rPr>
                <w:spacing w:val="-15"/>
                <w:sz w:val="24"/>
              </w:rPr>
              <w:t> </w:t>
            </w:r>
            <w:r>
              <w:rPr>
                <w:sz w:val="24"/>
              </w:rPr>
              <w:t>Company </w:t>
            </w:r>
            <w:r>
              <w:rPr>
                <w:spacing w:val="-4"/>
                <w:sz w:val="24"/>
              </w:rPr>
              <w:t>Size</w:t>
            </w:r>
            <w:r>
              <w:rPr>
                <w:sz w:val="24"/>
              </w:rPr>
              <w:tab/>
            </w:r>
            <w:r>
              <w:rPr>
                <w:spacing w:val="-5"/>
                <w:sz w:val="24"/>
              </w:rPr>
              <w:t>on</w:t>
            </w:r>
          </w:p>
          <w:p>
            <w:pPr>
              <w:pStyle w:val="TableParagraph"/>
              <w:tabs>
                <w:tab w:pos="1262" w:val="left" w:leader="none"/>
              </w:tabs>
              <w:spacing w:line="360" w:lineRule="auto"/>
              <w:ind w:left="108" w:right="96"/>
              <w:rPr>
                <w:sz w:val="24"/>
              </w:rPr>
            </w:pPr>
            <w:r>
              <w:rPr>
                <w:spacing w:val="-2"/>
                <w:sz w:val="24"/>
              </w:rPr>
              <w:t>Company Value</w:t>
            </w:r>
            <w:r>
              <w:rPr>
                <w:sz w:val="24"/>
              </w:rPr>
              <w:tab/>
            </w:r>
            <w:r>
              <w:rPr>
                <w:spacing w:val="-5"/>
                <w:sz w:val="24"/>
              </w:rPr>
              <w:t>in</w:t>
            </w:r>
          </w:p>
          <w:p>
            <w:pPr>
              <w:pStyle w:val="TableParagraph"/>
              <w:tabs>
                <w:tab w:pos="1261" w:val="left" w:leader="none"/>
              </w:tabs>
              <w:spacing w:line="360" w:lineRule="auto"/>
              <w:ind w:left="108" w:right="96"/>
              <w:rPr>
                <w:sz w:val="24"/>
              </w:rPr>
            </w:pPr>
            <w:r>
              <w:rPr>
                <w:spacing w:val="-2"/>
                <w:sz w:val="24"/>
              </w:rPr>
              <w:t>Banking</w:t>
            </w:r>
            <w:r>
              <w:rPr>
                <w:sz w:val="24"/>
              </w:rPr>
              <w:tab/>
            </w:r>
            <w:r>
              <w:rPr>
                <w:spacing w:val="-6"/>
                <w:sz w:val="24"/>
              </w:rPr>
              <w:t>in </w:t>
            </w:r>
            <w:r>
              <w:rPr>
                <w:spacing w:val="-2"/>
                <w:sz w:val="24"/>
              </w:rPr>
              <w:t>Indonesia</w:t>
            </w:r>
          </w:p>
        </w:tc>
        <w:tc>
          <w:tcPr>
            <w:tcW w:w="1560" w:type="dxa"/>
          </w:tcPr>
          <w:p>
            <w:pPr>
              <w:pStyle w:val="TableParagraph"/>
              <w:spacing w:line="360" w:lineRule="auto"/>
              <w:ind w:left="111" w:right="113"/>
              <w:rPr>
                <w:sz w:val="24"/>
              </w:rPr>
            </w:pPr>
            <w:r>
              <w:rPr>
                <w:sz w:val="24"/>
              </w:rPr>
              <w:t>Asti</w:t>
            </w:r>
            <w:r>
              <w:rPr>
                <w:spacing w:val="80"/>
                <w:sz w:val="24"/>
              </w:rPr>
              <w:t> </w:t>
            </w:r>
            <w:r>
              <w:rPr>
                <w:sz w:val="24"/>
              </w:rPr>
              <w:t>Pratiwi, </w:t>
            </w:r>
            <w:r>
              <w:rPr>
                <w:spacing w:val="-2"/>
                <w:sz w:val="24"/>
              </w:rPr>
              <w:t>Abdul</w:t>
            </w:r>
            <w:r>
              <w:rPr>
                <w:spacing w:val="40"/>
                <w:sz w:val="24"/>
              </w:rPr>
              <w:t> </w:t>
            </w:r>
            <w:r>
              <w:rPr>
                <w:spacing w:val="-2"/>
                <w:sz w:val="24"/>
              </w:rPr>
              <w:t>Basyith</w:t>
            </w:r>
            <w:r>
              <w:rPr>
                <w:spacing w:val="40"/>
                <w:sz w:val="24"/>
              </w:rPr>
              <w:t> </w:t>
            </w:r>
            <w:r>
              <w:rPr>
                <w:sz w:val="24"/>
              </w:rPr>
              <w:t>Ervita Safitri</w:t>
            </w:r>
          </w:p>
          <w:p>
            <w:pPr>
              <w:pStyle w:val="TableParagraph"/>
              <w:spacing w:before="155"/>
              <w:ind w:left="111"/>
              <w:rPr>
                <w:sz w:val="24"/>
              </w:rPr>
            </w:pPr>
            <w:r>
              <w:rPr>
                <w:spacing w:val="-2"/>
                <w:sz w:val="24"/>
              </w:rPr>
              <w:t>(2023)</w:t>
            </w:r>
          </w:p>
        </w:tc>
        <w:tc>
          <w:tcPr>
            <w:tcW w:w="1560" w:type="dxa"/>
          </w:tcPr>
          <w:p>
            <w:pPr>
              <w:pStyle w:val="TableParagraph"/>
              <w:spacing w:line="360" w:lineRule="auto"/>
              <w:ind w:left="109" w:right="85"/>
              <w:rPr>
                <w:sz w:val="24"/>
              </w:rPr>
            </w:pPr>
            <w:r>
              <w:rPr>
                <w:spacing w:val="-2"/>
                <w:sz w:val="24"/>
              </w:rPr>
              <w:t>Green Banking, Profitability </w:t>
            </w:r>
            <w:r>
              <w:rPr>
                <w:sz w:val="24"/>
              </w:rPr>
              <w:t>and</w:t>
            </w:r>
            <w:r>
              <w:rPr>
                <w:spacing w:val="-15"/>
                <w:sz w:val="24"/>
              </w:rPr>
              <w:t> </w:t>
            </w:r>
            <w:r>
              <w:rPr>
                <w:sz w:val="24"/>
              </w:rPr>
              <w:t>Company </w:t>
            </w:r>
            <w:r>
              <w:rPr>
                <w:spacing w:val="-4"/>
                <w:sz w:val="24"/>
              </w:rPr>
              <w:t>Size</w:t>
            </w:r>
          </w:p>
        </w:tc>
        <w:tc>
          <w:tcPr>
            <w:tcW w:w="2268" w:type="dxa"/>
          </w:tcPr>
          <w:p>
            <w:pPr>
              <w:pStyle w:val="TableParagraph"/>
              <w:tabs>
                <w:tab w:pos="1815" w:val="left" w:leader="none"/>
              </w:tabs>
              <w:spacing w:line="360" w:lineRule="auto"/>
              <w:ind w:left="109" w:right="93"/>
              <w:jc w:val="both"/>
              <w:rPr>
                <w:sz w:val="24"/>
              </w:rPr>
            </w:pPr>
            <w:r>
              <w:rPr>
                <w:sz w:val="24"/>
              </w:rPr>
              <w:t>The results of </w:t>
            </w:r>
            <w:r>
              <w:rPr>
                <w:sz w:val="24"/>
              </w:rPr>
              <w:t>the analysis prove (1) disclosure of green banking,</w:t>
            </w:r>
            <w:r>
              <w:rPr>
                <w:spacing w:val="-15"/>
                <w:sz w:val="24"/>
              </w:rPr>
              <w:t> </w:t>
            </w:r>
            <w:r>
              <w:rPr>
                <w:sz w:val="24"/>
              </w:rPr>
              <w:t>profitability and firm size has a </w:t>
            </w:r>
            <w:r>
              <w:rPr>
                <w:spacing w:val="-2"/>
                <w:sz w:val="24"/>
              </w:rPr>
              <w:t>positive</w:t>
            </w:r>
            <w:r>
              <w:rPr>
                <w:sz w:val="24"/>
              </w:rPr>
              <w:tab/>
            </w:r>
            <w:r>
              <w:rPr>
                <w:spacing w:val="-4"/>
                <w:sz w:val="24"/>
              </w:rPr>
              <w:t>and </w:t>
            </w:r>
            <w:r>
              <w:rPr>
                <w:sz w:val="24"/>
              </w:rPr>
              <w:t>significant effect on firm value, (2) disclosure of green banking</w:t>
            </w:r>
            <w:r>
              <w:rPr>
                <w:spacing w:val="51"/>
                <w:w w:val="150"/>
                <w:sz w:val="24"/>
              </w:rPr>
              <w:t>   </w:t>
            </w:r>
            <w:r>
              <w:rPr>
                <w:sz w:val="24"/>
              </w:rPr>
              <w:t>has</w:t>
            </w:r>
            <w:r>
              <w:rPr>
                <w:spacing w:val="52"/>
                <w:w w:val="150"/>
                <w:sz w:val="24"/>
              </w:rPr>
              <w:t>   </w:t>
            </w:r>
            <w:r>
              <w:rPr>
                <w:spacing w:val="-10"/>
                <w:sz w:val="24"/>
              </w:rPr>
              <w:t>a</w:t>
            </w:r>
          </w:p>
          <w:p>
            <w:pPr>
              <w:pStyle w:val="TableParagraph"/>
              <w:tabs>
                <w:tab w:pos="1812" w:val="left" w:leader="none"/>
              </w:tabs>
              <w:spacing w:line="360" w:lineRule="auto"/>
              <w:ind w:left="109" w:right="94"/>
              <w:jc w:val="both"/>
              <w:rPr>
                <w:sz w:val="24"/>
              </w:rPr>
            </w:pPr>
            <w:r>
              <w:rPr>
                <w:spacing w:val="-2"/>
                <w:sz w:val="24"/>
              </w:rPr>
              <w:t>negative</w:t>
            </w:r>
            <w:r>
              <w:rPr>
                <w:sz w:val="24"/>
              </w:rPr>
              <w:tab/>
            </w:r>
            <w:r>
              <w:rPr>
                <w:spacing w:val="-4"/>
                <w:sz w:val="24"/>
              </w:rPr>
              <w:t>and </w:t>
            </w:r>
            <w:r>
              <w:rPr>
                <w:sz w:val="24"/>
              </w:rPr>
              <w:t>significant effect on firm value, (3) profitability has a </w:t>
            </w:r>
            <w:r>
              <w:rPr>
                <w:spacing w:val="-2"/>
                <w:sz w:val="24"/>
              </w:rPr>
              <w:t>positive</w:t>
            </w:r>
            <w:r>
              <w:rPr>
                <w:sz w:val="24"/>
              </w:rPr>
              <w:tab/>
            </w:r>
            <w:r>
              <w:rPr>
                <w:spacing w:val="-17"/>
                <w:sz w:val="24"/>
              </w:rPr>
              <w:t> </w:t>
            </w:r>
            <w:r>
              <w:rPr>
                <w:spacing w:val="-6"/>
                <w:w w:val="90"/>
                <w:sz w:val="24"/>
              </w:rPr>
              <w:t>and </w:t>
            </w:r>
            <w:r>
              <w:rPr>
                <w:sz w:val="24"/>
              </w:rPr>
              <w:t>significant effect on firm value, and (4) company size has a </w:t>
            </w:r>
            <w:r>
              <w:rPr>
                <w:spacing w:val="-2"/>
                <w:sz w:val="24"/>
              </w:rPr>
              <w:t>positive</w:t>
            </w:r>
            <w:r>
              <w:rPr>
                <w:sz w:val="24"/>
              </w:rPr>
              <w:tab/>
            </w:r>
            <w:r>
              <w:rPr>
                <w:spacing w:val="-17"/>
                <w:sz w:val="24"/>
              </w:rPr>
              <w:t> </w:t>
            </w:r>
            <w:r>
              <w:rPr>
                <w:spacing w:val="-6"/>
                <w:w w:val="90"/>
                <w:sz w:val="24"/>
              </w:rPr>
              <w:t>and </w:t>
            </w:r>
            <w:r>
              <w:rPr>
                <w:sz w:val="24"/>
              </w:rPr>
              <w:t>insignificant effect on firm value.</w:t>
            </w:r>
          </w:p>
        </w:tc>
        <w:tc>
          <w:tcPr>
            <w:tcW w:w="2269" w:type="dxa"/>
          </w:tcPr>
          <w:p>
            <w:pPr>
              <w:pStyle w:val="TableParagraph"/>
              <w:tabs>
                <w:tab w:pos="1004" w:val="left" w:leader="none"/>
                <w:tab w:pos="1092" w:val="left" w:leader="none"/>
                <w:tab w:pos="1126" w:val="left" w:leader="none"/>
                <w:tab w:pos="1198" w:val="left" w:leader="none"/>
                <w:tab w:pos="1242" w:val="left" w:leader="none"/>
                <w:tab w:pos="1438" w:val="left" w:leader="none"/>
                <w:tab w:pos="1599" w:val="left" w:leader="none"/>
                <w:tab w:pos="1678" w:val="left" w:leader="none"/>
              </w:tabs>
              <w:spacing w:line="360" w:lineRule="auto"/>
              <w:ind w:left="109" w:right="94"/>
              <w:rPr>
                <w:sz w:val="24"/>
              </w:rPr>
            </w:pPr>
            <w:r>
              <w:rPr>
                <w:spacing w:val="-2"/>
                <w:sz w:val="24"/>
              </w:rPr>
              <w:t>Sampel</w:t>
            </w:r>
            <w:r>
              <w:rPr>
                <w:sz w:val="24"/>
              </w:rPr>
              <w:tab/>
              <w:tab/>
              <w:tab/>
              <w:tab/>
            </w:r>
            <w:r>
              <w:rPr>
                <w:spacing w:val="-44"/>
                <w:sz w:val="24"/>
              </w:rPr>
              <w:t> </w:t>
            </w:r>
            <w:r>
              <w:rPr>
                <w:spacing w:val="-2"/>
                <w:sz w:val="24"/>
              </w:rPr>
              <w:t>penelitian </w:t>
            </w:r>
            <w:r>
              <w:rPr>
                <w:spacing w:val="-4"/>
                <w:sz w:val="24"/>
              </w:rPr>
              <w:t>yang</w:t>
            </w:r>
            <w:r>
              <w:rPr>
                <w:sz w:val="24"/>
              </w:rPr>
              <w:tab/>
              <w:tab/>
            </w:r>
            <w:r>
              <w:rPr>
                <w:spacing w:val="-2"/>
                <w:sz w:val="24"/>
              </w:rPr>
              <w:t>merupakan </w:t>
            </w:r>
            <w:r>
              <w:rPr>
                <w:sz w:val="24"/>
              </w:rPr>
              <w:t>Perbankan yang Ada </w:t>
            </w:r>
            <w:r>
              <w:rPr>
                <w:spacing w:val="-6"/>
                <w:sz w:val="24"/>
              </w:rPr>
              <w:t>di</w:t>
            </w:r>
            <w:r>
              <w:rPr>
                <w:sz w:val="24"/>
              </w:rPr>
              <w:tab/>
              <w:tab/>
              <w:tab/>
              <w:tab/>
              <w:tab/>
            </w:r>
            <w:r>
              <w:rPr>
                <w:spacing w:val="-2"/>
                <w:sz w:val="24"/>
              </w:rPr>
              <w:t>indonesia sedangkan</w:t>
            </w:r>
            <w:r>
              <w:rPr>
                <w:sz w:val="24"/>
              </w:rPr>
              <w:tab/>
              <w:tab/>
              <w:tab/>
              <w:tab/>
            </w:r>
            <w:r>
              <w:rPr>
                <w:spacing w:val="-2"/>
                <w:sz w:val="24"/>
              </w:rPr>
              <w:t>peneliti menggunakan</w:t>
            </w:r>
            <w:r>
              <w:rPr>
                <w:spacing w:val="80"/>
                <w:sz w:val="24"/>
              </w:rPr>
              <w:t> </w:t>
            </w:r>
            <w:r>
              <w:rPr>
                <w:spacing w:val="-2"/>
                <w:sz w:val="24"/>
              </w:rPr>
              <w:t>sampel</w:t>
            </w:r>
            <w:r>
              <w:rPr>
                <w:sz w:val="24"/>
              </w:rPr>
              <w:tab/>
            </w:r>
            <w:r>
              <w:rPr>
                <w:spacing w:val="-4"/>
                <w:sz w:val="24"/>
              </w:rPr>
              <w:t>yang</w:t>
            </w:r>
            <w:r>
              <w:rPr>
                <w:sz w:val="24"/>
              </w:rPr>
              <w:tab/>
              <w:tab/>
            </w:r>
            <w:r>
              <w:rPr>
                <w:spacing w:val="-4"/>
                <w:sz w:val="24"/>
              </w:rPr>
              <w:t>lebih </w:t>
            </w:r>
            <w:r>
              <w:rPr>
                <w:spacing w:val="-2"/>
                <w:sz w:val="24"/>
              </w:rPr>
              <w:t>spesisiifik</w:t>
            </w:r>
            <w:r>
              <w:rPr>
                <w:spacing w:val="-13"/>
                <w:sz w:val="24"/>
              </w:rPr>
              <w:t> </w:t>
            </w:r>
            <w:r>
              <w:rPr>
                <w:spacing w:val="-2"/>
                <w:sz w:val="24"/>
              </w:rPr>
              <w:t>yaitu</w:t>
            </w:r>
            <w:r>
              <w:rPr>
                <w:spacing w:val="-12"/>
                <w:sz w:val="24"/>
              </w:rPr>
              <w:t> </w:t>
            </w:r>
            <w:r>
              <w:rPr>
                <w:spacing w:val="-2"/>
                <w:sz w:val="24"/>
              </w:rPr>
              <w:t>Bank </w:t>
            </w:r>
            <w:r>
              <w:rPr>
                <w:sz w:val="24"/>
              </w:rPr>
              <w:t>Umum</w:t>
            </w:r>
            <w:r>
              <w:rPr>
                <w:spacing w:val="33"/>
                <w:sz w:val="24"/>
              </w:rPr>
              <w:t> </w:t>
            </w:r>
            <w:r>
              <w:rPr>
                <w:sz w:val="24"/>
              </w:rPr>
              <w:t>syariah</w:t>
            </w:r>
            <w:r>
              <w:rPr>
                <w:spacing w:val="36"/>
                <w:sz w:val="24"/>
              </w:rPr>
              <w:t> </w:t>
            </w:r>
            <w:r>
              <w:rPr>
                <w:sz w:val="24"/>
              </w:rPr>
              <w:t>yang </w:t>
            </w:r>
            <w:r>
              <w:rPr>
                <w:spacing w:val="-2"/>
                <w:sz w:val="24"/>
              </w:rPr>
              <w:t>terdafat</w:t>
            </w:r>
            <w:r>
              <w:rPr>
                <w:sz w:val="24"/>
              </w:rPr>
              <w:tab/>
              <w:tab/>
              <w:tab/>
            </w:r>
            <w:r>
              <w:rPr>
                <w:spacing w:val="-6"/>
                <w:sz w:val="24"/>
              </w:rPr>
              <w:t>di</w:t>
            </w:r>
            <w:r>
              <w:rPr>
                <w:sz w:val="24"/>
              </w:rPr>
              <w:tab/>
              <w:tab/>
            </w:r>
            <w:r>
              <w:rPr>
                <w:spacing w:val="-4"/>
                <w:sz w:val="24"/>
              </w:rPr>
              <w:t>Bursa </w:t>
            </w:r>
            <w:r>
              <w:rPr>
                <w:sz w:val="24"/>
              </w:rPr>
              <w:t>Efek</w:t>
            </w:r>
            <w:r>
              <w:rPr>
                <w:spacing w:val="80"/>
                <w:sz w:val="24"/>
              </w:rPr>
              <w:t> </w:t>
            </w:r>
            <w:r>
              <w:rPr>
                <w:sz w:val="24"/>
              </w:rPr>
              <w:t>Indonesia</w:t>
            </w:r>
            <w:r>
              <w:rPr>
                <w:spacing w:val="80"/>
                <w:sz w:val="24"/>
              </w:rPr>
              <w:t> </w:t>
            </w:r>
            <w:r>
              <w:rPr>
                <w:sz w:val="24"/>
              </w:rPr>
              <w:t>dan </w:t>
            </w:r>
            <w:r>
              <w:rPr>
                <w:spacing w:val="-4"/>
                <w:sz w:val="24"/>
              </w:rPr>
              <w:t>juga</w:t>
            </w:r>
            <w:r>
              <w:rPr>
                <w:sz w:val="24"/>
              </w:rPr>
              <w:tab/>
              <w:tab/>
              <w:tab/>
              <w:tab/>
              <w:tab/>
              <w:tab/>
            </w:r>
            <w:r>
              <w:rPr>
                <w:spacing w:val="-2"/>
                <w:sz w:val="24"/>
              </w:rPr>
              <w:t>peneliti menambahkan variabel</w:t>
            </w:r>
            <w:r>
              <w:rPr>
                <w:sz w:val="24"/>
              </w:rPr>
              <w:tab/>
              <w:tab/>
              <w:tab/>
              <w:tab/>
            </w:r>
            <w:r>
              <w:rPr>
                <w:spacing w:val="-2"/>
                <w:sz w:val="24"/>
              </w:rPr>
              <w:t>Corporate </w:t>
            </w:r>
            <w:r>
              <w:rPr>
                <w:sz w:val="24"/>
              </w:rPr>
              <w:t>sosial responsibility</w:t>
            </w:r>
          </w:p>
        </w:tc>
      </w:tr>
      <w:tr>
        <w:trPr>
          <w:trHeight w:val="3314" w:hRule="atLeast"/>
        </w:trPr>
        <w:tc>
          <w:tcPr>
            <w:tcW w:w="710" w:type="dxa"/>
          </w:tcPr>
          <w:p>
            <w:pPr>
              <w:pStyle w:val="TableParagraph"/>
              <w:spacing w:before="1"/>
              <w:ind w:left="110"/>
              <w:rPr>
                <w:b/>
                <w:sz w:val="24"/>
              </w:rPr>
            </w:pPr>
            <w:r>
              <w:rPr>
                <w:b/>
                <w:spacing w:val="-10"/>
                <w:sz w:val="24"/>
              </w:rPr>
              <w:t>2</w:t>
            </w:r>
          </w:p>
        </w:tc>
        <w:tc>
          <w:tcPr>
            <w:tcW w:w="1557" w:type="dxa"/>
          </w:tcPr>
          <w:p>
            <w:pPr>
              <w:pStyle w:val="TableParagraph"/>
              <w:spacing w:line="360" w:lineRule="auto"/>
              <w:ind w:left="108" w:right="91" w:firstLine="60"/>
              <w:rPr>
                <w:i/>
                <w:sz w:val="24"/>
              </w:rPr>
            </w:pPr>
            <w:r>
              <w:rPr>
                <w:spacing w:val="-2"/>
                <w:sz w:val="24"/>
              </w:rPr>
              <w:t>Pengaruh Implementasi </w:t>
            </w:r>
            <w:r>
              <w:rPr>
                <w:i/>
                <w:spacing w:val="-2"/>
                <w:sz w:val="24"/>
              </w:rPr>
              <w:t>Green Banking</w:t>
            </w:r>
            <w:r>
              <w:rPr>
                <w:spacing w:val="-2"/>
                <w:sz w:val="24"/>
              </w:rPr>
              <w:t>, </w:t>
            </w:r>
            <w:r>
              <w:rPr>
                <w:i/>
                <w:spacing w:val="-2"/>
                <w:sz w:val="24"/>
              </w:rPr>
              <w:t>Corporate Social Responsibilit</w:t>
            </w:r>
          </w:p>
          <w:p>
            <w:pPr>
              <w:pStyle w:val="TableParagraph"/>
              <w:tabs>
                <w:tab w:pos="624" w:val="left" w:leader="none"/>
              </w:tabs>
              <w:spacing w:line="276" w:lineRule="exact"/>
              <w:ind w:left="108"/>
              <w:rPr>
                <w:sz w:val="24"/>
              </w:rPr>
            </w:pPr>
            <w:r>
              <w:rPr>
                <w:i/>
                <w:spacing w:val="-10"/>
                <w:sz w:val="24"/>
              </w:rPr>
              <w:t>y</w:t>
            </w:r>
            <w:r>
              <w:rPr>
                <w:i/>
                <w:sz w:val="24"/>
              </w:rPr>
              <w:tab/>
            </w:r>
            <w:r>
              <w:rPr>
                <w:spacing w:val="-2"/>
                <w:sz w:val="24"/>
              </w:rPr>
              <w:t>terhadap</w:t>
            </w:r>
          </w:p>
        </w:tc>
        <w:tc>
          <w:tcPr>
            <w:tcW w:w="1560" w:type="dxa"/>
          </w:tcPr>
          <w:p>
            <w:pPr>
              <w:pStyle w:val="TableParagraph"/>
              <w:spacing w:line="273" w:lineRule="exact"/>
              <w:ind w:left="111"/>
              <w:rPr>
                <w:sz w:val="24"/>
              </w:rPr>
            </w:pPr>
            <w:r>
              <w:rPr>
                <w:spacing w:val="-2"/>
                <w:sz w:val="24"/>
              </w:rPr>
              <w:t>Romli,</w:t>
            </w:r>
          </w:p>
          <w:p>
            <w:pPr>
              <w:pStyle w:val="TableParagraph"/>
              <w:spacing w:line="362" w:lineRule="auto" w:before="137"/>
              <w:ind w:left="111" w:firstLine="60"/>
              <w:rPr>
                <w:sz w:val="24"/>
              </w:rPr>
            </w:pPr>
            <w:r>
              <w:rPr>
                <w:sz w:val="24"/>
              </w:rPr>
              <w:t>Ali</w:t>
            </w:r>
            <w:r>
              <w:rPr>
                <w:spacing w:val="79"/>
                <w:sz w:val="24"/>
              </w:rPr>
              <w:t> </w:t>
            </w:r>
            <w:r>
              <w:rPr>
                <w:sz w:val="24"/>
              </w:rPr>
              <w:t>Rahman Reza Zaputra</w:t>
            </w:r>
          </w:p>
          <w:p>
            <w:pPr>
              <w:pStyle w:val="TableParagraph"/>
              <w:spacing w:before="155"/>
              <w:ind w:left="111"/>
              <w:rPr>
                <w:sz w:val="24"/>
              </w:rPr>
            </w:pPr>
            <w:r>
              <w:rPr>
                <w:spacing w:val="-2"/>
                <w:sz w:val="24"/>
              </w:rPr>
              <w:t>(2021)</w:t>
            </w:r>
          </w:p>
        </w:tc>
        <w:tc>
          <w:tcPr>
            <w:tcW w:w="1560" w:type="dxa"/>
          </w:tcPr>
          <w:p>
            <w:pPr>
              <w:pStyle w:val="TableParagraph"/>
              <w:spacing w:line="360" w:lineRule="auto"/>
              <w:ind w:left="109" w:right="137"/>
              <w:rPr>
                <w:i/>
                <w:sz w:val="24"/>
              </w:rPr>
            </w:pPr>
            <w:r>
              <w:rPr>
                <w:i/>
                <w:spacing w:val="-2"/>
                <w:sz w:val="24"/>
              </w:rPr>
              <w:t>Green Banking</w:t>
            </w:r>
            <w:r>
              <w:rPr>
                <w:spacing w:val="-2"/>
                <w:sz w:val="24"/>
              </w:rPr>
              <w:t>, </w:t>
            </w:r>
            <w:r>
              <w:rPr>
                <w:i/>
                <w:spacing w:val="-2"/>
                <w:sz w:val="24"/>
              </w:rPr>
              <w:t>Corporate Social Responsibilit </w:t>
            </w:r>
            <w:r>
              <w:rPr>
                <w:i/>
                <w:spacing w:val="-10"/>
                <w:sz w:val="24"/>
              </w:rPr>
              <w:t>y</w:t>
            </w:r>
          </w:p>
        </w:tc>
        <w:tc>
          <w:tcPr>
            <w:tcW w:w="2268" w:type="dxa"/>
          </w:tcPr>
          <w:p>
            <w:pPr>
              <w:pStyle w:val="TableParagraph"/>
              <w:tabs>
                <w:tab w:pos="1295" w:val="left" w:leader="none"/>
                <w:tab w:pos="1534" w:val="left" w:leader="none"/>
                <w:tab w:pos="1616" w:val="left" w:leader="none"/>
                <w:tab w:pos="1704" w:val="left" w:leader="none"/>
              </w:tabs>
              <w:spacing w:line="360" w:lineRule="auto"/>
              <w:ind w:left="109" w:right="93"/>
              <w:rPr>
                <w:sz w:val="24"/>
              </w:rPr>
            </w:pPr>
            <w:r>
              <w:rPr>
                <w:spacing w:val="-2"/>
                <w:sz w:val="24"/>
              </w:rPr>
              <w:t>Berdasarkan</w:t>
            </w:r>
            <w:r>
              <w:rPr>
                <w:sz w:val="24"/>
              </w:rPr>
              <w:tab/>
              <w:tab/>
              <w:tab/>
              <w:tab/>
            </w:r>
            <w:r>
              <w:rPr>
                <w:spacing w:val="-4"/>
                <w:sz w:val="24"/>
              </w:rPr>
              <w:t>hasil </w:t>
            </w:r>
            <w:r>
              <w:rPr>
                <w:spacing w:val="-2"/>
                <w:sz w:val="24"/>
              </w:rPr>
              <w:t>pengujian,</w:t>
            </w:r>
            <w:r>
              <w:rPr>
                <w:spacing w:val="80"/>
                <w:sz w:val="24"/>
              </w:rPr>
              <w:t> </w:t>
            </w:r>
            <w:r>
              <w:rPr>
                <w:spacing w:val="-2"/>
                <w:sz w:val="24"/>
              </w:rPr>
              <w:t>ditemukan</w:t>
            </w:r>
            <w:r>
              <w:rPr>
                <w:sz w:val="24"/>
              </w:rPr>
              <w:tab/>
              <w:tab/>
            </w:r>
            <w:r>
              <w:rPr>
                <w:spacing w:val="-4"/>
                <w:sz w:val="24"/>
              </w:rPr>
              <w:t>bahwa </w:t>
            </w:r>
            <w:r>
              <w:rPr>
                <w:spacing w:val="-2"/>
                <w:sz w:val="24"/>
              </w:rPr>
              <w:t>variabel</w:t>
            </w:r>
            <w:r>
              <w:rPr>
                <w:spacing w:val="40"/>
                <w:sz w:val="24"/>
              </w:rPr>
              <w:t> </w:t>
            </w:r>
            <w:r>
              <w:rPr>
                <w:spacing w:val="-2"/>
                <w:sz w:val="24"/>
              </w:rPr>
              <w:t>implementasi</w:t>
            </w:r>
            <w:r>
              <w:rPr>
                <w:sz w:val="24"/>
              </w:rPr>
              <w:tab/>
              <w:tab/>
            </w:r>
            <w:r>
              <w:rPr>
                <w:i/>
                <w:spacing w:val="-2"/>
                <w:sz w:val="24"/>
              </w:rPr>
              <w:t>green banking</w:t>
            </w:r>
            <w:r>
              <w:rPr>
                <w:i/>
                <w:sz w:val="24"/>
              </w:rPr>
              <w:tab/>
            </w:r>
            <w:r>
              <w:rPr>
                <w:spacing w:val="-2"/>
                <w:sz w:val="24"/>
              </w:rPr>
              <w:t>memiliki</w:t>
            </w:r>
          </w:p>
          <w:p>
            <w:pPr>
              <w:pStyle w:val="TableParagraph"/>
              <w:tabs>
                <w:tab w:pos="1491" w:val="left" w:leader="none"/>
              </w:tabs>
              <w:spacing w:line="274" w:lineRule="exact"/>
              <w:ind w:left="109"/>
              <w:rPr>
                <w:sz w:val="24"/>
              </w:rPr>
            </w:pPr>
            <w:r>
              <w:rPr>
                <w:spacing w:val="-2"/>
                <w:sz w:val="24"/>
              </w:rPr>
              <w:t>pengaruh</w:t>
            </w:r>
            <w:r>
              <w:rPr>
                <w:sz w:val="24"/>
              </w:rPr>
              <w:tab/>
            </w:r>
            <w:r>
              <w:rPr>
                <w:spacing w:val="-2"/>
                <w:sz w:val="24"/>
              </w:rPr>
              <w:t>negatif</w:t>
            </w:r>
          </w:p>
          <w:p>
            <w:pPr>
              <w:pStyle w:val="TableParagraph"/>
              <w:spacing w:before="135"/>
              <w:ind w:left="109"/>
              <w:rPr>
                <w:sz w:val="24"/>
              </w:rPr>
            </w:pPr>
            <w:r>
              <w:rPr>
                <w:spacing w:val="-2"/>
                <w:sz w:val="24"/>
              </w:rPr>
              <w:t>terhadap.nilai.</w:t>
            </w:r>
          </w:p>
        </w:tc>
        <w:tc>
          <w:tcPr>
            <w:tcW w:w="2269" w:type="dxa"/>
          </w:tcPr>
          <w:p>
            <w:pPr>
              <w:pStyle w:val="TableParagraph"/>
              <w:tabs>
                <w:tab w:pos="1172" w:val="left" w:leader="none"/>
                <w:tab w:pos="1705" w:val="left" w:leader="none"/>
                <w:tab w:pos="1814" w:val="left" w:leader="none"/>
              </w:tabs>
              <w:spacing w:line="360" w:lineRule="auto"/>
              <w:ind w:left="109" w:right="94"/>
              <w:rPr>
                <w:sz w:val="24"/>
              </w:rPr>
            </w:pPr>
            <w:r>
              <w:rPr>
                <w:spacing w:val="-2"/>
                <w:sz w:val="24"/>
              </w:rPr>
              <w:t>Variabel</w:t>
            </w:r>
            <w:r>
              <w:rPr>
                <w:sz w:val="24"/>
              </w:rPr>
              <w:tab/>
              <w:tab/>
            </w:r>
            <w:r>
              <w:rPr>
                <w:spacing w:val="-4"/>
                <w:sz w:val="24"/>
              </w:rPr>
              <w:t>pada </w:t>
            </w:r>
            <w:r>
              <w:rPr>
                <w:sz w:val="24"/>
              </w:rPr>
              <w:t>penelitian</w:t>
            </w:r>
            <w:r>
              <w:rPr>
                <w:spacing w:val="80"/>
                <w:sz w:val="24"/>
              </w:rPr>
              <w:t> </w:t>
            </w:r>
            <w:r>
              <w:rPr>
                <w:sz w:val="24"/>
              </w:rPr>
              <w:t>ini</w:t>
            </w:r>
            <w:r>
              <w:rPr>
                <w:spacing w:val="80"/>
                <w:sz w:val="24"/>
              </w:rPr>
              <w:t> </w:t>
            </w:r>
            <w:r>
              <w:rPr>
                <w:sz w:val="24"/>
              </w:rPr>
              <w:t>tidak </w:t>
            </w:r>
            <w:r>
              <w:rPr>
                <w:spacing w:val="-2"/>
                <w:sz w:val="24"/>
              </w:rPr>
              <w:t>menggunakan Profitabilitas,</w:t>
            </w:r>
            <w:r>
              <w:rPr>
                <w:sz w:val="24"/>
              </w:rPr>
              <w:tab/>
              <w:tab/>
            </w:r>
            <w:r>
              <w:rPr>
                <w:spacing w:val="-4"/>
                <w:sz w:val="24"/>
              </w:rPr>
              <w:t>dan juga</w:t>
            </w:r>
            <w:r>
              <w:rPr>
                <w:sz w:val="24"/>
              </w:rPr>
              <w:tab/>
            </w:r>
            <w:r>
              <w:rPr>
                <w:spacing w:val="-2"/>
                <w:sz w:val="24"/>
              </w:rPr>
              <w:t>perbedaan sampel,</w:t>
            </w:r>
            <w:r>
              <w:rPr>
                <w:sz w:val="24"/>
              </w:rPr>
              <w:tab/>
              <w:tab/>
            </w:r>
            <w:r>
              <w:rPr>
                <w:spacing w:val="-59"/>
                <w:sz w:val="24"/>
              </w:rPr>
              <w:t> </w:t>
            </w:r>
            <w:r>
              <w:rPr>
                <w:spacing w:val="-4"/>
                <w:sz w:val="24"/>
              </w:rPr>
              <w:t>pada</w:t>
            </w:r>
          </w:p>
          <w:p>
            <w:pPr>
              <w:pStyle w:val="TableParagraph"/>
              <w:tabs>
                <w:tab w:pos="1906" w:val="left" w:leader="none"/>
              </w:tabs>
              <w:spacing w:line="274" w:lineRule="exact"/>
              <w:ind w:left="109"/>
              <w:rPr>
                <w:sz w:val="24"/>
              </w:rPr>
            </w:pPr>
            <w:r>
              <w:rPr>
                <w:spacing w:val="-2"/>
                <w:sz w:val="24"/>
              </w:rPr>
              <w:t>penelitian</w:t>
            </w:r>
            <w:r>
              <w:rPr>
                <w:sz w:val="24"/>
              </w:rPr>
              <w:tab/>
            </w:r>
            <w:r>
              <w:rPr>
                <w:spacing w:val="-5"/>
                <w:sz w:val="24"/>
              </w:rPr>
              <w:t>ini</w:t>
            </w:r>
          </w:p>
          <w:p>
            <w:pPr>
              <w:pStyle w:val="TableParagraph"/>
              <w:spacing w:before="135"/>
              <w:ind w:left="109"/>
              <w:rPr>
                <w:sz w:val="24"/>
              </w:rPr>
            </w:pPr>
            <w:r>
              <w:rPr>
                <w:spacing w:val="-2"/>
                <w:sz w:val="24"/>
              </w:rPr>
              <w:t>menggunakan</w:t>
            </w:r>
          </w:p>
        </w:tc>
      </w:tr>
    </w:tbl>
    <w:p>
      <w:pPr>
        <w:pStyle w:val="TableParagraph"/>
        <w:spacing w:after="0"/>
        <w:rPr>
          <w:sz w:val="24"/>
        </w:rPr>
        <w:sectPr>
          <w:type w:val="continuous"/>
          <w:pgSz w:w="11910" w:h="16840"/>
          <w:pgMar w:header="0" w:footer="971" w:top="1040" w:bottom="28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3472" w:hRule="atLeast"/>
        </w:trPr>
        <w:tc>
          <w:tcPr>
            <w:tcW w:w="710" w:type="dxa"/>
          </w:tcPr>
          <w:p>
            <w:pPr>
              <w:pStyle w:val="TableParagraph"/>
              <w:rPr>
                <w:sz w:val="24"/>
              </w:rPr>
            </w:pPr>
          </w:p>
        </w:tc>
        <w:tc>
          <w:tcPr>
            <w:tcW w:w="1557" w:type="dxa"/>
          </w:tcPr>
          <w:p>
            <w:pPr>
              <w:pStyle w:val="TableParagraph"/>
              <w:spacing w:line="360" w:lineRule="auto"/>
              <w:ind w:left="108" w:right="94"/>
              <w:rPr>
                <w:sz w:val="24"/>
              </w:rPr>
            </w:pPr>
            <w:r>
              <w:rPr>
                <w:spacing w:val="-2"/>
                <w:sz w:val="24"/>
              </w:rPr>
              <w:t>Nilai Perusahaan </w:t>
            </w:r>
            <w:r>
              <w:rPr>
                <w:spacing w:val="-4"/>
                <w:sz w:val="24"/>
              </w:rPr>
              <w:t>pada </w:t>
            </w:r>
            <w:r>
              <w:rPr>
                <w:spacing w:val="-2"/>
                <w:sz w:val="24"/>
              </w:rPr>
              <w:t>Perusahaan Perbankan </w:t>
            </w:r>
            <w:r>
              <w:rPr>
                <w:sz w:val="24"/>
              </w:rPr>
              <w:t>yang</w:t>
            </w:r>
            <w:r>
              <w:rPr>
                <w:spacing w:val="-15"/>
                <w:sz w:val="24"/>
              </w:rPr>
              <w:t> </w:t>
            </w:r>
            <w:r>
              <w:rPr>
                <w:sz w:val="24"/>
              </w:rPr>
              <w:t>terdaftar di BEI</w:t>
            </w:r>
          </w:p>
        </w:tc>
        <w:tc>
          <w:tcPr>
            <w:tcW w:w="1560" w:type="dxa"/>
          </w:tcPr>
          <w:p>
            <w:pPr>
              <w:pStyle w:val="TableParagraph"/>
              <w:rPr>
                <w:sz w:val="24"/>
              </w:rPr>
            </w:pPr>
          </w:p>
        </w:tc>
        <w:tc>
          <w:tcPr>
            <w:tcW w:w="1560" w:type="dxa"/>
          </w:tcPr>
          <w:p>
            <w:pPr>
              <w:pStyle w:val="TableParagraph"/>
              <w:rPr>
                <w:sz w:val="24"/>
              </w:rPr>
            </w:pPr>
          </w:p>
        </w:tc>
        <w:tc>
          <w:tcPr>
            <w:tcW w:w="2268" w:type="dxa"/>
          </w:tcPr>
          <w:p>
            <w:pPr>
              <w:pStyle w:val="TableParagraph"/>
              <w:tabs>
                <w:tab w:pos="1081" w:val="left" w:leader="none"/>
                <w:tab w:pos="1385" w:val="left" w:leader="none"/>
                <w:tab w:pos="1585" w:val="left" w:leader="none"/>
              </w:tabs>
              <w:spacing w:line="360" w:lineRule="auto"/>
              <w:ind w:left="109" w:right="97"/>
              <w:rPr>
                <w:sz w:val="24"/>
              </w:rPr>
            </w:pPr>
            <w:r>
              <w:rPr>
                <w:spacing w:val="-2"/>
                <w:sz w:val="24"/>
              </w:rPr>
              <w:t>perusahaan. Sedangkan</w:t>
            </w:r>
            <w:r>
              <w:rPr>
                <w:sz w:val="24"/>
              </w:rPr>
              <w:tab/>
            </w:r>
            <w:r>
              <w:rPr>
                <w:spacing w:val="-2"/>
                <w:sz w:val="24"/>
              </w:rPr>
              <w:t>variabel pengungkapan tanggung</w:t>
            </w:r>
            <w:r>
              <w:rPr>
                <w:sz w:val="24"/>
              </w:rPr>
              <w:tab/>
              <w:tab/>
              <w:tab/>
            </w:r>
            <w:r>
              <w:rPr>
                <w:spacing w:val="-4"/>
                <w:sz w:val="24"/>
              </w:rPr>
              <w:t>jawab </w:t>
            </w:r>
            <w:r>
              <w:rPr>
                <w:spacing w:val="-2"/>
                <w:sz w:val="24"/>
              </w:rPr>
              <w:t>sosial</w:t>
            </w:r>
            <w:r>
              <w:rPr>
                <w:sz w:val="24"/>
              </w:rPr>
              <w:tab/>
            </w:r>
            <w:r>
              <w:rPr>
                <w:spacing w:val="-2"/>
                <w:sz w:val="24"/>
              </w:rPr>
              <w:t>perusahaan</w:t>
            </w:r>
          </w:p>
          <w:p>
            <w:pPr>
              <w:pStyle w:val="TableParagraph"/>
              <w:tabs>
                <w:tab w:pos="1294" w:val="left" w:leader="none"/>
              </w:tabs>
              <w:spacing w:line="360" w:lineRule="auto"/>
              <w:ind w:left="109" w:right="93"/>
              <w:jc w:val="both"/>
              <w:rPr>
                <w:sz w:val="24"/>
              </w:rPr>
            </w:pPr>
            <w:r>
              <w:rPr>
                <w:spacing w:val="-2"/>
                <w:sz w:val="24"/>
              </w:rPr>
              <w:t>tidak</w:t>
            </w:r>
            <w:r>
              <w:rPr>
                <w:sz w:val="24"/>
              </w:rPr>
              <w:tab/>
            </w:r>
            <w:r>
              <w:rPr>
                <w:spacing w:val="-2"/>
                <w:sz w:val="24"/>
              </w:rPr>
              <w:t>memiliki </w:t>
            </w:r>
            <w:r>
              <w:rPr>
                <w:sz w:val="24"/>
              </w:rPr>
              <w:t>pengaruh terhadap nilai perusahaan.</w:t>
            </w:r>
          </w:p>
        </w:tc>
        <w:tc>
          <w:tcPr>
            <w:tcW w:w="2269" w:type="dxa"/>
          </w:tcPr>
          <w:p>
            <w:pPr>
              <w:pStyle w:val="TableParagraph"/>
              <w:tabs>
                <w:tab w:pos="800" w:val="left" w:leader="none"/>
                <w:tab w:pos="1148" w:val="left" w:leader="none"/>
                <w:tab w:pos="1358" w:val="left" w:leader="none"/>
                <w:tab w:pos="1773" w:val="left" w:leader="none"/>
              </w:tabs>
              <w:spacing w:line="360" w:lineRule="auto"/>
              <w:ind w:left="109" w:right="96"/>
              <w:rPr>
                <w:sz w:val="24"/>
              </w:rPr>
            </w:pPr>
            <w:r>
              <w:rPr>
                <w:spacing w:val="-2"/>
                <w:sz w:val="24"/>
              </w:rPr>
              <w:t>samoel</w:t>
            </w:r>
            <w:r>
              <w:rPr>
                <w:sz w:val="24"/>
              </w:rPr>
              <w:tab/>
              <w:tab/>
            </w:r>
            <w:r>
              <w:rPr>
                <w:spacing w:val="-2"/>
                <w:sz w:val="24"/>
              </w:rPr>
              <w:t>Perbankan </w:t>
            </w:r>
            <w:r>
              <w:rPr>
                <w:spacing w:val="-4"/>
                <w:sz w:val="24"/>
              </w:rPr>
              <w:t>yang</w:t>
            </w:r>
            <w:r>
              <w:rPr>
                <w:sz w:val="24"/>
              </w:rPr>
              <w:tab/>
            </w:r>
            <w:r>
              <w:rPr>
                <w:spacing w:val="-4"/>
                <w:sz w:val="24"/>
              </w:rPr>
              <w:t>ada</w:t>
            </w:r>
            <w:r>
              <w:rPr>
                <w:sz w:val="24"/>
              </w:rPr>
              <w:tab/>
              <w:tab/>
            </w:r>
            <w:r>
              <w:rPr>
                <w:spacing w:val="-6"/>
                <w:sz w:val="24"/>
              </w:rPr>
              <w:t>di</w:t>
            </w:r>
            <w:r>
              <w:rPr>
                <w:sz w:val="24"/>
              </w:rPr>
              <w:tab/>
            </w:r>
            <w:r>
              <w:rPr>
                <w:spacing w:val="-4"/>
                <w:sz w:val="24"/>
              </w:rPr>
              <w:t>BEI </w:t>
            </w:r>
            <w:r>
              <w:rPr>
                <w:spacing w:val="-2"/>
                <w:sz w:val="24"/>
              </w:rPr>
              <w:t>sedangkan</w:t>
            </w:r>
            <w:r>
              <w:rPr>
                <w:sz w:val="24"/>
              </w:rPr>
              <w:tab/>
              <w:tab/>
            </w:r>
            <w:r>
              <w:rPr>
                <w:spacing w:val="-48"/>
                <w:sz w:val="24"/>
              </w:rPr>
              <w:t> </w:t>
            </w:r>
            <w:r>
              <w:rPr>
                <w:spacing w:val="-2"/>
                <w:sz w:val="24"/>
              </w:rPr>
              <w:t>penelitti menggunakan</w:t>
            </w:r>
            <w:r>
              <w:rPr>
                <w:spacing w:val="80"/>
                <w:sz w:val="24"/>
              </w:rPr>
              <w:t> </w:t>
            </w:r>
            <w:r>
              <w:rPr>
                <w:spacing w:val="-2"/>
                <w:sz w:val="24"/>
              </w:rPr>
              <w:t>sampel</w:t>
            </w:r>
            <w:r>
              <w:rPr>
                <w:sz w:val="24"/>
              </w:rPr>
              <w:tab/>
              <w:tab/>
            </w:r>
            <w:r>
              <w:rPr>
                <w:spacing w:val="-2"/>
                <w:sz w:val="24"/>
              </w:rPr>
              <w:t>Perbankan </w:t>
            </w:r>
            <w:r>
              <w:rPr>
                <w:sz w:val="24"/>
              </w:rPr>
              <w:t>syariah</w:t>
            </w:r>
            <w:r>
              <w:rPr>
                <w:spacing w:val="40"/>
                <w:sz w:val="24"/>
              </w:rPr>
              <w:t> </w:t>
            </w:r>
            <w:r>
              <w:rPr>
                <w:sz w:val="24"/>
              </w:rPr>
              <w:t>yang</w:t>
            </w:r>
            <w:r>
              <w:rPr>
                <w:spacing w:val="40"/>
                <w:sz w:val="24"/>
              </w:rPr>
              <w:t> </w:t>
            </w:r>
            <w:r>
              <w:rPr>
                <w:sz w:val="24"/>
              </w:rPr>
              <w:t>ada</w:t>
            </w:r>
            <w:r>
              <w:rPr>
                <w:spacing w:val="40"/>
                <w:sz w:val="24"/>
              </w:rPr>
              <w:t> </w:t>
            </w:r>
            <w:r>
              <w:rPr>
                <w:sz w:val="24"/>
              </w:rPr>
              <w:t>di </w:t>
            </w:r>
            <w:r>
              <w:rPr>
                <w:spacing w:val="-4"/>
                <w:sz w:val="24"/>
              </w:rPr>
              <w:t>BEI</w:t>
            </w:r>
          </w:p>
        </w:tc>
      </w:tr>
      <w:tr>
        <w:trPr>
          <w:trHeight w:val="8442" w:hRule="atLeast"/>
        </w:trPr>
        <w:tc>
          <w:tcPr>
            <w:tcW w:w="710" w:type="dxa"/>
          </w:tcPr>
          <w:p>
            <w:pPr>
              <w:pStyle w:val="TableParagraph"/>
              <w:spacing w:line="271" w:lineRule="exact"/>
              <w:ind w:left="110"/>
              <w:rPr>
                <w:sz w:val="24"/>
              </w:rPr>
            </w:pPr>
            <w:r>
              <w:rPr>
                <w:spacing w:val="-10"/>
                <w:sz w:val="24"/>
              </w:rPr>
              <w:t>3</w:t>
            </w:r>
          </w:p>
        </w:tc>
        <w:tc>
          <w:tcPr>
            <w:tcW w:w="1557" w:type="dxa"/>
          </w:tcPr>
          <w:p>
            <w:pPr>
              <w:pStyle w:val="TableParagraph"/>
              <w:spacing w:line="360" w:lineRule="auto"/>
              <w:ind w:left="108" w:right="91"/>
              <w:rPr>
                <w:sz w:val="24"/>
              </w:rPr>
            </w:pPr>
            <w:r>
              <w:rPr>
                <w:spacing w:val="-2"/>
                <w:sz w:val="24"/>
              </w:rPr>
              <w:t>Pengaruh </w:t>
            </w:r>
            <w:r>
              <w:rPr>
                <w:spacing w:val="-4"/>
                <w:sz w:val="24"/>
              </w:rPr>
              <w:t>Good </w:t>
            </w:r>
            <w:r>
              <w:rPr>
                <w:spacing w:val="-2"/>
                <w:sz w:val="24"/>
              </w:rPr>
              <w:t>Corpotare Govermnanc </w:t>
            </w:r>
            <w:r>
              <w:rPr>
                <w:sz w:val="24"/>
              </w:rPr>
              <w:t>e, Corportae </w:t>
            </w:r>
            <w:r>
              <w:rPr>
                <w:spacing w:val="-2"/>
                <w:sz w:val="24"/>
              </w:rPr>
              <w:t>sosial responsibility</w:t>
            </w:r>
          </w:p>
          <w:p>
            <w:pPr>
              <w:pStyle w:val="TableParagraph"/>
              <w:ind w:left="108"/>
              <w:rPr>
                <w:sz w:val="24"/>
              </w:rPr>
            </w:pPr>
            <w:r>
              <w:rPr>
                <w:spacing w:val="-10"/>
                <w:sz w:val="24"/>
              </w:rPr>
              <w:t>,</w:t>
            </w:r>
          </w:p>
          <w:p>
            <w:pPr>
              <w:pStyle w:val="TableParagraph"/>
              <w:spacing w:line="360" w:lineRule="auto" w:before="133"/>
              <w:ind w:left="108" w:right="91"/>
              <w:rPr>
                <w:sz w:val="24"/>
              </w:rPr>
            </w:pPr>
            <w:r>
              <w:rPr>
                <w:spacing w:val="-2"/>
                <w:sz w:val="24"/>
              </w:rPr>
              <w:t>intelectualcap </w:t>
            </w:r>
            <w:r>
              <w:rPr>
                <w:sz w:val="24"/>
              </w:rPr>
              <w:t>ital</w:t>
            </w:r>
            <w:r>
              <w:rPr>
                <w:spacing w:val="-8"/>
                <w:sz w:val="24"/>
              </w:rPr>
              <w:t> </w:t>
            </w:r>
            <w:r>
              <w:rPr>
                <w:sz w:val="24"/>
              </w:rPr>
              <w:t>dan</w:t>
            </w:r>
            <w:r>
              <w:rPr>
                <w:spacing w:val="-8"/>
                <w:sz w:val="24"/>
              </w:rPr>
              <w:t> </w:t>
            </w:r>
            <w:r>
              <w:rPr>
                <w:sz w:val="24"/>
              </w:rPr>
              <w:t>green </w:t>
            </w:r>
            <w:r>
              <w:rPr>
                <w:spacing w:val="-2"/>
                <w:sz w:val="24"/>
              </w:rPr>
              <w:t>banking </w:t>
            </w:r>
            <w:r>
              <w:rPr>
                <w:sz w:val="24"/>
              </w:rPr>
              <w:t>terhadap</w:t>
            </w:r>
            <w:r>
              <w:rPr>
                <w:spacing w:val="-15"/>
                <w:sz w:val="24"/>
              </w:rPr>
              <w:t> </w:t>
            </w:r>
            <w:r>
              <w:rPr>
                <w:sz w:val="24"/>
              </w:rPr>
              <w:t>nilai </w:t>
            </w:r>
            <w:r>
              <w:rPr>
                <w:spacing w:val="-2"/>
                <w:sz w:val="24"/>
              </w:rPr>
              <w:t>perusahaan</w:t>
            </w:r>
          </w:p>
        </w:tc>
        <w:tc>
          <w:tcPr>
            <w:tcW w:w="1560" w:type="dxa"/>
          </w:tcPr>
          <w:p>
            <w:pPr>
              <w:pStyle w:val="TableParagraph"/>
              <w:spacing w:line="360" w:lineRule="auto"/>
              <w:ind w:left="111" w:right="557"/>
              <w:jc w:val="both"/>
              <w:rPr>
                <w:sz w:val="24"/>
              </w:rPr>
            </w:pPr>
            <w:r>
              <w:rPr>
                <w:spacing w:val="-2"/>
                <w:sz w:val="24"/>
              </w:rPr>
              <w:t>Nethania Angelika Lipazya,</w:t>
            </w:r>
          </w:p>
          <w:p>
            <w:pPr>
              <w:pStyle w:val="TableParagraph"/>
              <w:spacing w:line="360" w:lineRule="auto" w:before="154"/>
              <w:ind w:left="111" w:right="711"/>
              <w:rPr>
                <w:sz w:val="24"/>
              </w:rPr>
            </w:pPr>
            <w:r>
              <w:rPr>
                <w:spacing w:val="-2"/>
                <w:sz w:val="24"/>
              </w:rPr>
              <w:t>Hermie (2024)</w:t>
            </w:r>
          </w:p>
        </w:tc>
        <w:tc>
          <w:tcPr>
            <w:tcW w:w="1560" w:type="dxa"/>
          </w:tcPr>
          <w:p>
            <w:pPr>
              <w:pStyle w:val="TableParagraph"/>
              <w:tabs>
                <w:tab w:pos="490" w:val="left" w:leader="none"/>
              </w:tabs>
              <w:spacing w:line="360" w:lineRule="auto"/>
              <w:ind w:left="109" w:right="96"/>
              <w:rPr>
                <w:sz w:val="24"/>
              </w:rPr>
            </w:pPr>
            <w:r>
              <w:rPr>
                <w:spacing w:val="-4"/>
                <w:sz w:val="24"/>
              </w:rPr>
              <w:t>Good </w:t>
            </w:r>
            <w:r>
              <w:rPr>
                <w:spacing w:val="-2"/>
                <w:sz w:val="24"/>
              </w:rPr>
              <w:t>Corpotare Govermnanc </w:t>
            </w:r>
            <w:r>
              <w:rPr>
                <w:spacing w:val="-6"/>
                <w:sz w:val="24"/>
              </w:rPr>
              <w:t>e,</w:t>
            </w:r>
            <w:r>
              <w:rPr>
                <w:sz w:val="24"/>
              </w:rPr>
              <w:tab/>
            </w:r>
            <w:r>
              <w:rPr>
                <w:spacing w:val="-2"/>
                <w:sz w:val="24"/>
              </w:rPr>
              <w:t>Corportae sosial responsibility</w:t>
            </w:r>
          </w:p>
          <w:p>
            <w:pPr>
              <w:pStyle w:val="TableParagraph"/>
              <w:ind w:left="109"/>
              <w:rPr>
                <w:sz w:val="24"/>
              </w:rPr>
            </w:pPr>
            <w:r>
              <w:rPr>
                <w:spacing w:val="-10"/>
                <w:sz w:val="24"/>
              </w:rPr>
              <w:t>,</w:t>
            </w:r>
          </w:p>
          <w:p>
            <w:pPr>
              <w:pStyle w:val="TableParagraph"/>
              <w:spacing w:line="360" w:lineRule="auto" w:before="134"/>
              <w:ind w:left="109" w:right="98"/>
              <w:jc w:val="both"/>
              <w:rPr>
                <w:sz w:val="24"/>
              </w:rPr>
            </w:pPr>
            <w:r>
              <w:rPr>
                <w:spacing w:val="-2"/>
                <w:sz w:val="24"/>
              </w:rPr>
              <w:t>intelectualcap </w:t>
            </w:r>
            <w:r>
              <w:rPr>
                <w:sz w:val="24"/>
              </w:rPr>
              <w:t>ital</w:t>
            </w:r>
            <w:r>
              <w:rPr>
                <w:spacing w:val="-2"/>
                <w:sz w:val="24"/>
              </w:rPr>
              <w:t> </w:t>
            </w:r>
            <w:r>
              <w:rPr>
                <w:sz w:val="24"/>
              </w:rPr>
              <w:t>dan</w:t>
            </w:r>
            <w:r>
              <w:rPr>
                <w:spacing w:val="-2"/>
                <w:sz w:val="24"/>
              </w:rPr>
              <w:t> </w:t>
            </w:r>
            <w:r>
              <w:rPr>
                <w:sz w:val="24"/>
              </w:rPr>
              <w:t>green </w:t>
            </w:r>
            <w:r>
              <w:rPr>
                <w:spacing w:val="-2"/>
                <w:sz w:val="24"/>
              </w:rPr>
              <w:t>banking</w:t>
            </w:r>
          </w:p>
        </w:tc>
        <w:tc>
          <w:tcPr>
            <w:tcW w:w="2268" w:type="dxa"/>
          </w:tcPr>
          <w:p>
            <w:pPr>
              <w:pStyle w:val="TableParagraph"/>
              <w:tabs>
                <w:tab w:pos="1813" w:val="left" w:leader="none"/>
              </w:tabs>
              <w:spacing w:line="360" w:lineRule="auto"/>
              <w:ind w:left="109" w:right="97"/>
              <w:rPr>
                <w:sz w:val="24"/>
              </w:rPr>
            </w:pPr>
            <w:r>
              <w:rPr>
                <w:spacing w:val="-2"/>
                <w:sz w:val="24"/>
              </w:rPr>
              <w:t>Berdasarkan pengolahan</w:t>
            </w:r>
            <w:r>
              <w:rPr>
                <w:sz w:val="24"/>
              </w:rPr>
              <w:tab/>
            </w:r>
            <w:r>
              <w:rPr>
                <w:spacing w:val="-5"/>
                <w:sz w:val="24"/>
              </w:rPr>
              <w:t>dan</w:t>
            </w:r>
          </w:p>
          <w:p>
            <w:pPr>
              <w:pStyle w:val="TableParagraph"/>
              <w:tabs>
                <w:tab w:pos="1080" w:val="left" w:leader="none"/>
                <w:tab w:pos="1731" w:val="left" w:leader="none"/>
                <w:tab w:pos="1762" w:val="left" w:leader="none"/>
              </w:tabs>
              <w:spacing w:line="360" w:lineRule="auto"/>
              <w:ind w:left="109" w:right="94"/>
              <w:rPr>
                <w:sz w:val="24"/>
              </w:rPr>
            </w:pPr>
            <w:r>
              <w:rPr>
                <w:spacing w:val="-2"/>
                <w:sz w:val="24"/>
              </w:rPr>
              <w:t>analisis</w:t>
            </w:r>
            <w:r>
              <w:rPr>
                <w:sz w:val="24"/>
              </w:rPr>
              <w:tab/>
              <w:tab/>
              <w:tab/>
            </w:r>
            <w:r>
              <w:rPr>
                <w:spacing w:val="-4"/>
                <w:sz w:val="24"/>
              </w:rPr>
              <w:t>data </w:t>
            </w:r>
            <w:r>
              <w:rPr>
                <w:sz w:val="24"/>
              </w:rPr>
              <w:t>diperoleh bahwa tata </w:t>
            </w:r>
            <w:r>
              <w:rPr>
                <w:spacing w:val="-2"/>
                <w:sz w:val="24"/>
              </w:rPr>
              <w:t>kelola</w:t>
            </w:r>
            <w:r>
              <w:rPr>
                <w:sz w:val="24"/>
              </w:rPr>
              <w:tab/>
            </w:r>
            <w:r>
              <w:rPr>
                <w:spacing w:val="-2"/>
                <w:sz w:val="24"/>
              </w:rPr>
              <w:t>perusahaan berpengaruh</w:t>
            </w:r>
            <w:r>
              <w:rPr>
                <w:spacing w:val="80"/>
                <w:sz w:val="24"/>
              </w:rPr>
              <w:t> </w:t>
            </w:r>
            <w:r>
              <w:rPr>
                <w:spacing w:val="-2"/>
                <w:sz w:val="24"/>
              </w:rPr>
              <w:t>terhadap</w:t>
            </w:r>
            <w:r>
              <w:rPr>
                <w:sz w:val="24"/>
              </w:rPr>
              <w:tab/>
              <w:tab/>
            </w:r>
            <w:r>
              <w:rPr>
                <w:spacing w:val="-4"/>
                <w:sz w:val="24"/>
              </w:rPr>
              <w:t>nilai </w:t>
            </w:r>
            <w:r>
              <w:rPr>
                <w:spacing w:val="-2"/>
                <w:sz w:val="24"/>
              </w:rPr>
              <w:t>perusahaan perbankan.</w:t>
            </w:r>
          </w:p>
          <w:p>
            <w:pPr>
              <w:pStyle w:val="TableParagraph"/>
              <w:tabs>
                <w:tab w:pos="1628" w:val="left" w:leader="none"/>
              </w:tabs>
              <w:ind w:left="109"/>
              <w:rPr>
                <w:sz w:val="24"/>
              </w:rPr>
            </w:pPr>
            <w:r>
              <w:rPr>
                <w:spacing w:val="-2"/>
                <w:sz w:val="24"/>
              </w:rPr>
              <w:t>Sedangkan</w:t>
            </w:r>
            <w:r>
              <w:rPr>
                <w:sz w:val="24"/>
              </w:rPr>
              <w:tab/>
            </w:r>
            <w:r>
              <w:rPr>
                <w:spacing w:val="-4"/>
                <w:sz w:val="24"/>
              </w:rPr>
              <w:t>green</w:t>
            </w:r>
          </w:p>
          <w:p>
            <w:pPr>
              <w:pStyle w:val="TableParagraph"/>
              <w:tabs>
                <w:tab w:pos="1558" w:val="left" w:leader="none"/>
                <w:tab w:pos="1815" w:val="left" w:leader="none"/>
              </w:tabs>
              <w:spacing w:line="360" w:lineRule="auto" w:before="133"/>
              <w:ind w:left="109" w:right="95"/>
              <w:rPr>
                <w:sz w:val="24"/>
              </w:rPr>
            </w:pPr>
            <w:r>
              <w:rPr>
                <w:spacing w:val="-2"/>
                <w:sz w:val="24"/>
              </w:rPr>
              <w:t>banking,</w:t>
            </w:r>
            <w:r>
              <w:rPr>
                <w:sz w:val="24"/>
              </w:rPr>
              <w:tab/>
            </w:r>
            <w:r>
              <w:rPr>
                <w:spacing w:val="-4"/>
                <w:sz w:val="24"/>
              </w:rPr>
              <w:t>modal </w:t>
            </w:r>
            <w:r>
              <w:rPr>
                <w:spacing w:val="-2"/>
                <w:sz w:val="24"/>
              </w:rPr>
              <w:t>intelektual,</w:t>
            </w:r>
            <w:r>
              <w:rPr>
                <w:sz w:val="24"/>
              </w:rPr>
              <w:tab/>
              <w:tab/>
            </w:r>
            <w:r>
              <w:rPr>
                <w:spacing w:val="-5"/>
                <w:sz w:val="24"/>
              </w:rPr>
              <w:t>dan</w:t>
            </w:r>
          </w:p>
          <w:p>
            <w:pPr>
              <w:pStyle w:val="TableParagraph"/>
              <w:tabs>
                <w:tab w:pos="961" w:val="left" w:leader="none"/>
                <w:tab w:pos="1081" w:val="left" w:leader="none"/>
                <w:tab w:pos="1585" w:val="left" w:leader="none"/>
                <w:tab w:pos="1731" w:val="left" w:leader="none"/>
              </w:tabs>
              <w:spacing w:line="360" w:lineRule="auto"/>
              <w:ind w:left="109" w:right="96"/>
              <w:rPr>
                <w:sz w:val="24"/>
              </w:rPr>
            </w:pPr>
            <w:r>
              <w:rPr>
                <w:spacing w:val="-2"/>
                <w:sz w:val="24"/>
              </w:rPr>
              <w:t>tanggung</w:t>
            </w:r>
            <w:r>
              <w:rPr>
                <w:sz w:val="24"/>
              </w:rPr>
              <w:tab/>
              <w:tab/>
            </w:r>
            <w:r>
              <w:rPr>
                <w:spacing w:val="-4"/>
                <w:sz w:val="24"/>
              </w:rPr>
              <w:t>jawab </w:t>
            </w:r>
            <w:r>
              <w:rPr>
                <w:spacing w:val="-2"/>
                <w:sz w:val="24"/>
              </w:rPr>
              <w:t>sosial</w:t>
            </w:r>
            <w:r>
              <w:rPr>
                <w:sz w:val="24"/>
              </w:rPr>
              <w:tab/>
              <w:tab/>
            </w:r>
            <w:r>
              <w:rPr>
                <w:spacing w:val="-2"/>
                <w:sz w:val="24"/>
              </w:rPr>
              <w:t>perusahaan tidak</w:t>
            </w:r>
            <w:r>
              <w:rPr>
                <w:sz w:val="24"/>
              </w:rPr>
              <w:tab/>
            </w:r>
            <w:r>
              <w:rPr>
                <w:spacing w:val="-2"/>
                <w:sz w:val="24"/>
              </w:rPr>
              <w:t>berpengaruh terhadap</w:t>
            </w:r>
            <w:r>
              <w:rPr>
                <w:sz w:val="24"/>
              </w:rPr>
              <w:tab/>
              <w:tab/>
              <w:tab/>
              <w:tab/>
            </w:r>
            <w:r>
              <w:rPr>
                <w:spacing w:val="-4"/>
                <w:sz w:val="24"/>
              </w:rPr>
              <w:t>nilai </w:t>
            </w:r>
            <w:r>
              <w:rPr>
                <w:spacing w:val="-2"/>
                <w:sz w:val="24"/>
              </w:rPr>
              <w:t>perusahaan perbankan.</w:t>
            </w:r>
          </w:p>
        </w:tc>
        <w:tc>
          <w:tcPr>
            <w:tcW w:w="2269" w:type="dxa"/>
          </w:tcPr>
          <w:p>
            <w:pPr>
              <w:pStyle w:val="TableParagraph"/>
              <w:tabs>
                <w:tab w:pos="1705" w:val="left" w:leader="none"/>
              </w:tabs>
              <w:spacing w:line="360" w:lineRule="auto"/>
              <w:ind w:left="109" w:right="92"/>
              <w:jc w:val="both"/>
              <w:rPr>
                <w:sz w:val="24"/>
              </w:rPr>
            </w:pPr>
            <w:r>
              <w:rPr>
                <w:sz w:val="24"/>
              </w:rPr>
              <w:t>Pada penelitian ini variabel yang sama Hanya Coorporate sosial </w:t>
            </w:r>
            <w:r>
              <w:rPr>
                <w:sz w:val="24"/>
              </w:rPr>
              <w:t>Responsibility dan Sampel yang </w:t>
            </w:r>
            <w:r>
              <w:rPr>
                <w:spacing w:val="-2"/>
                <w:sz w:val="24"/>
              </w:rPr>
              <w:t>digunkan</w:t>
            </w:r>
            <w:r>
              <w:rPr>
                <w:sz w:val="24"/>
              </w:rPr>
              <w:tab/>
            </w:r>
            <w:r>
              <w:rPr>
                <w:spacing w:val="-4"/>
                <w:sz w:val="24"/>
              </w:rPr>
              <w:t>pada</w:t>
            </w:r>
          </w:p>
          <w:p>
            <w:pPr>
              <w:pStyle w:val="TableParagraph"/>
              <w:tabs>
                <w:tab w:pos="812" w:val="left" w:leader="none"/>
                <w:tab w:pos="867" w:val="left" w:leader="none"/>
                <w:tab w:pos="1004" w:val="left" w:leader="none"/>
                <w:tab w:pos="1225" w:val="left" w:leader="none"/>
                <w:tab w:pos="1426" w:val="left" w:leader="none"/>
                <w:tab w:pos="1678" w:val="left" w:leader="none"/>
                <w:tab w:pos="1908" w:val="left" w:leader="none"/>
                <w:tab w:pos="1970" w:val="left" w:leader="none"/>
              </w:tabs>
              <w:spacing w:line="360" w:lineRule="auto"/>
              <w:ind w:left="109" w:right="94"/>
              <w:rPr>
                <w:sz w:val="24"/>
              </w:rPr>
            </w:pPr>
            <w:r>
              <w:rPr>
                <w:spacing w:val="-2"/>
                <w:sz w:val="24"/>
              </w:rPr>
              <w:t>penilitian</w:t>
            </w:r>
            <w:r>
              <w:rPr>
                <w:sz w:val="24"/>
              </w:rPr>
              <w:tab/>
              <w:tab/>
              <w:tab/>
              <w:tab/>
              <w:tab/>
            </w:r>
            <w:r>
              <w:rPr>
                <w:spacing w:val="-4"/>
                <w:sz w:val="24"/>
              </w:rPr>
              <w:t>ini </w:t>
            </w:r>
            <w:r>
              <w:rPr>
                <w:spacing w:val="-2"/>
                <w:sz w:val="24"/>
              </w:rPr>
              <w:t>menggunakan Perbankan</w:t>
            </w:r>
            <w:r>
              <w:rPr>
                <w:spacing w:val="80"/>
                <w:sz w:val="24"/>
              </w:rPr>
              <w:t> </w:t>
            </w:r>
            <w:r>
              <w:rPr>
                <w:spacing w:val="-2"/>
                <w:sz w:val="24"/>
              </w:rPr>
              <w:t>sedangkan</w:t>
            </w:r>
            <w:r>
              <w:rPr>
                <w:sz w:val="24"/>
              </w:rPr>
              <w:tab/>
              <w:tab/>
            </w:r>
            <w:r>
              <w:rPr>
                <w:spacing w:val="-2"/>
                <w:sz w:val="24"/>
              </w:rPr>
              <w:t>Peneliti menngunakan Variabel</w:t>
            </w:r>
            <w:r>
              <w:rPr>
                <w:sz w:val="24"/>
              </w:rPr>
              <w:tab/>
              <w:tab/>
            </w:r>
            <w:r>
              <w:rPr>
                <w:spacing w:val="-2"/>
                <w:sz w:val="24"/>
              </w:rPr>
              <w:t>tambahan </w:t>
            </w:r>
            <w:r>
              <w:rPr>
                <w:sz w:val="24"/>
              </w:rPr>
              <w:t>seperti</w:t>
            </w:r>
            <w:r>
              <w:rPr>
                <w:spacing w:val="16"/>
                <w:sz w:val="24"/>
              </w:rPr>
              <w:t> </w:t>
            </w:r>
            <w:r>
              <w:rPr>
                <w:sz w:val="24"/>
              </w:rPr>
              <w:t>Profitabilitas, dan</w:t>
            </w:r>
            <w:r>
              <w:rPr>
                <w:spacing w:val="80"/>
                <w:sz w:val="24"/>
              </w:rPr>
              <w:t> </w:t>
            </w:r>
            <w:r>
              <w:rPr>
                <w:sz w:val="24"/>
              </w:rPr>
              <w:t>Green</w:t>
            </w:r>
            <w:r>
              <w:rPr>
                <w:spacing w:val="80"/>
                <w:sz w:val="24"/>
              </w:rPr>
              <w:t> </w:t>
            </w:r>
            <w:r>
              <w:rPr>
                <w:sz w:val="24"/>
              </w:rPr>
              <w:t>banking </w:t>
            </w:r>
            <w:r>
              <w:rPr>
                <w:spacing w:val="-2"/>
                <w:sz w:val="24"/>
              </w:rPr>
              <w:t>serta</w:t>
            </w:r>
            <w:r>
              <w:rPr>
                <w:sz w:val="24"/>
              </w:rPr>
              <w:tab/>
            </w:r>
            <w:r>
              <w:rPr>
                <w:spacing w:val="-2"/>
                <w:sz w:val="24"/>
              </w:rPr>
              <w:t>menggunakan sampel</w:t>
            </w:r>
            <w:r>
              <w:rPr>
                <w:sz w:val="24"/>
              </w:rPr>
              <w:tab/>
              <w:tab/>
              <w:tab/>
            </w:r>
            <w:r>
              <w:rPr>
                <w:spacing w:val="-4"/>
                <w:sz w:val="24"/>
              </w:rPr>
              <w:t>yang</w:t>
            </w:r>
            <w:r>
              <w:rPr>
                <w:sz w:val="24"/>
              </w:rPr>
              <w:tab/>
            </w:r>
            <w:r>
              <w:rPr>
                <w:spacing w:val="-4"/>
                <w:sz w:val="24"/>
              </w:rPr>
              <w:t>lebih </w:t>
            </w:r>
            <w:r>
              <w:rPr>
                <w:spacing w:val="-2"/>
                <w:sz w:val="24"/>
              </w:rPr>
              <w:t>spesifik</w:t>
            </w:r>
            <w:r>
              <w:rPr>
                <w:sz w:val="24"/>
              </w:rPr>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tab/>
            </w:r>
            <w:r>
              <w:rPr>
                <w:spacing w:val="-2"/>
                <w:sz w:val="24"/>
              </w:rPr>
              <w:t>terdaftar</w:t>
            </w:r>
            <w:r>
              <w:rPr>
                <w:sz w:val="24"/>
              </w:rPr>
              <w:tab/>
              <w:tab/>
            </w:r>
            <w:r>
              <w:rPr>
                <w:spacing w:val="-6"/>
                <w:sz w:val="24"/>
              </w:rPr>
              <w:t>di </w:t>
            </w:r>
            <w:r>
              <w:rPr>
                <w:sz w:val="24"/>
              </w:rPr>
              <w:t>Bursa</w:t>
            </w:r>
            <w:r>
              <w:rPr>
                <w:spacing w:val="-11"/>
                <w:sz w:val="24"/>
              </w:rPr>
              <w:t> </w:t>
            </w:r>
            <w:r>
              <w:rPr>
                <w:sz w:val="24"/>
              </w:rPr>
              <w:t>Efek</w:t>
            </w:r>
            <w:r>
              <w:rPr>
                <w:spacing w:val="-4"/>
                <w:sz w:val="24"/>
              </w:rPr>
              <w:t> </w:t>
            </w:r>
            <w:r>
              <w:rPr>
                <w:spacing w:val="-2"/>
                <w:sz w:val="24"/>
              </w:rPr>
              <w:t>Indonesia</w:t>
            </w:r>
          </w:p>
        </w:tc>
      </w:tr>
      <w:tr>
        <w:trPr>
          <w:trHeight w:val="1240" w:hRule="atLeast"/>
        </w:trPr>
        <w:tc>
          <w:tcPr>
            <w:tcW w:w="710" w:type="dxa"/>
          </w:tcPr>
          <w:p>
            <w:pPr>
              <w:pStyle w:val="TableParagraph"/>
              <w:spacing w:line="275" w:lineRule="exact"/>
              <w:ind w:left="110"/>
              <w:rPr>
                <w:b/>
                <w:sz w:val="24"/>
              </w:rPr>
            </w:pPr>
            <w:r>
              <w:rPr>
                <w:b/>
                <w:spacing w:val="-10"/>
                <w:sz w:val="24"/>
              </w:rPr>
              <w:t>4</w:t>
            </w:r>
          </w:p>
        </w:tc>
        <w:tc>
          <w:tcPr>
            <w:tcW w:w="1557" w:type="dxa"/>
          </w:tcPr>
          <w:p>
            <w:pPr>
              <w:pStyle w:val="TableParagraph"/>
              <w:spacing w:line="360" w:lineRule="auto"/>
              <w:ind w:left="108" w:right="91"/>
              <w:rPr>
                <w:sz w:val="24"/>
              </w:rPr>
            </w:pPr>
            <w:r>
              <w:rPr>
                <w:spacing w:val="-2"/>
                <w:sz w:val="24"/>
              </w:rPr>
              <w:t>Pengaruh Pengungkapa</w:t>
            </w:r>
          </w:p>
          <w:p>
            <w:pPr>
              <w:pStyle w:val="TableParagraph"/>
              <w:ind w:left="108"/>
              <w:rPr>
                <w:sz w:val="24"/>
              </w:rPr>
            </w:pPr>
            <w:r>
              <w:rPr>
                <w:sz w:val="24"/>
              </w:rPr>
              <w:t>n </w:t>
            </w:r>
            <w:r>
              <w:rPr>
                <w:spacing w:val="-2"/>
                <w:sz w:val="24"/>
              </w:rPr>
              <w:t>Corporate</w:t>
            </w:r>
          </w:p>
        </w:tc>
        <w:tc>
          <w:tcPr>
            <w:tcW w:w="1560" w:type="dxa"/>
          </w:tcPr>
          <w:p>
            <w:pPr>
              <w:pStyle w:val="TableParagraph"/>
              <w:spacing w:line="360" w:lineRule="auto"/>
              <w:ind w:left="111" w:right="604"/>
              <w:rPr>
                <w:sz w:val="24"/>
              </w:rPr>
            </w:pPr>
            <w:r>
              <w:rPr>
                <w:spacing w:val="-2"/>
                <w:sz w:val="24"/>
              </w:rPr>
              <w:t>Nyoman Trisna</w:t>
            </w:r>
          </w:p>
          <w:p>
            <w:pPr>
              <w:pStyle w:val="TableParagraph"/>
              <w:ind w:left="111"/>
              <w:rPr>
                <w:sz w:val="24"/>
              </w:rPr>
            </w:pPr>
            <w:r>
              <w:rPr>
                <w:spacing w:val="-2"/>
                <w:sz w:val="24"/>
              </w:rPr>
              <w:t>Parwata1,I</w:t>
            </w:r>
          </w:p>
        </w:tc>
        <w:tc>
          <w:tcPr>
            <w:tcW w:w="1560" w:type="dxa"/>
          </w:tcPr>
          <w:p>
            <w:pPr>
              <w:pStyle w:val="TableParagraph"/>
              <w:spacing w:line="360" w:lineRule="auto"/>
              <w:ind w:left="109" w:right="479"/>
              <w:rPr>
                <w:sz w:val="24"/>
              </w:rPr>
            </w:pPr>
            <w:r>
              <w:rPr>
                <w:spacing w:val="-2"/>
                <w:sz w:val="24"/>
              </w:rPr>
              <w:t>Corporate Social</w:t>
            </w:r>
          </w:p>
        </w:tc>
        <w:tc>
          <w:tcPr>
            <w:tcW w:w="2268" w:type="dxa"/>
          </w:tcPr>
          <w:p>
            <w:pPr>
              <w:pStyle w:val="TableParagraph"/>
              <w:tabs>
                <w:tab w:pos="1215" w:val="left" w:leader="none"/>
              </w:tabs>
              <w:spacing w:line="360" w:lineRule="auto"/>
              <w:ind w:left="109" w:right="95"/>
              <w:rPr>
                <w:sz w:val="24"/>
              </w:rPr>
            </w:pPr>
            <w:r>
              <w:rPr>
                <w:spacing w:val="-2"/>
                <w:sz w:val="24"/>
              </w:rPr>
              <w:t>Hasil</w:t>
            </w:r>
            <w:r>
              <w:rPr>
                <w:sz w:val="24"/>
              </w:rPr>
              <w:tab/>
            </w:r>
            <w:r>
              <w:rPr>
                <w:spacing w:val="-2"/>
                <w:sz w:val="24"/>
              </w:rPr>
              <w:t>penelitian </w:t>
            </w:r>
            <w:r>
              <w:rPr>
                <w:sz w:val="24"/>
              </w:rPr>
              <w:t>menunjukkan</w:t>
            </w:r>
            <w:r>
              <w:rPr>
                <w:spacing w:val="56"/>
                <w:sz w:val="24"/>
              </w:rPr>
              <w:t> </w:t>
            </w:r>
            <w:r>
              <w:rPr>
                <w:spacing w:val="-4"/>
                <w:sz w:val="24"/>
              </w:rPr>
              <w:t>bahwa</w:t>
            </w:r>
          </w:p>
          <w:p>
            <w:pPr>
              <w:pStyle w:val="TableParagraph"/>
              <w:ind w:left="109"/>
              <w:rPr>
                <w:sz w:val="24"/>
              </w:rPr>
            </w:pPr>
            <w:r>
              <w:rPr>
                <w:spacing w:val="-2"/>
                <w:sz w:val="24"/>
              </w:rPr>
              <w:t>pengungkapan</w:t>
            </w:r>
          </w:p>
        </w:tc>
        <w:tc>
          <w:tcPr>
            <w:tcW w:w="2269" w:type="dxa"/>
          </w:tcPr>
          <w:p>
            <w:pPr>
              <w:pStyle w:val="TableParagraph"/>
              <w:spacing w:line="360" w:lineRule="auto"/>
              <w:ind w:left="109"/>
              <w:rPr>
                <w:sz w:val="24"/>
              </w:rPr>
            </w:pPr>
            <w:r>
              <w:rPr>
                <w:sz w:val="24"/>
              </w:rPr>
              <w:t>Pada</w:t>
            </w:r>
            <w:r>
              <w:rPr>
                <w:spacing w:val="80"/>
                <w:sz w:val="24"/>
              </w:rPr>
              <w:t> </w:t>
            </w:r>
            <w:r>
              <w:rPr>
                <w:sz w:val="24"/>
              </w:rPr>
              <w:t>penelitian</w:t>
            </w:r>
            <w:r>
              <w:rPr>
                <w:spacing w:val="80"/>
                <w:sz w:val="24"/>
              </w:rPr>
              <w:t> </w:t>
            </w:r>
            <w:r>
              <w:rPr>
                <w:sz w:val="24"/>
              </w:rPr>
              <w:t>ini variabel</w:t>
            </w:r>
            <w:r>
              <w:rPr>
                <w:spacing w:val="70"/>
                <w:w w:val="150"/>
                <w:sz w:val="24"/>
              </w:rPr>
              <w:t> </w:t>
            </w:r>
            <w:r>
              <w:rPr>
                <w:sz w:val="24"/>
              </w:rPr>
              <w:t>yang</w:t>
            </w:r>
            <w:r>
              <w:rPr>
                <w:spacing w:val="65"/>
                <w:w w:val="150"/>
                <w:sz w:val="24"/>
              </w:rPr>
              <w:t> </w:t>
            </w:r>
            <w:r>
              <w:rPr>
                <w:spacing w:val="-4"/>
                <w:sz w:val="24"/>
              </w:rPr>
              <w:t>sama</w:t>
            </w:r>
          </w:p>
          <w:p>
            <w:pPr>
              <w:pStyle w:val="TableParagraph"/>
              <w:tabs>
                <w:tab w:pos="1078" w:val="left" w:leader="none"/>
              </w:tabs>
              <w:ind w:left="109"/>
              <w:rPr>
                <w:sz w:val="24"/>
              </w:rPr>
            </w:pPr>
            <w:r>
              <w:rPr>
                <w:spacing w:val="-2"/>
                <w:sz w:val="24"/>
              </w:rPr>
              <w:t>Hanya</w:t>
            </w:r>
            <w:r>
              <w:rPr>
                <w:sz w:val="24"/>
              </w:rPr>
              <w:tab/>
            </w:r>
            <w:r>
              <w:rPr>
                <w:spacing w:val="-2"/>
                <w:sz w:val="24"/>
              </w:rPr>
              <w:t>Coorporate</w:t>
            </w:r>
          </w:p>
        </w:tc>
      </w:tr>
    </w:tbl>
    <w:p>
      <w:pPr>
        <w:pStyle w:val="TableParagraph"/>
        <w:spacing w:after="0"/>
        <w:rPr>
          <w:sz w:val="24"/>
        </w:rPr>
        <w:sectPr>
          <w:type w:val="continuous"/>
          <w:pgSz w:w="11910" w:h="16840"/>
          <w:pgMar w:header="0" w:footer="971" w:top="1100" w:bottom="120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10097" w:hRule="atLeast"/>
        </w:trPr>
        <w:tc>
          <w:tcPr>
            <w:tcW w:w="710" w:type="dxa"/>
          </w:tcPr>
          <w:p>
            <w:pPr>
              <w:pStyle w:val="TableParagraph"/>
              <w:rPr>
                <w:sz w:val="24"/>
              </w:rPr>
            </w:pPr>
          </w:p>
        </w:tc>
        <w:tc>
          <w:tcPr>
            <w:tcW w:w="1557" w:type="dxa"/>
          </w:tcPr>
          <w:p>
            <w:pPr>
              <w:pStyle w:val="TableParagraph"/>
              <w:spacing w:line="360" w:lineRule="auto"/>
              <w:ind w:left="108" w:right="145"/>
              <w:rPr>
                <w:sz w:val="24"/>
              </w:rPr>
            </w:pPr>
            <w:r>
              <w:rPr>
                <w:spacing w:val="-2"/>
                <w:sz w:val="24"/>
              </w:rPr>
              <w:t>Social Responsibilit </w:t>
            </w:r>
            <w:r>
              <w:rPr>
                <w:sz w:val="24"/>
              </w:rPr>
              <w:t>y dan</w:t>
            </w:r>
          </w:p>
          <w:p>
            <w:pPr>
              <w:pStyle w:val="TableParagraph"/>
              <w:spacing w:line="360" w:lineRule="auto" w:before="156"/>
              <w:ind w:left="108" w:right="254"/>
              <w:rPr>
                <w:sz w:val="24"/>
              </w:rPr>
            </w:pPr>
            <w:r>
              <w:rPr>
                <w:spacing w:val="-4"/>
                <w:sz w:val="24"/>
              </w:rPr>
              <w:t>Good </w:t>
            </w:r>
            <w:r>
              <w:rPr>
                <w:spacing w:val="-2"/>
                <w:sz w:val="24"/>
              </w:rPr>
              <w:t>Corporate Governance Terhadap Nilai Perusahaan</w:t>
            </w:r>
          </w:p>
        </w:tc>
        <w:tc>
          <w:tcPr>
            <w:tcW w:w="1560" w:type="dxa"/>
          </w:tcPr>
          <w:p>
            <w:pPr>
              <w:pStyle w:val="TableParagraph"/>
              <w:spacing w:line="360" w:lineRule="auto"/>
              <w:ind w:left="111" w:right="94"/>
              <w:jc w:val="both"/>
              <w:rPr>
                <w:sz w:val="24"/>
              </w:rPr>
            </w:pPr>
            <w:r>
              <w:rPr>
                <w:sz w:val="24"/>
              </w:rPr>
              <w:t>Wayan </w:t>
            </w:r>
            <w:r>
              <w:rPr>
                <w:sz w:val="24"/>
              </w:rPr>
              <w:t>Gde Wahyu</w:t>
            </w:r>
            <w:r>
              <w:rPr>
                <w:spacing w:val="-9"/>
                <w:sz w:val="24"/>
              </w:rPr>
              <w:t> </w:t>
            </w:r>
            <w:r>
              <w:rPr>
                <w:sz w:val="24"/>
              </w:rPr>
              <w:t>Purna </w:t>
            </w:r>
            <w:r>
              <w:rPr>
                <w:spacing w:val="-2"/>
                <w:sz w:val="24"/>
              </w:rPr>
              <w:t>Anggara</w:t>
            </w:r>
          </w:p>
          <w:p>
            <w:pPr>
              <w:pStyle w:val="TableParagraph"/>
              <w:spacing w:before="156"/>
              <w:ind w:left="111"/>
              <w:rPr>
                <w:sz w:val="24"/>
              </w:rPr>
            </w:pPr>
            <w:r>
              <w:rPr>
                <w:spacing w:val="-2"/>
                <w:sz w:val="24"/>
              </w:rPr>
              <w:t>(2022)</w:t>
            </w:r>
          </w:p>
        </w:tc>
        <w:tc>
          <w:tcPr>
            <w:tcW w:w="1560" w:type="dxa"/>
          </w:tcPr>
          <w:p>
            <w:pPr>
              <w:pStyle w:val="TableParagraph"/>
              <w:spacing w:line="360" w:lineRule="auto"/>
              <w:ind w:left="109" w:right="137"/>
              <w:rPr>
                <w:sz w:val="24"/>
              </w:rPr>
            </w:pPr>
            <w:r>
              <w:rPr>
                <w:spacing w:val="-2"/>
                <w:sz w:val="24"/>
              </w:rPr>
              <w:t>Responsibilit </w:t>
            </w:r>
            <w:r>
              <w:rPr>
                <w:sz w:val="24"/>
              </w:rPr>
              <w:t>y dan</w:t>
            </w:r>
          </w:p>
          <w:p>
            <w:pPr>
              <w:pStyle w:val="TableParagraph"/>
              <w:spacing w:line="360" w:lineRule="auto" w:before="155"/>
              <w:ind w:left="109" w:right="85"/>
              <w:rPr>
                <w:sz w:val="24"/>
              </w:rPr>
            </w:pPr>
            <w:r>
              <w:rPr>
                <w:spacing w:val="-4"/>
                <w:sz w:val="24"/>
              </w:rPr>
              <w:t>Good </w:t>
            </w:r>
            <w:r>
              <w:rPr>
                <w:spacing w:val="-2"/>
                <w:sz w:val="24"/>
              </w:rPr>
              <w:t>Corporate Governance</w:t>
            </w:r>
          </w:p>
        </w:tc>
        <w:tc>
          <w:tcPr>
            <w:tcW w:w="2268" w:type="dxa"/>
          </w:tcPr>
          <w:p>
            <w:pPr>
              <w:pStyle w:val="TableParagraph"/>
              <w:tabs>
                <w:tab w:pos="1573" w:val="left" w:leader="none"/>
              </w:tabs>
              <w:spacing w:line="360" w:lineRule="auto"/>
              <w:ind w:left="109" w:right="96"/>
              <w:jc w:val="both"/>
              <w:rPr>
                <w:sz w:val="24"/>
              </w:rPr>
            </w:pPr>
            <w:r>
              <w:rPr>
                <w:sz w:val="24"/>
              </w:rPr>
              <w:t>tanggung </w:t>
            </w:r>
            <w:r>
              <w:rPr>
                <w:sz w:val="24"/>
              </w:rPr>
              <w:t>jawab sosial perusahaan tidak berpengaruh signifikan terhadap nilai perusahaan dan </w:t>
            </w:r>
            <w:r>
              <w:rPr>
                <w:spacing w:val="-4"/>
                <w:sz w:val="24"/>
              </w:rPr>
              <w:t>tata</w:t>
            </w:r>
            <w:r>
              <w:rPr>
                <w:sz w:val="24"/>
              </w:rPr>
              <w:tab/>
            </w:r>
            <w:r>
              <w:rPr>
                <w:spacing w:val="-2"/>
                <w:sz w:val="24"/>
              </w:rPr>
              <w:t>kelola</w:t>
            </w:r>
          </w:p>
          <w:p>
            <w:pPr>
              <w:pStyle w:val="TableParagraph"/>
              <w:spacing w:line="360" w:lineRule="auto"/>
              <w:ind w:left="109" w:right="94"/>
              <w:jc w:val="both"/>
              <w:rPr>
                <w:sz w:val="24"/>
              </w:rPr>
            </w:pPr>
            <w:r>
              <w:rPr>
                <w:spacing w:val="-2"/>
                <w:sz w:val="24"/>
              </w:rPr>
              <w:t>perusahaan</w:t>
            </w:r>
            <w:r>
              <w:rPr>
                <w:spacing w:val="-13"/>
                <w:sz w:val="24"/>
              </w:rPr>
              <w:t> </w:t>
            </w:r>
            <w:r>
              <w:rPr>
                <w:spacing w:val="-2"/>
                <w:sz w:val="24"/>
              </w:rPr>
              <w:t>yang</w:t>
            </w:r>
            <w:r>
              <w:rPr>
                <w:spacing w:val="-13"/>
                <w:sz w:val="24"/>
              </w:rPr>
              <w:t> </w:t>
            </w:r>
            <w:r>
              <w:rPr>
                <w:spacing w:val="-2"/>
                <w:sz w:val="24"/>
              </w:rPr>
              <w:t>baik </w:t>
            </w:r>
            <w:r>
              <w:rPr>
                <w:sz w:val="24"/>
              </w:rPr>
              <w:t>berpengaruh positif signifikan terhadap nilai perusahaan</w:t>
            </w:r>
            <w:r>
              <w:rPr>
                <w:spacing w:val="40"/>
                <w:sz w:val="24"/>
              </w:rPr>
              <w:t> </w:t>
            </w:r>
            <w:r>
              <w:rPr>
                <w:sz w:val="24"/>
              </w:rPr>
              <w:t>yang berarti semakin tinggi</w:t>
            </w:r>
            <w:r>
              <w:rPr>
                <w:spacing w:val="-5"/>
                <w:sz w:val="24"/>
              </w:rPr>
              <w:t> </w:t>
            </w:r>
            <w:r>
              <w:rPr>
                <w:sz w:val="24"/>
              </w:rPr>
              <w:t>pengungkapan tanggung jawab sosial</w:t>
            </w:r>
            <w:r>
              <w:rPr>
                <w:spacing w:val="51"/>
                <w:w w:val="150"/>
                <w:sz w:val="24"/>
              </w:rPr>
              <w:t>   </w:t>
            </w:r>
            <w:r>
              <w:rPr>
                <w:spacing w:val="-2"/>
                <w:sz w:val="24"/>
              </w:rPr>
              <w:t>perusahaan</w:t>
            </w:r>
          </w:p>
          <w:p>
            <w:pPr>
              <w:pStyle w:val="TableParagraph"/>
              <w:tabs>
                <w:tab w:pos="1707" w:val="left" w:leader="none"/>
              </w:tabs>
              <w:ind w:left="109"/>
              <w:jc w:val="both"/>
              <w:rPr>
                <w:sz w:val="24"/>
              </w:rPr>
            </w:pPr>
            <w:r>
              <w:rPr>
                <w:spacing w:val="-2"/>
                <w:sz w:val="24"/>
              </w:rPr>
              <w:t>tidak</w:t>
            </w:r>
            <w:r>
              <w:rPr>
                <w:sz w:val="24"/>
              </w:rPr>
              <w:tab/>
            </w:r>
            <w:r>
              <w:rPr>
                <w:spacing w:val="-4"/>
                <w:sz w:val="24"/>
              </w:rPr>
              <w:t>akan</w:t>
            </w:r>
          </w:p>
          <w:p>
            <w:pPr>
              <w:pStyle w:val="TableParagraph"/>
              <w:tabs>
                <w:tab w:pos="1734" w:val="left" w:leader="none"/>
              </w:tabs>
              <w:spacing w:line="360" w:lineRule="auto" w:before="134"/>
              <w:ind w:left="109" w:right="95"/>
              <w:jc w:val="both"/>
              <w:rPr>
                <w:sz w:val="24"/>
              </w:rPr>
            </w:pPr>
            <w:r>
              <w:rPr>
                <w:sz w:val="24"/>
              </w:rPr>
              <w:t>mempengaruhi </w:t>
            </w:r>
            <w:r>
              <w:rPr>
                <w:sz w:val="24"/>
              </w:rPr>
              <w:t>nilai saham dan dengan penerapan</w:t>
            </w:r>
            <w:r>
              <w:rPr>
                <w:spacing w:val="-13"/>
                <w:sz w:val="24"/>
              </w:rPr>
              <w:t> </w:t>
            </w:r>
            <w:r>
              <w:rPr>
                <w:sz w:val="24"/>
              </w:rPr>
              <w:t>tata</w:t>
            </w:r>
            <w:r>
              <w:rPr>
                <w:spacing w:val="-13"/>
                <w:sz w:val="24"/>
              </w:rPr>
              <w:t> </w:t>
            </w:r>
            <w:r>
              <w:rPr>
                <w:sz w:val="24"/>
              </w:rPr>
              <w:t>kelola </w:t>
            </w:r>
            <w:r>
              <w:rPr>
                <w:spacing w:val="-2"/>
                <w:sz w:val="24"/>
              </w:rPr>
              <w:t>perusahaan</w:t>
            </w:r>
            <w:r>
              <w:rPr>
                <w:spacing w:val="-13"/>
                <w:sz w:val="24"/>
              </w:rPr>
              <w:t> </w:t>
            </w:r>
            <w:r>
              <w:rPr>
                <w:spacing w:val="-2"/>
                <w:sz w:val="24"/>
              </w:rPr>
              <w:t>yang</w:t>
            </w:r>
            <w:r>
              <w:rPr>
                <w:spacing w:val="-13"/>
                <w:sz w:val="24"/>
              </w:rPr>
              <w:t> </w:t>
            </w:r>
            <w:r>
              <w:rPr>
                <w:spacing w:val="-2"/>
                <w:sz w:val="24"/>
              </w:rPr>
              <w:t>baik </w:t>
            </w:r>
            <w:r>
              <w:rPr>
                <w:spacing w:val="-4"/>
                <w:sz w:val="24"/>
              </w:rPr>
              <w:t>maka</w:t>
            </w:r>
            <w:r>
              <w:rPr>
                <w:sz w:val="24"/>
              </w:rPr>
              <w:tab/>
            </w:r>
            <w:r>
              <w:rPr>
                <w:spacing w:val="-4"/>
                <w:sz w:val="24"/>
              </w:rPr>
              <w:t>nilai</w:t>
            </w:r>
          </w:p>
          <w:p>
            <w:pPr>
              <w:pStyle w:val="TableParagraph"/>
              <w:spacing w:line="360" w:lineRule="auto"/>
              <w:ind w:left="109" w:right="95"/>
              <w:jc w:val="both"/>
              <w:rPr>
                <w:sz w:val="24"/>
              </w:rPr>
            </w:pPr>
            <w:r>
              <w:rPr>
                <w:sz w:val="24"/>
              </w:rPr>
              <w:t>perusahaan </w:t>
            </w:r>
            <w:r>
              <w:rPr>
                <w:sz w:val="24"/>
              </w:rPr>
              <w:t>akan semakin tinggi yang tercermin</w:t>
            </w:r>
            <w:r>
              <w:rPr>
                <w:spacing w:val="-6"/>
                <w:sz w:val="24"/>
              </w:rPr>
              <w:t> </w:t>
            </w:r>
            <w:r>
              <w:rPr>
                <w:sz w:val="24"/>
              </w:rPr>
              <w:t>pada</w:t>
            </w:r>
            <w:r>
              <w:rPr>
                <w:spacing w:val="-7"/>
                <w:sz w:val="24"/>
              </w:rPr>
              <w:t> </w:t>
            </w:r>
            <w:r>
              <w:rPr>
                <w:sz w:val="24"/>
              </w:rPr>
              <w:t>harga saham juga</w:t>
            </w:r>
          </w:p>
        </w:tc>
        <w:tc>
          <w:tcPr>
            <w:tcW w:w="2269" w:type="dxa"/>
          </w:tcPr>
          <w:p>
            <w:pPr>
              <w:pStyle w:val="TableParagraph"/>
              <w:tabs>
                <w:tab w:pos="1705" w:val="left" w:leader="none"/>
              </w:tabs>
              <w:spacing w:line="360" w:lineRule="auto"/>
              <w:ind w:left="109" w:right="89"/>
              <w:jc w:val="both"/>
              <w:rPr>
                <w:sz w:val="24"/>
              </w:rPr>
            </w:pPr>
            <w:r>
              <w:rPr>
                <w:sz w:val="24"/>
              </w:rPr>
              <w:t>sosial </w:t>
            </w:r>
            <w:r>
              <w:rPr>
                <w:sz w:val="24"/>
              </w:rPr>
              <w:t>Responsibility dan Sampel yang </w:t>
            </w:r>
            <w:r>
              <w:rPr>
                <w:spacing w:val="-2"/>
                <w:sz w:val="24"/>
              </w:rPr>
              <w:t>digunkan</w:t>
            </w:r>
            <w:r>
              <w:rPr>
                <w:sz w:val="24"/>
              </w:rPr>
              <w:tab/>
            </w:r>
            <w:r>
              <w:rPr>
                <w:spacing w:val="-4"/>
                <w:sz w:val="24"/>
              </w:rPr>
              <w:t>pada</w:t>
            </w:r>
          </w:p>
          <w:p>
            <w:pPr>
              <w:pStyle w:val="TableParagraph"/>
              <w:tabs>
                <w:tab w:pos="812" w:val="left" w:leader="none"/>
                <w:tab w:pos="867" w:val="left" w:leader="none"/>
                <w:tab w:pos="1004" w:val="left" w:leader="none"/>
                <w:tab w:pos="1225" w:val="left" w:leader="none"/>
                <w:tab w:pos="1426" w:val="left" w:leader="none"/>
                <w:tab w:pos="1678" w:val="left" w:leader="none"/>
                <w:tab w:pos="1908" w:val="left" w:leader="none"/>
                <w:tab w:pos="1970" w:val="left" w:leader="none"/>
              </w:tabs>
              <w:spacing w:line="360" w:lineRule="auto"/>
              <w:ind w:left="109" w:right="94"/>
              <w:rPr>
                <w:sz w:val="24"/>
              </w:rPr>
            </w:pPr>
            <w:r>
              <w:rPr>
                <w:spacing w:val="-2"/>
                <w:sz w:val="24"/>
              </w:rPr>
              <w:t>penilitian</w:t>
            </w:r>
            <w:r>
              <w:rPr>
                <w:sz w:val="24"/>
              </w:rPr>
              <w:tab/>
              <w:tab/>
              <w:tab/>
              <w:tab/>
              <w:tab/>
            </w:r>
            <w:r>
              <w:rPr>
                <w:spacing w:val="-4"/>
                <w:sz w:val="24"/>
              </w:rPr>
              <w:t>ini </w:t>
            </w:r>
            <w:r>
              <w:rPr>
                <w:spacing w:val="-2"/>
                <w:sz w:val="24"/>
              </w:rPr>
              <w:t>menggunakan </w:t>
            </w:r>
            <w:r>
              <w:rPr>
                <w:sz w:val="24"/>
              </w:rPr>
              <w:t>Perbankan</w:t>
            </w:r>
            <w:r>
              <w:rPr>
                <w:spacing w:val="40"/>
                <w:sz w:val="24"/>
              </w:rPr>
              <w:t> </w:t>
            </w:r>
            <w:r>
              <w:rPr>
                <w:sz w:val="24"/>
              </w:rPr>
              <w:t>sedangka </w:t>
            </w:r>
            <w:r>
              <w:rPr>
                <w:spacing w:val="-2"/>
                <w:sz w:val="24"/>
              </w:rPr>
              <w:t>Peneliti menngunakan Variabel</w:t>
            </w:r>
            <w:r>
              <w:rPr>
                <w:sz w:val="24"/>
              </w:rPr>
              <w:tab/>
              <w:tab/>
            </w:r>
            <w:r>
              <w:rPr>
                <w:spacing w:val="-2"/>
                <w:sz w:val="24"/>
              </w:rPr>
              <w:t>tambahan </w:t>
            </w:r>
            <w:r>
              <w:rPr>
                <w:sz w:val="24"/>
              </w:rPr>
              <w:t>seperti</w:t>
            </w:r>
            <w:r>
              <w:rPr>
                <w:spacing w:val="16"/>
                <w:sz w:val="24"/>
              </w:rPr>
              <w:t> </w:t>
            </w:r>
            <w:r>
              <w:rPr>
                <w:sz w:val="24"/>
              </w:rPr>
              <w:t>Profitabilitas, dan</w:t>
            </w:r>
            <w:r>
              <w:rPr>
                <w:spacing w:val="80"/>
                <w:sz w:val="24"/>
              </w:rPr>
              <w:t> </w:t>
            </w:r>
            <w:r>
              <w:rPr>
                <w:sz w:val="24"/>
              </w:rPr>
              <w:t>Green</w:t>
            </w:r>
            <w:r>
              <w:rPr>
                <w:spacing w:val="80"/>
                <w:sz w:val="24"/>
              </w:rPr>
              <w:t> </w:t>
            </w:r>
            <w:r>
              <w:rPr>
                <w:sz w:val="24"/>
              </w:rPr>
              <w:t>banking </w:t>
            </w:r>
            <w:r>
              <w:rPr>
                <w:spacing w:val="-2"/>
                <w:sz w:val="24"/>
              </w:rPr>
              <w:t>serta</w:t>
            </w:r>
            <w:r>
              <w:rPr>
                <w:sz w:val="24"/>
              </w:rPr>
              <w:tab/>
            </w:r>
            <w:r>
              <w:rPr>
                <w:spacing w:val="-2"/>
                <w:sz w:val="24"/>
              </w:rPr>
              <w:t>menggunakan sampel</w:t>
            </w:r>
            <w:r>
              <w:rPr>
                <w:sz w:val="24"/>
              </w:rPr>
              <w:tab/>
              <w:tab/>
              <w:tab/>
            </w:r>
            <w:r>
              <w:rPr>
                <w:spacing w:val="-4"/>
                <w:sz w:val="24"/>
              </w:rPr>
              <w:t>yang</w:t>
            </w:r>
            <w:r>
              <w:rPr>
                <w:sz w:val="24"/>
              </w:rPr>
              <w:tab/>
            </w:r>
            <w:r>
              <w:rPr>
                <w:spacing w:val="-4"/>
                <w:sz w:val="24"/>
              </w:rPr>
              <w:t>lebih </w:t>
            </w:r>
            <w:r>
              <w:rPr>
                <w:spacing w:val="-2"/>
                <w:sz w:val="24"/>
              </w:rPr>
              <w:t>spesifik</w:t>
            </w:r>
            <w:r>
              <w:rPr>
                <w:sz w:val="24"/>
              </w:rPr>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tab/>
            </w:r>
            <w:r>
              <w:rPr>
                <w:spacing w:val="-2"/>
                <w:sz w:val="24"/>
              </w:rPr>
              <w:t>terdaftar</w:t>
            </w:r>
            <w:r>
              <w:rPr>
                <w:sz w:val="24"/>
              </w:rPr>
              <w:tab/>
              <w:tab/>
            </w:r>
            <w:r>
              <w:rPr>
                <w:spacing w:val="-6"/>
                <w:sz w:val="24"/>
              </w:rPr>
              <w:t>di </w:t>
            </w:r>
            <w:r>
              <w:rPr>
                <w:sz w:val="24"/>
              </w:rPr>
              <w:t>Bursa</w:t>
            </w:r>
            <w:r>
              <w:rPr>
                <w:spacing w:val="-10"/>
                <w:sz w:val="24"/>
              </w:rPr>
              <w:t> </w:t>
            </w:r>
            <w:r>
              <w:rPr>
                <w:sz w:val="24"/>
              </w:rPr>
              <w:t>Efek</w:t>
            </w:r>
            <w:r>
              <w:rPr>
                <w:spacing w:val="-4"/>
                <w:sz w:val="24"/>
              </w:rPr>
              <w:t> </w:t>
            </w:r>
            <w:r>
              <w:rPr>
                <w:spacing w:val="-2"/>
                <w:sz w:val="24"/>
              </w:rPr>
              <w:t>Indonesia</w:t>
            </w:r>
          </w:p>
        </w:tc>
      </w:tr>
      <w:tr>
        <w:trPr>
          <w:trHeight w:val="3312" w:hRule="atLeast"/>
        </w:trPr>
        <w:tc>
          <w:tcPr>
            <w:tcW w:w="710" w:type="dxa"/>
          </w:tcPr>
          <w:p>
            <w:pPr>
              <w:pStyle w:val="TableParagraph"/>
              <w:spacing w:line="275" w:lineRule="exact"/>
              <w:ind w:left="110"/>
              <w:rPr>
                <w:b/>
                <w:sz w:val="24"/>
              </w:rPr>
            </w:pPr>
            <w:r>
              <w:rPr>
                <w:b/>
                <w:spacing w:val="-10"/>
                <w:sz w:val="24"/>
              </w:rPr>
              <w:t>5</w:t>
            </w:r>
          </w:p>
        </w:tc>
        <w:tc>
          <w:tcPr>
            <w:tcW w:w="1557" w:type="dxa"/>
          </w:tcPr>
          <w:p>
            <w:pPr>
              <w:pStyle w:val="TableParagraph"/>
              <w:tabs>
                <w:tab w:pos="1247" w:val="left" w:leader="none"/>
              </w:tabs>
              <w:spacing w:line="360" w:lineRule="auto"/>
              <w:ind w:left="108" w:right="95"/>
              <w:rPr>
                <w:sz w:val="24"/>
              </w:rPr>
            </w:pPr>
            <w:r>
              <w:rPr>
                <w:i/>
                <w:spacing w:val="-2"/>
                <w:sz w:val="24"/>
              </w:rPr>
              <w:t>Green </w:t>
            </w:r>
            <w:r>
              <w:rPr>
                <w:i/>
                <w:sz w:val="24"/>
              </w:rPr>
              <w:t>Banking</w:t>
            </w:r>
            <w:r>
              <w:rPr>
                <w:i/>
                <w:spacing w:val="80"/>
                <w:sz w:val="24"/>
              </w:rPr>
              <w:t> </w:t>
            </w:r>
            <w:r>
              <w:rPr>
                <w:sz w:val="24"/>
              </w:rPr>
              <w:t>and </w:t>
            </w:r>
            <w:r>
              <w:rPr>
                <w:spacing w:val="-2"/>
                <w:sz w:val="24"/>
              </w:rPr>
              <w:t>Profitability: </w:t>
            </w:r>
            <w:r>
              <w:rPr>
                <w:sz w:val="24"/>
              </w:rPr>
              <w:t>An</w:t>
            </w:r>
            <w:r>
              <w:rPr>
                <w:spacing w:val="6"/>
                <w:sz w:val="24"/>
              </w:rPr>
              <w:t> </w:t>
            </w:r>
            <w:r>
              <w:rPr>
                <w:sz w:val="24"/>
              </w:rPr>
              <w:t>Empirical </w:t>
            </w:r>
            <w:r>
              <w:rPr>
                <w:spacing w:val="-2"/>
                <w:sz w:val="24"/>
              </w:rPr>
              <w:t>Study</w:t>
            </w:r>
            <w:r>
              <w:rPr>
                <w:sz w:val="24"/>
              </w:rPr>
              <w:tab/>
            </w:r>
            <w:r>
              <w:rPr>
                <w:spacing w:val="-6"/>
                <w:sz w:val="24"/>
              </w:rPr>
              <w:t>of </w:t>
            </w:r>
            <w:r>
              <w:rPr>
                <w:spacing w:val="-2"/>
                <w:sz w:val="24"/>
              </w:rPr>
              <w:t>Indian Commercial</w:t>
            </w:r>
          </w:p>
          <w:p>
            <w:pPr>
              <w:pStyle w:val="TableParagraph"/>
              <w:spacing w:line="276" w:lineRule="exact"/>
              <w:ind w:left="108"/>
              <w:rPr>
                <w:sz w:val="24"/>
              </w:rPr>
            </w:pPr>
            <w:r>
              <w:rPr>
                <w:spacing w:val="-4"/>
                <w:sz w:val="24"/>
              </w:rPr>
              <w:t>Banks</w:t>
            </w:r>
          </w:p>
        </w:tc>
        <w:tc>
          <w:tcPr>
            <w:tcW w:w="1560" w:type="dxa"/>
          </w:tcPr>
          <w:p>
            <w:pPr>
              <w:pStyle w:val="TableParagraph"/>
              <w:spacing w:line="360" w:lineRule="auto"/>
              <w:ind w:left="111" w:right="92"/>
              <w:jc w:val="both"/>
              <w:rPr>
                <w:sz w:val="24"/>
              </w:rPr>
            </w:pPr>
            <w:r>
              <w:rPr>
                <w:sz w:val="24"/>
              </w:rPr>
              <w:t>Renu </w:t>
            </w:r>
            <w:r>
              <w:rPr>
                <w:sz w:val="24"/>
              </w:rPr>
              <w:t>Jatana dan Harshila Jain (2020)</w:t>
            </w:r>
          </w:p>
        </w:tc>
        <w:tc>
          <w:tcPr>
            <w:tcW w:w="1560" w:type="dxa"/>
          </w:tcPr>
          <w:p>
            <w:pPr>
              <w:pStyle w:val="TableParagraph"/>
              <w:spacing w:line="360" w:lineRule="auto"/>
              <w:ind w:left="109" w:right="85"/>
              <w:rPr>
                <w:sz w:val="24"/>
              </w:rPr>
            </w:pPr>
            <w:r>
              <w:rPr>
                <w:spacing w:val="-2"/>
                <w:sz w:val="24"/>
              </w:rPr>
              <w:t>Green </w:t>
            </w:r>
            <w:r>
              <w:rPr>
                <w:sz w:val="24"/>
              </w:rPr>
              <w:t>Banking</w:t>
            </w:r>
            <w:r>
              <w:rPr>
                <w:spacing w:val="80"/>
                <w:sz w:val="24"/>
              </w:rPr>
              <w:t> </w:t>
            </w:r>
            <w:r>
              <w:rPr>
                <w:sz w:val="24"/>
              </w:rPr>
              <w:t>and </w:t>
            </w:r>
            <w:r>
              <w:rPr>
                <w:spacing w:val="-2"/>
                <w:sz w:val="24"/>
              </w:rPr>
              <w:t>Profitability</w:t>
            </w:r>
          </w:p>
        </w:tc>
        <w:tc>
          <w:tcPr>
            <w:tcW w:w="2268" w:type="dxa"/>
          </w:tcPr>
          <w:p>
            <w:pPr>
              <w:pStyle w:val="TableParagraph"/>
              <w:spacing w:line="360" w:lineRule="auto"/>
              <w:ind w:left="109" w:right="93"/>
              <w:jc w:val="both"/>
              <w:rPr>
                <w:sz w:val="24"/>
              </w:rPr>
            </w:pPr>
            <w:r>
              <w:rPr>
                <w:sz w:val="24"/>
              </w:rPr>
              <w:t>There</w:t>
            </w:r>
            <w:r>
              <w:rPr>
                <w:spacing w:val="-2"/>
                <w:sz w:val="24"/>
              </w:rPr>
              <w:t> </w:t>
            </w:r>
            <w:r>
              <w:rPr>
                <w:sz w:val="24"/>
              </w:rPr>
              <w:t>is</w:t>
            </w:r>
            <w:r>
              <w:rPr>
                <w:spacing w:val="-1"/>
                <w:sz w:val="24"/>
              </w:rPr>
              <w:t> </w:t>
            </w:r>
            <w:r>
              <w:rPr>
                <w:sz w:val="24"/>
              </w:rPr>
              <w:t>a</w:t>
            </w:r>
            <w:r>
              <w:rPr>
                <w:spacing w:val="-2"/>
                <w:sz w:val="24"/>
              </w:rPr>
              <w:t> </w:t>
            </w:r>
            <w:r>
              <w:rPr>
                <w:sz w:val="24"/>
              </w:rPr>
              <w:t>significant impact and </w:t>
            </w:r>
            <w:r>
              <w:rPr>
                <w:sz w:val="24"/>
              </w:rPr>
              <w:t>positive relationship between the implementation of green banking on banking</w:t>
            </w:r>
            <w:r>
              <w:rPr>
                <w:spacing w:val="-15"/>
                <w:sz w:val="24"/>
              </w:rPr>
              <w:t> </w:t>
            </w:r>
            <w:r>
              <w:rPr>
                <w:sz w:val="24"/>
              </w:rPr>
              <w:t>profitability. Bank</w:t>
            </w:r>
            <w:r>
              <w:rPr>
                <w:spacing w:val="71"/>
                <w:sz w:val="24"/>
              </w:rPr>
              <w:t>   </w:t>
            </w:r>
            <w:r>
              <w:rPr>
                <w:spacing w:val="-2"/>
                <w:sz w:val="24"/>
              </w:rPr>
              <w:t>profitability</w:t>
            </w:r>
          </w:p>
        </w:tc>
        <w:tc>
          <w:tcPr>
            <w:tcW w:w="2269" w:type="dxa"/>
          </w:tcPr>
          <w:p>
            <w:pPr>
              <w:pStyle w:val="TableParagraph"/>
              <w:tabs>
                <w:tab w:pos="1559" w:val="left" w:leader="none"/>
                <w:tab w:pos="1908" w:val="left" w:leader="none"/>
              </w:tabs>
              <w:spacing w:line="360" w:lineRule="auto"/>
              <w:ind w:left="109" w:right="94"/>
              <w:jc w:val="both"/>
              <w:rPr>
                <w:sz w:val="24"/>
              </w:rPr>
            </w:pPr>
            <w:r>
              <w:rPr>
                <w:sz w:val="24"/>
              </w:rPr>
              <w:t>Pada penelitian ini variabel yang </w:t>
            </w:r>
            <w:r>
              <w:rPr>
                <w:sz w:val="24"/>
              </w:rPr>
              <w:t>sama </w:t>
            </w:r>
            <w:r>
              <w:rPr>
                <w:spacing w:val="-2"/>
                <w:sz w:val="24"/>
              </w:rPr>
              <w:t>Hanya</w:t>
            </w:r>
            <w:r>
              <w:rPr>
                <w:sz w:val="24"/>
              </w:rPr>
              <w:tab/>
            </w:r>
            <w:r>
              <w:rPr>
                <w:i/>
                <w:spacing w:val="-4"/>
                <w:sz w:val="24"/>
              </w:rPr>
              <w:t>Green </w:t>
            </w:r>
            <w:r>
              <w:rPr>
                <w:i/>
                <w:sz w:val="24"/>
              </w:rPr>
              <w:t>Banking </w:t>
            </w:r>
            <w:r>
              <w:rPr>
                <w:sz w:val="24"/>
              </w:rPr>
              <w:t>dan Sampel yang digunkan pada </w:t>
            </w:r>
            <w:r>
              <w:rPr>
                <w:spacing w:val="-2"/>
                <w:sz w:val="24"/>
              </w:rPr>
              <w:t>penilitian</w:t>
            </w:r>
            <w:r>
              <w:rPr>
                <w:sz w:val="24"/>
              </w:rPr>
              <w:tab/>
              <w:tab/>
            </w:r>
            <w:r>
              <w:rPr>
                <w:spacing w:val="-4"/>
                <w:sz w:val="24"/>
              </w:rPr>
              <w:t>ini </w:t>
            </w:r>
            <w:r>
              <w:rPr>
                <w:spacing w:val="-2"/>
                <w:sz w:val="24"/>
              </w:rPr>
              <w:t>menggunakan</w:t>
            </w:r>
          </w:p>
          <w:p>
            <w:pPr>
              <w:pStyle w:val="TableParagraph"/>
              <w:spacing w:line="276" w:lineRule="exact"/>
              <w:ind w:left="109"/>
              <w:jc w:val="both"/>
              <w:rPr>
                <w:sz w:val="24"/>
              </w:rPr>
            </w:pPr>
            <w:r>
              <w:rPr>
                <w:sz w:val="24"/>
              </w:rPr>
              <w:t>Perbankan</w:t>
            </w:r>
            <w:r>
              <w:rPr>
                <w:spacing w:val="28"/>
                <w:sz w:val="24"/>
              </w:rPr>
              <w:t>  </w:t>
            </w:r>
            <w:r>
              <w:rPr>
                <w:sz w:val="24"/>
              </w:rPr>
              <w:t>di</w:t>
            </w:r>
            <w:r>
              <w:rPr>
                <w:spacing w:val="30"/>
                <w:sz w:val="24"/>
              </w:rPr>
              <w:t>  </w:t>
            </w:r>
            <w:r>
              <w:rPr>
                <w:spacing w:val="-4"/>
                <w:sz w:val="24"/>
              </w:rPr>
              <w:t>India</w:t>
            </w:r>
          </w:p>
        </w:tc>
      </w:tr>
    </w:tbl>
    <w:p>
      <w:pPr>
        <w:pStyle w:val="TableParagraph"/>
        <w:spacing w:after="0" w:line="276" w:lineRule="exact"/>
        <w:jc w:val="both"/>
        <w:rPr>
          <w:sz w:val="24"/>
        </w:rPr>
        <w:sectPr>
          <w:type w:val="continuous"/>
          <w:pgSz w:w="11910" w:h="16840"/>
          <w:pgMar w:header="0" w:footer="971" w:top="1100" w:bottom="118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5129" w:hRule="atLeast"/>
        </w:trPr>
        <w:tc>
          <w:tcPr>
            <w:tcW w:w="710" w:type="dxa"/>
          </w:tcPr>
          <w:p>
            <w:pPr>
              <w:pStyle w:val="TableParagraph"/>
              <w:rPr>
                <w:sz w:val="24"/>
              </w:rPr>
            </w:pPr>
          </w:p>
        </w:tc>
        <w:tc>
          <w:tcPr>
            <w:tcW w:w="1557" w:type="dxa"/>
          </w:tcPr>
          <w:p>
            <w:pPr>
              <w:pStyle w:val="TableParagraph"/>
              <w:rPr>
                <w:sz w:val="24"/>
              </w:rPr>
            </w:pPr>
          </w:p>
        </w:tc>
        <w:tc>
          <w:tcPr>
            <w:tcW w:w="1560" w:type="dxa"/>
          </w:tcPr>
          <w:p>
            <w:pPr>
              <w:pStyle w:val="TableParagraph"/>
              <w:rPr>
                <w:sz w:val="24"/>
              </w:rPr>
            </w:pPr>
          </w:p>
        </w:tc>
        <w:tc>
          <w:tcPr>
            <w:tcW w:w="1560" w:type="dxa"/>
          </w:tcPr>
          <w:p>
            <w:pPr>
              <w:pStyle w:val="TableParagraph"/>
              <w:rPr>
                <w:sz w:val="24"/>
              </w:rPr>
            </w:pPr>
          </w:p>
        </w:tc>
        <w:tc>
          <w:tcPr>
            <w:tcW w:w="2268" w:type="dxa"/>
          </w:tcPr>
          <w:p>
            <w:pPr>
              <w:pStyle w:val="TableParagraph"/>
              <w:spacing w:line="360" w:lineRule="auto"/>
              <w:ind w:left="109"/>
              <w:rPr>
                <w:b/>
                <w:sz w:val="24"/>
              </w:rPr>
            </w:pPr>
            <w:r>
              <w:rPr>
                <w:sz w:val="24"/>
              </w:rPr>
              <w:t>can</w:t>
            </w:r>
            <w:r>
              <w:rPr>
                <w:spacing w:val="40"/>
                <w:sz w:val="24"/>
              </w:rPr>
              <w:t> </w:t>
            </w:r>
            <w:r>
              <w:rPr>
                <w:sz w:val="24"/>
              </w:rPr>
              <w:t>be</w:t>
            </w:r>
            <w:r>
              <w:rPr>
                <w:spacing w:val="40"/>
                <w:sz w:val="24"/>
              </w:rPr>
              <w:t> </w:t>
            </w:r>
            <w:r>
              <w:rPr>
                <w:sz w:val="24"/>
              </w:rPr>
              <w:t>increased</w:t>
            </w:r>
            <w:r>
              <w:rPr>
                <w:spacing w:val="40"/>
                <w:sz w:val="24"/>
              </w:rPr>
              <w:t> </w:t>
            </w:r>
            <w:r>
              <w:rPr>
                <w:sz w:val="24"/>
              </w:rPr>
              <w:t>by providing m</w:t>
            </w:r>
            <w:r>
              <w:rPr>
                <w:b/>
                <w:sz w:val="24"/>
              </w:rPr>
              <w:t>ore</w:t>
            </w:r>
          </w:p>
        </w:tc>
        <w:tc>
          <w:tcPr>
            <w:tcW w:w="2269" w:type="dxa"/>
          </w:tcPr>
          <w:p>
            <w:pPr>
              <w:pStyle w:val="TableParagraph"/>
              <w:tabs>
                <w:tab w:pos="867" w:val="left" w:leader="none"/>
                <w:tab w:pos="1004" w:val="left" w:leader="none"/>
                <w:tab w:pos="1225" w:val="left" w:leader="none"/>
                <w:tab w:pos="1426" w:val="left" w:leader="none"/>
                <w:tab w:pos="1678" w:val="left" w:leader="none"/>
                <w:tab w:pos="1970" w:val="left" w:leader="none"/>
              </w:tabs>
              <w:spacing w:line="360" w:lineRule="auto"/>
              <w:ind w:left="109" w:right="96"/>
              <w:rPr>
                <w:sz w:val="24"/>
              </w:rPr>
            </w:pPr>
            <w:r>
              <w:rPr>
                <w:spacing w:val="-2"/>
                <w:sz w:val="24"/>
              </w:rPr>
              <w:t>sedangkan</w:t>
            </w:r>
            <w:r>
              <w:rPr>
                <w:sz w:val="24"/>
              </w:rPr>
              <w:tab/>
              <w:tab/>
            </w:r>
            <w:r>
              <w:rPr>
                <w:spacing w:val="-2"/>
                <w:sz w:val="24"/>
              </w:rPr>
              <w:t>Peneliti menngunakan Variabel</w:t>
            </w:r>
            <w:r>
              <w:rPr>
                <w:sz w:val="24"/>
              </w:rPr>
              <w:tab/>
              <w:tab/>
            </w:r>
            <w:r>
              <w:rPr>
                <w:spacing w:val="-2"/>
                <w:sz w:val="24"/>
              </w:rPr>
              <w:t>tambahan </w:t>
            </w:r>
            <w:r>
              <w:rPr>
                <w:sz w:val="24"/>
              </w:rPr>
              <w:t>seperti</w:t>
            </w:r>
            <w:r>
              <w:rPr>
                <w:spacing w:val="14"/>
                <w:sz w:val="24"/>
              </w:rPr>
              <w:t> </w:t>
            </w:r>
            <w:r>
              <w:rPr>
                <w:sz w:val="24"/>
              </w:rPr>
              <w:t>Profitabilitas, dan</w:t>
            </w:r>
            <w:r>
              <w:rPr>
                <w:spacing w:val="-13"/>
                <w:sz w:val="24"/>
              </w:rPr>
              <w:t> </w:t>
            </w:r>
            <w:r>
              <w:rPr>
                <w:sz w:val="24"/>
              </w:rPr>
              <w:t>coroporate</w:t>
            </w:r>
            <w:r>
              <w:rPr>
                <w:spacing w:val="-13"/>
                <w:sz w:val="24"/>
              </w:rPr>
              <w:t> </w:t>
            </w:r>
            <w:r>
              <w:rPr>
                <w:sz w:val="24"/>
              </w:rPr>
              <w:t>sosial </w:t>
            </w:r>
            <w:r>
              <w:rPr>
                <w:spacing w:val="-2"/>
                <w:sz w:val="24"/>
              </w:rPr>
              <w:t>Responsibility</w:t>
            </w:r>
            <w:r>
              <w:rPr>
                <w:sz w:val="24"/>
              </w:rPr>
              <w:tab/>
            </w:r>
            <w:r>
              <w:rPr>
                <w:spacing w:val="-35"/>
                <w:sz w:val="24"/>
              </w:rPr>
              <w:t> </w:t>
            </w:r>
            <w:r>
              <w:rPr>
                <w:spacing w:val="-2"/>
                <w:sz w:val="24"/>
              </w:rPr>
              <w:t>serta menggunakan</w:t>
            </w:r>
            <w:r>
              <w:rPr>
                <w:spacing w:val="80"/>
                <w:sz w:val="24"/>
              </w:rPr>
              <w:t> </w:t>
            </w:r>
            <w:r>
              <w:rPr>
                <w:spacing w:val="-2"/>
                <w:sz w:val="24"/>
              </w:rPr>
              <w:t>sampel</w:t>
            </w:r>
            <w:r>
              <w:rPr>
                <w:sz w:val="24"/>
              </w:rPr>
              <w:tab/>
              <w:tab/>
            </w:r>
            <w:r>
              <w:rPr>
                <w:spacing w:val="-4"/>
                <w:sz w:val="24"/>
              </w:rPr>
              <w:t>yang</w:t>
            </w:r>
            <w:r>
              <w:rPr>
                <w:sz w:val="24"/>
              </w:rPr>
              <w:tab/>
            </w:r>
            <w:r>
              <w:rPr>
                <w:spacing w:val="-4"/>
                <w:sz w:val="24"/>
              </w:rPr>
              <w:t>lebih </w:t>
            </w:r>
            <w:r>
              <w:rPr>
                <w:spacing w:val="-2"/>
                <w:sz w:val="24"/>
              </w:rPr>
              <w:t>spesifik</w:t>
            </w:r>
            <w:r>
              <w:rPr>
                <w:sz w:val="24"/>
              </w:rPr>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r>
            <w:r>
              <w:rPr>
                <w:spacing w:val="-2"/>
                <w:sz w:val="24"/>
              </w:rPr>
              <w:t>terdaftar</w:t>
            </w:r>
            <w:r>
              <w:rPr>
                <w:sz w:val="24"/>
              </w:rPr>
              <w:tab/>
            </w:r>
            <w:r>
              <w:rPr>
                <w:spacing w:val="-6"/>
                <w:sz w:val="24"/>
              </w:rPr>
              <w:t>di </w:t>
            </w:r>
            <w:r>
              <w:rPr>
                <w:sz w:val="24"/>
              </w:rPr>
              <w:t>Bursa</w:t>
            </w:r>
            <w:r>
              <w:rPr>
                <w:spacing w:val="-15"/>
                <w:sz w:val="24"/>
              </w:rPr>
              <w:t> </w:t>
            </w:r>
            <w:r>
              <w:rPr>
                <w:sz w:val="24"/>
              </w:rPr>
              <w:t>Efek</w:t>
            </w:r>
            <w:r>
              <w:rPr>
                <w:spacing w:val="-15"/>
                <w:sz w:val="24"/>
              </w:rPr>
              <w:t> </w:t>
            </w:r>
            <w:r>
              <w:rPr>
                <w:sz w:val="24"/>
              </w:rPr>
              <w:t>Indonesia</w:t>
            </w:r>
          </w:p>
        </w:tc>
      </w:tr>
      <w:tr>
        <w:trPr>
          <w:trHeight w:val="8280" w:hRule="atLeast"/>
        </w:trPr>
        <w:tc>
          <w:tcPr>
            <w:tcW w:w="710" w:type="dxa"/>
          </w:tcPr>
          <w:p>
            <w:pPr>
              <w:pStyle w:val="TableParagraph"/>
              <w:spacing w:line="275" w:lineRule="exact"/>
              <w:ind w:left="110"/>
              <w:rPr>
                <w:b/>
                <w:sz w:val="24"/>
              </w:rPr>
            </w:pPr>
            <w:r>
              <w:rPr>
                <w:b/>
                <w:spacing w:val="-10"/>
                <w:sz w:val="24"/>
              </w:rPr>
              <w:t>6</w:t>
            </w:r>
          </w:p>
        </w:tc>
        <w:tc>
          <w:tcPr>
            <w:tcW w:w="1557" w:type="dxa"/>
          </w:tcPr>
          <w:p>
            <w:pPr>
              <w:pStyle w:val="TableParagraph"/>
              <w:tabs>
                <w:tab w:pos="943" w:val="left" w:leader="none"/>
                <w:tab w:pos="1208" w:val="left" w:leader="none"/>
              </w:tabs>
              <w:spacing w:line="360" w:lineRule="auto"/>
              <w:ind w:left="108" w:right="95"/>
              <w:rPr>
                <w:sz w:val="24"/>
              </w:rPr>
            </w:pPr>
            <w:r>
              <w:rPr>
                <w:spacing w:val="-2"/>
                <w:sz w:val="24"/>
              </w:rPr>
              <w:t>Pengaruh </w:t>
            </w:r>
            <w:r>
              <w:rPr>
                <w:i/>
                <w:spacing w:val="-2"/>
                <w:sz w:val="24"/>
              </w:rPr>
              <w:t>Green Banking Disclosure </w:t>
            </w:r>
            <w:r>
              <w:rPr>
                <w:spacing w:val="-2"/>
                <w:sz w:val="24"/>
              </w:rPr>
              <w:t>Terhadap Nilai Perusahaan </w:t>
            </w:r>
            <w:r>
              <w:rPr>
                <w:spacing w:val="-4"/>
                <w:sz w:val="24"/>
              </w:rPr>
              <w:t>Pada</w:t>
            </w:r>
            <w:r>
              <w:rPr>
                <w:sz w:val="24"/>
              </w:rPr>
              <w:tab/>
            </w:r>
            <w:r>
              <w:rPr>
                <w:spacing w:val="-4"/>
                <w:sz w:val="24"/>
              </w:rPr>
              <w:t>Bank Umum </w:t>
            </w:r>
            <w:r>
              <w:rPr>
                <w:spacing w:val="-2"/>
                <w:sz w:val="24"/>
              </w:rPr>
              <w:t>Syariah</w:t>
            </w:r>
            <w:r>
              <w:rPr>
                <w:sz w:val="24"/>
              </w:rPr>
              <w:tab/>
              <w:tab/>
            </w:r>
            <w:r>
              <w:rPr>
                <w:spacing w:val="-6"/>
                <w:sz w:val="24"/>
              </w:rPr>
              <w:t>Di </w:t>
            </w:r>
            <w:r>
              <w:rPr>
                <w:spacing w:val="-2"/>
                <w:sz w:val="24"/>
              </w:rPr>
              <w:t>Indonesia</w:t>
            </w:r>
          </w:p>
        </w:tc>
        <w:tc>
          <w:tcPr>
            <w:tcW w:w="1560" w:type="dxa"/>
          </w:tcPr>
          <w:p>
            <w:pPr>
              <w:pStyle w:val="TableParagraph"/>
              <w:tabs>
                <w:tab w:pos="1161" w:val="left" w:leader="none"/>
              </w:tabs>
              <w:spacing w:line="360" w:lineRule="auto"/>
              <w:ind w:left="111" w:right="94"/>
              <w:rPr>
                <w:sz w:val="24"/>
              </w:rPr>
            </w:pPr>
            <w:r>
              <w:rPr>
                <w:spacing w:val="-2"/>
                <w:sz w:val="24"/>
              </w:rPr>
              <w:t>Wahid </w:t>
            </w:r>
            <w:r>
              <w:rPr>
                <w:sz w:val="24"/>
              </w:rPr>
              <w:t>Wachyu</w:t>
            </w:r>
            <w:r>
              <w:rPr>
                <w:spacing w:val="80"/>
                <w:sz w:val="24"/>
              </w:rPr>
              <w:t> </w:t>
            </w:r>
            <w:r>
              <w:rPr>
                <w:sz w:val="24"/>
              </w:rPr>
              <w:t>Adi </w:t>
            </w:r>
            <w:r>
              <w:rPr>
                <w:spacing w:val="-2"/>
                <w:sz w:val="24"/>
              </w:rPr>
              <w:t>Winarto,</w:t>
            </w:r>
            <w:r>
              <w:rPr>
                <w:sz w:val="24"/>
              </w:rPr>
              <w:tab/>
            </w:r>
            <w:r>
              <w:rPr>
                <w:spacing w:val="-4"/>
                <w:sz w:val="24"/>
              </w:rPr>
              <w:t>Tri </w:t>
            </w:r>
            <w:r>
              <w:rPr>
                <w:spacing w:val="-2"/>
                <w:sz w:val="24"/>
              </w:rPr>
              <w:t>Nurhidayah Sukirno (2021)</w:t>
            </w:r>
          </w:p>
        </w:tc>
        <w:tc>
          <w:tcPr>
            <w:tcW w:w="1560" w:type="dxa"/>
          </w:tcPr>
          <w:p>
            <w:pPr>
              <w:pStyle w:val="TableParagraph"/>
              <w:spacing w:line="360" w:lineRule="auto"/>
              <w:ind w:left="109" w:right="85"/>
              <w:rPr>
                <w:i/>
                <w:sz w:val="24"/>
              </w:rPr>
            </w:pPr>
            <w:r>
              <w:rPr>
                <w:i/>
                <w:spacing w:val="-2"/>
                <w:sz w:val="24"/>
              </w:rPr>
              <w:t>Green Banking Disclosure</w:t>
            </w:r>
          </w:p>
        </w:tc>
        <w:tc>
          <w:tcPr>
            <w:tcW w:w="2268" w:type="dxa"/>
          </w:tcPr>
          <w:p>
            <w:pPr>
              <w:pStyle w:val="TableParagraph"/>
              <w:spacing w:line="360" w:lineRule="auto"/>
              <w:ind w:left="109" w:right="103"/>
              <w:rPr>
                <w:sz w:val="24"/>
              </w:rPr>
            </w:pPr>
            <w:r>
              <w:rPr>
                <w:sz w:val="24"/>
              </w:rPr>
              <w:t>Hasil Penelitian menunjukkan</w:t>
            </w:r>
            <w:r>
              <w:rPr>
                <w:spacing w:val="-15"/>
                <w:sz w:val="24"/>
              </w:rPr>
              <w:t> </w:t>
            </w:r>
            <w:r>
              <w:rPr>
                <w:sz w:val="24"/>
              </w:rPr>
              <w:t>adanya pengaruh Green Banking Disclosure yang positif signifikan terhadap nilai perusahaan</w:t>
            </w:r>
            <w:r>
              <w:rPr>
                <w:spacing w:val="40"/>
                <w:sz w:val="24"/>
              </w:rPr>
              <w:t> </w:t>
            </w:r>
            <w:r>
              <w:rPr>
                <w:sz w:val="24"/>
              </w:rPr>
              <w:t>pada perbankan </w:t>
            </w:r>
            <w:r>
              <w:rPr>
                <w:spacing w:val="-2"/>
                <w:sz w:val="24"/>
              </w:rPr>
              <w:t>syariah.</w:t>
            </w:r>
          </w:p>
        </w:tc>
        <w:tc>
          <w:tcPr>
            <w:tcW w:w="2269" w:type="dxa"/>
          </w:tcPr>
          <w:p>
            <w:pPr>
              <w:pStyle w:val="TableParagraph"/>
              <w:spacing w:line="360" w:lineRule="auto"/>
              <w:ind w:left="109" w:right="179"/>
              <w:rPr>
                <w:sz w:val="24"/>
              </w:rPr>
            </w:pPr>
            <w:r>
              <w:rPr>
                <w:sz w:val="24"/>
              </w:rPr>
              <w:t>Pada penelitian ini variabel yang sama Hanya </w:t>
            </w:r>
            <w:r>
              <w:rPr>
                <w:i/>
                <w:sz w:val="24"/>
              </w:rPr>
              <w:t>Green Banking Disclosure </w:t>
            </w:r>
            <w:r>
              <w:rPr>
                <w:sz w:val="24"/>
              </w:rPr>
              <w:t>dan Sampel yang digunkan pada penilitian ini </w:t>
            </w:r>
            <w:r>
              <w:rPr>
                <w:spacing w:val="-2"/>
                <w:sz w:val="24"/>
              </w:rPr>
              <w:t>menggunakan </w:t>
            </w:r>
            <w:r>
              <w:rPr>
                <w:sz w:val="24"/>
              </w:rPr>
              <w:t>Perbankan</w:t>
            </w:r>
            <w:r>
              <w:rPr>
                <w:spacing w:val="-15"/>
                <w:sz w:val="24"/>
              </w:rPr>
              <w:t> </w:t>
            </w:r>
            <w:r>
              <w:rPr>
                <w:sz w:val="24"/>
              </w:rPr>
              <w:t>sedangka </w:t>
            </w:r>
            <w:r>
              <w:rPr>
                <w:spacing w:val="-2"/>
                <w:sz w:val="24"/>
              </w:rPr>
              <w:t>Peneliti menngunakan </w:t>
            </w:r>
            <w:r>
              <w:rPr>
                <w:sz w:val="24"/>
              </w:rPr>
              <w:t>Variabel tambahan seperti Corporate sosial responsiility dan</w:t>
            </w:r>
            <w:r>
              <w:rPr>
                <w:spacing w:val="40"/>
                <w:sz w:val="24"/>
              </w:rPr>
              <w:t> </w:t>
            </w:r>
            <w:r>
              <w:rPr>
                <w:sz w:val="24"/>
              </w:rPr>
              <w:t>profitabilitas </w:t>
            </w:r>
            <w:r>
              <w:rPr>
                <w:spacing w:val="-2"/>
                <w:sz w:val="24"/>
              </w:rPr>
              <w:t>menggunakan </w:t>
            </w:r>
            <w:r>
              <w:rPr>
                <w:sz w:val="24"/>
              </w:rPr>
              <w:t>sampel yang lebih spesifik yaitu Perbankan Syariah</w:t>
            </w:r>
          </w:p>
          <w:p>
            <w:pPr>
              <w:pStyle w:val="TableParagraph"/>
              <w:ind w:left="109"/>
              <w:rPr>
                <w:sz w:val="24"/>
              </w:rPr>
            </w:pPr>
            <w:r>
              <w:rPr>
                <w:sz w:val="24"/>
              </w:rPr>
              <w:t>yang</w:t>
            </w:r>
            <w:r>
              <w:rPr>
                <w:spacing w:val="-5"/>
                <w:sz w:val="24"/>
              </w:rPr>
              <w:t> </w:t>
            </w:r>
            <w:r>
              <w:rPr>
                <w:sz w:val="24"/>
              </w:rPr>
              <w:t>terdaftar</w:t>
            </w:r>
            <w:r>
              <w:rPr>
                <w:spacing w:val="-1"/>
                <w:sz w:val="24"/>
              </w:rPr>
              <w:t> </w:t>
            </w:r>
            <w:r>
              <w:rPr>
                <w:spacing w:val="-5"/>
                <w:sz w:val="24"/>
              </w:rPr>
              <w:t>di</w:t>
            </w:r>
          </w:p>
        </w:tc>
      </w:tr>
    </w:tbl>
    <w:p>
      <w:pPr>
        <w:pStyle w:val="TableParagraph"/>
        <w:spacing w:after="0"/>
        <w:rPr>
          <w:sz w:val="24"/>
        </w:rPr>
        <w:sectPr>
          <w:type w:val="continuous"/>
          <w:pgSz w:w="11910" w:h="16840"/>
          <w:pgMar w:header="0" w:footer="971" w:top="1100" w:bottom="118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988" w:hRule="atLeast"/>
        </w:trPr>
        <w:tc>
          <w:tcPr>
            <w:tcW w:w="710" w:type="dxa"/>
          </w:tcPr>
          <w:p>
            <w:pPr>
              <w:pStyle w:val="TableParagraph"/>
              <w:rPr>
                <w:sz w:val="24"/>
              </w:rPr>
            </w:pPr>
          </w:p>
        </w:tc>
        <w:tc>
          <w:tcPr>
            <w:tcW w:w="1557" w:type="dxa"/>
          </w:tcPr>
          <w:p>
            <w:pPr>
              <w:pStyle w:val="TableParagraph"/>
              <w:rPr>
                <w:sz w:val="24"/>
              </w:rPr>
            </w:pPr>
          </w:p>
        </w:tc>
        <w:tc>
          <w:tcPr>
            <w:tcW w:w="1560" w:type="dxa"/>
          </w:tcPr>
          <w:p>
            <w:pPr>
              <w:pStyle w:val="TableParagraph"/>
              <w:rPr>
                <w:sz w:val="24"/>
              </w:rPr>
            </w:pPr>
          </w:p>
        </w:tc>
        <w:tc>
          <w:tcPr>
            <w:tcW w:w="1560" w:type="dxa"/>
          </w:tcPr>
          <w:p>
            <w:pPr>
              <w:pStyle w:val="TableParagraph"/>
              <w:rPr>
                <w:sz w:val="24"/>
              </w:rPr>
            </w:pPr>
          </w:p>
        </w:tc>
        <w:tc>
          <w:tcPr>
            <w:tcW w:w="2268" w:type="dxa"/>
          </w:tcPr>
          <w:p>
            <w:pPr>
              <w:pStyle w:val="TableParagraph"/>
              <w:rPr>
                <w:sz w:val="24"/>
              </w:rPr>
            </w:pPr>
          </w:p>
        </w:tc>
        <w:tc>
          <w:tcPr>
            <w:tcW w:w="2269" w:type="dxa"/>
          </w:tcPr>
          <w:p>
            <w:pPr>
              <w:pStyle w:val="TableParagraph"/>
              <w:spacing w:line="360" w:lineRule="auto"/>
              <w:ind w:left="109" w:right="1072"/>
              <w:rPr>
                <w:sz w:val="24"/>
              </w:rPr>
            </w:pPr>
            <w:r>
              <w:rPr>
                <w:sz w:val="24"/>
              </w:rPr>
              <w:t>Bursa</w:t>
            </w:r>
            <w:r>
              <w:rPr>
                <w:spacing w:val="-15"/>
                <w:sz w:val="24"/>
              </w:rPr>
              <w:t> </w:t>
            </w:r>
            <w:r>
              <w:rPr>
                <w:sz w:val="24"/>
              </w:rPr>
              <w:t>Efek </w:t>
            </w:r>
            <w:r>
              <w:rPr>
                <w:spacing w:val="-2"/>
                <w:sz w:val="24"/>
              </w:rPr>
              <w:t>Indonesia</w:t>
            </w:r>
          </w:p>
        </w:tc>
      </w:tr>
      <w:tr>
        <w:trPr>
          <w:trHeight w:val="8854" w:hRule="atLeast"/>
        </w:trPr>
        <w:tc>
          <w:tcPr>
            <w:tcW w:w="710" w:type="dxa"/>
          </w:tcPr>
          <w:p>
            <w:pPr>
              <w:pStyle w:val="TableParagraph"/>
              <w:spacing w:line="270" w:lineRule="exact"/>
              <w:ind w:left="110"/>
              <w:rPr>
                <w:sz w:val="24"/>
              </w:rPr>
            </w:pPr>
            <w:r>
              <w:rPr>
                <w:spacing w:val="-10"/>
                <w:sz w:val="24"/>
              </w:rPr>
              <w:t>7</w:t>
            </w:r>
          </w:p>
        </w:tc>
        <w:tc>
          <w:tcPr>
            <w:tcW w:w="1557" w:type="dxa"/>
          </w:tcPr>
          <w:p>
            <w:pPr>
              <w:pStyle w:val="TableParagraph"/>
              <w:tabs>
                <w:tab w:pos="1036" w:val="left" w:leader="none"/>
              </w:tabs>
              <w:spacing w:line="360" w:lineRule="auto"/>
              <w:ind w:left="108" w:right="92"/>
              <w:rPr>
                <w:sz w:val="24"/>
              </w:rPr>
            </w:pPr>
            <w:r>
              <w:rPr>
                <w:spacing w:val="-2"/>
                <w:sz w:val="24"/>
              </w:rPr>
              <w:t>Pengaruh Green Banking,</w:t>
            </w:r>
            <w:r>
              <w:rPr>
                <w:spacing w:val="40"/>
                <w:sz w:val="24"/>
              </w:rPr>
              <w:t> </w:t>
            </w:r>
            <w:r>
              <w:rPr>
                <w:sz w:val="24"/>
              </w:rPr>
              <w:t>Firm</w:t>
            </w:r>
            <w:r>
              <w:rPr>
                <w:spacing w:val="-13"/>
                <w:sz w:val="24"/>
              </w:rPr>
              <w:t> </w:t>
            </w:r>
            <w:r>
              <w:rPr>
                <w:sz w:val="24"/>
              </w:rPr>
              <w:t>Age</w:t>
            </w:r>
            <w:r>
              <w:rPr>
                <w:spacing w:val="-14"/>
                <w:sz w:val="24"/>
              </w:rPr>
              <w:t> </w:t>
            </w:r>
            <w:r>
              <w:rPr>
                <w:sz w:val="24"/>
              </w:rPr>
              <w:t>dan </w:t>
            </w:r>
            <w:r>
              <w:rPr>
                <w:spacing w:val="-4"/>
                <w:sz w:val="24"/>
              </w:rPr>
              <w:t>Firm</w:t>
            </w:r>
            <w:r>
              <w:rPr>
                <w:sz w:val="24"/>
              </w:rPr>
              <w:tab/>
            </w:r>
            <w:r>
              <w:rPr>
                <w:spacing w:val="-4"/>
                <w:sz w:val="24"/>
              </w:rPr>
              <w:t>Size </w:t>
            </w:r>
            <w:r>
              <w:rPr>
                <w:spacing w:val="-2"/>
                <w:sz w:val="24"/>
              </w:rPr>
              <w:t>Terhadap Nilai Perusahaan</w:t>
            </w:r>
          </w:p>
        </w:tc>
        <w:tc>
          <w:tcPr>
            <w:tcW w:w="1560" w:type="dxa"/>
          </w:tcPr>
          <w:p>
            <w:pPr>
              <w:pStyle w:val="TableParagraph"/>
              <w:spacing w:line="360" w:lineRule="auto"/>
              <w:ind w:left="111" w:right="96"/>
              <w:jc w:val="both"/>
              <w:rPr>
                <w:sz w:val="24"/>
              </w:rPr>
            </w:pPr>
            <w:r>
              <w:rPr>
                <w:sz w:val="24"/>
              </w:rPr>
              <w:t>Citra </w:t>
            </w:r>
            <w:r>
              <w:rPr>
                <w:sz w:val="24"/>
              </w:rPr>
              <w:t>Tiara1, Dwi Jayanti2 </w:t>
            </w:r>
            <w:r>
              <w:rPr>
                <w:spacing w:val="-2"/>
                <w:sz w:val="24"/>
              </w:rPr>
              <w:t>(2022)</w:t>
            </w:r>
          </w:p>
        </w:tc>
        <w:tc>
          <w:tcPr>
            <w:tcW w:w="1560" w:type="dxa"/>
          </w:tcPr>
          <w:p>
            <w:pPr>
              <w:pStyle w:val="TableParagraph"/>
              <w:spacing w:line="360" w:lineRule="auto"/>
              <w:ind w:left="109" w:right="98"/>
              <w:rPr>
                <w:sz w:val="24"/>
              </w:rPr>
            </w:pPr>
            <w:r>
              <w:rPr>
                <w:spacing w:val="-2"/>
                <w:sz w:val="24"/>
              </w:rPr>
              <w:t>Green Banking,</w:t>
            </w:r>
            <w:r>
              <w:rPr>
                <w:sz w:val="24"/>
              </w:rPr>
              <w:t> Firm</w:t>
            </w:r>
            <w:r>
              <w:rPr>
                <w:spacing w:val="-15"/>
                <w:sz w:val="24"/>
              </w:rPr>
              <w:t> </w:t>
            </w:r>
            <w:r>
              <w:rPr>
                <w:sz w:val="24"/>
              </w:rPr>
              <w:t>Age</w:t>
            </w:r>
            <w:r>
              <w:rPr>
                <w:spacing w:val="-15"/>
                <w:sz w:val="24"/>
              </w:rPr>
              <w:t> </w:t>
            </w:r>
            <w:r>
              <w:rPr>
                <w:sz w:val="24"/>
              </w:rPr>
              <w:t>dan Firm Size</w:t>
            </w:r>
          </w:p>
        </w:tc>
        <w:tc>
          <w:tcPr>
            <w:tcW w:w="2268" w:type="dxa"/>
          </w:tcPr>
          <w:p>
            <w:pPr>
              <w:pStyle w:val="TableParagraph"/>
              <w:tabs>
                <w:tab w:pos="855" w:val="left" w:leader="none"/>
                <w:tab w:pos="1023" w:val="left" w:leader="none"/>
                <w:tab w:pos="1333" w:val="left" w:leader="none"/>
                <w:tab w:pos="1491" w:val="left" w:leader="none"/>
                <w:tab w:pos="1678" w:val="left" w:leader="none"/>
              </w:tabs>
              <w:spacing w:line="360" w:lineRule="auto"/>
              <w:ind w:left="109" w:right="94"/>
              <w:rPr>
                <w:sz w:val="24"/>
              </w:rPr>
            </w:pPr>
            <w:r>
              <w:rPr>
                <w:spacing w:val="-2"/>
                <w:sz w:val="24"/>
              </w:rPr>
              <w:t>Hasil</w:t>
            </w:r>
            <w:r>
              <w:rPr>
                <w:sz w:val="24"/>
              </w:rPr>
              <w:tab/>
            </w:r>
            <w:r>
              <w:rPr>
                <w:spacing w:val="-2"/>
                <w:sz w:val="24"/>
              </w:rPr>
              <w:t>menunjukkan </w:t>
            </w:r>
            <w:r>
              <w:rPr>
                <w:sz w:val="24"/>
              </w:rPr>
              <w:t>bahwa</w:t>
            </w:r>
            <w:r>
              <w:rPr>
                <w:spacing w:val="-15"/>
                <w:sz w:val="24"/>
              </w:rPr>
              <w:t> </w:t>
            </w:r>
            <w:r>
              <w:rPr>
                <w:sz w:val="24"/>
              </w:rPr>
              <w:t>variabel</w:t>
            </w:r>
            <w:r>
              <w:rPr>
                <w:spacing w:val="-15"/>
                <w:sz w:val="24"/>
              </w:rPr>
              <w:t> </w:t>
            </w:r>
            <w:r>
              <w:rPr>
                <w:sz w:val="24"/>
              </w:rPr>
              <w:t>green </w:t>
            </w:r>
            <w:r>
              <w:rPr>
                <w:spacing w:val="-2"/>
                <w:sz w:val="24"/>
              </w:rPr>
              <w:t>banking</w:t>
            </w:r>
            <w:r>
              <w:rPr>
                <w:sz w:val="24"/>
              </w:rPr>
              <w:tab/>
              <w:tab/>
              <w:tab/>
              <w:tab/>
            </w:r>
            <w:r>
              <w:rPr>
                <w:spacing w:val="-4"/>
                <w:sz w:val="24"/>
              </w:rPr>
              <w:t>tidak </w:t>
            </w:r>
            <w:r>
              <w:rPr>
                <w:spacing w:val="-2"/>
                <w:sz w:val="24"/>
              </w:rPr>
              <w:t>berpengaruh signifikan</w:t>
            </w:r>
            <w:r>
              <w:rPr>
                <w:sz w:val="24"/>
              </w:rPr>
              <w:tab/>
            </w:r>
            <w:r>
              <w:rPr>
                <w:spacing w:val="-2"/>
                <w:sz w:val="24"/>
              </w:rPr>
              <w:t>terhadap nilai</w:t>
            </w:r>
            <w:r>
              <w:rPr>
                <w:sz w:val="24"/>
              </w:rPr>
              <w:tab/>
              <w:tab/>
            </w:r>
            <w:r>
              <w:rPr>
                <w:spacing w:val="-2"/>
                <w:sz w:val="24"/>
              </w:rPr>
              <w:t>perusahaan, </w:t>
            </w:r>
            <w:r>
              <w:rPr>
                <w:sz w:val="24"/>
              </w:rPr>
              <w:t>firm</w:t>
            </w:r>
            <w:r>
              <w:rPr>
                <w:spacing w:val="-15"/>
                <w:sz w:val="24"/>
              </w:rPr>
              <w:t> </w:t>
            </w:r>
            <w:r>
              <w:rPr>
                <w:sz w:val="24"/>
              </w:rPr>
              <w:t>age</w:t>
            </w:r>
            <w:r>
              <w:rPr>
                <w:spacing w:val="-15"/>
                <w:sz w:val="24"/>
              </w:rPr>
              <w:t> </w:t>
            </w:r>
            <w:r>
              <w:rPr>
                <w:sz w:val="24"/>
              </w:rPr>
              <w:t>menunjukan </w:t>
            </w:r>
            <w:r>
              <w:rPr>
                <w:spacing w:val="-2"/>
                <w:sz w:val="24"/>
              </w:rPr>
              <w:t>pengaruh</w:t>
            </w:r>
            <w:r>
              <w:rPr>
                <w:sz w:val="24"/>
              </w:rPr>
              <w:tab/>
              <w:tab/>
              <w:tab/>
            </w:r>
            <w:r>
              <w:rPr>
                <w:spacing w:val="-2"/>
                <w:sz w:val="24"/>
              </w:rPr>
              <w:t>negatif signifikan</w:t>
            </w:r>
            <w:r>
              <w:rPr>
                <w:sz w:val="24"/>
              </w:rPr>
              <w:tab/>
            </w:r>
            <w:r>
              <w:rPr>
                <w:spacing w:val="-2"/>
                <w:sz w:val="24"/>
              </w:rPr>
              <w:t>terhadap nilai</w:t>
            </w:r>
            <w:r>
              <w:rPr>
                <w:sz w:val="24"/>
              </w:rPr>
              <w:tab/>
              <w:tab/>
            </w:r>
            <w:r>
              <w:rPr>
                <w:spacing w:val="-2"/>
                <w:sz w:val="24"/>
              </w:rPr>
              <w:t>perusahaan,</w:t>
            </w:r>
          </w:p>
          <w:p>
            <w:pPr>
              <w:pStyle w:val="TableParagraph"/>
              <w:tabs>
                <w:tab w:pos="1786" w:val="left" w:leader="none"/>
              </w:tabs>
              <w:ind w:left="109"/>
              <w:rPr>
                <w:sz w:val="24"/>
              </w:rPr>
            </w:pPr>
            <w:r>
              <w:rPr>
                <w:spacing w:val="-4"/>
                <w:sz w:val="24"/>
              </w:rPr>
              <w:t>firm</w:t>
            </w:r>
            <w:r>
              <w:rPr>
                <w:sz w:val="24"/>
              </w:rPr>
              <w:tab/>
            </w:r>
            <w:r>
              <w:rPr>
                <w:spacing w:val="-4"/>
                <w:sz w:val="24"/>
              </w:rPr>
              <w:t>size</w:t>
            </w:r>
          </w:p>
          <w:p>
            <w:pPr>
              <w:pStyle w:val="TableParagraph"/>
              <w:tabs>
                <w:tab w:pos="1333" w:val="left" w:leader="none"/>
                <w:tab w:pos="1546" w:val="left" w:leader="none"/>
              </w:tabs>
              <w:spacing w:line="360" w:lineRule="auto" w:before="134"/>
              <w:ind w:left="109" w:right="94"/>
              <w:rPr>
                <w:sz w:val="24"/>
              </w:rPr>
            </w:pPr>
            <w:r>
              <w:rPr>
                <w:spacing w:val="-2"/>
                <w:sz w:val="24"/>
              </w:rPr>
              <w:t>berpengaruh</w:t>
            </w:r>
            <w:r>
              <w:rPr>
                <w:sz w:val="24"/>
              </w:rPr>
              <w:tab/>
              <w:tab/>
            </w:r>
            <w:r>
              <w:rPr>
                <w:spacing w:val="-2"/>
                <w:sz w:val="24"/>
              </w:rPr>
              <w:t>positif signifikan</w:t>
            </w:r>
            <w:r>
              <w:rPr>
                <w:sz w:val="24"/>
              </w:rPr>
              <w:tab/>
            </w:r>
            <w:r>
              <w:rPr>
                <w:spacing w:val="-2"/>
                <w:sz w:val="24"/>
              </w:rPr>
              <w:t>terhadap </w:t>
            </w:r>
            <w:r>
              <w:rPr>
                <w:sz w:val="24"/>
              </w:rPr>
              <w:t>nilai</w:t>
            </w:r>
            <w:r>
              <w:rPr>
                <w:spacing w:val="21"/>
                <w:sz w:val="24"/>
              </w:rPr>
              <w:t> </w:t>
            </w:r>
            <w:r>
              <w:rPr>
                <w:sz w:val="24"/>
              </w:rPr>
              <w:t>perusahaan</w:t>
            </w:r>
            <w:r>
              <w:rPr>
                <w:spacing w:val="20"/>
                <w:sz w:val="24"/>
              </w:rPr>
              <w:t> </w:t>
            </w:r>
            <w:r>
              <w:rPr>
                <w:sz w:val="24"/>
              </w:rPr>
              <w:t>dan ketiga</w:t>
            </w:r>
            <w:r>
              <w:rPr>
                <w:spacing w:val="26"/>
                <w:sz w:val="24"/>
              </w:rPr>
              <w:t> </w:t>
            </w:r>
            <w:r>
              <w:rPr>
                <w:sz w:val="24"/>
              </w:rPr>
              <w:t>variabel</w:t>
            </w:r>
            <w:r>
              <w:rPr>
                <w:spacing w:val="29"/>
                <w:sz w:val="24"/>
              </w:rPr>
              <w:t> </w:t>
            </w:r>
            <w:r>
              <w:rPr>
                <w:sz w:val="24"/>
              </w:rPr>
              <w:t>yaitu green</w:t>
            </w:r>
            <w:r>
              <w:rPr>
                <w:spacing w:val="40"/>
                <w:sz w:val="24"/>
              </w:rPr>
              <w:t> </w:t>
            </w:r>
            <w:r>
              <w:rPr>
                <w:sz w:val="24"/>
              </w:rPr>
              <w:t>banking,</w:t>
            </w:r>
            <w:r>
              <w:rPr>
                <w:spacing w:val="40"/>
                <w:sz w:val="24"/>
              </w:rPr>
              <w:t> </w:t>
            </w:r>
            <w:r>
              <w:rPr>
                <w:sz w:val="24"/>
              </w:rPr>
              <w:t>firm age</w:t>
            </w:r>
            <w:r>
              <w:rPr>
                <w:spacing w:val="80"/>
                <w:sz w:val="24"/>
              </w:rPr>
              <w:t> </w:t>
            </w:r>
            <w:r>
              <w:rPr>
                <w:sz w:val="24"/>
              </w:rPr>
              <w:t>dan</w:t>
            </w:r>
            <w:r>
              <w:rPr>
                <w:spacing w:val="80"/>
                <w:sz w:val="24"/>
              </w:rPr>
              <w:t> </w:t>
            </w:r>
            <w:r>
              <w:rPr>
                <w:sz w:val="24"/>
              </w:rPr>
              <w:t>firm</w:t>
            </w:r>
            <w:r>
              <w:rPr>
                <w:spacing w:val="80"/>
                <w:sz w:val="24"/>
              </w:rPr>
              <w:t> </w:t>
            </w:r>
            <w:r>
              <w:rPr>
                <w:sz w:val="24"/>
              </w:rPr>
              <w:t>size </w:t>
            </w:r>
            <w:r>
              <w:rPr>
                <w:spacing w:val="-2"/>
                <w:sz w:val="24"/>
              </w:rPr>
              <w:t>secara</w:t>
            </w:r>
            <w:r>
              <w:rPr>
                <w:sz w:val="24"/>
              </w:rPr>
              <w:tab/>
            </w:r>
            <w:r>
              <w:rPr>
                <w:spacing w:val="-2"/>
                <w:sz w:val="24"/>
              </w:rPr>
              <w:t>simultan berpengaruh signifikan</w:t>
            </w:r>
            <w:r>
              <w:rPr>
                <w:sz w:val="24"/>
              </w:rPr>
              <w:tab/>
            </w:r>
            <w:r>
              <w:rPr>
                <w:spacing w:val="-2"/>
                <w:sz w:val="24"/>
              </w:rPr>
              <w:t>terhadap </w:t>
            </w:r>
            <w:r>
              <w:rPr>
                <w:sz w:val="24"/>
              </w:rPr>
              <w:t>nilai perusahaan.</w:t>
            </w:r>
          </w:p>
        </w:tc>
        <w:tc>
          <w:tcPr>
            <w:tcW w:w="2269" w:type="dxa"/>
          </w:tcPr>
          <w:p>
            <w:pPr>
              <w:pStyle w:val="TableParagraph"/>
              <w:tabs>
                <w:tab w:pos="1705" w:val="left" w:leader="none"/>
              </w:tabs>
              <w:spacing w:line="360" w:lineRule="auto"/>
              <w:ind w:left="109" w:right="92"/>
              <w:jc w:val="both"/>
              <w:rPr>
                <w:sz w:val="24"/>
              </w:rPr>
            </w:pPr>
            <w:r>
              <w:rPr>
                <w:sz w:val="24"/>
              </w:rPr>
              <w:t>Pada penelitian ini variabel yang sama Hanya Coorporate sosial </w:t>
            </w:r>
            <w:r>
              <w:rPr>
                <w:sz w:val="24"/>
              </w:rPr>
              <w:t>Responsibility dan Sampel yang </w:t>
            </w:r>
            <w:r>
              <w:rPr>
                <w:spacing w:val="-2"/>
                <w:sz w:val="24"/>
              </w:rPr>
              <w:t>digunkan</w:t>
            </w:r>
            <w:r>
              <w:rPr>
                <w:sz w:val="24"/>
              </w:rPr>
              <w:tab/>
            </w:r>
            <w:r>
              <w:rPr>
                <w:spacing w:val="-4"/>
                <w:sz w:val="24"/>
              </w:rPr>
              <w:t>pada</w:t>
            </w:r>
          </w:p>
          <w:p>
            <w:pPr>
              <w:pStyle w:val="TableParagraph"/>
              <w:tabs>
                <w:tab w:pos="812" w:val="left" w:leader="none"/>
                <w:tab w:pos="867" w:val="left" w:leader="none"/>
                <w:tab w:pos="1004" w:val="left" w:leader="none"/>
                <w:tab w:pos="1225" w:val="left" w:leader="none"/>
                <w:tab w:pos="1426" w:val="left" w:leader="none"/>
                <w:tab w:pos="1678" w:val="left" w:leader="none"/>
                <w:tab w:pos="1908" w:val="left" w:leader="none"/>
                <w:tab w:pos="1970" w:val="left" w:leader="none"/>
              </w:tabs>
              <w:spacing w:line="360" w:lineRule="auto"/>
              <w:ind w:left="109" w:right="94"/>
              <w:rPr>
                <w:sz w:val="24"/>
              </w:rPr>
            </w:pPr>
            <w:r>
              <w:rPr>
                <w:spacing w:val="-2"/>
                <w:sz w:val="24"/>
              </w:rPr>
              <w:t>penilitian</w:t>
            </w:r>
            <w:r>
              <w:rPr>
                <w:sz w:val="24"/>
              </w:rPr>
              <w:tab/>
              <w:tab/>
              <w:tab/>
              <w:tab/>
              <w:tab/>
            </w:r>
            <w:r>
              <w:rPr>
                <w:spacing w:val="-4"/>
                <w:sz w:val="24"/>
              </w:rPr>
              <w:t>ini </w:t>
            </w:r>
            <w:r>
              <w:rPr>
                <w:spacing w:val="-2"/>
                <w:sz w:val="24"/>
              </w:rPr>
              <w:t>menggunakan </w:t>
            </w:r>
            <w:r>
              <w:rPr>
                <w:sz w:val="24"/>
              </w:rPr>
              <w:t>Perbankan</w:t>
            </w:r>
            <w:r>
              <w:rPr>
                <w:spacing w:val="40"/>
                <w:sz w:val="24"/>
              </w:rPr>
              <w:t> </w:t>
            </w:r>
            <w:r>
              <w:rPr>
                <w:sz w:val="24"/>
              </w:rPr>
              <w:t>sedangka </w:t>
            </w:r>
            <w:r>
              <w:rPr>
                <w:spacing w:val="-2"/>
                <w:sz w:val="24"/>
              </w:rPr>
              <w:t>Peneliti menngunakan Variabel</w:t>
            </w:r>
            <w:r>
              <w:rPr>
                <w:sz w:val="24"/>
              </w:rPr>
              <w:tab/>
              <w:tab/>
            </w:r>
            <w:r>
              <w:rPr>
                <w:spacing w:val="-2"/>
                <w:sz w:val="24"/>
              </w:rPr>
              <w:t>tambahan </w:t>
            </w:r>
            <w:r>
              <w:rPr>
                <w:sz w:val="24"/>
              </w:rPr>
              <w:t>seperti</w:t>
            </w:r>
            <w:r>
              <w:rPr>
                <w:spacing w:val="16"/>
                <w:sz w:val="24"/>
              </w:rPr>
              <w:t> </w:t>
            </w:r>
            <w:r>
              <w:rPr>
                <w:sz w:val="24"/>
              </w:rPr>
              <w:t>Profitabilitas, dan</w:t>
            </w:r>
            <w:r>
              <w:rPr>
                <w:spacing w:val="80"/>
                <w:sz w:val="24"/>
              </w:rPr>
              <w:t> </w:t>
            </w:r>
            <w:r>
              <w:rPr>
                <w:sz w:val="24"/>
              </w:rPr>
              <w:t>Green</w:t>
            </w:r>
            <w:r>
              <w:rPr>
                <w:spacing w:val="80"/>
                <w:sz w:val="24"/>
              </w:rPr>
              <w:t> </w:t>
            </w:r>
            <w:r>
              <w:rPr>
                <w:sz w:val="24"/>
              </w:rPr>
              <w:t>banking </w:t>
            </w:r>
            <w:r>
              <w:rPr>
                <w:spacing w:val="-2"/>
                <w:sz w:val="24"/>
              </w:rPr>
              <w:t>serta</w:t>
            </w:r>
            <w:r>
              <w:rPr>
                <w:sz w:val="24"/>
              </w:rPr>
              <w:tab/>
            </w:r>
            <w:r>
              <w:rPr>
                <w:spacing w:val="-2"/>
                <w:sz w:val="24"/>
              </w:rPr>
              <w:t>menggunakan sampel</w:t>
            </w:r>
            <w:r>
              <w:rPr>
                <w:sz w:val="24"/>
              </w:rPr>
              <w:tab/>
              <w:tab/>
              <w:tab/>
            </w:r>
            <w:r>
              <w:rPr>
                <w:spacing w:val="-4"/>
                <w:sz w:val="24"/>
              </w:rPr>
              <w:t>yang</w:t>
            </w:r>
            <w:r>
              <w:rPr>
                <w:sz w:val="24"/>
              </w:rPr>
              <w:tab/>
            </w:r>
            <w:r>
              <w:rPr>
                <w:spacing w:val="-4"/>
                <w:sz w:val="24"/>
              </w:rPr>
              <w:t>lebih </w:t>
            </w:r>
            <w:r>
              <w:rPr>
                <w:spacing w:val="-2"/>
                <w:sz w:val="24"/>
              </w:rPr>
              <w:t>spesifik</w:t>
            </w:r>
            <w:r>
              <w:rPr>
                <w:sz w:val="24"/>
              </w:rPr>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tab/>
            </w:r>
            <w:r>
              <w:rPr>
                <w:spacing w:val="-2"/>
                <w:sz w:val="24"/>
              </w:rPr>
              <w:t>terdaftar</w:t>
            </w:r>
            <w:r>
              <w:rPr>
                <w:sz w:val="24"/>
              </w:rPr>
              <w:tab/>
              <w:tab/>
            </w:r>
            <w:r>
              <w:rPr>
                <w:spacing w:val="-6"/>
                <w:sz w:val="24"/>
              </w:rPr>
              <w:t>di </w:t>
            </w:r>
            <w:r>
              <w:rPr>
                <w:sz w:val="24"/>
              </w:rPr>
              <w:t>Bursa</w:t>
            </w:r>
            <w:r>
              <w:rPr>
                <w:spacing w:val="-11"/>
                <w:sz w:val="24"/>
              </w:rPr>
              <w:t> </w:t>
            </w:r>
            <w:r>
              <w:rPr>
                <w:sz w:val="24"/>
              </w:rPr>
              <w:t>Efek</w:t>
            </w:r>
            <w:r>
              <w:rPr>
                <w:spacing w:val="-4"/>
                <w:sz w:val="24"/>
              </w:rPr>
              <w:t> </w:t>
            </w:r>
            <w:r>
              <w:rPr>
                <w:spacing w:val="-2"/>
                <w:sz w:val="24"/>
              </w:rPr>
              <w:t>Indonesia</w:t>
            </w:r>
          </w:p>
        </w:tc>
      </w:tr>
      <w:tr>
        <w:trPr>
          <w:trHeight w:val="3312" w:hRule="atLeast"/>
        </w:trPr>
        <w:tc>
          <w:tcPr>
            <w:tcW w:w="710" w:type="dxa"/>
          </w:tcPr>
          <w:p>
            <w:pPr>
              <w:pStyle w:val="TableParagraph"/>
              <w:spacing w:line="270" w:lineRule="exact"/>
              <w:ind w:left="110"/>
              <w:rPr>
                <w:sz w:val="24"/>
              </w:rPr>
            </w:pPr>
            <w:r>
              <w:rPr>
                <w:spacing w:val="-10"/>
                <w:sz w:val="24"/>
              </w:rPr>
              <w:t>8</w:t>
            </w:r>
          </w:p>
        </w:tc>
        <w:tc>
          <w:tcPr>
            <w:tcW w:w="1557" w:type="dxa"/>
          </w:tcPr>
          <w:p>
            <w:pPr>
              <w:pStyle w:val="TableParagraph"/>
              <w:tabs>
                <w:tab w:pos="506" w:val="left" w:leader="none"/>
              </w:tabs>
              <w:spacing w:line="360" w:lineRule="auto"/>
              <w:ind w:left="108" w:right="94"/>
              <w:rPr>
                <w:sz w:val="24"/>
              </w:rPr>
            </w:pPr>
            <w:r>
              <w:rPr>
                <w:sz w:val="24"/>
              </w:rPr>
              <w:t>Menuju</w:t>
            </w:r>
            <w:r>
              <w:rPr>
                <w:spacing w:val="-10"/>
                <w:sz w:val="24"/>
              </w:rPr>
              <w:t> </w:t>
            </w:r>
            <w:r>
              <w:rPr>
                <w:sz w:val="24"/>
              </w:rPr>
              <w:t>Masa </w:t>
            </w:r>
            <w:r>
              <w:rPr>
                <w:spacing w:val="-2"/>
                <w:sz w:val="24"/>
              </w:rPr>
              <w:t>Depan Perbankan Berkelanjuta </w:t>
            </w:r>
            <w:r>
              <w:rPr>
                <w:spacing w:val="-6"/>
                <w:sz w:val="24"/>
              </w:rPr>
              <w:t>n:</w:t>
            </w:r>
            <w:r>
              <w:rPr>
                <w:sz w:val="24"/>
              </w:rPr>
              <w:tab/>
            </w:r>
            <w:r>
              <w:rPr>
                <w:spacing w:val="-2"/>
                <w:sz w:val="24"/>
              </w:rPr>
              <w:t>Menelaah Pengaruh Green</w:t>
            </w:r>
          </w:p>
          <w:p>
            <w:pPr>
              <w:pStyle w:val="TableParagraph"/>
              <w:ind w:left="108"/>
              <w:rPr>
                <w:sz w:val="24"/>
              </w:rPr>
            </w:pPr>
            <w:r>
              <w:rPr>
                <w:spacing w:val="-2"/>
                <w:sz w:val="24"/>
              </w:rPr>
              <w:t>Banking</w:t>
            </w:r>
          </w:p>
        </w:tc>
        <w:tc>
          <w:tcPr>
            <w:tcW w:w="1560" w:type="dxa"/>
          </w:tcPr>
          <w:p>
            <w:pPr>
              <w:pStyle w:val="TableParagraph"/>
              <w:spacing w:line="360" w:lineRule="auto"/>
              <w:ind w:left="111" w:right="201" w:firstLine="60"/>
              <w:rPr>
                <w:sz w:val="24"/>
              </w:rPr>
            </w:pPr>
            <w:r>
              <w:rPr>
                <w:sz w:val="24"/>
              </w:rPr>
              <w:t>Made Ayu </w:t>
            </w:r>
            <w:r>
              <w:rPr>
                <w:spacing w:val="-2"/>
                <w:sz w:val="24"/>
              </w:rPr>
              <w:t>Chandra </w:t>
            </w:r>
            <w:r>
              <w:rPr>
                <w:sz w:val="24"/>
              </w:rPr>
              <w:t>Dewi</w:t>
            </w:r>
            <w:r>
              <w:rPr>
                <w:spacing w:val="-15"/>
                <w:sz w:val="24"/>
              </w:rPr>
              <w:t> </w:t>
            </w:r>
            <w:r>
              <w:rPr>
                <w:sz w:val="24"/>
              </w:rPr>
              <w:t>Harika Putri 1</w:t>
            </w:r>
          </w:p>
          <w:p>
            <w:pPr>
              <w:pStyle w:val="TableParagraph"/>
              <w:spacing w:line="360" w:lineRule="auto" w:before="155"/>
              <w:ind w:left="111" w:right="93"/>
              <w:jc w:val="both"/>
              <w:rPr>
                <w:sz w:val="24"/>
              </w:rPr>
            </w:pPr>
            <w:r>
              <w:rPr>
                <w:sz w:val="24"/>
              </w:rPr>
              <w:t>Putu Sri </w:t>
            </w:r>
            <w:r>
              <w:rPr>
                <w:sz w:val="24"/>
              </w:rPr>
              <w:t>Arta Jaya Kusuma </w:t>
            </w:r>
            <w:r>
              <w:rPr>
                <w:spacing w:val="-2"/>
                <w:sz w:val="24"/>
              </w:rPr>
              <w:t>(2024)</w:t>
            </w:r>
          </w:p>
        </w:tc>
        <w:tc>
          <w:tcPr>
            <w:tcW w:w="1560" w:type="dxa"/>
          </w:tcPr>
          <w:p>
            <w:pPr>
              <w:pStyle w:val="TableParagraph"/>
              <w:spacing w:line="360" w:lineRule="auto"/>
              <w:ind w:left="109" w:right="635"/>
              <w:rPr>
                <w:i/>
                <w:sz w:val="24"/>
              </w:rPr>
            </w:pPr>
            <w:r>
              <w:rPr>
                <w:i/>
                <w:spacing w:val="-2"/>
                <w:sz w:val="24"/>
              </w:rPr>
              <w:t>Green Banking</w:t>
            </w:r>
          </w:p>
        </w:tc>
        <w:tc>
          <w:tcPr>
            <w:tcW w:w="2268" w:type="dxa"/>
          </w:tcPr>
          <w:p>
            <w:pPr>
              <w:pStyle w:val="TableParagraph"/>
              <w:spacing w:line="270" w:lineRule="exact"/>
              <w:ind w:left="109"/>
              <w:jc w:val="both"/>
              <w:rPr>
                <w:sz w:val="24"/>
              </w:rPr>
            </w:pPr>
            <w:r>
              <w:rPr>
                <w:sz w:val="24"/>
              </w:rPr>
              <w:t>Berdasarkan</w:t>
            </w:r>
            <w:r>
              <w:rPr>
                <w:spacing w:val="68"/>
                <w:w w:val="150"/>
                <w:sz w:val="24"/>
              </w:rPr>
              <w:t>   </w:t>
            </w:r>
            <w:r>
              <w:rPr>
                <w:spacing w:val="-4"/>
                <w:sz w:val="24"/>
              </w:rPr>
              <w:t>atas</w:t>
            </w:r>
          </w:p>
          <w:p>
            <w:pPr>
              <w:pStyle w:val="TableParagraph"/>
              <w:spacing w:before="139"/>
              <w:ind w:left="109"/>
              <w:jc w:val="both"/>
              <w:rPr>
                <w:sz w:val="24"/>
              </w:rPr>
            </w:pPr>
            <w:r>
              <w:rPr>
                <w:sz w:val="24"/>
              </w:rPr>
              <w:t>pengujiian</w:t>
            </w:r>
            <w:r>
              <w:rPr>
                <w:spacing w:val="53"/>
                <w:w w:val="150"/>
                <w:sz w:val="24"/>
              </w:rPr>
              <w:t>    </w:t>
            </w:r>
            <w:r>
              <w:rPr>
                <w:spacing w:val="-4"/>
                <w:sz w:val="24"/>
              </w:rPr>
              <w:t>yang</w:t>
            </w:r>
          </w:p>
          <w:p>
            <w:pPr>
              <w:pStyle w:val="TableParagraph"/>
              <w:spacing w:before="137"/>
              <w:ind w:left="109"/>
              <w:jc w:val="both"/>
              <w:rPr>
                <w:sz w:val="24"/>
              </w:rPr>
            </w:pPr>
            <w:r>
              <w:rPr>
                <w:sz w:val="24"/>
              </w:rPr>
              <w:t>dilakukan</w:t>
            </w:r>
            <w:r>
              <w:rPr>
                <w:spacing w:val="69"/>
                <w:sz w:val="24"/>
              </w:rPr>
              <w:t>    </w:t>
            </w:r>
            <w:r>
              <w:rPr>
                <w:spacing w:val="-2"/>
                <w:sz w:val="24"/>
              </w:rPr>
              <w:t>dalam</w:t>
            </w:r>
          </w:p>
          <w:p>
            <w:pPr>
              <w:pStyle w:val="TableParagraph"/>
              <w:tabs>
                <w:tab w:pos="1846" w:val="left" w:leader="none"/>
              </w:tabs>
              <w:spacing w:line="360" w:lineRule="auto" w:before="140"/>
              <w:ind w:left="109" w:right="94"/>
              <w:jc w:val="both"/>
              <w:rPr>
                <w:sz w:val="24"/>
              </w:rPr>
            </w:pPr>
            <w:r>
              <w:rPr>
                <w:spacing w:val="-2"/>
                <w:sz w:val="24"/>
              </w:rPr>
              <w:t>penelitian</w:t>
            </w:r>
            <w:r>
              <w:rPr>
                <w:sz w:val="24"/>
              </w:rPr>
              <w:tab/>
            </w:r>
            <w:r>
              <w:rPr>
                <w:spacing w:val="-4"/>
                <w:sz w:val="24"/>
              </w:rPr>
              <w:t>ini, </w:t>
            </w:r>
            <w:r>
              <w:rPr>
                <w:sz w:val="24"/>
              </w:rPr>
              <w:t>didapat pembuktian bahwa</w:t>
            </w:r>
            <w:r>
              <w:rPr>
                <w:spacing w:val="-15"/>
                <w:sz w:val="24"/>
              </w:rPr>
              <w:t> </w:t>
            </w:r>
            <w:r>
              <w:rPr>
                <w:sz w:val="24"/>
              </w:rPr>
              <w:t>green</w:t>
            </w:r>
            <w:r>
              <w:rPr>
                <w:spacing w:val="-15"/>
                <w:sz w:val="24"/>
              </w:rPr>
              <w:t> </w:t>
            </w:r>
            <w:r>
              <w:rPr>
                <w:sz w:val="24"/>
              </w:rPr>
              <w:t>banking tidak</w:t>
            </w:r>
            <w:r>
              <w:rPr>
                <w:spacing w:val="63"/>
                <w:sz w:val="24"/>
              </w:rPr>
              <w:t>   </w:t>
            </w:r>
            <w:r>
              <w:rPr>
                <w:spacing w:val="-2"/>
                <w:sz w:val="24"/>
              </w:rPr>
              <w:t>berpengaruh</w:t>
            </w:r>
          </w:p>
        </w:tc>
        <w:tc>
          <w:tcPr>
            <w:tcW w:w="2269" w:type="dxa"/>
          </w:tcPr>
          <w:p>
            <w:pPr>
              <w:pStyle w:val="TableParagraph"/>
              <w:tabs>
                <w:tab w:pos="1559" w:val="left" w:leader="none"/>
                <w:tab w:pos="1705" w:val="left" w:leader="none"/>
              </w:tabs>
              <w:spacing w:line="360" w:lineRule="auto"/>
              <w:ind w:left="109" w:right="96"/>
              <w:jc w:val="both"/>
              <w:rPr>
                <w:sz w:val="24"/>
              </w:rPr>
            </w:pPr>
            <w:r>
              <w:rPr>
                <w:sz w:val="24"/>
              </w:rPr>
              <w:t>Pada penelitian </w:t>
            </w:r>
            <w:r>
              <w:rPr>
                <w:sz w:val="24"/>
              </w:rPr>
              <w:t>ini variabel yang sama </w:t>
            </w:r>
            <w:r>
              <w:rPr>
                <w:spacing w:val="-2"/>
                <w:sz w:val="24"/>
              </w:rPr>
              <w:t>Hanya</w:t>
            </w:r>
            <w:r>
              <w:rPr>
                <w:sz w:val="24"/>
              </w:rPr>
              <w:tab/>
            </w:r>
            <w:r>
              <w:rPr>
                <w:i/>
                <w:spacing w:val="-4"/>
                <w:sz w:val="24"/>
              </w:rPr>
              <w:t>Green </w:t>
            </w:r>
            <w:r>
              <w:rPr>
                <w:i/>
                <w:sz w:val="24"/>
              </w:rPr>
              <w:t>Banking Disclosure </w:t>
            </w:r>
            <w:r>
              <w:rPr>
                <w:sz w:val="24"/>
              </w:rPr>
              <w:t>dan Sampel yang </w:t>
            </w:r>
            <w:r>
              <w:rPr>
                <w:spacing w:val="-2"/>
                <w:sz w:val="24"/>
              </w:rPr>
              <w:t>digunkan</w:t>
            </w:r>
            <w:r>
              <w:rPr>
                <w:sz w:val="24"/>
              </w:rPr>
              <w:tab/>
              <w:tab/>
            </w:r>
            <w:r>
              <w:rPr>
                <w:spacing w:val="-4"/>
                <w:sz w:val="24"/>
              </w:rPr>
              <w:t>pada</w:t>
            </w:r>
          </w:p>
          <w:p>
            <w:pPr>
              <w:pStyle w:val="TableParagraph"/>
              <w:tabs>
                <w:tab w:pos="1908" w:val="left" w:leader="none"/>
              </w:tabs>
              <w:ind w:left="109"/>
              <w:jc w:val="both"/>
              <w:rPr>
                <w:sz w:val="24"/>
              </w:rPr>
            </w:pPr>
            <w:r>
              <w:rPr>
                <w:spacing w:val="-2"/>
                <w:sz w:val="24"/>
              </w:rPr>
              <w:t>penilitian</w:t>
            </w:r>
            <w:r>
              <w:rPr>
                <w:sz w:val="24"/>
              </w:rPr>
              <w:tab/>
            </w:r>
            <w:r>
              <w:rPr>
                <w:spacing w:val="-5"/>
                <w:sz w:val="24"/>
              </w:rPr>
              <w:t>ini</w:t>
            </w:r>
          </w:p>
          <w:p>
            <w:pPr>
              <w:pStyle w:val="TableParagraph"/>
              <w:spacing w:before="134"/>
              <w:ind w:left="109"/>
              <w:rPr>
                <w:sz w:val="24"/>
              </w:rPr>
            </w:pPr>
            <w:r>
              <w:rPr>
                <w:spacing w:val="-2"/>
                <w:sz w:val="24"/>
              </w:rPr>
              <w:t>menggunakan</w:t>
            </w:r>
          </w:p>
        </w:tc>
      </w:tr>
    </w:tbl>
    <w:p>
      <w:pPr>
        <w:pStyle w:val="TableParagraph"/>
        <w:spacing w:after="0"/>
        <w:rPr>
          <w:sz w:val="24"/>
        </w:rPr>
        <w:sectPr>
          <w:type w:val="continuous"/>
          <w:pgSz w:w="11910" w:h="16840"/>
          <w:pgMar w:header="0" w:footer="971" w:top="1100" w:bottom="120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5541" w:hRule="atLeast"/>
        </w:trPr>
        <w:tc>
          <w:tcPr>
            <w:tcW w:w="710" w:type="dxa"/>
          </w:tcPr>
          <w:p>
            <w:pPr>
              <w:pStyle w:val="TableParagraph"/>
              <w:rPr>
                <w:sz w:val="24"/>
              </w:rPr>
            </w:pPr>
          </w:p>
        </w:tc>
        <w:tc>
          <w:tcPr>
            <w:tcW w:w="1557" w:type="dxa"/>
          </w:tcPr>
          <w:p>
            <w:pPr>
              <w:pStyle w:val="TableParagraph"/>
              <w:spacing w:line="360" w:lineRule="auto"/>
              <w:ind w:left="108" w:right="346"/>
              <w:rPr>
                <w:sz w:val="24"/>
              </w:rPr>
            </w:pPr>
            <w:r>
              <w:rPr>
                <w:spacing w:val="-2"/>
                <w:sz w:val="24"/>
              </w:rPr>
              <w:t>Terhadap Nilai Perusahaan</w:t>
            </w:r>
          </w:p>
        </w:tc>
        <w:tc>
          <w:tcPr>
            <w:tcW w:w="1560" w:type="dxa"/>
          </w:tcPr>
          <w:p>
            <w:pPr>
              <w:pStyle w:val="TableParagraph"/>
              <w:rPr>
                <w:sz w:val="24"/>
              </w:rPr>
            </w:pPr>
          </w:p>
        </w:tc>
        <w:tc>
          <w:tcPr>
            <w:tcW w:w="1560" w:type="dxa"/>
          </w:tcPr>
          <w:p>
            <w:pPr>
              <w:pStyle w:val="TableParagraph"/>
              <w:rPr>
                <w:sz w:val="24"/>
              </w:rPr>
            </w:pPr>
          </w:p>
        </w:tc>
        <w:tc>
          <w:tcPr>
            <w:tcW w:w="2268" w:type="dxa"/>
          </w:tcPr>
          <w:p>
            <w:pPr>
              <w:pStyle w:val="TableParagraph"/>
              <w:tabs>
                <w:tab w:pos="1333" w:val="left" w:leader="none"/>
              </w:tabs>
              <w:spacing w:line="360" w:lineRule="auto"/>
              <w:ind w:left="109" w:right="97"/>
              <w:rPr>
                <w:sz w:val="24"/>
              </w:rPr>
            </w:pPr>
            <w:r>
              <w:rPr>
                <w:spacing w:val="-2"/>
                <w:sz w:val="24"/>
              </w:rPr>
              <w:t>signifikan</w:t>
            </w:r>
            <w:r>
              <w:rPr>
                <w:sz w:val="24"/>
              </w:rPr>
              <w:tab/>
            </w:r>
            <w:r>
              <w:rPr>
                <w:spacing w:val="-2"/>
                <w:sz w:val="24"/>
              </w:rPr>
              <w:t>terhadap </w:t>
            </w:r>
            <w:r>
              <w:rPr>
                <w:sz w:val="24"/>
              </w:rPr>
              <w:t>nilai perusahaan.</w:t>
            </w:r>
          </w:p>
        </w:tc>
        <w:tc>
          <w:tcPr>
            <w:tcW w:w="2269" w:type="dxa"/>
          </w:tcPr>
          <w:p>
            <w:pPr>
              <w:pStyle w:val="TableParagraph"/>
              <w:tabs>
                <w:tab w:pos="867" w:val="left" w:leader="none"/>
                <w:tab w:pos="934" w:val="left" w:leader="none"/>
                <w:tab w:pos="975" w:val="left" w:leader="none"/>
                <w:tab w:pos="1201" w:val="left" w:leader="none"/>
                <w:tab w:pos="1426" w:val="left" w:leader="none"/>
                <w:tab w:pos="1678" w:val="left" w:leader="none"/>
                <w:tab w:pos="1970" w:val="left" w:leader="none"/>
              </w:tabs>
              <w:spacing w:line="360" w:lineRule="auto"/>
              <w:ind w:left="109" w:right="91"/>
              <w:rPr>
                <w:sz w:val="24"/>
              </w:rPr>
            </w:pPr>
            <w:r>
              <w:rPr>
                <w:sz w:val="24"/>
              </w:rPr>
              <w:t>Perbankan</w:t>
            </w:r>
            <w:r>
              <w:rPr>
                <w:spacing w:val="40"/>
                <w:sz w:val="24"/>
              </w:rPr>
              <w:t> </w:t>
            </w:r>
            <w:r>
              <w:rPr>
                <w:sz w:val="24"/>
              </w:rPr>
              <w:t>sedangka </w:t>
            </w:r>
            <w:r>
              <w:rPr>
                <w:spacing w:val="-2"/>
                <w:sz w:val="24"/>
              </w:rPr>
              <w:t>Peneliti menngunakan Variabel</w:t>
            </w:r>
            <w:r>
              <w:rPr>
                <w:sz w:val="24"/>
              </w:rPr>
              <w:tab/>
              <w:tab/>
              <w:tab/>
            </w:r>
            <w:r>
              <w:rPr>
                <w:spacing w:val="-37"/>
                <w:sz w:val="24"/>
              </w:rPr>
              <w:t> </w:t>
            </w:r>
            <w:r>
              <w:rPr>
                <w:sz w:val="24"/>
              </w:rPr>
              <w:t>tambahan </w:t>
            </w:r>
            <w:r>
              <w:rPr>
                <w:spacing w:val="-2"/>
                <w:sz w:val="24"/>
              </w:rPr>
              <w:t>seperti</w:t>
            </w:r>
            <w:r>
              <w:rPr>
                <w:sz w:val="24"/>
              </w:rPr>
              <w:tab/>
              <w:tab/>
              <w:tab/>
              <w:tab/>
            </w:r>
            <w:r>
              <w:rPr>
                <w:spacing w:val="-2"/>
                <w:sz w:val="24"/>
              </w:rPr>
              <w:t>Corporate sosial</w:t>
            </w:r>
            <w:r>
              <w:rPr>
                <w:sz w:val="24"/>
              </w:rPr>
              <w:tab/>
              <w:tab/>
              <w:tab/>
            </w:r>
            <w:r>
              <w:rPr>
                <w:spacing w:val="-2"/>
                <w:sz w:val="24"/>
              </w:rPr>
              <w:t>responsiility </w:t>
            </w:r>
            <w:r>
              <w:rPr>
                <w:spacing w:val="-4"/>
                <w:sz w:val="24"/>
              </w:rPr>
              <w:t>dan</w:t>
            </w:r>
            <w:r>
              <w:rPr>
                <w:sz w:val="24"/>
              </w:rPr>
              <w:tab/>
              <w:tab/>
            </w:r>
            <w:r>
              <w:rPr>
                <w:spacing w:val="-2"/>
                <w:sz w:val="24"/>
              </w:rPr>
              <w:t>profitabilitas menggunakan</w:t>
            </w:r>
            <w:r>
              <w:rPr>
                <w:spacing w:val="80"/>
                <w:sz w:val="24"/>
              </w:rPr>
              <w:t> </w:t>
            </w:r>
            <w:r>
              <w:rPr>
                <w:spacing w:val="-2"/>
                <w:sz w:val="24"/>
              </w:rPr>
              <w:t>sampel</w:t>
            </w:r>
            <w:r>
              <w:rPr>
                <w:sz w:val="24"/>
              </w:rPr>
              <w:tab/>
              <w:tab/>
              <w:tab/>
            </w:r>
            <w:r>
              <w:rPr>
                <w:spacing w:val="-32"/>
                <w:sz w:val="24"/>
              </w:rPr>
              <w:t> </w:t>
            </w:r>
            <w:r>
              <w:rPr>
                <w:sz w:val="24"/>
              </w:rPr>
              <w:t>yang</w:t>
              <w:tab/>
            </w:r>
            <w:r>
              <w:rPr>
                <w:spacing w:val="-2"/>
                <w:sz w:val="24"/>
              </w:rPr>
              <w:t>lebih spesifik</w:t>
            </w:r>
            <w:r>
              <w:rPr>
                <w:sz w:val="24"/>
              </w:rPr>
              <w:tab/>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r>
            <w:r>
              <w:rPr>
                <w:spacing w:val="-2"/>
                <w:sz w:val="24"/>
              </w:rPr>
              <w:t>terdaftar</w:t>
            </w:r>
            <w:r>
              <w:rPr>
                <w:sz w:val="24"/>
              </w:rPr>
              <w:tab/>
            </w:r>
            <w:r>
              <w:rPr>
                <w:spacing w:val="-6"/>
                <w:sz w:val="24"/>
              </w:rPr>
              <w:t>di </w:t>
            </w:r>
            <w:r>
              <w:rPr>
                <w:sz w:val="24"/>
              </w:rPr>
              <w:t>Bursa</w:t>
            </w:r>
            <w:r>
              <w:rPr>
                <w:spacing w:val="-15"/>
                <w:sz w:val="24"/>
              </w:rPr>
              <w:t> </w:t>
            </w:r>
            <w:r>
              <w:rPr>
                <w:sz w:val="24"/>
              </w:rPr>
              <w:t>Efek</w:t>
            </w:r>
            <w:r>
              <w:rPr>
                <w:spacing w:val="-15"/>
                <w:sz w:val="24"/>
              </w:rPr>
              <w:t> </w:t>
            </w:r>
            <w:r>
              <w:rPr>
                <w:sz w:val="24"/>
              </w:rPr>
              <w:t>Indonesia</w:t>
            </w:r>
          </w:p>
        </w:tc>
      </w:tr>
      <w:tr>
        <w:trPr>
          <w:trHeight w:val="7867" w:hRule="atLeast"/>
        </w:trPr>
        <w:tc>
          <w:tcPr>
            <w:tcW w:w="710" w:type="dxa"/>
          </w:tcPr>
          <w:p>
            <w:pPr>
              <w:pStyle w:val="TableParagraph"/>
              <w:spacing w:line="273" w:lineRule="exact"/>
              <w:ind w:left="110"/>
              <w:rPr>
                <w:sz w:val="24"/>
              </w:rPr>
            </w:pPr>
            <w:r>
              <w:rPr>
                <w:spacing w:val="-10"/>
                <w:sz w:val="24"/>
              </w:rPr>
              <w:t>9</w:t>
            </w:r>
          </w:p>
        </w:tc>
        <w:tc>
          <w:tcPr>
            <w:tcW w:w="1557" w:type="dxa"/>
          </w:tcPr>
          <w:p>
            <w:pPr>
              <w:pStyle w:val="TableParagraph"/>
              <w:tabs>
                <w:tab w:pos="830" w:val="left" w:leader="none"/>
              </w:tabs>
              <w:spacing w:line="360" w:lineRule="auto"/>
              <w:ind w:left="108" w:right="95"/>
              <w:rPr>
                <w:i/>
                <w:sz w:val="24"/>
              </w:rPr>
            </w:pPr>
            <w:r>
              <w:rPr>
                <w:i/>
                <w:spacing w:val="-2"/>
                <w:sz w:val="24"/>
              </w:rPr>
              <w:t>Green Banking Disclosure, </w:t>
            </w:r>
            <w:r>
              <w:rPr>
                <w:i/>
                <w:spacing w:val="-5"/>
                <w:sz w:val="24"/>
              </w:rPr>
              <w:t>Fim</w:t>
            </w:r>
            <w:r>
              <w:rPr>
                <w:i/>
                <w:sz w:val="24"/>
              </w:rPr>
              <w:tab/>
            </w:r>
            <w:r>
              <w:rPr>
                <w:i/>
                <w:spacing w:val="-2"/>
                <w:sz w:val="24"/>
              </w:rPr>
              <w:t>Value,</w:t>
            </w:r>
          </w:p>
          <w:p>
            <w:pPr>
              <w:pStyle w:val="TableParagraph"/>
              <w:tabs>
                <w:tab w:pos="1156" w:val="left" w:leader="none"/>
              </w:tabs>
              <w:ind w:left="108"/>
              <w:rPr>
                <w:i/>
                <w:sz w:val="24"/>
              </w:rPr>
            </w:pPr>
            <w:r>
              <w:rPr>
                <w:i/>
                <w:spacing w:val="-5"/>
                <w:sz w:val="24"/>
              </w:rPr>
              <w:t>and</w:t>
            </w:r>
            <w:r>
              <w:rPr>
                <w:i/>
                <w:sz w:val="24"/>
              </w:rPr>
              <w:tab/>
            </w:r>
            <w:r>
              <w:rPr>
                <w:i/>
                <w:spacing w:val="-5"/>
                <w:sz w:val="24"/>
              </w:rPr>
              <w:t>the</w:t>
            </w:r>
          </w:p>
          <w:p>
            <w:pPr>
              <w:pStyle w:val="TableParagraph"/>
              <w:tabs>
                <w:tab w:pos="844" w:val="left" w:leader="none"/>
                <w:tab w:pos="1328" w:val="left" w:leader="none"/>
              </w:tabs>
              <w:spacing w:line="360" w:lineRule="auto" w:before="134"/>
              <w:ind w:left="108" w:right="93"/>
              <w:rPr>
                <w:i/>
                <w:sz w:val="24"/>
              </w:rPr>
            </w:pPr>
            <w:r>
              <w:rPr>
                <w:i/>
                <w:spacing w:val="-2"/>
                <w:sz w:val="24"/>
              </w:rPr>
              <w:t>Moderating </w:t>
            </w:r>
            <w:r>
              <w:rPr>
                <w:i/>
                <w:spacing w:val="-4"/>
                <w:sz w:val="24"/>
              </w:rPr>
              <w:t>Role</w:t>
            </w:r>
            <w:r>
              <w:rPr>
                <w:i/>
                <w:sz w:val="24"/>
              </w:rPr>
              <w:tab/>
            </w:r>
            <w:r>
              <w:rPr>
                <w:i/>
                <w:spacing w:val="-6"/>
                <w:sz w:val="24"/>
              </w:rPr>
              <w:t>of</w:t>
            </w:r>
            <w:r>
              <w:rPr>
                <w:i/>
                <w:sz w:val="24"/>
              </w:rPr>
              <w:tab/>
            </w:r>
            <w:r>
              <w:rPr>
                <w:i/>
                <w:spacing w:val="-10"/>
                <w:sz w:val="24"/>
              </w:rPr>
              <w:t>a </w:t>
            </w:r>
            <w:r>
              <w:rPr>
                <w:i/>
                <w:spacing w:val="-2"/>
                <w:sz w:val="24"/>
              </w:rPr>
              <w:t>Contextual Factor: Evidence</w:t>
            </w:r>
            <w:r>
              <w:rPr>
                <w:i/>
                <w:spacing w:val="40"/>
                <w:sz w:val="24"/>
              </w:rPr>
              <w:t> </w:t>
            </w:r>
            <w:r>
              <w:rPr>
                <w:i/>
                <w:spacing w:val="-4"/>
                <w:sz w:val="24"/>
              </w:rPr>
              <w:t>from</w:t>
            </w:r>
            <w:r>
              <w:rPr>
                <w:i/>
                <w:sz w:val="24"/>
              </w:rPr>
              <w:tab/>
              <w:tab/>
            </w:r>
            <w:r>
              <w:rPr>
                <w:i/>
                <w:spacing w:val="-59"/>
                <w:sz w:val="24"/>
              </w:rPr>
              <w:t> </w:t>
            </w:r>
            <w:r>
              <w:rPr>
                <w:i/>
                <w:spacing w:val="-8"/>
                <w:sz w:val="24"/>
              </w:rPr>
              <w:t>a</w:t>
            </w:r>
          </w:p>
          <w:p>
            <w:pPr>
              <w:pStyle w:val="TableParagraph"/>
              <w:spacing w:line="360" w:lineRule="auto"/>
              <w:ind w:left="108" w:right="370"/>
              <w:jc w:val="both"/>
              <w:rPr>
                <w:i/>
                <w:sz w:val="24"/>
              </w:rPr>
            </w:pPr>
            <w:r>
              <w:rPr>
                <w:i/>
                <w:spacing w:val="-2"/>
                <w:sz w:val="24"/>
              </w:rPr>
              <w:t>Distinctive Regulatory Setting</w:t>
            </w:r>
          </w:p>
        </w:tc>
        <w:tc>
          <w:tcPr>
            <w:tcW w:w="1560" w:type="dxa"/>
          </w:tcPr>
          <w:p>
            <w:pPr>
              <w:pStyle w:val="TableParagraph"/>
              <w:spacing w:line="360" w:lineRule="auto" w:before="236"/>
              <w:ind w:left="111" w:right="105"/>
              <w:rPr>
                <w:sz w:val="24"/>
              </w:rPr>
            </w:pPr>
            <w:r>
              <w:rPr>
                <w:sz w:val="24"/>
              </w:rPr>
              <w:t>Habib</w:t>
            </w:r>
            <w:r>
              <w:rPr>
                <w:spacing w:val="-15"/>
                <w:sz w:val="24"/>
              </w:rPr>
              <w:t> </w:t>
            </w:r>
            <w:r>
              <w:rPr>
                <w:sz w:val="24"/>
              </w:rPr>
              <w:t>Zaman </w:t>
            </w:r>
            <w:r>
              <w:rPr>
                <w:spacing w:val="-4"/>
                <w:sz w:val="24"/>
              </w:rPr>
              <w:t>Khan,</w:t>
            </w:r>
            <w:r>
              <w:rPr>
                <w:spacing w:val="40"/>
                <w:sz w:val="24"/>
              </w:rPr>
              <w:t> </w:t>
            </w:r>
            <w:r>
              <w:rPr>
                <w:sz w:val="24"/>
              </w:rPr>
              <w:t>Sudipta</w:t>
            </w:r>
            <w:r>
              <w:rPr>
                <w:spacing w:val="-15"/>
                <w:sz w:val="24"/>
              </w:rPr>
              <w:t> </w:t>
            </w:r>
            <w:r>
              <w:rPr>
                <w:sz w:val="24"/>
              </w:rPr>
              <w:t>Bose, </w:t>
            </w:r>
            <w:r>
              <w:rPr>
                <w:spacing w:val="-2"/>
                <w:sz w:val="24"/>
              </w:rPr>
              <w:t>Benedict </w:t>
            </w:r>
            <w:r>
              <w:rPr>
                <w:sz w:val="24"/>
              </w:rPr>
              <w:t>Sheehy, Ali Quazi (2021)</w:t>
            </w:r>
          </w:p>
        </w:tc>
        <w:tc>
          <w:tcPr>
            <w:tcW w:w="1560" w:type="dxa"/>
          </w:tcPr>
          <w:p>
            <w:pPr>
              <w:pStyle w:val="TableParagraph"/>
              <w:spacing w:line="360" w:lineRule="auto"/>
              <w:ind w:left="109" w:right="85"/>
              <w:rPr>
                <w:i/>
                <w:sz w:val="24"/>
              </w:rPr>
            </w:pPr>
            <w:r>
              <w:rPr>
                <w:i/>
                <w:spacing w:val="-2"/>
                <w:sz w:val="24"/>
              </w:rPr>
              <w:t>Green Banking Disclosure,Fi </w:t>
            </w:r>
            <w:r>
              <w:rPr>
                <w:i/>
                <w:sz w:val="24"/>
              </w:rPr>
              <w:t>m Value,</w:t>
            </w:r>
          </w:p>
        </w:tc>
        <w:tc>
          <w:tcPr>
            <w:tcW w:w="2268" w:type="dxa"/>
          </w:tcPr>
          <w:p>
            <w:pPr>
              <w:pStyle w:val="TableParagraph"/>
              <w:tabs>
                <w:tab w:pos="1347" w:val="left" w:leader="none"/>
              </w:tabs>
              <w:spacing w:line="360" w:lineRule="auto"/>
              <w:ind w:left="109" w:right="93"/>
              <w:jc w:val="both"/>
              <w:rPr>
                <w:sz w:val="24"/>
              </w:rPr>
            </w:pPr>
            <w:r>
              <w:rPr>
                <w:spacing w:val="-2"/>
                <w:sz w:val="24"/>
              </w:rPr>
              <w:t>Green</w:t>
            </w:r>
            <w:r>
              <w:rPr>
                <w:sz w:val="24"/>
              </w:rPr>
              <w:tab/>
            </w:r>
            <w:r>
              <w:rPr>
                <w:spacing w:val="-2"/>
                <w:sz w:val="24"/>
              </w:rPr>
              <w:t>Banking </w:t>
            </w:r>
            <w:r>
              <w:rPr>
                <w:sz w:val="24"/>
              </w:rPr>
              <w:t>Disclosure has a positive</w:t>
            </w:r>
            <w:r>
              <w:rPr>
                <w:spacing w:val="-2"/>
                <w:sz w:val="24"/>
              </w:rPr>
              <w:t> </w:t>
            </w:r>
            <w:r>
              <w:rPr>
                <w:sz w:val="24"/>
              </w:rPr>
              <w:t>effect</w:t>
            </w:r>
            <w:r>
              <w:rPr>
                <w:spacing w:val="-1"/>
                <w:sz w:val="24"/>
              </w:rPr>
              <w:t> </w:t>
            </w:r>
            <w:r>
              <w:rPr>
                <w:sz w:val="24"/>
              </w:rPr>
              <w:t>on</w:t>
            </w:r>
            <w:r>
              <w:rPr>
                <w:spacing w:val="-2"/>
                <w:sz w:val="24"/>
              </w:rPr>
              <w:t> </w:t>
            </w:r>
            <w:r>
              <w:rPr>
                <w:sz w:val="24"/>
              </w:rPr>
              <w:t>the overall bank firm value, this positive effect is negatively moderated by non- performing loans.</w:t>
            </w:r>
          </w:p>
        </w:tc>
        <w:tc>
          <w:tcPr>
            <w:tcW w:w="2269" w:type="dxa"/>
          </w:tcPr>
          <w:p>
            <w:pPr>
              <w:pStyle w:val="TableParagraph"/>
              <w:tabs>
                <w:tab w:pos="1559" w:val="left" w:leader="none"/>
                <w:tab w:pos="1705" w:val="left" w:leader="none"/>
              </w:tabs>
              <w:spacing w:line="360" w:lineRule="auto"/>
              <w:ind w:left="109" w:right="96"/>
              <w:jc w:val="both"/>
              <w:rPr>
                <w:sz w:val="24"/>
              </w:rPr>
            </w:pPr>
            <w:r>
              <w:rPr>
                <w:sz w:val="24"/>
              </w:rPr>
              <w:t>Pada penelitian </w:t>
            </w:r>
            <w:r>
              <w:rPr>
                <w:sz w:val="24"/>
              </w:rPr>
              <w:t>ini variabel yang sama </w:t>
            </w:r>
            <w:r>
              <w:rPr>
                <w:spacing w:val="-2"/>
                <w:sz w:val="24"/>
              </w:rPr>
              <w:t>Hanya</w:t>
            </w:r>
            <w:r>
              <w:rPr>
                <w:sz w:val="24"/>
              </w:rPr>
              <w:tab/>
            </w:r>
            <w:r>
              <w:rPr>
                <w:i/>
                <w:spacing w:val="-4"/>
                <w:sz w:val="24"/>
              </w:rPr>
              <w:t>Green </w:t>
            </w:r>
            <w:r>
              <w:rPr>
                <w:i/>
                <w:sz w:val="24"/>
              </w:rPr>
              <w:t>Banking Disclosure </w:t>
            </w:r>
            <w:r>
              <w:rPr>
                <w:sz w:val="24"/>
              </w:rPr>
              <w:t>dan Sampel yang </w:t>
            </w:r>
            <w:r>
              <w:rPr>
                <w:spacing w:val="-2"/>
                <w:sz w:val="24"/>
              </w:rPr>
              <w:t>digunkan</w:t>
            </w:r>
            <w:r>
              <w:rPr>
                <w:sz w:val="24"/>
              </w:rPr>
              <w:tab/>
              <w:tab/>
            </w:r>
            <w:r>
              <w:rPr>
                <w:spacing w:val="-4"/>
                <w:sz w:val="24"/>
              </w:rPr>
              <w:t>pada</w:t>
            </w:r>
          </w:p>
          <w:p>
            <w:pPr>
              <w:pStyle w:val="TableParagraph"/>
              <w:tabs>
                <w:tab w:pos="934" w:val="left" w:leader="none"/>
                <w:tab w:pos="975" w:val="left" w:leader="none"/>
                <w:tab w:pos="1201" w:val="left" w:leader="none"/>
                <w:tab w:pos="1678" w:val="left" w:leader="none"/>
                <w:tab w:pos="1908" w:val="left" w:leader="none"/>
              </w:tabs>
              <w:spacing w:line="360" w:lineRule="auto"/>
              <w:ind w:left="109" w:right="91"/>
              <w:rPr>
                <w:sz w:val="24"/>
              </w:rPr>
            </w:pPr>
            <w:r>
              <w:rPr>
                <w:spacing w:val="-2"/>
                <w:sz w:val="24"/>
              </w:rPr>
              <w:t>penilitian</w:t>
            </w:r>
            <w:r>
              <w:rPr>
                <w:sz w:val="24"/>
              </w:rPr>
              <w:tab/>
              <w:tab/>
              <w:tab/>
            </w:r>
            <w:r>
              <w:rPr>
                <w:spacing w:val="-4"/>
                <w:sz w:val="24"/>
              </w:rPr>
              <w:t>ini </w:t>
            </w:r>
            <w:r>
              <w:rPr>
                <w:spacing w:val="-2"/>
                <w:sz w:val="24"/>
              </w:rPr>
              <w:t>menggunakan </w:t>
            </w:r>
            <w:r>
              <w:rPr>
                <w:sz w:val="24"/>
              </w:rPr>
              <w:t>Perbankan</w:t>
            </w:r>
            <w:r>
              <w:rPr>
                <w:spacing w:val="40"/>
                <w:sz w:val="24"/>
              </w:rPr>
              <w:t> </w:t>
            </w:r>
            <w:r>
              <w:rPr>
                <w:sz w:val="24"/>
              </w:rPr>
              <w:t>sedangka </w:t>
            </w:r>
            <w:r>
              <w:rPr>
                <w:spacing w:val="-2"/>
                <w:sz w:val="24"/>
              </w:rPr>
              <w:t>Peneliti menngunakan Variabel</w:t>
            </w:r>
            <w:r>
              <w:rPr>
                <w:sz w:val="24"/>
              </w:rPr>
              <w:tab/>
              <w:tab/>
              <w:tab/>
            </w:r>
            <w:r>
              <w:rPr>
                <w:spacing w:val="-37"/>
                <w:sz w:val="24"/>
              </w:rPr>
              <w:t> </w:t>
            </w:r>
            <w:r>
              <w:rPr>
                <w:sz w:val="24"/>
              </w:rPr>
              <w:t>tambahan </w:t>
            </w:r>
            <w:r>
              <w:rPr>
                <w:spacing w:val="-2"/>
                <w:sz w:val="24"/>
              </w:rPr>
              <w:t>seperti</w:t>
            </w:r>
            <w:r>
              <w:rPr>
                <w:sz w:val="24"/>
              </w:rPr>
              <w:tab/>
              <w:tab/>
              <w:tab/>
            </w:r>
            <w:r>
              <w:rPr>
                <w:spacing w:val="-2"/>
                <w:sz w:val="24"/>
              </w:rPr>
              <w:t>Corporate sosial</w:t>
            </w:r>
            <w:r>
              <w:rPr>
                <w:sz w:val="24"/>
              </w:rPr>
              <w:tab/>
              <w:tab/>
            </w:r>
            <w:r>
              <w:rPr>
                <w:spacing w:val="-2"/>
                <w:sz w:val="24"/>
              </w:rPr>
              <w:t>responsiility </w:t>
            </w:r>
            <w:r>
              <w:rPr>
                <w:spacing w:val="-4"/>
                <w:sz w:val="24"/>
              </w:rPr>
              <w:t>dan</w:t>
            </w:r>
            <w:r>
              <w:rPr>
                <w:sz w:val="24"/>
              </w:rPr>
              <w:tab/>
            </w:r>
            <w:r>
              <w:rPr>
                <w:spacing w:val="-2"/>
                <w:sz w:val="24"/>
              </w:rPr>
              <w:t>profitabilitas menggunakan</w:t>
            </w:r>
            <w:r>
              <w:rPr>
                <w:spacing w:val="80"/>
                <w:sz w:val="24"/>
              </w:rPr>
              <w:t> </w:t>
            </w:r>
            <w:r>
              <w:rPr>
                <w:spacing w:val="-2"/>
                <w:sz w:val="24"/>
              </w:rPr>
              <w:t>sampel</w:t>
            </w:r>
            <w:r>
              <w:rPr>
                <w:sz w:val="24"/>
              </w:rPr>
              <w:tab/>
              <w:tab/>
            </w:r>
            <w:r>
              <w:rPr>
                <w:spacing w:val="-32"/>
                <w:sz w:val="24"/>
              </w:rPr>
              <w:t> </w:t>
            </w:r>
            <w:r>
              <w:rPr>
                <w:sz w:val="24"/>
              </w:rPr>
              <w:t>yang</w:t>
              <w:tab/>
            </w:r>
            <w:r>
              <w:rPr>
                <w:spacing w:val="-2"/>
                <w:sz w:val="24"/>
              </w:rPr>
              <w:t>lebih spesifik</w:t>
            </w:r>
            <w:r>
              <w:rPr>
                <w:sz w:val="24"/>
              </w:rPr>
              <w:tab/>
              <w:tab/>
              <w:tab/>
              <w:tab/>
            </w:r>
            <w:r>
              <w:rPr>
                <w:spacing w:val="-56"/>
                <w:sz w:val="24"/>
              </w:rPr>
              <w:t> </w:t>
            </w:r>
            <w:r>
              <w:rPr>
                <w:spacing w:val="-2"/>
                <w:sz w:val="24"/>
              </w:rPr>
              <w:t>yaitu</w:t>
            </w:r>
          </w:p>
          <w:p>
            <w:pPr>
              <w:pStyle w:val="TableParagraph"/>
              <w:tabs>
                <w:tab w:pos="1426" w:val="left" w:leader="none"/>
              </w:tabs>
              <w:spacing w:line="275" w:lineRule="exact"/>
              <w:ind w:left="109"/>
              <w:rPr>
                <w:sz w:val="24"/>
              </w:rPr>
            </w:pPr>
            <w:r>
              <w:rPr>
                <w:spacing w:val="-2"/>
                <w:sz w:val="24"/>
              </w:rPr>
              <w:t>Perbankan</w:t>
            </w:r>
            <w:r>
              <w:rPr>
                <w:sz w:val="24"/>
              </w:rPr>
              <w:tab/>
            </w:r>
            <w:r>
              <w:rPr>
                <w:spacing w:val="-2"/>
                <w:sz w:val="24"/>
              </w:rPr>
              <w:t>Syariah</w:t>
            </w:r>
          </w:p>
        </w:tc>
      </w:tr>
    </w:tbl>
    <w:p>
      <w:pPr>
        <w:pStyle w:val="TableParagraph"/>
        <w:spacing w:after="0" w:line="275" w:lineRule="exact"/>
        <w:rPr>
          <w:sz w:val="24"/>
        </w:rPr>
        <w:sectPr>
          <w:type w:val="continuous"/>
          <w:pgSz w:w="11910" w:h="16840"/>
          <w:pgMar w:header="0" w:footer="971" w:top="1100" w:bottom="118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988" w:hRule="atLeast"/>
        </w:trPr>
        <w:tc>
          <w:tcPr>
            <w:tcW w:w="710" w:type="dxa"/>
          </w:tcPr>
          <w:p>
            <w:pPr>
              <w:pStyle w:val="TableParagraph"/>
              <w:rPr>
                <w:sz w:val="24"/>
              </w:rPr>
            </w:pPr>
          </w:p>
        </w:tc>
        <w:tc>
          <w:tcPr>
            <w:tcW w:w="1557" w:type="dxa"/>
          </w:tcPr>
          <w:p>
            <w:pPr>
              <w:pStyle w:val="TableParagraph"/>
              <w:rPr>
                <w:sz w:val="24"/>
              </w:rPr>
            </w:pPr>
          </w:p>
        </w:tc>
        <w:tc>
          <w:tcPr>
            <w:tcW w:w="1560" w:type="dxa"/>
          </w:tcPr>
          <w:p>
            <w:pPr>
              <w:pStyle w:val="TableParagraph"/>
              <w:rPr>
                <w:sz w:val="24"/>
              </w:rPr>
            </w:pPr>
          </w:p>
        </w:tc>
        <w:tc>
          <w:tcPr>
            <w:tcW w:w="1560" w:type="dxa"/>
          </w:tcPr>
          <w:p>
            <w:pPr>
              <w:pStyle w:val="TableParagraph"/>
              <w:rPr>
                <w:sz w:val="24"/>
              </w:rPr>
            </w:pPr>
          </w:p>
        </w:tc>
        <w:tc>
          <w:tcPr>
            <w:tcW w:w="2268" w:type="dxa"/>
          </w:tcPr>
          <w:p>
            <w:pPr>
              <w:pStyle w:val="TableParagraph"/>
              <w:rPr>
                <w:sz w:val="24"/>
              </w:rPr>
            </w:pPr>
          </w:p>
        </w:tc>
        <w:tc>
          <w:tcPr>
            <w:tcW w:w="2269" w:type="dxa"/>
          </w:tcPr>
          <w:p>
            <w:pPr>
              <w:pStyle w:val="TableParagraph"/>
              <w:tabs>
                <w:tab w:pos="867" w:val="left" w:leader="none"/>
                <w:tab w:pos="1970" w:val="left" w:leader="none"/>
              </w:tabs>
              <w:spacing w:line="360" w:lineRule="auto"/>
              <w:ind w:left="109" w:right="97"/>
              <w:rPr>
                <w:sz w:val="24"/>
              </w:rPr>
            </w:pPr>
            <w:r>
              <w:rPr>
                <w:spacing w:val="-4"/>
                <w:sz w:val="24"/>
              </w:rPr>
              <w:t>yang</w:t>
            </w:r>
            <w:r>
              <w:rPr>
                <w:sz w:val="24"/>
              </w:rPr>
              <w:tab/>
            </w:r>
            <w:r>
              <w:rPr>
                <w:spacing w:val="-2"/>
                <w:sz w:val="24"/>
              </w:rPr>
              <w:t>terdaftar</w:t>
            </w:r>
            <w:r>
              <w:rPr>
                <w:sz w:val="24"/>
              </w:rPr>
              <w:tab/>
            </w:r>
            <w:r>
              <w:rPr>
                <w:spacing w:val="-6"/>
                <w:sz w:val="24"/>
              </w:rPr>
              <w:t>di </w:t>
            </w:r>
            <w:r>
              <w:rPr>
                <w:sz w:val="24"/>
              </w:rPr>
              <w:t>Bursa</w:t>
            </w:r>
            <w:r>
              <w:rPr>
                <w:spacing w:val="-11"/>
                <w:sz w:val="24"/>
              </w:rPr>
              <w:t> </w:t>
            </w:r>
            <w:r>
              <w:rPr>
                <w:sz w:val="24"/>
              </w:rPr>
              <w:t>Efek</w:t>
            </w:r>
            <w:r>
              <w:rPr>
                <w:spacing w:val="-4"/>
                <w:sz w:val="24"/>
              </w:rPr>
              <w:t> </w:t>
            </w:r>
            <w:r>
              <w:rPr>
                <w:spacing w:val="-2"/>
                <w:sz w:val="24"/>
              </w:rPr>
              <w:t>Indonesia</w:t>
            </w:r>
          </w:p>
        </w:tc>
      </w:tr>
      <w:tr>
        <w:trPr>
          <w:trHeight w:val="11338" w:hRule="atLeast"/>
        </w:trPr>
        <w:tc>
          <w:tcPr>
            <w:tcW w:w="710" w:type="dxa"/>
          </w:tcPr>
          <w:p>
            <w:pPr>
              <w:pStyle w:val="TableParagraph"/>
              <w:spacing w:line="270" w:lineRule="exact"/>
              <w:ind w:left="110"/>
              <w:rPr>
                <w:sz w:val="24"/>
              </w:rPr>
            </w:pPr>
            <w:r>
              <w:rPr>
                <w:spacing w:val="-5"/>
                <w:sz w:val="24"/>
              </w:rPr>
              <w:t>10</w:t>
            </w:r>
          </w:p>
        </w:tc>
        <w:tc>
          <w:tcPr>
            <w:tcW w:w="1557" w:type="dxa"/>
          </w:tcPr>
          <w:p>
            <w:pPr>
              <w:pStyle w:val="TableParagraph"/>
              <w:spacing w:line="360" w:lineRule="auto"/>
              <w:ind w:left="108" w:right="95"/>
              <w:rPr>
                <w:sz w:val="24"/>
              </w:rPr>
            </w:pPr>
            <w:r>
              <w:rPr>
                <w:sz w:val="24"/>
              </w:rPr>
              <w:t>Praktik</w:t>
            </w:r>
            <w:r>
              <w:rPr>
                <w:spacing w:val="6"/>
                <w:sz w:val="24"/>
              </w:rPr>
              <w:t> </w:t>
            </w:r>
            <w:r>
              <w:rPr>
                <w:i/>
                <w:sz w:val="24"/>
              </w:rPr>
              <w:t>green </w:t>
            </w:r>
            <w:r>
              <w:rPr>
                <w:i/>
                <w:spacing w:val="-2"/>
                <w:sz w:val="24"/>
              </w:rPr>
              <w:t>Banking </w:t>
            </w:r>
            <w:r>
              <w:rPr>
                <w:spacing w:val="-4"/>
                <w:sz w:val="24"/>
              </w:rPr>
              <w:t>dalam </w:t>
            </w:r>
            <w:r>
              <w:rPr>
                <w:spacing w:val="-2"/>
                <w:sz w:val="24"/>
              </w:rPr>
              <w:t>memediasi pengaruh </w:t>
            </w:r>
            <w:r>
              <w:rPr>
                <w:i/>
                <w:spacing w:val="-2"/>
                <w:sz w:val="24"/>
              </w:rPr>
              <w:t>Corporate sosial responsibility </w:t>
            </w:r>
            <w:r>
              <w:rPr>
                <w:spacing w:val="-2"/>
                <w:sz w:val="24"/>
              </w:rPr>
              <w:t>Terhadap Kinerja Perusahaan Perbankan</w:t>
            </w:r>
          </w:p>
        </w:tc>
        <w:tc>
          <w:tcPr>
            <w:tcW w:w="1560" w:type="dxa"/>
          </w:tcPr>
          <w:p>
            <w:pPr>
              <w:pStyle w:val="TableParagraph"/>
              <w:spacing w:line="360" w:lineRule="auto" w:before="234"/>
              <w:ind w:left="111" w:right="144"/>
              <w:rPr>
                <w:sz w:val="24"/>
              </w:rPr>
            </w:pPr>
            <w:r>
              <w:rPr>
                <w:sz w:val="24"/>
              </w:rPr>
              <w:t>Hayu Mas </w:t>
            </w:r>
            <w:r>
              <w:rPr>
                <w:spacing w:val="-2"/>
                <w:sz w:val="24"/>
              </w:rPr>
              <w:t>Wrespatining </w:t>
            </w:r>
            <w:r>
              <w:rPr>
                <w:sz w:val="24"/>
              </w:rPr>
              <w:t>sih dan</w:t>
            </w:r>
            <w:r>
              <w:rPr>
                <w:spacing w:val="40"/>
                <w:sz w:val="24"/>
              </w:rPr>
              <w:t> </w:t>
            </w:r>
            <w:r>
              <w:rPr>
                <w:sz w:val="24"/>
              </w:rPr>
              <w:t>Luh </w:t>
            </w:r>
            <w:r>
              <w:rPr>
                <w:spacing w:val="-4"/>
                <w:sz w:val="24"/>
              </w:rPr>
              <w:t>Putu</w:t>
            </w:r>
            <w:r>
              <w:rPr>
                <w:sz w:val="24"/>
              </w:rPr>
              <w:t> </w:t>
            </w:r>
            <w:r>
              <w:rPr>
                <w:spacing w:val="-2"/>
                <w:sz w:val="24"/>
              </w:rPr>
              <w:t>Mahyuni (2021)</w:t>
            </w:r>
          </w:p>
        </w:tc>
        <w:tc>
          <w:tcPr>
            <w:tcW w:w="1560" w:type="dxa"/>
          </w:tcPr>
          <w:p>
            <w:pPr>
              <w:pStyle w:val="TableParagraph"/>
              <w:spacing w:line="360" w:lineRule="auto"/>
              <w:ind w:left="109" w:right="116"/>
              <w:rPr>
                <w:i/>
                <w:sz w:val="24"/>
              </w:rPr>
            </w:pPr>
            <w:r>
              <w:rPr>
                <w:i/>
                <w:spacing w:val="-2"/>
                <w:sz w:val="24"/>
              </w:rPr>
              <w:t>Green </w:t>
            </w:r>
            <w:r>
              <w:rPr>
                <w:i/>
                <w:sz w:val="24"/>
              </w:rPr>
              <w:t>banking,</w:t>
            </w:r>
            <w:r>
              <w:rPr>
                <w:i/>
                <w:spacing w:val="-15"/>
                <w:sz w:val="24"/>
              </w:rPr>
              <w:t> </w:t>
            </w:r>
            <w:r>
              <w:rPr>
                <w:i/>
                <w:sz w:val="24"/>
              </w:rPr>
              <w:t>CSR</w:t>
            </w:r>
          </w:p>
        </w:tc>
        <w:tc>
          <w:tcPr>
            <w:tcW w:w="2268" w:type="dxa"/>
          </w:tcPr>
          <w:p>
            <w:pPr>
              <w:pStyle w:val="TableParagraph"/>
              <w:tabs>
                <w:tab w:pos="1906" w:val="left" w:leader="none"/>
              </w:tabs>
              <w:spacing w:line="270" w:lineRule="exact"/>
              <w:ind w:left="109"/>
              <w:jc w:val="both"/>
              <w:rPr>
                <w:sz w:val="24"/>
              </w:rPr>
            </w:pPr>
            <w:r>
              <w:rPr>
                <w:spacing w:val="-2"/>
                <w:sz w:val="24"/>
              </w:rPr>
              <w:t>Kajian</w:t>
            </w:r>
            <w:r>
              <w:rPr>
                <w:sz w:val="24"/>
              </w:rPr>
              <w:tab/>
            </w:r>
            <w:r>
              <w:rPr>
                <w:spacing w:val="-5"/>
                <w:sz w:val="24"/>
              </w:rPr>
              <w:t>ini</w:t>
            </w:r>
          </w:p>
          <w:p>
            <w:pPr>
              <w:pStyle w:val="TableParagraph"/>
              <w:tabs>
                <w:tab w:pos="1614" w:val="left" w:leader="none"/>
              </w:tabs>
              <w:spacing w:line="360" w:lineRule="auto" w:before="139"/>
              <w:ind w:left="109" w:right="93"/>
              <w:jc w:val="both"/>
              <w:rPr>
                <w:i/>
                <w:sz w:val="24"/>
              </w:rPr>
            </w:pPr>
            <w:r>
              <w:rPr>
                <w:sz w:val="24"/>
              </w:rPr>
              <w:t>memberikan </w:t>
            </w:r>
            <w:r>
              <w:rPr>
                <w:sz w:val="24"/>
              </w:rPr>
              <w:t>bukti empiris bahwa CSR berpengaruh positif signifikan terhadap </w:t>
            </w:r>
            <w:r>
              <w:rPr>
                <w:spacing w:val="-2"/>
                <w:sz w:val="24"/>
              </w:rPr>
              <w:t>praktik</w:t>
            </w:r>
            <w:r>
              <w:rPr>
                <w:sz w:val="24"/>
              </w:rPr>
              <w:tab/>
            </w:r>
            <w:r>
              <w:rPr>
                <w:i/>
                <w:spacing w:val="-2"/>
                <w:sz w:val="24"/>
              </w:rPr>
              <w:t>green</w:t>
            </w:r>
          </w:p>
          <w:p>
            <w:pPr>
              <w:pStyle w:val="TableParagraph"/>
              <w:tabs>
                <w:tab w:pos="728" w:val="left" w:leader="none"/>
                <w:tab w:pos="961" w:val="left" w:leader="none"/>
                <w:tab w:pos="1200" w:val="left" w:leader="none"/>
                <w:tab w:pos="1438" w:val="left" w:leader="none"/>
                <w:tab w:pos="1491" w:val="left" w:leader="none"/>
                <w:tab w:pos="1561" w:val="left" w:leader="none"/>
                <w:tab w:pos="1613" w:val="left" w:leader="none"/>
                <w:tab w:pos="1705" w:val="left" w:leader="none"/>
              </w:tabs>
              <w:spacing w:line="360" w:lineRule="auto"/>
              <w:ind w:left="109" w:right="95"/>
              <w:rPr>
                <w:sz w:val="24"/>
              </w:rPr>
            </w:pPr>
            <w:r>
              <w:rPr>
                <w:i/>
                <w:spacing w:val="-2"/>
                <w:sz w:val="24"/>
              </w:rPr>
              <w:t>banking</w:t>
            </w:r>
            <w:r>
              <w:rPr>
                <w:spacing w:val="-2"/>
                <w:sz w:val="24"/>
              </w:rPr>
              <w:t>,</w:t>
            </w:r>
            <w:r>
              <w:rPr>
                <w:sz w:val="24"/>
              </w:rPr>
              <w:tab/>
              <w:tab/>
              <w:tab/>
              <w:tab/>
            </w:r>
            <w:r>
              <w:rPr>
                <w:spacing w:val="-44"/>
                <w:sz w:val="24"/>
              </w:rPr>
              <w:t> </w:t>
            </w:r>
            <w:r>
              <w:rPr>
                <w:spacing w:val="-2"/>
                <w:sz w:val="24"/>
              </w:rPr>
              <w:t>namun </w:t>
            </w:r>
            <w:r>
              <w:rPr>
                <w:sz w:val="24"/>
              </w:rPr>
              <w:t>hasilnya bahwa CSR </w:t>
            </w:r>
            <w:r>
              <w:rPr>
                <w:spacing w:val="-2"/>
                <w:sz w:val="24"/>
              </w:rPr>
              <w:t>tidak</w:t>
            </w:r>
            <w:r>
              <w:rPr>
                <w:sz w:val="24"/>
              </w:rPr>
              <w:tab/>
              <w:tab/>
            </w:r>
            <w:r>
              <w:rPr>
                <w:spacing w:val="-2"/>
                <w:sz w:val="24"/>
              </w:rPr>
              <w:t>berpengaruh terhadap</w:t>
            </w:r>
            <w:r>
              <w:rPr>
                <w:sz w:val="24"/>
              </w:rPr>
              <w:tab/>
              <w:tab/>
              <w:tab/>
              <w:tab/>
            </w:r>
            <w:r>
              <w:rPr>
                <w:spacing w:val="-2"/>
                <w:sz w:val="24"/>
              </w:rPr>
              <w:t>kinerja perusahaan perbankan.</w:t>
            </w:r>
            <w:r>
              <w:rPr>
                <w:sz w:val="24"/>
              </w:rPr>
              <w:tab/>
              <w:tab/>
            </w:r>
            <w:r>
              <w:rPr>
                <w:spacing w:val="-2"/>
                <w:sz w:val="24"/>
              </w:rPr>
              <w:t>Kinerja perusahaan perbankan dipengaruhi</w:t>
            </w:r>
            <w:r>
              <w:rPr>
                <w:sz w:val="24"/>
              </w:rPr>
              <w:tab/>
              <w:tab/>
              <w:tab/>
            </w:r>
            <w:r>
              <w:rPr>
                <w:spacing w:val="-2"/>
                <w:sz w:val="24"/>
              </w:rPr>
              <w:t>secara positif</w:t>
            </w:r>
            <w:r>
              <w:rPr>
                <w:sz w:val="24"/>
              </w:rPr>
              <w:tab/>
              <w:tab/>
              <w:tab/>
            </w:r>
            <w:r>
              <w:rPr>
                <w:spacing w:val="-2"/>
                <w:sz w:val="24"/>
              </w:rPr>
              <w:t>signifikan </w:t>
            </w:r>
            <w:r>
              <w:rPr>
                <w:spacing w:val="-4"/>
                <w:sz w:val="24"/>
              </w:rPr>
              <w:t>oleh</w:t>
            </w:r>
            <w:r>
              <w:rPr>
                <w:sz w:val="24"/>
              </w:rPr>
              <w:tab/>
            </w:r>
            <w:r>
              <w:rPr>
                <w:spacing w:val="-2"/>
                <w:sz w:val="24"/>
              </w:rPr>
              <w:t>praktik</w:t>
            </w:r>
            <w:r>
              <w:rPr>
                <w:sz w:val="24"/>
              </w:rPr>
              <w:tab/>
              <w:tab/>
              <w:tab/>
              <w:tab/>
            </w:r>
            <w:r>
              <w:rPr>
                <w:spacing w:val="-4"/>
                <w:sz w:val="24"/>
              </w:rPr>
              <w:t>g</w:t>
            </w:r>
            <w:r>
              <w:rPr>
                <w:i/>
                <w:spacing w:val="-4"/>
                <w:sz w:val="24"/>
              </w:rPr>
              <w:t>reen </w:t>
            </w:r>
            <w:r>
              <w:rPr>
                <w:i/>
                <w:sz w:val="24"/>
              </w:rPr>
              <w:t>banking</w:t>
            </w:r>
            <w:r>
              <w:rPr>
                <w:sz w:val="24"/>
              </w:rPr>
              <w:t>.</w:t>
            </w:r>
            <w:r>
              <w:rPr>
                <w:spacing w:val="80"/>
                <w:sz w:val="24"/>
              </w:rPr>
              <w:t> </w:t>
            </w:r>
            <w:r>
              <w:rPr>
                <w:sz w:val="24"/>
              </w:rPr>
              <w:t>Kajian</w:t>
            </w:r>
            <w:r>
              <w:rPr>
                <w:spacing w:val="80"/>
                <w:sz w:val="24"/>
              </w:rPr>
              <w:t> </w:t>
            </w:r>
            <w:r>
              <w:rPr>
                <w:sz w:val="24"/>
              </w:rPr>
              <w:t>ini </w:t>
            </w:r>
            <w:r>
              <w:rPr>
                <w:spacing w:val="-4"/>
                <w:sz w:val="24"/>
              </w:rPr>
              <w:t>juga</w:t>
            </w:r>
            <w:r>
              <w:rPr>
                <w:sz w:val="24"/>
              </w:rPr>
              <w:tab/>
              <w:tab/>
            </w:r>
            <w:r>
              <w:rPr>
                <w:spacing w:val="-37"/>
                <w:sz w:val="24"/>
              </w:rPr>
              <w:t> </w:t>
            </w:r>
            <w:r>
              <w:rPr>
                <w:spacing w:val="-2"/>
                <w:sz w:val="24"/>
              </w:rPr>
              <w:t>menemukan </w:t>
            </w:r>
            <w:r>
              <w:rPr>
                <w:sz w:val="24"/>
              </w:rPr>
              <w:t>bahwa</w:t>
            </w:r>
            <w:r>
              <w:rPr>
                <w:spacing w:val="20"/>
                <w:sz w:val="24"/>
              </w:rPr>
              <w:t> </w:t>
            </w:r>
            <w:r>
              <w:rPr>
                <w:sz w:val="24"/>
              </w:rPr>
              <w:t>praktik</w:t>
            </w:r>
            <w:r>
              <w:rPr>
                <w:spacing w:val="21"/>
                <w:sz w:val="24"/>
              </w:rPr>
              <w:t> </w:t>
            </w:r>
            <w:r>
              <w:rPr>
                <w:sz w:val="24"/>
              </w:rPr>
              <w:t>g</w:t>
            </w:r>
            <w:r>
              <w:rPr>
                <w:i/>
                <w:sz w:val="24"/>
              </w:rPr>
              <w:t>reen banking</w:t>
            </w:r>
            <w:r>
              <w:rPr>
                <w:i/>
                <w:spacing w:val="21"/>
                <w:sz w:val="24"/>
              </w:rPr>
              <w:t> </w:t>
            </w:r>
            <w:r>
              <w:rPr>
                <w:sz w:val="24"/>
              </w:rPr>
              <w:t>tidak</w:t>
            </w:r>
            <w:r>
              <w:rPr>
                <w:spacing w:val="20"/>
                <w:sz w:val="24"/>
              </w:rPr>
              <w:t> </w:t>
            </w:r>
            <w:r>
              <w:rPr>
                <w:sz w:val="24"/>
              </w:rPr>
              <w:t>secara </w:t>
            </w:r>
            <w:r>
              <w:rPr>
                <w:spacing w:val="-2"/>
                <w:sz w:val="24"/>
              </w:rPr>
              <w:t>signifikan</w:t>
            </w:r>
            <w:r>
              <w:rPr>
                <w:sz w:val="24"/>
              </w:rPr>
              <w:tab/>
              <w:tab/>
            </w:r>
            <w:r>
              <w:rPr>
                <w:spacing w:val="-4"/>
                <w:sz w:val="24"/>
              </w:rPr>
              <w:t>mampu </w:t>
            </w:r>
            <w:r>
              <w:rPr>
                <w:spacing w:val="-2"/>
                <w:sz w:val="24"/>
              </w:rPr>
              <w:t>memediasai</w:t>
            </w:r>
            <w:r>
              <w:rPr>
                <w:spacing w:val="40"/>
                <w:sz w:val="24"/>
              </w:rPr>
              <w:t> </w:t>
            </w:r>
            <w:r>
              <w:rPr>
                <w:spacing w:val="-2"/>
                <w:sz w:val="24"/>
              </w:rPr>
              <w:t>pengaruh</w:t>
            </w:r>
            <w:r>
              <w:rPr>
                <w:sz w:val="24"/>
              </w:rPr>
              <w:tab/>
              <w:tab/>
              <w:tab/>
              <w:tab/>
              <w:tab/>
              <w:tab/>
            </w:r>
            <w:r>
              <w:rPr>
                <w:spacing w:val="-5"/>
                <w:sz w:val="24"/>
              </w:rPr>
              <w:t>CSR</w:t>
            </w:r>
          </w:p>
          <w:p>
            <w:pPr>
              <w:pStyle w:val="TableParagraph"/>
              <w:tabs>
                <w:tab w:pos="1491" w:val="left" w:leader="none"/>
              </w:tabs>
              <w:spacing w:line="360" w:lineRule="auto" w:before="1"/>
              <w:ind w:left="109" w:right="96"/>
              <w:rPr>
                <w:sz w:val="24"/>
              </w:rPr>
            </w:pPr>
            <w:r>
              <w:rPr>
                <w:spacing w:val="-2"/>
                <w:sz w:val="24"/>
              </w:rPr>
              <w:t>terhadap</w:t>
            </w:r>
            <w:r>
              <w:rPr>
                <w:sz w:val="24"/>
              </w:rPr>
              <w:tab/>
            </w:r>
            <w:r>
              <w:rPr>
                <w:spacing w:val="-2"/>
                <w:sz w:val="24"/>
              </w:rPr>
              <w:t>kinerja perusahaan perbankan.</w:t>
            </w:r>
          </w:p>
        </w:tc>
        <w:tc>
          <w:tcPr>
            <w:tcW w:w="2269" w:type="dxa"/>
          </w:tcPr>
          <w:p>
            <w:pPr>
              <w:pStyle w:val="TableParagraph"/>
              <w:tabs>
                <w:tab w:pos="1559" w:val="left" w:leader="none"/>
              </w:tabs>
              <w:spacing w:line="360" w:lineRule="auto"/>
              <w:ind w:left="109" w:right="94"/>
              <w:jc w:val="both"/>
              <w:rPr>
                <w:i/>
                <w:sz w:val="24"/>
              </w:rPr>
            </w:pPr>
            <w:r>
              <w:rPr>
                <w:sz w:val="24"/>
              </w:rPr>
              <w:t>Pada penelitian ini variabel yang </w:t>
            </w:r>
            <w:r>
              <w:rPr>
                <w:sz w:val="24"/>
              </w:rPr>
              <w:t>sama </w:t>
            </w:r>
            <w:r>
              <w:rPr>
                <w:spacing w:val="-2"/>
                <w:sz w:val="24"/>
              </w:rPr>
              <w:t>Hanya</w:t>
            </w:r>
            <w:r>
              <w:rPr>
                <w:sz w:val="24"/>
              </w:rPr>
              <w:tab/>
            </w:r>
            <w:r>
              <w:rPr>
                <w:i/>
                <w:spacing w:val="-4"/>
                <w:sz w:val="24"/>
              </w:rPr>
              <w:t>Green </w:t>
            </w:r>
            <w:r>
              <w:rPr>
                <w:i/>
                <w:sz w:val="24"/>
              </w:rPr>
              <w:t>Banking Disclosure, Corporate</w:t>
            </w:r>
            <w:r>
              <w:rPr>
                <w:i/>
                <w:spacing w:val="73"/>
                <w:w w:val="150"/>
                <w:sz w:val="24"/>
              </w:rPr>
              <w:t>   </w:t>
            </w:r>
            <w:r>
              <w:rPr>
                <w:i/>
                <w:spacing w:val="-2"/>
                <w:sz w:val="24"/>
              </w:rPr>
              <w:t>sosial</w:t>
            </w:r>
          </w:p>
          <w:p>
            <w:pPr>
              <w:pStyle w:val="TableParagraph"/>
              <w:ind w:left="109"/>
              <w:jc w:val="both"/>
              <w:rPr>
                <w:sz w:val="24"/>
              </w:rPr>
            </w:pPr>
            <w:r>
              <w:rPr>
                <w:i/>
                <w:sz w:val="24"/>
              </w:rPr>
              <w:t>responsiility</w:t>
            </w:r>
            <w:r>
              <w:rPr>
                <w:i/>
                <w:spacing w:val="69"/>
                <w:sz w:val="24"/>
              </w:rPr>
              <w:t>    </w:t>
            </w:r>
            <w:r>
              <w:rPr>
                <w:spacing w:val="-5"/>
                <w:sz w:val="24"/>
              </w:rPr>
              <w:t>dan</w:t>
            </w:r>
          </w:p>
          <w:p>
            <w:pPr>
              <w:pStyle w:val="TableParagraph"/>
              <w:tabs>
                <w:tab w:pos="1697" w:val="left" w:leader="none"/>
              </w:tabs>
              <w:spacing w:before="133"/>
              <w:ind w:left="109"/>
              <w:jc w:val="both"/>
              <w:rPr>
                <w:sz w:val="24"/>
              </w:rPr>
            </w:pPr>
            <w:r>
              <w:rPr>
                <w:spacing w:val="-2"/>
                <w:sz w:val="24"/>
              </w:rPr>
              <w:t>Sampel</w:t>
            </w:r>
            <w:r>
              <w:rPr>
                <w:sz w:val="24"/>
              </w:rPr>
              <w:tab/>
            </w:r>
            <w:r>
              <w:rPr>
                <w:spacing w:val="-4"/>
                <w:sz w:val="24"/>
              </w:rPr>
              <w:t>yang</w:t>
            </w:r>
          </w:p>
          <w:p>
            <w:pPr>
              <w:pStyle w:val="TableParagraph"/>
              <w:tabs>
                <w:tab w:pos="1705" w:val="left" w:leader="none"/>
              </w:tabs>
              <w:spacing w:before="139"/>
              <w:ind w:left="109"/>
              <w:rPr>
                <w:sz w:val="24"/>
              </w:rPr>
            </w:pPr>
            <w:r>
              <w:rPr>
                <w:spacing w:val="-2"/>
                <w:sz w:val="24"/>
              </w:rPr>
              <w:t>digunkan</w:t>
            </w:r>
            <w:r>
              <w:rPr>
                <w:sz w:val="24"/>
              </w:rPr>
              <w:tab/>
            </w:r>
            <w:r>
              <w:rPr>
                <w:spacing w:val="-4"/>
                <w:sz w:val="24"/>
              </w:rPr>
              <w:t>pada</w:t>
            </w:r>
          </w:p>
          <w:p>
            <w:pPr>
              <w:pStyle w:val="TableParagraph"/>
              <w:tabs>
                <w:tab w:pos="867" w:val="left" w:leader="none"/>
                <w:tab w:pos="1004" w:val="left" w:leader="none"/>
                <w:tab w:pos="1225" w:val="left" w:leader="none"/>
                <w:tab w:pos="1426" w:val="left" w:leader="none"/>
                <w:tab w:pos="1678" w:val="left" w:leader="none"/>
                <w:tab w:pos="1908" w:val="left" w:leader="none"/>
                <w:tab w:pos="1970" w:val="left" w:leader="none"/>
              </w:tabs>
              <w:spacing w:line="360" w:lineRule="auto" w:before="137"/>
              <w:ind w:left="109" w:right="94"/>
              <w:rPr>
                <w:sz w:val="24"/>
              </w:rPr>
            </w:pPr>
            <w:r>
              <w:rPr>
                <w:spacing w:val="-2"/>
                <w:sz w:val="24"/>
              </w:rPr>
              <w:t>penilitian</w:t>
            </w:r>
            <w:r>
              <w:rPr>
                <w:sz w:val="24"/>
              </w:rPr>
              <w:tab/>
              <w:tab/>
              <w:tab/>
              <w:tab/>
              <w:tab/>
            </w:r>
            <w:r>
              <w:rPr>
                <w:spacing w:val="-4"/>
                <w:sz w:val="24"/>
              </w:rPr>
              <w:t>ini </w:t>
            </w:r>
            <w:r>
              <w:rPr>
                <w:spacing w:val="-2"/>
                <w:sz w:val="24"/>
              </w:rPr>
              <w:t>menggunakan </w:t>
            </w:r>
            <w:r>
              <w:rPr>
                <w:sz w:val="24"/>
              </w:rPr>
              <w:t>Perbankan</w:t>
            </w:r>
            <w:r>
              <w:rPr>
                <w:spacing w:val="40"/>
                <w:sz w:val="24"/>
              </w:rPr>
              <w:t> </w:t>
            </w:r>
            <w:r>
              <w:rPr>
                <w:sz w:val="24"/>
              </w:rPr>
              <w:t>sedangka </w:t>
            </w:r>
            <w:r>
              <w:rPr>
                <w:spacing w:val="-2"/>
                <w:sz w:val="24"/>
              </w:rPr>
              <w:t>Peneliti menngunakan Variabel</w:t>
            </w:r>
            <w:r>
              <w:rPr>
                <w:sz w:val="24"/>
              </w:rPr>
              <w:tab/>
              <w:tab/>
            </w:r>
            <w:r>
              <w:rPr>
                <w:spacing w:val="-2"/>
                <w:sz w:val="24"/>
              </w:rPr>
              <w:t>tambahan </w:t>
            </w:r>
            <w:r>
              <w:rPr>
                <w:sz w:val="24"/>
              </w:rPr>
              <w:t>seperti</w:t>
            </w:r>
            <w:r>
              <w:rPr>
                <w:spacing w:val="80"/>
                <w:sz w:val="24"/>
              </w:rPr>
              <w:t> </w:t>
            </w:r>
            <w:r>
              <w:rPr>
                <w:sz w:val="24"/>
              </w:rPr>
              <w:t>profitabilitas </w:t>
            </w:r>
            <w:r>
              <w:rPr>
                <w:spacing w:val="-2"/>
                <w:sz w:val="24"/>
              </w:rPr>
              <w:t>menggunakan</w:t>
            </w:r>
            <w:r>
              <w:rPr>
                <w:spacing w:val="80"/>
                <w:sz w:val="24"/>
              </w:rPr>
              <w:t> </w:t>
            </w:r>
            <w:r>
              <w:rPr>
                <w:spacing w:val="-2"/>
                <w:sz w:val="24"/>
              </w:rPr>
              <w:t>sampel</w:t>
            </w:r>
            <w:r>
              <w:rPr>
                <w:sz w:val="24"/>
              </w:rPr>
              <w:tab/>
              <w:tab/>
            </w:r>
            <w:r>
              <w:rPr>
                <w:spacing w:val="-4"/>
                <w:sz w:val="24"/>
              </w:rPr>
              <w:t>yang</w:t>
            </w:r>
            <w:r>
              <w:rPr>
                <w:sz w:val="24"/>
              </w:rPr>
              <w:tab/>
            </w:r>
            <w:r>
              <w:rPr>
                <w:spacing w:val="-4"/>
                <w:sz w:val="24"/>
              </w:rPr>
              <w:t>lebih </w:t>
            </w:r>
            <w:r>
              <w:rPr>
                <w:spacing w:val="-2"/>
                <w:sz w:val="24"/>
              </w:rPr>
              <w:t>spesifik</w:t>
            </w:r>
            <w:r>
              <w:rPr>
                <w:sz w:val="24"/>
              </w:rPr>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r>
            <w:r>
              <w:rPr>
                <w:spacing w:val="-2"/>
                <w:sz w:val="24"/>
              </w:rPr>
              <w:t>terdaftar</w:t>
            </w:r>
            <w:r>
              <w:rPr>
                <w:sz w:val="24"/>
              </w:rPr>
              <w:tab/>
              <w:tab/>
            </w:r>
            <w:r>
              <w:rPr>
                <w:spacing w:val="-6"/>
                <w:sz w:val="24"/>
              </w:rPr>
              <w:t>di </w:t>
            </w:r>
            <w:r>
              <w:rPr>
                <w:sz w:val="24"/>
              </w:rPr>
              <w:t>Bursa</w:t>
            </w:r>
            <w:r>
              <w:rPr>
                <w:spacing w:val="-11"/>
                <w:sz w:val="24"/>
              </w:rPr>
              <w:t> </w:t>
            </w:r>
            <w:r>
              <w:rPr>
                <w:sz w:val="24"/>
              </w:rPr>
              <w:t>Efek</w:t>
            </w:r>
            <w:r>
              <w:rPr>
                <w:spacing w:val="-4"/>
                <w:sz w:val="24"/>
              </w:rPr>
              <w:t> </w:t>
            </w:r>
            <w:r>
              <w:rPr>
                <w:spacing w:val="-2"/>
                <w:sz w:val="24"/>
              </w:rPr>
              <w:t>Indonesia</w:t>
            </w:r>
          </w:p>
        </w:tc>
      </w:tr>
    </w:tbl>
    <w:p>
      <w:pPr>
        <w:pStyle w:val="TableParagraph"/>
        <w:spacing w:after="0" w:line="360" w:lineRule="auto"/>
        <w:rPr>
          <w:sz w:val="24"/>
        </w:rPr>
        <w:sectPr>
          <w:type w:val="continuous"/>
          <w:pgSz w:w="11910" w:h="16840"/>
          <w:pgMar w:header="0" w:footer="971" w:top="1100" w:bottom="1891"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8506" w:hRule="atLeast"/>
        </w:trPr>
        <w:tc>
          <w:tcPr>
            <w:tcW w:w="710" w:type="dxa"/>
          </w:tcPr>
          <w:p>
            <w:pPr>
              <w:pStyle w:val="TableParagraph"/>
              <w:spacing w:line="270" w:lineRule="exact"/>
              <w:ind w:left="110"/>
              <w:rPr>
                <w:sz w:val="24"/>
              </w:rPr>
            </w:pPr>
            <w:r>
              <w:rPr>
                <w:spacing w:val="-5"/>
                <w:sz w:val="24"/>
              </w:rPr>
              <w:t>11</w:t>
            </w:r>
          </w:p>
        </w:tc>
        <w:tc>
          <w:tcPr>
            <w:tcW w:w="1557" w:type="dxa"/>
          </w:tcPr>
          <w:p>
            <w:pPr>
              <w:pStyle w:val="TableParagraph"/>
              <w:spacing w:line="360" w:lineRule="auto"/>
              <w:ind w:left="108" w:right="91"/>
              <w:rPr>
                <w:i/>
                <w:sz w:val="24"/>
              </w:rPr>
            </w:pPr>
            <w:r>
              <w:rPr>
                <w:spacing w:val="-2"/>
                <w:sz w:val="24"/>
              </w:rPr>
              <w:t>“</w:t>
            </w:r>
            <w:r>
              <w:rPr>
                <w:i/>
                <w:spacing w:val="-2"/>
                <w:sz w:val="24"/>
              </w:rPr>
              <w:t>Corporate social responsibility </w:t>
            </w:r>
            <w:r>
              <w:rPr>
                <w:i/>
                <w:sz w:val="24"/>
              </w:rPr>
              <w:t>and bank </w:t>
            </w:r>
            <w:r>
              <w:rPr>
                <w:i/>
                <w:spacing w:val="-2"/>
                <w:sz w:val="24"/>
              </w:rPr>
              <w:t>financial</w:t>
            </w:r>
          </w:p>
          <w:p>
            <w:pPr>
              <w:pStyle w:val="TableParagraph"/>
              <w:spacing w:line="360" w:lineRule="auto" w:before="156"/>
              <w:ind w:left="108" w:right="91"/>
              <w:rPr>
                <w:sz w:val="24"/>
              </w:rPr>
            </w:pPr>
            <w:r>
              <w:rPr>
                <w:i/>
                <w:spacing w:val="-2"/>
                <w:sz w:val="24"/>
              </w:rPr>
              <w:t>performance </w:t>
            </w:r>
            <w:r>
              <w:rPr>
                <w:i/>
                <w:sz w:val="24"/>
              </w:rPr>
              <w:t>in</w:t>
            </w:r>
            <w:r>
              <w:rPr>
                <w:i/>
                <w:spacing w:val="-13"/>
                <w:sz w:val="24"/>
              </w:rPr>
              <w:t> </w:t>
            </w:r>
            <w:r>
              <w:rPr>
                <w:i/>
                <w:sz w:val="24"/>
              </w:rPr>
              <w:t>China:</w:t>
            </w:r>
            <w:r>
              <w:rPr>
                <w:i/>
                <w:spacing w:val="-14"/>
                <w:sz w:val="24"/>
              </w:rPr>
              <w:t> </w:t>
            </w:r>
            <w:r>
              <w:rPr>
                <w:i/>
                <w:sz w:val="24"/>
              </w:rPr>
              <w:t>The </w:t>
            </w:r>
            <w:r>
              <w:rPr>
                <w:i/>
                <w:spacing w:val="-2"/>
                <w:sz w:val="24"/>
              </w:rPr>
              <w:t>moderating </w:t>
            </w:r>
            <w:r>
              <w:rPr>
                <w:i/>
                <w:sz w:val="24"/>
              </w:rPr>
              <w:t>role</w:t>
            </w:r>
            <w:r>
              <w:rPr>
                <w:i/>
                <w:spacing w:val="33"/>
                <w:sz w:val="24"/>
              </w:rPr>
              <w:t> </w:t>
            </w:r>
            <w:r>
              <w:rPr>
                <w:i/>
                <w:sz w:val="24"/>
              </w:rPr>
              <w:t>of</w:t>
            </w:r>
            <w:r>
              <w:rPr>
                <w:i/>
                <w:spacing w:val="33"/>
                <w:sz w:val="24"/>
              </w:rPr>
              <w:t> </w:t>
            </w:r>
            <w:r>
              <w:rPr>
                <w:i/>
                <w:sz w:val="24"/>
              </w:rPr>
              <w:t>green </w:t>
            </w:r>
            <w:r>
              <w:rPr>
                <w:i/>
                <w:spacing w:val="-2"/>
                <w:sz w:val="24"/>
              </w:rPr>
              <w:t>credit</w:t>
            </w:r>
            <w:r>
              <w:rPr>
                <w:spacing w:val="-2"/>
                <w:sz w:val="24"/>
              </w:rPr>
              <w:t>”.</w:t>
            </w:r>
          </w:p>
        </w:tc>
        <w:tc>
          <w:tcPr>
            <w:tcW w:w="1560" w:type="dxa"/>
          </w:tcPr>
          <w:p>
            <w:pPr>
              <w:pStyle w:val="TableParagraph"/>
              <w:spacing w:line="360" w:lineRule="auto"/>
              <w:ind w:left="111" w:right="447"/>
              <w:rPr>
                <w:sz w:val="24"/>
              </w:rPr>
            </w:pPr>
            <w:r>
              <w:rPr>
                <w:sz w:val="24"/>
              </w:rPr>
              <w:t>Zhou,</w:t>
            </w:r>
            <w:r>
              <w:rPr>
                <w:spacing w:val="-15"/>
                <w:sz w:val="24"/>
              </w:rPr>
              <w:t> </w:t>
            </w:r>
            <w:r>
              <w:rPr>
                <w:sz w:val="24"/>
              </w:rPr>
              <w:t>dkk </w:t>
            </w:r>
            <w:r>
              <w:rPr>
                <w:spacing w:val="-2"/>
                <w:sz w:val="24"/>
              </w:rPr>
              <w:t>(2021)</w:t>
            </w:r>
          </w:p>
        </w:tc>
        <w:tc>
          <w:tcPr>
            <w:tcW w:w="1560" w:type="dxa"/>
          </w:tcPr>
          <w:p>
            <w:pPr>
              <w:pStyle w:val="TableParagraph"/>
              <w:spacing w:line="360" w:lineRule="auto"/>
              <w:ind w:left="109"/>
              <w:rPr>
                <w:i/>
                <w:sz w:val="24"/>
              </w:rPr>
            </w:pPr>
            <w:r>
              <w:rPr>
                <w:i/>
                <w:spacing w:val="-2"/>
                <w:sz w:val="24"/>
              </w:rPr>
              <w:t>Corporate social responsibility</w:t>
            </w:r>
          </w:p>
        </w:tc>
        <w:tc>
          <w:tcPr>
            <w:tcW w:w="2268" w:type="dxa"/>
          </w:tcPr>
          <w:p>
            <w:pPr>
              <w:pStyle w:val="TableParagraph"/>
              <w:spacing w:line="360" w:lineRule="auto"/>
              <w:ind w:left="109" w:right="96"/>
              <w:jc w:val="both"/>
              <w:rPr>
                <w:sz w:val="24"/>
              </w:rPr>
            </w:pPr>
            <w:r>
              <w:rPr>
                <w:sz w:val="24"/>
              </w:rPr>
              <w:t>Hasil penelitian </w:t>
            </w:r>
            <w:r>
              <w:rPr>
                <w:sz w:val="24"/>
              </w:rPr>
              <w:t>ini adalah CSR akan menambah</w:t>
            </w:r>
            <w:r>
              <w:rPr>
                <w:spacing w:val="51"/>
                <w:w w:val="150"/>
                <w:sz w:val="24"/>
              </w:rPr>
              <w:t>   </w:t>
            </w:r>
            <w:r>
              <w:rPr>
                <w:spacing w:val="-4"/>
                <w:sz w:val="24"/>
              </w:rPr>
              <w:t>beban</w:t>
            </w:r>
          </w:p>
          <w:p>
            <w:pPr>
              <w:pStyle w:val="TableParagraph"/>
              <w:tabs>
                <w:tab w:pos="1692" w:val="left" w:leader="none"/>
              </w:tabs>
              <w:ind w:left="109"/>
              <w:jc w:val="both"/>
              <w:rPr>
                <w:sz w:val="24"/>
              </w:rPr>
            </w:pPr>
            <w:r>
              <w:rPr>
                <w:spacing w:val="-2"/>
                <w:sz w:val="24"/>
              </w:rPr>
              <w:t>keuangan</w:t>
            </w:r>
            <w:r>
              <w:rPr>
                <w:sz w:val="24"/>
              </w:rPr>
              <w:tab/>
            </w:r>
            <w:r>
              <w:rPr>
                <w:spacing w:val="-4"/>
                <w:sz w:val="24"/>
              </w:rPr>
              <w:t>bank</w:t>
            </w:r>
          </w:p>
          <w:p>
            <w:pPr>
              <w:pStyle w:val="TableParagraph"/>
              <w:tabs>
                <w:tab w:pos="1520" w:val="left" w:leader="none"/>
              </w:tabs>
              <w:spacing w:before="132"/>
              <w:ind w:left="109"/>
              <w:jc w:val="both"/>
              <w:rPr>
                <w:sz w:val="24"/>
              </w:rPr>
            </w:pPr>
            <w:r>
              <w:rPr>
                <w:spacing w:val="-4"/>
                <w:sz w:val="24"/>
              </w:rPr>
              <w:t>dalam</w:t>
            </w:r>
            <w:r>
              <w:rPr>
                <w:sz w:val="24"/>
              </w:rPr>
              <w:tab/>
            </w:r>
            <w:r>
              <w:rPr>
                <w:spacing w:val="-2"/>
                <w:sz w:val="24"/>
              </w:rPr>
              <w:t>jangka</w:t>
            </w:r>
          </w:p>
          <w:p>
            <w:pPr>
              <w:pStyle w:val="TableParagraph"/>
              <w:tabs>
                <w:tab w:pos="1813" w:val="left" w:leader="none"/>
              </w:tabs>
              <w:spacing w:line="360" w:lineRule="auto" w:before="139"/>
              <w:ind w:left="109" w:right="97"/>
              <w:jc w:val="both"/>
              <w:rPr>
                <w:sz w:val="24"/>
              </w:rPr>
            </w:pPr>
            <w:r>
              <w:rPr>
                <w:spacing w:val="-2"/>
                <w:sz w:val="24"/>
              </w:rPr>
              <w:t>pendek,</w:t>
            </w:r>
            <w:r>
              <w:rPr>
                <w:sz w:val="24"/>
              </w:rPr>
              <w:tab/>
            </w:r>
            <w:r>
              <w:rPr>
                <w:spacing w:val="-4"/>
                <w:sz w:val="24"/>
              </w:rPr>
              <w:t>dan </w:t>
            </w:r>
            <w:r>
              <w:rPr>
                <w:sz w:val="24"/>
              </w:rPr>
              <w:t>berdampak negatif</w:t>
            </w:r>
          </w:p>
          <w:p>
            <w:pPr>
              <w:pStyle w:val="TableParagraph"/>
              <w:tabs>
                <w:tab w:pos="1494" w:val="left" w:leader="none"/>
              </w:tabs>
              <w:spacing w:before="161"/>
              <w:ind w:left="109"/>
              <w:jc w:val="both"/>
              <w:rPr>
                <w:sz w:val="24"/>
              </w:rPr>
            </w:pPr>
            <w:r>
              <w:rPr>
                <w:spacing w:val="-4"/>
                <w:sz w:val="24"/>
              </w:rPr>
              <w:t>pada</w:t>
            </w:r>
            <w:r>
              <w:rPr>
                <w:sz w:val="24"/>
              </w:rPr>
              <w:tab/>
            </w:r>
            <w:r>
              <w:rPr>
                <w:spacing w:val="-2"/>
                <w:sz w:val="24"/>
              </w:rPr>
              <w:t>kinerja</w:t>
            </w:r>
          </w:p>
          <w:p>
            <w:pPr>
              <w:pStyle w:val="TableParagraph"/>
              <w:spacing w:before="137"/>
              <w:ind w:left="109"/>
              <w:jc w:val="both"/>
              <w:rPr>
                <w:sz w:val="24"/>
              </w:rPr>
            </w:pPr>
            <w:r>
              <w:rPr>
                <w:sz w:val="24"/>
              </w:rPr>
              <w:t>keuangan</w:t>
            </w:r>
            <w:r>
              <w:rPr>
                <w:spacing w:val="60"/>
                <w:w w:val="150"/>
                <w:sz w:val="24"/>
              </w:rPr>
              <w:t>    </w:t>
            </w:r>
            <w:r>
              <w:rPr>
                <w:spacing w:val="-4"/>
                <w:sz w:val="24"/>
              </w:rPr>
              <w:t>bank.</w:t>
            </w:r>
          </w:p>
          <w:p>
            <w:pPr>
              <w:pStyle w:val="TableParagraph"/>
              <w:tabs>
                <w:tab w:pos="1573" w:val="left" w:leader="none"/>
                <w:tab w:pos="1705" w:val="left" w:leader="none"/>
              </w:tabs>
              <w:spacing w:line="360" w:lineRule="auto" w:before="140"/>
              <w:ind w:left="109" w:right="95"/>
              <w:jc w:val="both"/>
              <w:rPr>
                <w:sz w:val="24"/>
              </w:rPr>
            </w:pPr>
            <w:r>
              <w:rPr>
                <w:spacing w:val="-2"/>
                <w:sz w:val="24"/>
              </w:rPr>
              <w:t>Namun,</w:t>
            </w:r>
            <w:r>
              <w:rPr>
                <w:sz w:val="24"/>
              </w:rPr>
              <w:tab/>
            </w:r>
            <w:r>
              <w:rPr>
                <w:spacing w:val="-4"/>
                <w:sz w:val="24"/>
              </w:rPr>
              <w:t>dalam </w:t>
            </w:r>
            <w:r>
              <w:rPr>
                <w:sz w:val="24"/>
              </w:rPr>
              <w:t>jangka panjang, atau lebih tepatnya tahun </w:t>
            </w:r>
            <w:r>
              <w:rPr>
                <w:spacing w:val="-2"/>
                <w:sz w:val="24"/>
              </w:rPr>
              <w:t>depan,</w:t>
            </w:r>
            <w:r>
              <w:rPr>
                <w:sz w:val="24"/>
              </w:rPr>
              <w:tab/>
              <w:tab/>
            </w:r>
            <w:r>
              <w:rPr>
                <w:spacing w:val="-5"/>
                <w:sz w:val="24"/>
              </w:rPr>
              <w:t>CSR</w:t>
            </w:r>
          </w:p>
          <w:p>
            <w:pPr>
              <w:pStyle w:val="TableParagraph"/>
              <w:spacing w:line="360" w:lineRule="auto"/>
              <w:ind w:left="109" w:right="97"/>
              <w:jc w:val="both"/>
              <w:rPr>
                <w:sz w:val="24"/>
              </w:rPr>
            </w:pPr>
            <w:r>
              <w:rPr>
                <w:sz w:val="24"/>
              </w:rPr>
              <w:t>cenderung </w:t>
            </w:r>
            <w:r>
              <w:rPr>
                <w:sz w:val="24"/>
              </w:rPr>
              <w:t>lebih </w:t>
            </w:r>
            <w:r>
              <w:rPr>
                <w:spacing w:val="-2"/>
                <w:sz w:val="24"/>
              </w:rPr>
              <w:t>banyak</w:t>
            </w:r>
          </w:p>
          <w:p>
            <w:pPr>
              <w:pStyle w:val="TableParagraph"/>
              <w:tabs>
                <w:tab w:pos="1158" w:val="left" w:leader="none"/>
              </w:tabs>
              <w:spacing w:line="360" w:lineRule="auto" w:before="158"/>
              <w:ind w:left="109" w:right="96"/>
              <w:jc w:val="both"/>
              <w:rPr>
                <w:sz w:val="24"/>
              </w:rPr>
            </w:pPr>
            <w:r>
              <w:rPr>
                <w:sz w:val="24"/>
              </w:rPr>
              <w:t>memberikan </w:t>
            </w:r>
            <w:r>
              <w:rPr>
                <w:sz w:val="24"/>
              </w:rPr>
              <w:t>insentif </w:t>
            </w:r>
            <w:r>
              <w:rPr>
                <w:spacing w:val="-4"/>
                <w:sz w:val="24"/>
              </w:rPr>
              <w:t>bagi</w:t>
            </w:r>
            <w:r>
              <w:rPr>
                <w:sz w:val="24"/>
              </w:rPr>
              <w:tab/>
            </w:r>
            <w:r>
              <w:rPr>
                <w:spacing w:val="-2"/>
                <w:sz w:val="24"/>
              </w:rPr>
              <w:t>pemangku kepentingan</w:t>
            </w:r>
          </w:p>
          <w:p>
            <w:pPr>
              <w:pStyle w:val="TableParagraph"/>
              <w:spacing w:before="160"/>
              <w:ind w:left="169"/>
              <w:rPr>
                <w:sz w:val="24"/>
              </w:rPr>
            </w:pPr>
            <w:r>
              <w:rPr>
                <w:spacing w:val="-2"/>
                <w:sz w:val="24"/>
              </w:rPr>
              <w:t>perbankan.</w:t>
            </w:r>
          </w:p>
        </w:tc>
        <w:tc>
          <w:tcPr>
            <w:tcW w:w="2269" w:type="dxa"/>
          </w:tcPr>
          <w:p>
            <w:pPr>
              <w:pStyle w:val="TableParagraph"/>
              <w:tabs>
                <w:tab w:pos="1705" w:val="left" w:leader="none"/>
              </w:tabs>
              <w:spacing w:line="360" w:lineRule="auto"/>
              <w:ind w:left="109" w:right="92"/>
              <w:jc w:val="both"/>
              <w:rPr>
                <w:sz w:val="24"/>
              </w:rPr>
            </w:pPr>
            <w:r>
              <w:rPr>
                <w:sz w:val="24"/>
              </w:rPr>
              <w:t>Pada penelitian ini variabel yang sama Hanya Coorporate sosial </w:t>
            </w:r>
            <w:r>
              <w:rPr>
                <w:sz w:val="24"/>
              </w:rPr>
              <w:t>Responsibility dan Sampel yang </w:t>
            </w:r>
            <w:r>
              <w:rPr>
                <w:spacing w:val="-2"/>
                <w:sz w:val="24"/>
              </w:rPr>
              <w:t>digunkan</w:t>
            </w:r>
            <w:r>
              <w:rPr>
                <w:sz w:val="24"/>
              </w:rPr>
              <w:tab/>
            </w:r>
            <w:r>
              <w:rPr>
                <w:spacing w:val="-4"/>
                <w:sz w:val="24"/>
              </w:rPr>
              <w:t>pada</w:t>
            </w:r>
          </w:p>
          <w:p>
            <w:pPr>
              <w:pStyle w:val="TableParagraph"/>
              <w:tabs>
                <w:tab w:pos="812" w:val="left" w:leader="none"/>
                <w:tab w:pos="867" w:val="left" w:leader="none"/>
                <w:tab w:pos="1004" w:val="left" w:leader="none"/>
                <w:tab w:pos="1225" w:val="left" w:leader="none"/>
                <w:tab w:pos="1425" w:val="left" w:leader="none"/>
                <w:tab w:pos="1678" w:val="left" w:leader="none"/>
                <w:tab w:pos="1908" w:val="left" w:leader="none"/>
                <w:tab w:pos="1970" w:val="left" w:leader="none"/>
              </w:tabs>
              <w:spacing w:line="360" w:lineRule="auto"/>
              <w:ind w:left="109" w:right="94"/>
              <w:rPr>
                <w:sz w:val="24"/>
              </w:rPr>
            </w:pPr>
            <w:r>
              <w:rPr>
                <w:spacing w:val="-2"/>
                <w:sz w:val="24"/>
              </w:rPr>
              <w:t>penilitian</w:t>
            </w:r>
            <w:r>
              <w:rPr>
                <w:sz w:val="24"/>
              </w:rPr>
              <w:tab/>
              <w:tab/>
              <w:tab/>
              <w:tab/>
              <w:tab/>
            </w:r>
            <w:r>
              <w:rPr>
                <w:spacing w:val="-4"/>
                <w:sz w:val="24"/>
              </w:rPr>
              <w:t>ini </w:t>
            </w:r>
            <w:r>
              <w:rPr>
                <w:spacing w:val="-2"/>
                <w:sz w:val="24"/>
              </w:rPr>
              <w:t>menggunakan Perbankan</w:t>
            </w:r>
            <w:r>
              <w:rPr>
                <w:spacing w:val="80"/>
                <w:sz w:val="24"/>
              </w:rPr>
              <w:t> </w:t>
            </w:r>
            <w:r>
              <w:rPr>
                <w:spacing w:val="-2"/>
                <w:sz w:val="24"/>
              </w:rPr>
              <w:t>sedangkan</w:t>
            </w:r>
            <w:r>
              <w:rPr>
                <w:sz w:val="24"/>
              </w:rPr>
              <w:tab/>
              <w:tab/>
            </w:r>
            <w:r>
              <w:rPr>
                <w:spacing w:val="-2"/>
                <w:sz w:val="24"/>
              </w:rPr>
              <w:t>Peneliti menngunakan Variabel</w:t>
            </w:r>
            <w:r>
              <w:rPr>
                <w:sz w:val="24"/>
              </w:rPr>
              <w:tab/>
              <w:tab/>
            </w:r>
            <w:r>
              <w:rPr>
                <w:spacing w:val="-2"/>
                <w:sz w:val="24"/>
              </w:rPr>
              <w:t>tambahan </w:t>
            </w:r>
            <w:r>
              <w:rPr>
                <w:sz w:val="24"/>
              </w:rPr>
              <w:t>seperti</w:t>
            </w:r>
            <w:r>
              <w:rPr>
                <w:spacing w:val="16"/>
                <w:sz w:val="24"/>
              </w:rPr>
              <w:t> </w:t>
            </w:r>
            <w:r>
              <w:rPr>
                <w:sz w:val="24"/>
              </w:rPr>
              <w:t>Profitabilitas, dan</w:t>
            </w:r>
            <w:r>
              <w:rPr>
                <w:spacing w:val="80"/>
                <w:sz w:val="24"/>
              </w:rPr>
              <w:t> </w:t>
            </w:r>
            <w:r>
              <w:rPr>
                <w:sz w:val="24"/>
              </w:rPr>
              <w:t>Green</w:t>
            </w:r>
            <w:r>
              <w:rPr>
                <w:spacing w:val="80"/>
                <w:sz w:val="24"/>
              </w:rPr>
              <w:t> </w:t>
            </w:r>
            <w:r>
              <w:rPr>
                <w:sz w:val="24"/>
              </w:rPr>
              <w:t>banking </w:t>
            </w:r>
            <w:r>
              <w:rPr>
                <w:spacing w:val="-2"/>
                <w:sz w:val="24"/>
              </w:rPr>
              <w:t>serta</w:t>
            </w:r>
            <w:r>
              <w:rPr>
                <w:sz w:val="24"/>
              </w:rPr>
              <w:tab/>
            </w:r>
            <w:r>
              <w:rPr>
                <w:spacing w:val="-2"/>
                <w:sz w:val="24"/>
              </w:rPr>
              <w:t>menggunakan sampel</w:t>
            </w:r>
            <w:r>
              <w:rPr>
                <w:sz w:val="24"/>
              </w:rPr>
              <w:tab/>
              <w:tab/>
              <w:tab/>
            </w:r>
            <w:r>
              <w:rPr>
                <w:spacing w:val="-4"/>
                <w:sz w:val="24"/>
              </w:rPr>
              <w:t>yang</w:t>
            </w:r>
            <w:r>
              <w:rPr>
                <w:sz w:val="24"/>
              </w:rPr>
              <w:tab/>
            </w:r>
            <w:r>
              <w:rPr>
                <w:spacing w:val="-4"/>
                <w:sz w:val="24"/>
              </w:rPr>
              <w:t>lebih </w:t>
            </w:r>
            <w:r>
              <w:rPr>
                <w:spacing w:val="-2"/>
                <w:sz w:val="24"/>
              </w:rPr>
              <w:t>spesifik</w:t>
            </w:r>
            <w:r>
              <w:rPr>
                <w:sz w:val="24"/>
              </w:rPr>
              <w:tab/>
              <w:tab/>
              <w:tab/>
              <w:tab/>
              <w:tab/>
            </w:r>
            <w:r>
              <w:rPr>
                <w:spacing w:val="-56"/>
                <w:sz w:val="24"/>
              </w:rPr>
              <w:t> </w:t>
            </w:r>
            <w:r>
              <w:rPr>
                <w:spacing w:val="-2"/>
                <w:sz w:val="24"/>
              </w:rPr>
              <w:t>yaitu Perbankan</w:t>
            </w:r>
            <w:r>
              <w:rPr>
                <w:sz w:val="24"/>
              </w:rPr>
              <w:tab/>
              <w:tab/>
            </w:r>
            <w:r>
              <w:rPr>
                <w:spacing w:val="-60"/>
                <w:sz w:val="24"/>
              </w:rPr>
              <w:t> </w:t>
            </w:r>
            <w:r>
              <w:rPr>
                <w:spacing w:val="-2"/>
                <w:sz w:val="24"/>
              </w:rPr>
              <w:t>Syariah </w:t>
            </w:r>
            <w:r>
              <w:rPr>
                <w:spacing w:val="-4"/>
                <w:sz w:val="24"/>
              </w:rPr>
              <w:t>yang</w:t>
            </w:r>
            <w:r>
              <w:rPr>
                <w:sz w:val="24"/>
              </w:rPr>
              <w:tab/>
              <w:tab/>
            </w:r>
            <w:r>
              <w:rPr>
                <w:spacing w:val="-2"/>
                <w:sz w:val="24"/>
              </w:rPr>
              <w:t>terdaftar</w:t>
            </w:r>
            <w:r>
              <w:rPr>
                <w:sz w:val="24"/>
              </w:rPr>
              <w:tab/>
              <w:tab/>
            </w:r>
            <w:r>
              <w:rPr>
                <w:spacing w:val="-6"/>
                <w:sz w:val="24"/>
              </w:rPr>
              <w:t>di </w:t>
            </w:r>
            <w:r>
              <w:rPr>
                <w:sz w:val="24"/>
              </w:rPr>
              <w:t>Bursa</w:t>
            </w:r>
            <w:r>
              <w:rPr>
                <w:spacing w:val="-11"/>
                <w:sz w:val="24"/>
              </w:rPr>
              <w:t> </w:t>
            </w:r>
            <w:r>
              <w:rPr>
                <w:sz w:val="24"/>
              </w:rPr>
              <w:t>Efek</w:t>
            </w:r>
            <w:r>
              <w:rPr>
                <w:spacing w:val="-4"/>
                <w:sz w:val="24"/>
              </w:rPr>
              <w:t> </w:t>
            </w:r>
            <w:r>
              <w:rPr>
                <w:spacing w:val="-2"/>
                <w:sz w:val="24"/>
              </w:rPr>
              <w:t>Indonesia</w:t>
            </w:r>
          </w:p>
        </w:tc>
      </w:tr>
      <w:tr>
        <w:trPr>
          <w:trHeight w:val="4555" w:hRule="atLeast"/>
        </w:trPr>
        <w:tc>
          <w:tcPr>
            <w:tcW w:w="710" w:type="dxa"/>
          </w:tcPr>
          <w:p>
            <w:pPr>
              <w:pStyle w:val="TableParagraph"/>
              <w:spacing w:line="273" w:lineRule="exact"/>
              <w:ind w:left="110"/>
              <w:rPr>
                <w:sz w:val="24"/>
              </w:rPr>
            </w:pPr>
            <w:r>
              <w:rPr>
                <w:spacing w:val="-5"/>
                <w:sz w:val="24"/>
              </w:rPr>
              <w:t>12</w:t>
            </w:r>
          </w:p>
        </w:tc>
        <w:tc>
          <w:tcPr>
            <w:tcW w:w="1557" w:type="dxa"/>
          </w:tcPr>
          <w:p>
            <w:pPr>
              <w:pStyle w:val="TableParagraph"/>
              <w:spacing w:line="360" w:lineRule="auto"/>
              <w:ind w:left="108" w:right="145"/>
              <w:rPr>
                <w:sz w:val="24"/>
              </w:rPr>
            </w:pPr>
            <w:r>
              <w:rPr>
                <w:spacing w:val="-2"/>
                <w:sz w:val="24"/>
              </w:rPr>
              <w:t>Dampak profitabilitas, Likuiditas, </w:t>
            </w:r>
            <w:r>
              <w:rPr>
                <w:spacing w:val="-4"/>
                <w:sz w:val="24"/>
              </w:rPr>
              <w:t>dan </w:t>
            </w:r>
            <w:r>
              <w:rPr>
                <w:spacing w:val="-2"/>
                <w:sz w:val="24"/>
              </w:rPr>
              <w:t>Pengungkapa </w:t>
            </w:r>
            <w:r>
              <w:rPr>
                <w:sz w:val="24"/>
              </w:rPr>
              <w:t>n </w:t>
            </w:r>
            <w:r>
              <w:rPr>
                <w:i/>
                <w:sz w:val="24"/>
              </w:rPr>
              <w:t>Islamic </w:t>
            </w:r>
            <w:r>
              <w:rPr>
                <w:i/>
                <w:spacing w:val="-2"/>
                <w:sz w:val="24"/>
              </w:rPr>
              <w:t>Reporting </w:t>
            </w:r>
            <w:r>
              <w:rPr>
                <w:spacing w:val="-2"/>
                <w:sz w:val="24"/>
              </w:rPr>
              <w:t>terhadap </w:t>
            </w:r>
            <w:r>
              <w:rPr>
                <w:i/>
                <w:spacing w:val="-2"/>
                <w:sz w:val="24"/>
              </w:rPr>
              <w:t>Return </w:t>
            </w:r>
            <w:r>
              <w:rPr>
                <w:sz w:val="24"/>
              </w:rPr>
              <w:t>Saham .</w:t>
            </w:r>
          </w:p>
        </w:tc>
        <w:tc>
          <w:tcPr>
            <w:tcW w:w="1560" w:type="dxa"/>
          </w:tcPr>
          <w:p>
            <w:pPr>
              <w:pStyle w:val="TableParagraph"/>
              <w:tabs>
                <w:tab w:pos="787" w:val="left" w:leader="none"/>
              </w:tabs>
              <w:spacing w:line="360" w:lineRule="auto"/>
              <w:ind w:left="111" w:right="93"/>
              <w:rPr>
                <w:sz w:val="24"/>
              </w:rPr>
            </w:pPr>
            <w:r>
              <w:rPr>
                <w:spacing w:val="-2"/>
                <w:sz w:val="24"/>
              </w:rPr>
              <w:t>Elsaputri Dyahayu Fatmawati, </w:t>
            </w:r>
            <w:r>
              <w:rPr>
                <w:spacing w:val="-4"/>
                <w:sz w:val="24"/>
              </w:rPr>
              <w:t>Ari</w:t>
            </w:r>
            <w:r>
              <w:rPr>
                <w:sz w:val="24"/>
              </w:rPr>
              <w:tab/>
            </w:r>
            <w:r>
              <w:rPr>
                <w:spacing w:val="-2"/>
                <w:sz w:val="24"/>
              </w:rPr>
              <w:t>Kristin Prasetyoningr </w:t>
            </w:r>
            <w:r>
              <w:rPr>
                <w:sz w:val="24"/>
              </w:rPr>
              <w:t>um, Dessy Noor Farida</w:t>
            </w:r>
          </w:p>
        </w:tc>
        <w:tc>
          <w:tcPr>
            <w:tcW w:w="1560" w:type="dxa"/>
          </w:tcPr>
          <w:p>
            <w:pPr>
              <w:pStyle w:val="TableParagraph"/>
              <w:tabs>
                <w:tab w:pos="745" w:val="left" w:leader="none"/>
              </w:tabs>
              <w:spacing w:line="360" w:lineRule="auto"/>
              <w:ind w:left="109" w:right="96"/>
              <w:rPr>
                <w:i/>
                <w:sz w:val="24"/>
              </w:rPr>
            </w:pPr>
            <w:r>
              <w:rPr>
                <w:spacing w:val="-2"/>
                <w:sz w:val="24"/>
              </w:rPr>
              <w:t>profitabilitas, Likuiditas, </w:t>
            </w:r>
            <w:r>
              <w:rPr>
                <w:spacing w:val="-4"/>
                <w:sz w:val="24"/>
              </w:rPr>
              <w:t>dan</w:t>
            </w:r>
            <w:r>
              <w:rPr>
                <w:sz w:val="24"/>
              </w:rPr>
              <w:tab/>
            </w:r>
            <w:r>
              <w:rPr>
                <w:i/>
                <w:spacing w:val="-2"/>
                <w:sz w:val="24"/>
              </w:rPr>
              <w:t>Islamic Reporting</w:t>
            </w:r>
          </w:p>
        </w:tc>
        <w:tc>
          <w:tcPr>
            <w:tcW w:w="2268" w:type="dxa"/>
          </w:tcPr>
          <w:p>
            <w:pPr>
              <w:pStyle w:val="TableParagraph"/>
              <w:tabs>
                <w:tab w:pos="1561" w:val="left" w:leader="none"/>
              </w:tabs>
              <w:spacing w:line="360" w:lineRule="auto"/>
              <w:ind w:left="109" w:right="92"/>
              <w:jc w:val="both"/>
              <w:rPr>
                <w:i/>
                <w:sz w:val="24"/>
              </w:rPr>
            </w:pPr>
            <w:r>
              <w:rPr>
                <w:sz w:val="24"/>
              </w:rPr>
              <w:t>Hasil </w:t>
            </w:r>
            <w:r>
              <w:rPr>
                <w:sz w:val="24"/>
              </w:rPr>
              <w:t>penelitian menunjukkan bahwa </w:t>
            </w:r>
            <w:r>
              <w:rPr>
                <w:i/>
                <w:sz w:val="24"/>
              </w:rPr>
              <w:t>Return On Equity </w:t>
            </w:r>
            <w:r>
              <w:rPr>
                <w:sz w:val="24"/>
              </w:rPr>
              <w:t>tidak berpengaruh terhadap </w:t>
            </w:r>
            <w:r>
              <w:rPr>
                <w:i/>
                <w:sz w:val="24"/>
              </w:rPr>
              <w:t>return </w:t>
            </w:r>
            <w:r>
              <w:rPr>
                <w:sz w:val="24"/>
              </w:rPr>
              <w:t>saham,</w:t>
            </w:r>
            <w:r>
              <w:rPr>
                <w:spacing w:val="-15"/>
                <w:sz w:val="24"/>
              </w:rPr>
              <w:t> </w:t>
            </w:r>
            <w:r>
              <w:rPr>
                <w:i/>
                <w:sz w:val="24"/>
              </w:rPr>
              <w:t>Current</w:t>
            </w:r>
            <w:r>
              <w:rPr>
                <w:i/>
                <w:spacing w:val="-15"/>
                <w:sz w:val="24"/>
              </w:rPr>
              <w:t> </w:t>
            </w:r>
            <w:r>
              <w:rPr>
                <w:i/>
                <w:sz w:val="24"/>
              </w:rPr>
              <w:t>Ratio </w:t>
            </w:r>
            <w:r>
              <w:rPr>
                <w:sz w:val="24"/>
              </w:rPr>
              <w:t>tidak berpengaruh terhadap </w:t>
            </w:r>
            <w:r>
              <w:rPr>
                <w:i/>
                <w:sz w:val="24"/>
              </w:rPr>
              <w:t>return </w:t>
            </w:r>
            <w:r>
              <w:rPr>
                <w:sz w:val="24"/>
              </w:rPr>
              <w:t>saham. Sedangkan, </w:t>
            </w:r>
            <w:r>
              <w:rPr>
                <w:i/>
                <w:spacing w:val="-2"/>
                <w:sz w:val="24"/>
              </w:rPr>
              <w:t>Islamic</w:t>
            </w:r>
            <w:r>
              <w:rPr>
                <w:i/>
                <w:sz w:val="24"/>
              </w:rPr>
              <w:tab/>
            </w:r>
            <w:r>
              <w:rPr>
                <w:i/>
                <w:spacing w:val="-2"/>
                <w:sz w:val="24"/>
              </w:rPr>
              <w:t>Social</w:t>
            </w:r>
          </w:p>
          <w:p>
            <w:pPr>
              <w:pStyle w:val="TableParagraph"/>
              <w:spacing w:line="274" w:lineRule="exact"/>
              <w:ind w:left="109"/>
              <w:rPr>
                <w:i/>
                <w:sz w:val="24"/>
              </w:rPr>
            </w:pPr>
            <w:r>
              <w:rPr>
                <w:i/>
                <w:spacing w:val="-2"/>
                <w:sz w:val="24"/>
              </w:rPr>
              <w:t>Reporting</w:t>
            </w:r>
          </w:p>
        </w:tc>
        <w:tc>
          <w:tcPr>
            <w:tcW w:w="2269" w:type="dxa"/>
          </w:tcPr>
          <w:p>
            <w:pPr>
              <w:pStyle w:val="TableParagraph"/>
              <w:tabs>
                <w:tab w:pos="1067" w:val="left" w:leader="none"/>
                <w:tab w:pos="1225" w:val="left" w:leader="none"/>
                <w:tab w:pos="1425" w:val="left" w:leader="none"/>
                <w:tab w:pos="1546" w:val="left" w:leader="none"/>
                <w:tab w:pos="1814" w:val="left" w:leader="none"/>
              </w:tabs>
              <w:spacing w:line="360" w:lineRule="auto"/>
              <w:ind w:left="109" w:right="93"/>
              <w:rPr>
                <w:i/>
                <w:sz w:val="24"/>
              </w:rPr>
            </w:pPr>
            <w:r>
              <w:rPr>
                <w:sz w:val="24"/>
              </w:rPr>
              <w:t>Pada</w:t>
            </w:r>
            <w:r>
              <w:rPr>
                <w:spacing w:val="80"/>
                <w:sz w:val="24"/>
              </w:rPr>
              <w:t> </w:t>
            </w:r>
            <w:r>
              <w:rPr>
                <w:sz w:val="24"/>
              </w:rPr>
              <w:t>penelitian</w:t>
            </w:r>
            <w:r>
              <w:rPr>
                <w:spacing w:val="80"/>
                <w:sz w:val="24"/>
              </w:rPr>
              <w:t> </w:t>
            </w:r>
            <w:r>
              <w:rPr>
                <w:sz w:val="24"/>
              </w:rPr>
              <w:t>ini variabel</w:t>
            </w:r>
            <w:r>
              <w:rPr>
                <w:spacing w:val="80"/>
                <w:sz w:val="24"/>
              </w:rPr>
              <w:t> </w:t>
            </w:r>
            <w:r>
              <w:rPr>
                <w:sz w:val="24"/>
              </w:rPr>
              <w:t>yang</w:t>
            </w:r>
            <w:r>
              <w:rPr>
                <w:spacing w:val="79"/>
                <w:sz w:val="24"/>
              </w:rPr>
              <w:t> </w:t>
            </w:r>
            <w:r>
              <w:rPr>
                <w:sz w:val="24"/>
              </w:rPr>
              <w:t>sama </w:t>
            </w:r>
            <w:r>
              <w:rPr>
                <w:spacing w:val="-2"/>
                <w:sz w:val="24"/>
              </w:rPr>
              <w:t>Profitabilitas,</w:t>
            </w:r>
            <w:r>
              <w:rPr>
                <w:sz w:val="24"/>
              </w:rPr>
              <w:tab/>
              <w:tab/>
              <w:tab/>
            </w:r>
            <w:r>
              <w:rPr>
                <w:spacing w:val="-4"/>
                <w:sz w:val="24"/>
              </w:rPr>
              <w:t>dan </w:t>
            </w:r>
            <w:r>
              <w:rPr>
                <w:sz w:val="24"/>
              </w:rPr>
              <w:t>fokus</w:t>
            </w:r>
            <w:r>
              <w:rPr>
                <w:spacing w:val="80"/>
                <w:sz w:val="24"/>
              </w:rPr>
              <w:t> </w:t>
            </w:r>
            <w:r>
              <w:rPr>
                <w:sz w:val="24"/>
              </w:rPr>
              <w:t>penelitian</w:t>
            </w:r>
            <w:r>
              <w:rPr>
                <w:spacing w:val="80"/>
                <w:sz w:val="24"/>
              </w:rPr>
              <w:t> </w:t>
            </w:r>
            <w:r>
              <w:rPr>
                <w:sz w:val="24"/>
              </w:rPr>
              <w:t>ini </w:t>
            </w:r>
            <w:r>
              <w:rPr>
                <w:spacing w:val="-2"/>
                <w:sz w:val="24"/>
              </w:rPr>
              <w:t>menganai</w:t>
            </w:r>
            <w:r>
              <w:rPr>
                <w:sz w:val="24"/>
              </w:rPr>
              <w:tab/>
              <w:tab/>
              <w:tab/>
              <w:tab/>
            </w:r>
            <w:r>
              <w:rPr>
                <w:spacing w:val="-4"/>
                <w:sz w:val="24"/>
              </w:rPr>
              <w:t>saham </w:t>
            </w:r>
            <w:r>
              <w:rPr>
                <w:spacing w:val="-2"/>
                <w:sz w:val="24"/>
              </w:rPr>
              <w:t>sedangkan</w:t>
            </w:r>
            <w:r>
              <w:rPr>
                <w:sz w:val="24"/>
              </w:rPr>
              <w:tab/>
              <w:tab/>
            </w:r>
            <w:r>
              <w:rPr>
                <w:spacing w:val="-2"/>
                <w:sz w:val="24"/>
              </w:rPr>
              <w:t>Peneliti menngunakan Variabel</w:t>
            </w:r>
            <w:r>
              <w:rPr>
                <w:sz w:val="24"/>
              </w:rPr>
              <w:tab/>
              <w:tab/>
            </w:r>
            <w:r>
              <w:rPr>
                <w:spacing w:val="-2"/>
                <w:sz w:val="24"/>
              </w:rPr>
              <w:t>tambahan seperti</w:t>
            </w:r>
            <w:r>
              <w:rPr>
                <w:sz w:val="24"/>
              </w:rPr>
              <w:tab/>
            </w:r>
            <w:r>
              <w:rPr>
                <w:i/>
                <w:spacing w:val="-2"/>
                <w:sz w:val="24"/>
              </w:rPr>
              <w:t>Corporatse </w:t>
            </w:r>
            <w:r>
              <w:rPr>
                <w:i/>
                <w:sz w:val="24"/>
              </w:rPr>
              <w:t>Sosial</w:t>
            </w:r>
            <w:r>
              <w:rPr>
                <w:i/>
                <w:spacing w:val="-12"/>
                <w:sz w:val="24"/>
              </w:rPr>
              <w:t> </w:t>
            </w:r>
            <w:r>
              <w:rPr>
                <w:i/>
                <w:sz w:val="24"/>
              </w:rPr>
              <w:t>responsibility</w:t>
            </w:r>
            <w:r>
              <w:rPr>
                <w:i/>
                <w:spacing w:val="-12"/>
                <w:sz w:val="24"/>
              </w:rPr>
              <w:t> </w:t>
            </w:r>
            <w:r>
              <w:rPr>
                <w:i/>
                <w:spacing w:val="-10"/>
                <w:sz w:val="24"/>
              </w:rPr>
              <w:t>,</w:t>
            </w:r>
          </w:p>
          <w:p>
            <w:pPr>
              <w:pStyle w:val="TableParagraph"/>
              <w:spacing w:line="274" w:lineRule="exact"/>
              <w:ind w:left="109"/>
              <w:rPr>
                <w:sz w:val="24"/>
              </w:rPr>
            </w:pPr>
            <w:r>
              <w:rPr>
                <w:sz w:val="24"/>
              </w:rPr>
              <w:t>dan</w:t>
            </w:r>
            <w:r>
              <w:rPr>
                <w:spacing w:val="25"/>
                <w:sz w:val="24"/>
              </w:rPr>
              <w:t>  </w:t>
            </w:r>
            <w:r>
              <w:rPr>
                <w:sz w:val="24"/>
              </w:rPr>
              <w:t>Green</w:t>
            </w:r>
            <w:r>
              <w:rPr>
                <w:spacing w:val="25"/>
                <w:sz w:val="24"/>
              </w:rPr>
              <w:t>  </w:t>
            </w:r>
            <w:r>
              <w:rPr>
                <w:spacing w:val="-2"/>
                <w:sz w:val="24"/>
              </w:rPr>
              <w:t>banking</w:t>
            </w:r>
          </w:p>
        </w:tc>
      </w:tr>
    </w:tbl>
    <w:p>
      <w:pPr>
        <w:pStyle w:val="TableParagraph"/>
        <w:spacing w:after="0" w:line="274" w:lineRule="exact"/>
        <w:rPr>
          <w:sz w:val="24"/>
        </w:rPr>
        <w:sectPr>
          <w:type w:val="continuous"/>
          <w:pgSz w:w="11910" w:h="16840"/>
          <w:pgMar w:header="0" w:footer="971" w:top="1100" w:bottom="120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2483" w:hRule="atLeast"/>
        </w:trPr>
        <w:tc>
          <w:tcPr>
            <w:tcW w:w="710" w:type="dxa"/>
          </w:tcPr>
          <w:p>
            <w:pPr>
              <w:pStyle w:val="TableParagraph"/>
              <w:rPr>
                <w:sz w:val="24"/>
              </w:rPr>
            </w:pPr>
          </w:p>
        </w:tc>
        <w:tc>
          <w:tcPr>
            <w:tcW w:w="1557" w:type="dxa"/>
          </w:tcPr>
          <w:p>
            <w:pPr>
              <w:pStyle w:val="TableParagraph"/>
              <w:rPr>
                <w:sz w:val="24"/>
              </w:rPr>
            </w:pPr>
          </w:p>
        </w:tc>
        <w:tc>
          <w:tcPr>
            <w:tcW w:w="1560" w:type="dxa"/>
          </w:tcPr>
          <w:p>
            <w:pPr>
              <w:pStyle w:val="TableParagraph"/>
              <w:rPr>
                <w:sz w:val="24"/>
              </w:rPr>
            </w:pPr>
          </w:p>
        </w:tc>
        <w:tc>
          <w:tcPr>
            <w:tcW w:w="1560" w:type="dxa"/>
          </w:tcPr>
          <w:p>
            <w:pPr>
              <w:pStyle w:val="TableParagraph"/>
              <w:rPr>
                <w:sz w:val="24"/>
              </w:rPr>
            </w:pPr>
          </w:p>
        </w:tc>
        <w:tc>
          <w:tcPr>
            <w:tcW w:w="2268" w:type="dxa"/>
          </w:tcPr>
          <w:p>
            <w:pPr>
              <w:pStyle w:val="TableParagraph"/>
              <w:tabs>
                <w:tab w:pos="1333" w:val="left" w:leader="none"/>
              </w:tabs>
              <w:spacing w:line="360" w:lineRule="auto"/>
              <w:ind w:left="109" w:right="97"/>
              <w:rPr>
                <w:sz w:val="24"/>
              </w:rPr>
            </w:pPr>
            <w:r>
              <w:rPr>
                <w:spacing w:val="-2"/>
                <w:sz w:val="24"/>
              </w:rPr>
              <w:t>berpengaruh signifikan</w:t>
            </w:r>
            <w:r>
              <w:rPr>
                <w:sz w:val="24"/>
              </w:rPr>
              <w:tab/>
            </w:r>
            <w:r>
              <w:rPr>
                <w:spacing w:val="-2"/>
                <w:sz w:val="24"/>
              </w:rPr>
              <w:t>terhadap </w:t>
            </w:r>
            <w:r>
              <w:rPr>
                <w:i/>
                <w:sz w:val="24"/>
              </w:rPr>
              <w:t>return </w:t>
            </w:r>
            <w:r>
              <w:rPr>
                <w:sz w:val="24"/>
              </w:rPr>
              <w:t>saham.</w:t>
            </w:r>
          </w:p>
        </w:tc>
        <w:tc>
          <w:tcPr>
            <w:tcW w:w="2269" w:type="dxa"/>
          </w:tcPr>
          <w:p>
            <w:pPr>
              <w:pStyle w:val="TableParagraph"/>
              <w:tabs>
                <w:tab w:pos="1683" w:val="left" w:leader="none"/>
              </w:tabs>
              <w:spacing w:line="360" w:lineRule="auto"/>
              <w:ind w:left="109" w:right="98"/>
              <w:jc w:val="both"/>
              <w:rPr>
                <w:sz w:val="24"/>
              </w:rPr>
            </w:pPr>
            <w:r>
              <w:rPr>
                <w:sz w:val="24"/>
              </w:rPr>
              <w:t>serta </w:t>
            </w:r>
            <w:r>
              <w:rPr>
                <w:sz w:val="24"/>
              </w:rPr>
              <w:t>menggunakan sampel yang lebih </w:t>
            </w:r>
            <w:r>
              <w:rPr>
                <w:spacing w:val="-2"/>
                <w:sz w:val="24"/>
              </w:rPr>
              <w:t>spesifik</w:t>
            </w:r>
            <w:r>
              <w:rPr>
                <w:sz w:val="24"/>
              </w:rPr>
              <w:tab/>
            </w:r>
            <w:r>
              <w:rPr>
                <w:spacing w:val="-4"/>
                <w:sz w:val="24"/>
              </w:rPr>
              <w:t>yaitu </w:t>
            </w:r>
            <w:r>
              <w:rPr>
                <w:sz w:val="24"/>
              </w:rPr>
              <w:t>Perbankan Syariah yang</w:t>
            </w:r>
            <w:r>
              <w:rPr>
                <w:spacing w:val="52"/>
                <w:w w:val="150"/>
                <w:sz w:val="24"/>
              </w:rPr>
              <w:t>  </w:t>
            </w:r>
            <w:r>
              <w:rPr>
                <w:sz w:val="24"/>
              </w:rPr>
              <w:t>terdaftar</w:t>
            </w:r>
            <w:r>
              <w:rPr>
                <w:spacing w:val="55"/>
                <w:w w:val="150"/>
                <w:sz w:val="24"/>
              </w:rPr>
              <w:t>  </w:t>
            </w:r>
            <w:r>
              <w:rPr>
                <w:spacing w:val="-5"/>
                <w:sz w:val="24"/>
              </w:rPr>
              <w:t>di</w:t>
            </w:r>
          </w:p>
          <w:p>
            <w:pPr>
              <w:pStyle w:val="TableParagraph"/>
              <w:ind w:left="109"/>
              <w:jc w:val="both"/>
              <w:rPr>
                <w:sz w:val="24"/>
              </w:rPr>
            </w:pPr>
            <w:r>
              <w:rPr>
                <w:sz w:val="24"/>
              </w:rPr>
              <w:t>Bursa</w:t>
            </w:r>
            <w:r>
              <w:rPr>
                <w:spacing w:val="-11"/>
                <w:sz w:val="24"/>
              </w:rPr>
              <w:t> </w:t>
            </w:r>
            <w:r>
              <w:rPr>
                <w:sz w:val="24"/>
              </w:rPr>
              <w:t>Efek</w:t>
            </w:r>
            <w:r>
              <w:rPr>
                <w:spacing w:val="-4"/>
                <w:sz w:val="24"/>
              </w:rPr>
              <w:t> </w:t>
            </w:r>
            <w:r>
              <w:rPr>
                <w:spacing w:val="-2"/>
                <w:sz w:val="24"/>
              </w:rPr>
              <w:t>Indonesia</w:t>
            </w:r>
          </w:p>
        </w:tc>
      </w:tr>
      <w:tr>
        <w:trPr>
          <w:trHeight w:val="10513" w:hRule="atLeast"/>
        </w:trPr>
        <w:tc>
          <w:tcPr>
            <w:tcW w:w="710" w:type="dxa"/>
          </w:tcPr>
          <w:p>
            <w:pPr>
              <w:pStyle w:val="TableParagraph"/>
              <w:spacing w:line="273" w:lineRule="exact"/>
              <w:ind w:left="110"/>
              <w:rPr>
                <w:sz w:val="24"/>
              </w:rPr>
            </w:pPr>
            <w:r>
              <w:rPr>
                <w:spacing w:val="-5"/>
                <w:sz w:val="24"/>
              </w:rPr>
              <w:t>13</w:t>
            </w:r>
          </w:p>
        </w:tc>
        <w:tc>
          <w:tcPr>
            <w:tcW w:w="1557" w:type="dxa"/>
          </w:tcPr>
          <w:p>
            <w:pPr>
              <w:pStyle w:val="TableParagraph"/>
              <w:spacing w:line="360" w:lineRule="auto"/>
              <w:ind w:left="108" w:right="132"/>
              <w:rPr>
                <w:sz w:val="24"/>
              </w:rPr>
            </w:pPr>
            <w:r>
              <w:rPr>
                <w:spacing w:val="-2"/>
                <w:sz w:val="24"/>
              </w:rPr>
              <w:t>Analisis Implementasi </w:t>
            </w:r>
            <w:r>
              <w:rPr>
                <w:i/>
                <w:spacing w:val="-2"/>
                <w:sz w:val="24"/>
              </w:rPr>
              <w:t>Green </w:t>
            </w:r>
            <w:r>
              <w:rPr>
                <w:i/>
                <w:sz w:val="24"/>
              </w:rPr>
              <w:t>banking </w:t>
            </w:r>
            <w:r>
              <w:rPr>
                <w:sz w:val="24"/>
              </w:rPr>
              <w:t>dan </w:t>
            </w:r>
            <w:r>
              <w:rPr>
                <w:spacing w:val="-2"/>
                <w:sz w:val="24"/>
              </w:rPr>
              <w:t>Kinerja Keuangan Terhadap Profitabilitas </w:t>
            </w:r>
            <w:r>
              <w:rPr>
                <w:sz w:val="24"/>
              </w:rPr>
              <w:t>Bank Di </w:t>
            </w:r>
            <w:r>
              <w:rPr>
                <w:spacing w:val="-2"/>
                <w:sz w:val="24"/>
              </w:rPr>
              <w:t>Indonesia (2016-</w:t>
            </w:r>
          </w:p>
          <w:p>
            <w:pPr>
              <w:pStyle w:val="TableParagraph"/>
              <w:spacing w:line="276" w:lineRule="exact"/>
              <w:ind w:left="108"/>
              <w:rPr>
                <w:sz w:val="24"/>
              </w:rPr>
            </w:pPr>
            <w:r>
              <w:rPr>
                <w:spacing w:val="-2"/>
                <w:sz w:val="24"/>
              </w:rPr>
              <w:t>2019)”.</w:t>
            </w:r>
          </w:p>
        </w:tc>
        <w:tc>
          <w:tcPr>
            <w:tcW w:w="1560" w:type="dxa"/>
          </w:tcPr>
          <w:p>
            <w:pPr>
              <w:pStyle w:val="TableParagraph"/>
              <w:spacing w:line="360" w:lineRule="auto"/>
              <w:ind w:left="111" w:right="301"/>
              <w:rPr>
                <w:sz w:val="24"/>
              </w:rPr>
            </w:pPr>
            <w:r>
              <w:rPr>
                <w:spacing w:val="-2"/>
                <w:sz w:val="24"/>
              </w:rPr>
              <w:t>Anggraini, </w:t>
            </w:r>
            <w:r>
              <w:rPr>
                <w:sz w:val="24"/>
              </w:rPr>
              <w:t>Aryani,</w:t>
            </w:r>
            <w:r>
              <w:rPr>
                <w:spacing w:val="-15"/>
                <w:sz w:val="24"/>
              </w:rPr>
              <w:t> </w:t>
            </w:r>
            <w:r>
              <w:rPr>
                <w:sz w:val="24"/>
              </w:rPr>
              <w:t>dan </w:t>
            </w:r>
            <w:r>
              <w:rPr>
                <w:spacing w:val="-2"/>
                <w:sz w:val="24"/>
              </w:rPr>
              <w:t>Irawan (2020)</w:t>
            </w:r>
          </w:p>
        </w:tc>
        <w:tc>
          <w:tcPr>
            <w:tcW w:w="1560" w:type="dxa"/>
          </w:tcPr>
          <w:p>
            <w:pPr>
              <w:pStyle w:val="TableParagraph"/>
              <w:spacing w:line="360" w:lineRule="auto"/>
              <w:ind w:left="109" w:right="256"/>
              <w:rPr>
                <w:sz w:val="24"/>
              </w:rPr>
            </w:pPr>
            <w:r>
              <w:rPr>
                <w:i/>
                <w:spacing w:val="-2"/>
                <w:sz w:val="24"/>
              </w:rPr>
              <w:t>Green </w:t>
            </w:r>
            <w:r>
              <w:rPr>
                <w:i/>
                <w:sz w:val="24"/>
              </w:rPr>
              <w:t>banking</w:t>
            </w:r>
            <w:r>
              <w:rPr>
                <w:i/>
                <w:spacing w:val="-15"/>
                <w:sz w:val="24"/>
              </w:rPr>
              <w:t> </w:t>
            </w:r>
            <w:r>
              <w:rPr>
                <w:sz w:val="24"/>
              </w:rPr>
              <w:t>dan </w:t>
            </w:r>
            <w:r>
              <w:rPr>
                <w:spacing w:val="-2"/>
                <w:sz w:val="24"/>
              </w:rPr>
              <w:t>Kinerja Keuangan</w:t>
            </w:r>
          </w:p>
        </w:tc>
        <w:tc>
          <w:tcPr>
            <w:tcW w:w="2268" w:type="dxa"/>
          </w:tcPr>
          <w:p>
            <w:pPr>
              <w:pStyle w:val="TableParagraph"/>
              <w:tabs>
                <w:tab w:pos="961" w:val="left" w:leader="none"/>
                <w:tab w:pos="1198" w:val="left" w:leader="none"/>
                <w:tab w:pos="1333" w:val="left" w:leader="none"/>
                <w:tab w:pos="1531" w:val="left" w:leader="none"/>
                <w:tab w:pos="1601" w:val="left" w:leader="none"/>
                <w:tab w:pos="1678" w:val="left" w:leader="none"/>
              </w:tabs>
              <w:spacing w:line="360" w:lineRule="auto"/>
              <w:ind w:left="109" w:right="94"/>
              <w:rPr>
                <w:sz w:val="24"/>
              </w:rPr>
            </w:pPr>
            <w:r>
              <w:rPr>
                <w:sz w:val="24"/>
              </w:rPr>
              <w:t>Hasil</w:t>
            </w:r>
            <w:r>
              <w:rPr>
                <w:spacing w:val="80"/>
                <w:sz w:val="24"/>
              </w:rPr>
              <w:t> </w:t>
            </w:r>
            <w:r>
              <w:rPr>
                <w:sz w:val="24"/>
              </w:rPr>
              <w:t>penelitian</w:t>
            </w:r>
            <w:r>
              <w:rPr>
                <w:spacing w:val="80"/>
                <w:sz w:val="24"/>
              </w:rPr>
              <w:t> </w:t>
            </w:r>
            <w:r>
              <w:rPr>
                <w:sz w:val="24"/>
              </w:rPr>
              <w:t>ini </w:t>
            </w:r>
            <w:r>
              <w:rPr>
                <w:spacing w:val="-2"/>
                <w:sz w:val="24"/>
              </w:rPr>
              <w:t>menyatakan</w:t>
            </w:r>
            <w:r>
              <w:rPr>
                <w:sz w:val="24"/>
              </w:rPr>
              <w:tab/>
              <w:tab/>
            </w:r>
            <w:r>
              <w:rPr>
                <w:spacing w:val="-4"/>
                <w:sz w:val="24"/>
              </w:rPr>
              <w:t>bahwa </w:t>
            </w:r>
            <w:r>
              <w:rPr>
                <w:spacing w:val="-2"/>
                <w:sz w:val="24"/>
              </w:rPr>
              <w:t>kebijakan</w:t>
            </w:r>
            <w:r>
              <w:rPr>
                <w:sz w:val="24"/>
              </w:rPr>
              <w:tab/>
              <w:tab/>
              <w:tab/>
              <w:tab/>
            </w:r>
            <w:r>
              <w:rPr>
                <w:spacing w:val="-48"/>
                <w:sz w:val="24"/>
              </w:rPr>
              <w:t> </w:t>
            </w:r>
            <w:r>
              <w:rPr>
                <w:i/>
                <w:spacing w:val="-2"/>
                <w:sz w:val="24"/>
              </w:rPr>
              <w:t>green </w:t>
            </w:r>
            <w:r>
              <w:rPr>
                <w:i/>
                <w:sz w:val="24"/>
              </w:rPr>
              <w:t>banking</w:t>
            </w:r>
            <w:r>
              <w:rPr>
                <w:i/>
                <w:spacing w:val="-9"/>
                <w:sz w:val="24"/>
              </w:rPr>
              <w:t> </w:t>
            </w:r>
            <w:r>
              <w:rPr>
                <w:sz w:val="24"/>
              </w:rPr>
              <w:t>berpengaruh </w:t>
            </w:r>
            <w:r>
              <w:rPr>
                <w:spacing w:val="-2"/>
                <w:sz w:val="24"/>
              </w:rPr>
              <w:t>positif</w:t>
            </w:r>
            <w:r>
              <w:rPr>
                <w:sz w:val="24"/>
              </w:rPr>
              <w:tab/>
              <w:tab/>
            </w:r>
            <w:r>
              <w:rPr>
                <w:spacing w:val="-59"/>
                <w:sz w:val="24"/>
              </w:rPr>
              <w:t> </w:t>
            </w:r>
            <w:r>
              <w:rPr>
                <w:spacing w:val="-2"/>
                <w:sz w:val="24"/>
              </w:rPr>
              <w:t>signifikan terhadap profitabilitas, kecukupan</w:t>
            </w:r>
            <w:r>
              <w:rPr>
                <w:sz w:val="24"/>
              </w:rPr>
              <w:tab/>
              <w:tab/>
              <w:tab/>
            </w:r>
            <w:r>
              <w:rPr>
                <w:spacing w:val="-34"/>
                <w:sz w:val="24"/>
              </w:rPr>
              <w:t> </w:t>
            </w:r>
            <w:r>
              <w:rPr>
                <w:spacing w:val="-2"/>
                <w:sz w:val="24"/>
              </w:rPr>
              <w:t>modal tidak</w:t>
            </w:r>
            <w:r>
              <w:rPr>
                <w:sz w:val="24"/>
              </w:rPr>
              <w:tab/>
            </w:r>
            <w:r>
              <w:rPr>
                <w:spacing w:val="-2"/>
                <w:sz w:val="24"/>
              </w:rPr>
              <w:t>berpengaruh negatif</w:t>
            </w:r>
            <w:r>
              <w:rPr>
                <w:sz w:val="24"/>
              </w:rPr>
              <w:tab/>
              <w:tab/>
            </w:r>
            <w:r>
              <w:rPr>
                <w:spacing w:val="-2"/>
                <w:sz w:val="24"/>
              </w:rPr>
              <w:t>signifikan terhadap profitabilitas,</w:t>
            </w:r>
            <w:r>
              <w:rPr>
                <w:sz w:val="24"/>
              </w:rPr>
              <w:tab/>
              <w:tab/>
            </w:r>
            <w:r>
              <w:rPr>
                <w:spacing w:val="-2"/>
                <w:sz w:val="24"/>
              </w:rPr>
              <w:t>kredit bermasalah</w:t>
            </w:r>
            <w:r>
              <w:rPr>
                <w:sz w:val="24"/>
              </w:rPr>
              <w:tab/>
              <w:tab/>
              <w:tab/>
              <w:tab/>
            </w:r>
            <w:r>
              <w:rPr>
                <w:spacing w:val="-4"/>
                <w:sz w:val="24"/>
              </w:rPr>
              <w:t>tidak </w:t>
            </w:r>
            <w:r>
              <w:rPr>
                <w:sz w:val="24"/>
              </w:rPr>
              <w:t>berpengaruh</w:t>
            </w:r>
            <w:r>
              <w:rPr>
                <w:spacing w:val="80"/>
                <w:sz w:val="24"/>
              </w:rPr>
              <w:t> </w:t>
            </w:r>
            <w:r>
              <w:rPr>
                <w:sz w:val="24"/>
              </w:rPr>
              <w:t>negatif </w:t>
            </w:r>
            <w:r>
              <w:rPr>
                <w:spacing w:val="-2"/>
                <w:sz w:val="24"/>
              </w:rPr>
              <w:t>signifikan</w:t>
            </w:r>
            <w:r>
              <w:rPr>
                <w:sz w:val="24"/>
              </w:rPr>
              <w:tab/>
              <w:tab/>
            </w:r>
            <w:r>
              <w:rPr>
                <w:spacing w:val="-2"/>
                <w:sz w:val="24"/>
              </w:rPr>
              <w:t>terhadap profitabilitas, efisiensi</w:t>
            </w:r>
            <w:r>
              <w:rPr>
                <w:sz w:val="24"/>
              </w:rPr>
              <w:tab/>
              <w:tab/>
              <w:tab/>
              <w:tab/>
              <w:tab/>
              <w:tab/>
            </w:r>
            <w:r>
              <w:rPr>
                <w:spacing w:val="-47"/>
                <w:sz w:val="24"/>
              </w:rPr>
              <w:t> </w:t>
            </w:r>
            <w:r>
              <w:rPr>
                <w:spacing w:val="-2"/>
                <w:sz w:val="24"/>
              </w:rPr>
              <w:t>bank </w:t>
            </w:r>
            <w:r>
              <w:rPr>
                <w:sz w:val="24"/>
              </w:rPr>
              <w:t>berpengaruh</w:t>
            </w:r>
            <w:r>
              <w:rPr>
                <w:spacing w:val="80"/>
                <w:sz w:val="24"/>
              </w:rPr>
              <w:t> </w:t>
            </w:r>
            <w:r>
              <w:rPr>
                <w:sz w:val="24"/>
              </w:rPr>
              <w:t>negatif </w:t>
            </w:r>
            <w:r>
              <w:rPr>
                <w:spacing w:val="-2"/>
                <w:sz w:val="24"/>
              </w:rPr>
              <w:t>signifikan</w:t>
            </w:r>
            <w:r>
              <w:rPr>
                <w:sz w:val="24"/>
              </w:rPr>
              <w:tab/>
              <w:tab/>
            </w:r>
            <w:r>
              <w:rPr>
                <w:spacing w:val="-2"/>
                <w:sz w:val="24"/>
              </w:rPr>
              <w:t>terhadap </w:t>
            </w:r>
            <w:r>
              <w:rPr>
                <w:sz w:val="24"/>
              </w:rPr>
              <w:t>profitabilitas,</w:t>
            </w:r>
            <w:r>
              <w:rPr>
                <w:spacing w:val="3"/>
                <w:sz w:val="24"/>
              </w:rPr>
              <w:t> </w:t>
            </w:r>
            <w:r>
              <w:rPr>
                <w:sz w:val="24"/>
              </w:rPr>
              <w:t>tingkat likuiditas</w:t>
            </w:r>
            <w:r>
              <w:rPr>
                <w:spacing w:val="27"/>
                <w:sz w:val="24"/>
              </w:rPr>
              <w:t> </w:t>
            </w:r>
            <w:r>
              <w:rPr>
                <w:sz w:val="24"/>
              </w:rPr>
              <w:t>bank</w:t>
            </w:r>
            <w:r>
              <w:rPr>
                <w:spacing w:val="27"/>
                <w:sz w:val="24"/>
              </w:rPr>
              <w:t> </w:t>
            </w:r>
            <w:r>
              <w:rPr>
                <w:sz w:val="24"/>
              </w:rPr>
              <w:t>tidak </w:t>
            </w:r>
            <w:r>
              <w:rPr>
                <w:spacing w:val="-2"/>
                <w:sz w:val="24"/>
              </w:rPr>
              <w:t>berpengaruh</w:t>
            </w:r>
            <w:r>
              <w:rPr>
                <w:sz w:val="24"/>
              </w:rPr>
              <w:tab/>
              <w:tab/>
            </w:r>
            <w:r>
              <w:rPr>
                <w:spacing w:val="-45"/>
                <w:sz w:val="24"/>
              </w:rPr>
              <w:t> </w:t>
            </w:r>
            <w:r>
              <w:rPr>
                <w:spacing w:val="-2"/>
                <w:sz w:val="24"/>
              </w:rPr>
              <w:t>positif signifikan</w:t>
            </w:r>
            <w:r>
              <w:rPr>
                <w:sz w:val="24"/>
              </w:rPr>
              <w:tab/>
              <w:tab/>
            </w:r>
            <w:r>
              <w:rPr>
                <w:spacing w:val="-2"/>
                <w:sz w:val="24"/>
              </w:rPr>
              <w:t>terhadap profitabilitas.</w:t>
            </w:r>
          </w:p>
        </w:tc>
        <w:tc>
          <w:tcPr>
            <w:tcW w:w="2269" w:type="dxa"/>
          </w:tcPr>
          <w:p>
            <w:pPr>
              <w:pStyle w:val="TableParagraph"/>
              <w:tabs>
                <w:tab w:pos="1559" w:val="left" w:leader="none"/>
              </w:tabs>
              <w:spacing w:line="360" w:lineRule="auto"/>
              <w:ind w:left="109" w:right="94"/>
              <w:jc w:val="both"/>
              <w:rPr>
                <w:sz w:val="24"/>
              </w:rPr>
            </w:pPr>
            <w:r>
              <w:rPr>
                <w:sz w:val="24"/>
              </w:rPr>
              <w:t>Pada penelitian ini variabel yang </w:t>
            </w:r>
            <w:r>
              <w:rPr>
                <w:sz w:val="24"/>
              </w:rPr>
              <w:t>sama </w:t>
            </w:r>
            <w:r>
              <w:rPr>
                <w:spacing w:val="-2"/>
                <w:sz w:val="24"/>
              </w:rPr>
              <w:t>Hanya</w:t>
            </w:r>
            <w:r>
              <w:rPr>
                <w:sz w:val="24"/>
              </w:rPr>
              <w:tab/>
            </w:r>
            <w:r>
              <w:rPr>
                <w:i/>
                <w:spacing w:val="-4"/>
                <w:sz w:val="24"/>
              </w:rPr>
              <w:t>Green </w:t>
            </w:r>
            <w:r>
              <w:rPr>
                <w:i/>
                <w:sz w:val="24"/>
              </w:rPr>
              <w:t>Banking Disclosure </w:t>
            </w:r>
            <w:r>
              <w:rPr>
                <w:i/>
                <w:spacing w:val="-5"/>
                <w:sz w:val="24"/>
              </w:rPr>
              <w:t>dan</w:t>
            </w:r>
            <w:r>
              <w:rPr>
                <w:i/>
                <w:sz w:val="24"/>
              </w:rPr>
              <w:tab/>
            </w:r>
            <w:r>
              <w:rPr>
                <w:i/>
                <w:spacing w:val="-44"/>
                <w:sz w:val="24"/>
              </w:rPr>
              <w:t> </w:t>
            </w:r>
            <w:r>
              <w:rPr>
                <w:spacing w:val="-2"/>
                <w:sz w:val="24"/>
              </w:rPr>
              <w:t>Fokus</w:t>
            </w:r>
          </w:p>
          <w:p>
            <w:pPr>
              <w:pStyle w:val="TableParagraph"/>
              <w:spacing w:line="360" w:lineRule="auto"/>
              <w:ind w:left="109" w:right="98"/>
              <w:jc w:val="both"/>
              <w:rPr>
                <w:sz w:val="24"/>
              </w:rPr>
            </w:pPr>
            <w:r>
              <w:rPr>
                <w:sz w:val="24"/>
              </w:rPr>
              <w:t>pennelitian ini </w:t>
            </w:r>
            <w:r>
              <w:rPr>
                <w:sz w:val="24"/>
              </w:rPr>
              <w:t>pada </w:t>
            </w:r>
            <w:r>
              <w:rPr>
                <w:spacing w:val="-2"/>
                <w:sz w:val="24"/>
              </w:rPr>
              <w:t>profitabilitas</w:t>
            </w:r>
          </w:p>
          <w:p>
            <w:pPr>
              <w:pStyle w:val="TableParagraph"/>
              <w:tabs>
                <w:tab w:pos="1697" w:val="left" w:leader="none"/>
              </w:tabs>
              <w:ind w:left="109"/>
              <w:rPr>
                <w:sz w:val="24"/>
              </w:rPr>
            </w:pPr>
            <w:r>
              <w:rPr>
                <w:spacing w:val="-2"/>
                <w:sz w:val="24"/>
              </w:rPr>
              <w:t>Sampel</w:t>
            </w:r>
            <w:r>
              <w:rPr>
                <w:sz w:val="24"/>
              </w:rPr>
              <w:tab/>
            </w:r>
            <w:r>
              <w:rPr>
                <w:spacing w:val="-4"/>
                <w:sz w:val="24"/>
              </w:rPr>
              <w:t>yang</w:t>
            </w:r>
          </w:p>
          <w:p>
            <w:pPr>
              <w:pStyle w:val="TableParagraph"/>
              <w:tabs>
                <w:tab w:pos="1705" w:val="left" w:leader="none"/>
              </w:tabs>
              <w:spacing w:before="133"/>
              <w:ind w:left="109"/>
              <w:rPr>
                <w:sz w:val="24"/>
              </w:rPr>
            </w:pPr>
            <w:r>
              <w:rPr>
                <w:spacing w:val="-2"/>
                <w:sz w:val="24"/>
              </w:rPr>
              <w:t>digunkan</w:t>
            </w:r>
            <w:r>
              <w:rPr>
                <w:sz w:val="24"/>
              </w:rPr>
              <w:tab/>
            </w:r>
            <w:r>
              <w:rPr>
                <w:spacing w:val="-4"/>
                <w:sz w:val="24"/>
              </w:rPr>
              <w:t>pada</w:t>
            </w:r>
          </w:p>
          <w:p>
            <w:pPr>
              <w:pStyle w:val="TableParagraph"/>
              <w:tabs>
                <w:tab w:pos="867" w:val="left" w:leader="none"/>
                <w:tab w:pos="1004" w:val="left" w:leader="none"/>
                <w:tab w:pos="1225" w:val="left" w:leader="none"/>
                <w:tab w:pos="1426" w:val="left" w:leader="none"/>
                <w:tab w:pos="1601" w:val="left" w:leader="none"/>
                <w:tab w:pos="1678" w:val="left" w:leader="none"/>
                <w:tab w:pos="1908" w:val="left" w:leader="none"/>
                <w:tab w:pos="1970" w:val="left" w:leader="none"/>
              </w:tabs>
              <w:spacing w:line="360" w:lineRule="auto" w:before="139"/>
              <w:ind w:left="109" w:right="94"/>
              <w:rPr>
                <w:sz w:val="24"/>
              </w:rPr>
            </w:pPr>
            <w:r>
              <w:rPr>
                <w:spacing w:val="-2"/>
                <w:sz w:val="24"/>
              </w:rPr>
              <w:t>penilitian</w:t>
            </w:r>
            <w:r>
              <w:rPr>
                <w:sz w:val="24"/>
              </w:rPr>
              <w:tab/>
              <w:tab/>
              <w:tab/>
              <w:tab/>
              <w:tab/>
              <w:tab/>
            </w:r>
            <w:r>
              <w:rPr>
                <w:spacing w:val="-4"/>
                <w:sz w:val="24"/>
              </w:rPr>
              <w:t>ini </w:t>
            </w:r>
            <w:r>
              <w:rPr>
                <w:spacing w:val="-2"/>
                <w:sz w:val="24"/>
              </w:rPr>
              <w:t>menggunakan Perbankan</w:t>
            </w:r>
            <w:r>
              <w:rPr>
                <w:sz w:val="24"/>
              </w:rPr>
              <w:tab/>
              <w:tab/>
              <w:tab/>
              <w:tab/>
              <w:tab/>
              <w:tab/>
            </w:r>
            <w:r>
              <w:rPr>
                <w:spacing w:val="-60"/>
                <w:sz w:val="24"/>
              </w:rPr>
              <w:t> </w:t>
            </w:r>
            <w:r>
              <w:rPr>
                <w:spacing w:val="-6"/>
                <w:sz w:val="24"/>
              </w:rPr>
              <w:t>di </w:t>
            </w:r>
            <w:r>
              <w:rPr>
                <w:sz w:val="24"/>
              </w:rPr>
              <w:t>indonesia</w:t>
            </w:r>
            <w:r>
              <w:rPr>
                <w:spacing w:val="23"/>
                <w:sz w:val="24"/>
              </w:rPr>
              <w:t> </w:t>
            </w:r>
            <w:r>
              <w:rPr>
                <w:sz w:val="24"/>
              </w:rPr>
              <w:t>sedangkan </w:t>
            </w:r>
            <w:r>
              <w:rPr>
                <w:spacing w:val="-2"/>
                <w:sz w:val="24"/>
              </w:rPr>
              <w:t>Peneliti menngunakan Variabel</w:t>
            </w:r>
            <w:r>
              <w:rPr>
                <w:sz w:val="24"/>
              </w:rPr>
              <w:tab/>
              <w:tab/>
            </w:r>
            <w:r>
              <w:rPr>
                <w:spacing w:val="-2"/>
                <w:sz w:val="24"/>
              </w:rPr>
              <w:t>tambahan </w:t>
            </w:r>
            <w:r>
              <w:rPr>
                <w:sz w:val="24"/>
              </w:rPr>
              <w:t>seperti</w:t>
            </w:r>
            <w:r>
              <w:rPr>
                <w:spacing w:val="29"/>
                <w:sz w:val="24"/>
              </w:rPr>
              <w:t> </w:t>
            </w:r>
            <w:r>
              <w:rPr>
                <w:sz w:val="24"/>
              </w:rPr>
              <w:t>profitabilitas, </w:t>
            </w:r>
            <w:r>
              <w:rPr>
                <w:i/>
                <w:spacing w:val="-2"/>
                <w:sz w:val="24"/>
              </w:rPr>
              <w:t>Corporate</w:t>
            </w:r>
            <w:r>
              <w:rPr>
                <w:i/>
                <w:sz w:val="24"/>
              </w:rPr>
              <w:tab/>
              <w:tab/>
              <w:tab/>
            </w:r>
            <w:r>
              <w:rPr>
                <w:i/>
                <w:spacing w:val="-2"/>
                <w:sz w:val="24"/>
              </w:rPr>
              <w:t>sosial reponsibility </w:t>
            </w:r>
            <w:r>
              <w:rPr>
                <w:spacing w:val="-2"/>
                <w:sz w:val="24"/>
              </w:rPr>
              <w:t>menggunakan</w:t>
            </w:r>
            <w:r>
              <w:rPr>
                <w:spacing w:val="80"/>
                <w:sz w:val="24"/>
              </w:rPr>
              <w:t> </w:t>
            </w:r>
            <w:r>
              <w:rPr>
                <w:spacing w:val="-2"/>
                <w:sz w:val="24"/>
              </w:rPr>
              <w:t>sampel</w:t>
            </w:r>
            <w:r>
              <w:rPr>
                <w:sz w:val="24"/>
              </w:rPr>
              <w:tab/>
              <w:tab/>
            </w:r>
            <w:r>
              <w:rPr>
                <w:spacing w:val="-4"/>
                <w:sz w:val="24"/>
              </w:rPr>
              <w:t>yang</w:t>
            </w:r>
            <w:r>
              <w:rPr>
                <w:sz w:val="24"/>
              </w:rPr>
              <w:tab/>
              <w:tab/>
            </w:r>
            <w:r>
              <w:rPr>
                <w:spacing w:val="-4"/>
                <w:sz w:val="24"/>
              </w:rPr>
              <w:t>lebih </w:t>
            </w:r>
            <w:r>
              <w:rPr>
                <w:spacing w:val="-2"/>
                <w:sz w:val="24"/>
              </w:rPr>
              <w:t>spesifik</w:t>
            </w:r>
            <w:r>
              <w:rPr>
                <w:sz w:val="24"/>
              </w:rPr>
              <w:tab/>
              <w:tab/>
              <w:tab/>
              <w:tab/>
              <w:tab/>
              <w:tab/>
            </w:r>
            <w:r>
              <w:rPr>
                <w:spacing w:val="-56"/>
                <w:sz w:val="24"/>
              </w:rPr>
              <w:t> </w:t>
            </w:r>
            <w:r>
              <w:rPr>
                <w:spacing w:val="-2"/>
                <w:sz w:val="24"/>
              </w:rPr>
              <w:t>yaitu Perbankan</w:t>
            </w:r>
            <w:r>
              <w:rPr>
                <w:sz w:val="24"/>
              </w:rPr>
              <w:tab/>
              <w:tab/>
            </w:r>
            <w:r>
              <w:rPr>
                <w:spacing w:val="-2"/>
                <w:sz w:val="24"/>
              </w:rPr>
              <w:t>Syariah </w:t>
            </w:r>
            <w:r>
              <w:rPr>
                <w:spacing w:val="-4"/>
                <w:sz w:val="24"/>
              </w:rPr>
              <w:t>yang</w:t>
            </w:r>
            <w:r>
              <w:rPr>
                <w:sz w:val="24"/>
              </w:rPr>
              <w:tab/>
            </w:r>
            <w:r>
              <w:rPr>
                <w:spacing w:val="-2"/>
                <w:sz w:val="24"/>
              </w:rPr>
              <w:t>terdaftar</w:t>
            </w:r>
            <w:r>
              <w:rPr>
                <w:sz w:val="24"/>
              </w:rPr>
              <w:tab/>
              <w:tab/>
            </w:r>
            <w:r>
              <w:rPr>
                <w:spacing w:val="-6"/>
                <w:sz w:val="24"/>
              </w:rPr>
              <w:t>di </w:t>
            </w:r>
            <w:r>
              <w:rPr>
                <w:sz w:val="24"/>
              </w:rPr>
              <w:t>Bursa</w:t>
            </w:r>
            <w:r>
              <w:rPr>
                <w:spacing w:val="-11"/>
                <w:sz w:val="24"/>
              </w:rPr>
              <w:t> </w:t>
            </w:r>
            <w:r>
              <w:rPr>
                <w:sz w:val="24"/>
              </w:rPr>
              <w:t>Efek</w:t>
            </w:r>
            <w:r>
              <w:rPr>
                <w:spacing w:val="-4"/>
                <w:sz w:val="24"/>
              </w:rPr>
              <w:t> </w:t>
            </w:r>
            <w:r>
              <w:rPr>
                <w:spacing w:val="-2"/>
                <w:sz w:val="24"/>
              </w:rPr>
              <w:t>Indonesia</w:t>
            </w:r>
          </w:p>
        </w:tc>
      </w:tr>
    </w:tbl>
    <w:p>
      <w:pPr>
        <w:pStyle w:val="TableParagraph"/>
        <w:spacing w:after="0" w:line="360" w:lineRule="auto"/>
        <w:rPr>
          <w:sz w:val="24"/>
        </w:rPr>
        <w:sectPr>
          <w:type w:val="continuous"/>
          <w:pgSz w:w="11910" w:h="16840"/>
          <w:pgMar w:header="0" w:footer="971" w:top="1100" w:bottom="120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5957" w:hRule="atLeast"/>
        </w:trPr>
        <w:tc>
          <w:tcPr>
            <w:tcW w:w="710" w:type="dxa"/>
          </w:tcPr>
          <w:p>
            <w:pPr>
              <w:pStyle w:val="TableParagraph"/>
              <w:spacing w:line="270" w:lineRule="exact"/>
              <w:ind w:left="110"/>
              <w:rPr>
                <w:sz w:val="24"/>
              </w:rPr>
            </w:pPr>
            <w:r>
              <w:rPr>
                <w:spacing w:val="-5"/>
                <w:sz w:val="24"/>
              </w:rPr>
              <w:t>14</w:t>
            </w:r>
          </w:p>
        </w:tc>
        <w:tc>
          <w:tcPr>
            <w:tcW w:w="1557" w:type="dxa"/>
          </w:tcPr>
          <w:p>
            <w:pPr>
              <w:pStyle w:val="TableParagraph"/>
              <w:spacing w:line="360" w:lineRule="auto"/>
              <w:ind w:left="108" w:right="254"/>
              <w:rPr>
                <w:sz w:val="24"/>
              </w:rPr>
            </w:pPr>
            <w:r>
              <w:rPr>
                <w:spacing w:val="-2"/>
                <w:sz w:val="24"/>
              </w:rPr>
              <w:t>Pengaruh Kinerja Keuangan Terhadap </w:t>
            </w:r>
            <w:r>
              <w:rPr>
                <w:i/>
                <w:spacing w:val="-2"/>
                <w:sz w:val="24"/>
              </w:rPr>
              <w:t>Green Banking Disclosure </w:t>
            </w:r>
            <w:r>
              <w:rPr>
                <w:spacing w:val="-2"/>
                <w:sz w:val="24"/>
              </w:rPr>
              <w:t>dengan Mekanisme Kontrol sebagai Variabel Moderasi</w:t>
            </w:r>
          </w:p>
        </w:tc>
        <w:tc>
          <w:tcPr>
            <w:tcW w:w="1560" w:type="dxa"/>
          </w:tcPr>
          <w:p>
            <w:pPr>
              <w:pStyle w:val="TableParagraph"/>
              <w:tabs>
                <w:tab w:pos="773" w:val="left" w:leader="none"/>
              </w:tabs>
              <w:spacing w:line="360" w:lineRule="auto"/>
              <w:ind w:left="111" w:right="95"/>
              <w:rPr>
                <w:sz w:val="24"/>
              </w:rPr>
            </w:pPr>
            <w:r>
              <w:rPr>
                <w:spacing w:val="-4"/>
                <w:sz w:val="24"/>
              </w:rPr>
              <w:t>Lulu</w:t>
            </w:r>
            <w:r>
              <w:rPr>
                <w:sz w:val="24"/>
              </w:rPr>
              <w:tab/>
            </w:r>
            <w:r>
              <w:rPr>
                <w:spacing w:val="-2"/>
                <w:sz w:val="24"/>
              </w:rPr>
              <w:t>Lugina Kurniawan, </w:t>
            </w:r>
            <w:r>
              <w:rPr>
                <w:spacing w:val="-4"/>
                <w:sz w:val="24"/>
              </w:rPr>
              <w:t>2021</w:t>
            </w:r>
          </w:p>
        </w:tc>
        <w:tc>
          <w:tcPr>
            <w:tcW w:w="1560" w:type="dxa"/>
          </w:tcPr>
          <w:p>
            <w:pPr>
              <w:pStyle w:val="TableParagraph"/>
              <w:spacing w:line="360" w:lineRule="auto"/>
              <w:ind w:left="109" w:right="503"/>
              <w:rPr>
                <w:i/>
                <w:sz w:val="24"/>
              </w:rPr>
            </w:pPr>
            <w:r>
              <w:rPr>
                <w:i/>
                <w:spacing w:val="-2"/>
                <w:sz w:val="24"/>
              </w:rPr>
              <w:t>Kinerja keuangan</w:t>
            </w:r>
          </w:p>
        </w:tc>
        <w:tc>
          <w:tcPr>
            <w:tcW w:w="2268" w:type="dxa"/>
          </w:tcPr>
          <w:p>
            <w:pPr>
              <w:pStyle w:val="TableParagraph"/>
              <w:tabs>
                <w:tab w:pos="673" w:val="left" w:leader="none"/>
                <w:tab w:pos="987" w:val="left" w:leader="none"/>
                <w:tab w:pos="1081" w:val="left" w:leader="none"/>
                <w:tab w:pos="1172" w:val="left" w:leader="none"/>
                <w:tab w:pos="1292" w:val="left" w:leader="none"/>
                <w:tab w:pos="1359" w:val="left" w:leader="none"/>
                <w:tab w:pos="1491" w:val="left" w:leader="none"/>
                <w:tab w:pos="1546" w:val="left" w:leader="none"/>
                <w:tab w:pos="1611" w:val="left" w:leader="none"/>
                <w:tab w:pos="1697" w:val="left" w:leader="none"/>
              </w:tabs>
              <w:spacing w:line="360" w:lineRule="auto"/>
              <w:ind w:left="109" w:right="94"/>
              <w:rPr>
                <w:sz w:val="24"/>
              </w:rPr>
            </w:pPr>
            <w:r>
              <w:rPr>
                <w:spacing w:val="-2"/>
                <w:sz w:val="24"/>
              </w:rPr>
              <w:t>Variabel</w:t>
            </w:r>
            <w:r>
              <w:rPr>
                <w:sz w:val="24"/>
              </w:rPr>
              <w:tab/>
              <w:tab/>
              <w:tab/>
              <w:tab/>
              <w:tab/>
              <w:tab/>
            </w:r>
            <w:r>
              <w:rPr>
                <w:spacing w:val="-2"/>
                <w:sz w:val="24"/>
              </w:rPr>
              <w:t>kinerja keuangan berpengaruh</w:t>
            </w:r>
            <w:r>
              <w:rPr>
                <w:sz w:val="24"/>
              </w:rPr>
              <w:tab/>
              <w:tab/>
              <w:tab/>
              <w:tab/>
            </w:r>
            <w:r>
              <w:rPr>
                <w:spacing w:val="-2"/>
                <w:sz w:val="24"/>
              </w:rPr>
              <w:t>positif terhadap</w:t>
            </w:r>
            <w:r>
              <w:rPr>
                <w:sz w:val="24"/>
              </w:rPr>
              <w:tab/>
              <w:tab/>
              <w:tab/>
              <w:tab/>
              <w:tab/>
              <w:tab/>
              <w:tab/>
            </w:r>
            <w:r>
              <w:rPr>
                <w:spacing w:val="-48"/>
                <w:sz w:val="24"/>
              </w:rPr>
              <w:t> </w:t>
            </w:r>
            <w:r>
              <w:rPr>
                <w:i/>
                <w:spacing w:val="-2"/>
                <w:sz w:val="24"/>
              </w:rPr>
              <w:t>Green </w:t>
            </w:r>
            <w:r>
              <w:rPr>
                <w:i/>
                <w:sz w:val="24"/>
              </w:rPr>
              <w:t>Banking</w:t>
            </w:r>
            <w:r>
              <w:rPr>
                <w:i/>
                <w:spacing w:val="40"/>
                <w:sz w:val="24"/>
              </w:rPr>
              <w:t> </w:t>
            </w:r>
            <w:r>
              <w:rPr>
                <w:i/>
                <w:sz w:val="24"/>
              </w:rPr>
              <w:t>Disclosure</w:t>
            </w:r>
            <w:r>
              <w:rPr>
                <w:sz w:val="24"/>
              </w:rPr>
              <w:t>, </w:t>
            </w:r>
            <w:r>
              <w:rPr>
                <w:spacing w:val="-2"/>
                <w:sz w:val="24"/>
              </w:rPr>
              <w:t>sementara</w:t>
            </w:r>
            <w:r>
              <w:rPr>
                <w:sz w:val="24"/>
              </w:rPr>
              <w:tab/>
              <w:tab/>
              <w:tab/>
            </w:r>
            <w:r>
              <w:rPr>
                <w:spacing w:val="-2"/>
                <w:sz w:val="24"/>
              </w:rPr>
              <w:t>indikator Dewan</w:t>
            </w:r>
            <w:r>
              <w:rPr>
                <w:sz w:val="24"/>
              </w:rPr>
              <w:tab/>
              <w:tab/>
              <w:tab/>
            </w:r>
            <w:r>
              <w:rPr>
                <w:spacing w:val="-2"/>
                <w:sz w:val="24"/>
              </w:rPr>
              <w:t>Komisaris </w:t>
            </w:r>
            <w:r>
              <w:rPr>
                <w:spacing w:val="-4"/>
                <w:sz w:val="24"/>
              </w:rPr>
              <w:t>dan</w:t>
            </w:r>
            <w:r>
              <w:rPr>
                <w:sz w:val="24"/>
              </w:rPr>
              <w:tab/>
            </w:r>
            <w:r>
              <w:rPr>
                <w:spacing w:val="-2"/>
                <w:sz w:val="24"/>
              </w:rPr>
              <w:t>Komite</w:t>
            </w:r>
            <w:r>
              <w:rPr>
                <w:sz w:val="24"/>
              </w:rPr>
              <w:tab/>
              <w:tab/>
              <w:tab/>
            </w:r>
            <w:r>
              <w:rPr>
                <w:spacing w:val="-2"/>
                <w:sz w:val="24"/>
              </w:rPr>
              <w:t>Audit tidak</w:t>
            </w:r>
            <w:r>
              <w:rPr>
                <w:sz w:val="24"/>
              </w:rPr>
              <w:tab/>
              <w:tab/>
            </w:r>
            <w:r>
              <w:rPr>
                <w:spacing w:val="-2"/>
                <w:sz w:val="24"/>
              </w:rPr>
              <w:t>memoderasi </w:t>
            </w:r>
            <w:r>
              <w:rPr>
                <w:i/>
                <w:spacing w:val="-2"/>
                <w:sz w:val="24"/>
              </w:rPr>
              <w:t>Green</w:t>
            </w:r>
            <w:r>
              <w:rPr>
                <w:i/>
                <w:sz w:val="24"/>
              </w:rPr>
              <w:tab/>
              <w:tab/>
              <w:tab/>
              <w:tab/>
              <w:tab/>
            </w:r>
            <w:r>
              <w:rPr>
                <w:i/>
                <w:spacing w:val="-2"/>
                <w:sz w:val="24"/>
              </w:rPr>
              <w:t>Banking </w:t>
            </w:r>
            <w:r>
              <w:rPr>
                <w:i/>
                <w:sz w:val="24"/>
              </w:rPr>
              <w:t>Disclosure</w:t>
            </w:r>
            <w:r>
              <w:rPr>
                <w:i/>
                <w:spacing w:val="80"/>
                <w:sz w:val="24"/>
              </w:rPr>
              <w:t> </w:t>
            </w:r>
            <w:r>
              <w:rPr>
                <w:sz w:val="24"/>
              </w:rPr>
              <w:t>terhadap </w:t>
            </w:r>
            <w:r>
              <w:rPr>
                <w:spacing w:val="-2"/>
                <w:sz w:val="24"/>
              </w:rPr>
              <w:t>kinerja</w:t>
            </w:r>
            <w:r>
              <w:rPr>
                <w:sz w:val="24"/>
              </w:rPr>
              <w:tab/>
              <w:tab/>
            </w:r>
            <w:r>
              <w:rPr>
                <w:spacing w:val="-2"/>
                <w:sz w:val="24"/>
              </w:rPr>
              <w:t>perusahaan perbankan</w:t>
            </w:r>
            <w:r>
              <w:rPr>
                <w:sz w:val="24"/>
              </w:rPr>
              <w:tab/>
              <w:tab/>
              <w:tab/>
              <w:tab/>
              <w:tab/>
              <w:tab/>
              <w:tab/>
            </w:r>
            <w:r>
              <w:rPr>
                <w:spacing w:val="-4"/>
                <w:sz w:val="24"/>
              </w:rPr>
              <w:t>yang </w:t>
            </w:r>
            <w:r>
              <w:rPr>
                <w:sz w:val="24"/>
              </w:rPr>
              <w:t>terdaftar di BEI</w:t>
            </w:r>
          </w:p>
        </w:tc>
        <w:tc>
          <w:tcPr>
            <w:tcW w:w="2269" w:type="dxa"/>
          </w:tcPr>
          <w:p>
            <w:pPr>
              <w:pStyle w:val="TableParagraph"/>
              <w:tabs>
                <w:tab w:pos="1386" w:val="left" w:leader="none"/>
                <w:tab w:pos="1573" w:val="left" w:leader="none"/>
                <w:tab w:pos="1705" w:val="left" w:leader="none"/>
              </w:tabs>
              <w:spacing w:line="360" w:lineRule="auto"/>
              <w:ind w:left="109" w:right="95"/>
              <w:rPr>
                <w:sz w:val="24"/>
              </w:rPr>
            </w:pPr>
            <w:r>
              <w:rPr>
                <w:spacing w:val="-2"/>
                <w:sz w:val="24"/>
              </w:rPr>
              <w:t>Perbedaan</w:t>
            </w:r>
            <w:r>
              <w:rPr>
                <w:sz w:val="24"/>
              </w:rPr>
              <w:tab/>
              <w:tab/>
              <w:tab/>
            </w:r>
            <w:r>
              <w:rPr>
                <w:spacing w:val="-4"/>
                <w:sz w:val="24"/>
              </w:rPr>
              <w:t>pada </w:t>
            </w:r>
            <w:r>
              <w:rPr>
                <w:spacing w:val="-2"/>
                <w:sz w:val="24"/>
              </w:rPr>
              <w:t>fokus</w:t>
            </w:r>
            <w:r>
              <w:rPr>
                <w:spacing w:val="-15"/>
                <w:sz w:val="24"/>
              </w:rPr>
              <w:t> </w:t>
            </w:r>
            <w:r>
              <w:rPr>
                <w:spacing w:val="-2"/>
                <w:sz w:val="24"/>
              </w:rPr>
              <w:t>penelitian</w:t>
            </w:r>
            <w:r>
              <w:rPr>
                <w:spacing w:val="-10"/>
                <w:sz w:val="24"/>
              </w:rPr>
              <w:t> </w:t>
            </w:r>
            <w:r>
              <w:rPr>
                <w:spacing w:val="-2"/>
                <w:sz w:val="24"/>
              </w:rPr>
              <w:t>yaitu Green</w:t>
            </w:r>
            <w:r>
              <w:rPr>
                <w:sz w:val="24"/>
              </w:rPr>
              <w:tab/>
            </w:r>
            <w:r>
              <w:rPr>
                <w:spacing w:val="-2"/>
                <w:sz w:val="24"/>
              </w:rPr>
              <w:t>banking </w:t>
            </w:r>
            <w:r>
              <w:rPr>
                <w:sz w:val="24"/>
              </w:rPr>
              <w:t>Disclosure</w:t>
            </w:r>
            <w:r>
              <w:rPr>
                <w:spacing w:val="80"/>
                <w:sz w:val="24"/>
              </w:rPr>
              <w:t> </w:t>
            </w:r>
            <w:r>
              <w:rPr>
                <w:sz w:val="24"/>
              </w:rPr>
              <w:t>yang</w:t>
            </w:r>
            <w:r>
              <w:rPr>
                <w:spacing w:val="80"/>
                <w:sz w:val="24"/>
              </w:rPr>
              <w:t> </w:t>
            </w:r>
            <w:r>
              <w:rPr>
                <w:sz w:val="24"/>
              </w:rPr>
              <w:t>di </w:t>
            </w:r>
            <w:r>
              <w:rPr>
                <w:spacing w:val="-2"/>
                <w:sz w:val="24"/>
              </w:rPr>
              <w:t>jadikanVariabel Devenden, </w:t>
            </w:r>
            <w:r>
              <w:rPr>
                <w:sz w:val="24"/>
              </w:rPr>
              <w:t>sedangankan peneliti </w:t>
            </w:r>
            <w:r>
              <w:rPr>
                <w:spacing w:val="-2"/>
                <w:sz w:val="24"/>
              </w:rPr>
              <w:t>menggunakan variabel</w:t>
            </w:r>
            <w:r>
              <w:rPr>
                <w:sz w:val="24"/>
              </w:rPr>
              <w:tab/>
              <w:tab/>
            </w:r>
            <w:r>
              <w:rPr>
                <w:spacing w:val="-2"/>
                <w:sz w:val="24"/>
              </w:rPr>
              <w:t>Green</w:t>
            </w:r>
          </w:p>
          <w:p>
            <w:pPr>
              <w:pStyle w:val="TableParagraph"/>
              <w:tabs>
                <w:tab w:pos="1438" w:val="left" w:leader="none"/>
              </w:tabs>
              <w:spacing w:line="360" w:lineRule="auto"/>
              <w:ind w:left="109" w:right="99"/>
              <w:rPr>
                <w:sz w:val="24"/>
              </w:rPr>
            </w:pPr>
            <w:r>
              <w:rPr>
                <w:spacing w:val="-2"/>
                <w:sz w:val="24"/>
              </w:rPr>
              <w:t>banking</w:t>
            </w:r>
            <w:r>
              <w:rPr>
                <w:sz w:val="24"/>
              </w:rPr>
              <w:tab/>
            </w:r>
            <w:r>
              <w:rPr>
                <w:spacing w:val="-2"/>
                <w:sz w:val="24"/>
              </w:rPr>
              <w:t>sebagai </w:t>
            </w:r>
            <w:r>
              <w:rPr>
                <w:sz w:val="24"/>
              </w:rPr>
              <w:t>Variabel </w:t>
            </w:r>
            <w:r>
              <w:rPr>
                <w:spacing w:val="-2"/>
                <w:sz w:val="24"/>
              </w:rPr>
              <w:t>Independen</w:t>
            </w:r>
          </w:p>
        </w:tc>
      </w:tr>
      <w:tr>
        <w:trPr>
          <w:trHeight w:val="7452" w:hRule="atLeast"/>
        </w:trPr>
        <w:tc>
          <w:tcPr>
            <w:tcW w:w="710" w:type="dxa"/>
          </w:tcPr>
          <w:p>
            <w:pPr>
              <w:pStyle w:val="TableParagraph"/>
              <w:spacing w:line="270" w:lineRule="exact"/>
              <w:ind w:left="110"/>
              <w:rPr>
                <w:sz w:val="24"/>
              </w:rPr>
            </w:pPr>
            <w:r>
              <w:rPr>
                <w:spacing w:val="-5"/>
                <w:sz w:val="24"/>
              </w:rPr>
              <w:t>15</w:t>
            </w:r>
          </w:p>
        </w:tc>
        <w:tc>
          <w:tcPr>
            <w:tcW w:w="1557" w:type="dxa"/>
          </w:tcPr>
          <w:p>
            <w:pPr>
              <w:pStyle w:val="TableParagraph"/>
              <w:tabs>
                <w:tab w:pos="1381" w:val="left" w:leader="none"/>
              </w:tabs>
              <w:spacing w:line="360" w:lineRule="auto"/>
              <w:ind w:left="108" w:right="95"/>
              <w:rPr>
                <w:i/>
                <w:sz w:val="24"/>
              </w:rPr>
            </w:pPr>
            <w:r>
              <w:rPr>
                <w:i/>
                <w:spacing w:val="-2"/>
                <w:sz w:val="24"/>
              </w:rPr>
              <w:t>Green </w:t>
            </w:r>
            <w:r>
              <w:rPr>
                <w:i/>
                <w:sz w:val="24"/>
              </w:rPr>
              <w:t>Banking</w:t>
            </w:r>
            <w:r>
              <w:rPr>
                <w:i/>
                <w:spacing w:val="80"/>
                <w:sz w:val="24"/>
              </w:rPr>
              <w:t> </w:t>
            </w:r>
            <w:r>
              <w:rPr>
                <w:sz w:val="24"/>
              </w:rPr>
              <w:t>dan </w:t>
            </w:r>
            <w:r>
              <w:rPr>
                <w:spacing w:val="-2"/>
                <w:sz w:val="24"/>
              </w:rPr>
              <w:t>Kinerja Keuangan</w:t>
            </w:r>
            <w:r>
              <w:rPr>
                <w:sz w:val="24"/>
              </w:rPr>
              <w:tab/>
            </w:r>
            <w:r>
              <w:rPr>
                <w:spacing w:val="-10"/>
                <w:sz w:val="24"/>
              </w:rPr>
              <w:t>: </w:t>
            </w:r>
            <w:r>
              <w:rPr>
                <w:i/>
                <w:spacing w:val="-2"/>
                <w:sz w:val="24"/>
              </w:rPr>
              <w:t>Mekanisme Corporate Governance</w:t>
            </w:r>
          </w:p>
        </w:tc>
        <w:tc>
          <w:tcPr>
            <w:tcW w:w="1560" w:type="dxa"/>
          </w:tcPr>
          <w:p>
            <w:pPr>
              <w:pStyle w:val="TableParagraph"/>
              <w:tabs>
                <w:tab w:pos="919" w:val="left" w:leader="none"/>
                <w:tab w:pos="1103" w:val="left" w:leader="none"/>
              </w:tabs>
              <w:spacing w:line="360" w:lineRule="auto"/>
              <w:ind w:left="111" w:right="95"/>
              <w:rPr>
                <w:sz w:val="24"/>
              </w:rPr>
            </w:pPr>
            <w:r>
              <w:rPr>
                <w:spacing w:val="-4"/>
                <w:sz w:val="24"/>
              </w:rPr>
              <w:t>Sara</w:t>
            </w:r>
            <w:r>
              <w:rPr>
                <w:sz w:val="24"/>
              </w:rPr>
              <w:tab/>
            </w:r>
            <w:r>
              <w:rPr>
                <w:spacing w:val="-2"/>
                <w:sz w:val="24"/>
              </w:rPr>
              <w:t>Senja Setyoko</w:t>
            </w:r>
            <w:r>
              <w:rPr>
                <w:sz w:val="24"/>
              </w:rPr>
              <w:tab/>
              <w:tab/>
            </w:r>
            <w:r>
              <w:rPr>
                <w:spacing w:val="-4"/>
                <w:sz w:val="24"/>
              </w:rPr>
              <w:t>dan Rita </w:t>
            </w:r>
            <w:r>
              <w:rPr>
                <w:spacing w:val="-2"/>
                <w:sz w:val="24"/>
              </w:rPr>
              <w:t>Wijayanti, </w:t>
            </w:r>
            <w:r>
              <w:rPr>
                <w:spacing w:val="-4"/>
                <w:sz w:val="24"/>
              </w:rPr>
              <w:t>2022</w:t>
            </w:r>
          </w:p>
        </w:tc>
        <w:tc>
          <w:tcPr>
            <w:tcW w:w="1560" w:type="dxa"/>
          </w:tcPr>
          <w:p>
            <w:pPr>
              <w:pStyle w:val="TableParagraph"/>
              <w:spacing w:line="360" w:lineRule="auto"/>
              <w:ind w:left="109" w:right="661"/>
              <w:rPr>
                <w:i/>
                <w:sz w:val="24"/>
              </w:rPr>
            </w:pPr>
            <w:r>
              <w:rPr>
                <w:i/>
                <w:spacing w:val="-2"/>
                <w:sz w:val="24"/>
              </w:rPr>
              <w:t>Green banking</w:t>
            </w:r>
          </w:p>
        </w:tc>
        <w:tc>
          <w:tcPr>
            <w:tcW w:w="2268" w:type="dxa"/>
          </w:tcPr>
          <w:p>
            <w:pPr>
              <w:pStyle w:val="TableParagraph"/>
              <w:tabs>
                <w:tab w:pos="989" w:val="left" w:leader="none"/>
                <w:tab w:pos="1067" w:val="left" w:leader="none"/>
                <w:tab w:pos="1559" w:val="left" w:leader="none"/>
                <w:tab w:pos="1594" w:val="left" w:leader="none"/>
                <w:tab w:pos="1628" w:val="left" w:leader="none"/>
                <w:tab w:pos="1682" w:val="left" w:leader="none"/>
              </w:tabs>
              <w:spacing w:line="360" w:lineRule="auto"/>
              <w:ind w:left="109" w:right="93"/>
              <w:rPr>
                <w:sz w:val="24"/>
              </w:rPr>
            </w:pPr>
            <w:r>
              <w:rPr>
                <w:spacing w:val="-2"/>
                <w:sz w:val="24"/>
              </w:rPr>
              <w:t>Variabel</w:t>
            </w:r>
            <w:r>
              <w:rPr>
                <w:sz w:val="24"/>
              </w:rPr>
              <w:tab/>
              <w:tab/>
              <w:tab/>
            </w:r>
            <w:r>
              <w:rPr>
                <w:i/>
                <w:spacing w:val="-4"/>
                <w:sz w:val="24"/>
              </w:rPr>
              <w:t>Green </w:t>
            </w:r>
            <w:r>
              <w:rPr>
                <w:i/>
                <w:sz w:val="24"/>
              </w:rPr>
              <w:t>Banking</w:t>
            </w:r>
            <w:r>
              <w:rPr>
                <w:i/>
                <w:spacing w:val="-15"/>
                <w:sz w:val="24"/>
              </w:rPr>
              <w:t> </w:t>
            </w:r>
            <w:r>
              <w:rPr>
                <w:sz w:val="24"/>
              </w:rPr>
              <w:t>berpengaruh </w:t>
            </w:r>
            <w:r>
              <w:rPr>
                <w:spacing w:val="-2"/>
                <w:sz w:val="24"/>
              </w:rPr>
              <w:t>terhadap</w:t>
            </w:r>
            <w:r>
              <w:rPr>
                <w:spacing w:val="-13"/>
                <w:sz w:val="24"/>
              </w:rPr>
              <w:t> </w:t>
            </w:r>
            <w:r>
              <w:rPr>
                <w:spacing w:val="-2"/>
                <w:sz w:val="24"/>
              </w:rPr>
              <w:t>kinerja</w:t>
            </w:r>
            <w:r>
              <w:rPr>
                <w:spacing w:val="-13"/>
                <w:sz w:val="24"/>
              </w:rPr>
              <w:t> </w:t>
            </w:r>
            <w:r>
              <w:rPr>
                <w:spacing w:val="-2"/>
                <w:sz w:val="24"/>
              </w:rPr>
              <w:t>bank Varibel</w:t>
            </w:r>
            <w:r>
              <w:rPr>
                <w:sz w:val="24"/>
              </w:rPr>
              <w:tab/>
              <w:tab/>
            </w:r>
            <w:r>
              <w:rPr>
                <w:i/>
                <w:spacing w:val="-2"/>
                <w:sz w:val="24"/>
              </w:rPr>
              <w:t>Mekanisme Corporate Governance</w:t>
            </w:r>
            <w:r>
              <w:rPr>
                <w:i/>
                <w:sz w:val="24"/>
              </w:rPr>
              <w:tab/>
              <w:tab/>
              <w:tab/>
              <w:tab/>
            </w:r>
            <w:r>
              <w:rPr>
                <w:i/>
                <w:spacing w:val="-59"/>
                <w:sz w:val="24"/>
              </w:rPr>
              <w:t> </w:t>
            </w:r>
            <w:r>
              <w:rPr>
                <w:spacing w:val="-2"/>
                <w:sz w:val="24"/>
              </w:rPr>
              <w:t>yaitu kepemilikan</w:t>
            </w:r>
            <w:r>
              <w:rPr>
                <w:sz w:val="24"/>
              </w:rPr>
              <w:tab/>
              <w:tab/>
            </w:r>
            <w:r>
              <w:rPr>
                <w:spacing w:val="-2"/>
                <w:sz w:val="24"/>
              </w:rPr>
              <w:t>asing, </w:t>
            </w:r>
            <w:r>
              <w:rPr>
                <w:sz w:val="24"/>
              </w:rPr>
              <w:t>dewan</w:t>
            </w:r>
            <w:r>
              <w:rPr>
                <w:spacing w:val="-6"/>
                <w:sz w:val="24"/>
              </w:rPr>
              <w:t> </w:t>
            </w:r>
            <w:r>
              <w:rPr>
                <w:sz w:val="24"/>
              </w:rPr>
              <w:t>komisaris</w:t>
            </w:r>
            <w:r>
              <w:rPr>
                <w:spacing w:val="-6"/>
                <w:sz w:val="24"/>
              </w:rPr>
              <w:t> </w:t>
            </w:r>
            <w:r>
              <w:rPr>
                <w:sz w:val="24"/>
              </w:rPr>
              <w:t>dan </w:t>
            </w:r>
            <w:r>
              <w:rPr>
                <w:spacing w:val="-2"/>
                <w:sz w:val="24"/>
              </w:rPr>
              <w:t>komite</w:t>
            </w:r>
            <w:r>
              <w:rPr>
                <w:sz w:val="24"/>
              </w:rPr>
              <w:tab/>
            </w:r>
            <w:r>
              <w:rPr>
                <w:spacing w:val="-2"/>
                <w:sz w:val="24"/>
              </w:rPr>
              <w:t>audit</w:t>
            </w:r>
            <w:r>
              <w:rPr>
                <w:sz w:val="24"/>
              </w:rPr>
              <w:tab/>
              <w:tab/>
              <w:tab/>
              <w:tab/>
            </w:r>
            <w:r>
              <w:rPr>
                <w:spacing w:val="-4"/>
                <w:sz w:val="24"/>
              </w:rPr>
              <w:t>tidak </w:t>
            </w:r>
            <w:r>
              <w:rPr>
                <w:spacing w:val="-2"/>
                <w:sz w:val="24"/>
              </w:rPr>
              <w:t>memoderasi</w:t>
            </w:r>
            <w:r>
              <w:rPr>
                <w:spacing w:val="40"/>
                <w:sz w:val="24"/>
              </w:rPr>
              <w:t> </w:t>
            </w:r>
            <w:r>
              <w:rPr>
                <w:spacing w:val="-2"/>
                <w:sz w:val="24"/>
              </w:rPr>
              <w:t>pengaruh</w:t>
            </w:r>
            <w:r>
              <w:rPr>
                <w:sz w:val="24"/>
              </w:rPr>
              <w:tab/>
              <w:tab/>
              <w:tab/>
              <w:tab/>
              <w:tab/>
            </w:r>
            <w:r>
              <w:rPr>
                <w:spacing w:val="-4"/>
                <w:sz w:val="24"/>
              </w:rPr>
              <w:t>green</w:t>
            </w:r>
          </w:p>
          <w:p>
            <w:pPr>
              <w:pStyle w:val="TableParagraph"/>
              <w:tabs>
                <w:tab w:pos="1333" w:val="left" w:leader="none"/>
              </w:tabs>
              <w:spacing w:line="362" w:lineRule="auto"/>
              <w:ind w:left="109" w:right="97"/>
              <w:rPr>
                <w:sz w:val="24"/>
              </w:rPr>
            </w:pPr>
            <w:r>
              <w:rPr>
                <w:spacing w:val="-2"/>
                <w:sz w:val="24"/>
              </w:rPr>
              <w:t>banking</w:t>
            </w:r>
            <w:r>
              <w:rPr>
                <w:sz w:val="24"/>
              </w:rPr>
              <w:tab/>
            </w:r>
            <w:r>
              <w:rPr>
                <w:spacing w:val="-2"/>
                <w:sz w:val="24"/>
              </w:rPr>
              <w:t>terhadap </w:t>
            </w:r>
            <w:r>
              <w:rPr>
                <w:sz w:val="24"/>
              </w:rPr>
              <w:t>kinerja perusahaan</w:t>
            </w:r>
          </w:p>
        </w:tc>
        <w:tc>
          <w:tcPr>
            <w:tcW w:w="2269" w:type="dxa"/>
          </w:tcPr>
          <w:p>
            <w:pPr>
              <w:pStyle w:val="TableParagraph"/>
              <w:tabs>
                <w:tab w:pos="1559" w:val="left" w:leader="none"/>
                <w:tab w:pos="1705" w:val="left" w:leader="none"/>
              </w:tabs>
              <w:spacing w:line="360" w:lineRule="auto"/>
              <w:ind w:left="109" w:right="95"/>
              <w:jc w:val="both"/>
              <w:rPr>
                <w:sz w:val="24"/>
              </w:rPr>
            </w:pPr>
            <w:r>
              <w:rPr>
                <w:sz w:val="24"/>
              </w:rPr>
              <w:t>Pada penelitian </w:t>
            </w:r>
            <w:r>
              <w:rPr>
                <w:sz w:val="24"/>
              </w:rPr>
              <w:t>ini variabel yang sama </w:t>
            </w:r>
            <w:r>
              <w:rPr>
                <w:spacing w:val="-2"/>
                <w:sz w:val="24"/>
              </w:rPr>
              <w:t>Hanya</w:t>
            </w:r>
            <w:r>
              <w:rPr>
                <w:sz w:val="24"/>
              </w:rPr>
              <w:tab/>
            </w:r>
            <w:r>
              <w:rPr>
                <w:i/>
                <w:spacing w:val="-4"/>
                <w:sz w:val="24"/>
              </w:rPr>
              <w:t>Green </w:t>
            </w:r>
            <w:r>
              <w:rPr>
                <w:i/>
                <w:sz w:val="24"/>
              </w:rPr>
              <w:t>Banking Disclosure </w:t>
            </w:r>
            <w:r>
              <w:rPr>
                <w:sz w:val="24"/>
              </w:rPr>
              <w:t>dan Sampel yang </w:t>
            </w:r>
            <w:r>
              <w:rPr>
                <w:spacing w:val="-2"/>
                <w:sz w:val="24"/>
              </w:rPr>
              <w:t>digunkan</w:t>
            </w:r>
            <w:r>
              <w:rPr>
                <w:sz w:val="24"/>
              </w:rPr>
              <w:tab/>
              <w:tab/>
            </w:r>
            <w:r>
              <w:rPr>
                <w:spacing w:val="-4"/>
                <w:sz w:val="24"/>
              </w:rPr>
              <w:t>pada</w:t>
            </w:r>
          </w:p>
          <w:p>
            <w:pPr>
              <w:pStyle w:val="TableParagraph"/>
              <w:tabs>
                <w:tab w:pos="934" w:val="left" w:leader="none"/>
                <w:tab w:pos="975" w:val="left" w:leader="none"/>
                <w:tab w:pos="1201" w:val="left" w:leader="none"/>
                <w:tab w:pos="1678" w:val="left" w:leader="none"/>
                <w:tab w:pos="1908" w:val="left" w:leader="none"/>
              </w:tabs>
              <w:spacing w:line="360" w:lineRule="auto"/>
              <w:ind w:left="109" w:right="91"/>
              <w:rPr>
                <w:sz w:val="24"/>
              </w:rPr>
            </w:pPr>
            <w:r>
              <w:rPr>
                <w:spacing w:val="-2"/>
                <w:sz w:val="24"/>
              </w:rPr>
              <w:t>penilitian</w:t>
            </w:r>
            <w:r>
              <w:rPr>
                <w:sz w:val="24"/>
              </w:rPr>
              <w:tab/>
              <w:tab/>
              <w:tab/>
            </w:r>
            <w:r>
              <w:rPr>
                <w:spacing w:val="-4"/>
                <w:sz w:val="24"/>
              </w:rPr>
              <w:t>ini </w:t>
            </w:r>
            <w:r>
              <w:rPr>
                <w:spacing w:val="-2"/>
                <w:sz w:val="24"/>
              </w:rPr>
              <w:t>menggunakan </w:t>
            </w:r>
            <w:r>
              <w:rPr>
                <w:sz w:val="24"/>
              </w:rPr>
              <w:t>Perbankan</w:t>
            </w:r>
            <w:r>
              <w:rPr>
                <w:spacing w:val="40"/>
                <w:sz w:val="24"/>
              </w:rPr>
              <w:t> </w:t>
            </w:r>
            <w:r>
              <w:rPr>
                <w:sz w:val="24"/>
              </w:rPr>
              <w:t>sedangka </w:t>
            </w:r>
            <w:r>
              <w:rPr>
                <w:spacing w:val="-2"/>
                <w:sz w:val="24"/>
              </w:rPr>
              <w:t>Peneliti menngunakan Variabel</w:t>
            </w:r>
            <w:r>
              <w:rPr>
                <w:sz w:val="24"/>
              </w:rPr>
              <w:tab/>
              <w:tab/>
              <w:tab/>
            </w:r>
            <w:r>
              <w:rPr>
                <w:spacing w:val="-37"/>
                <w:sz w:val="24"/>
              </w:rPr>
              <w:t> </w:t>
            </w:r>
            <w:r>
              <w:rPr>
                <w:sz w:val="24"/>
              </w:rPr>
              <w:t>tambahan </w:t>
            </w:r>
            <w:r>
              <w:rPr>
                <w:spacing w:val="-2"/>
                <w:sz w:val="24"/>
              </w:rPr>
              <w:t>seperti</w:t>
            </w:r>
            <w:r>
              <w:rPr>
                <w:sz w:val="24"/>
              </w:rPr>
              <w:tab/>
              <w:tab/>
              <w:tab/>
            </w:r>
            <w:r>
              <w:rPr>
                <w:spacing w:val="-2"/>
                <w:sz w:val="24"/>
              </w:rPr>
              <w:t>Corporate sosial</w:t>
            </w:r>
            <w:r>
              <w:rPr>
                <w:sz w:val="24"/>
              </w:rPr>
              <w:tab/>
              <w:tab/>
            </w:r>
            <w:r>
              <w:rPr>
                <w:spacing w:val="-2"/>
                <w:sz w:val="24"/>
              </w:rPr>
              <w:t>responsiility </w:t>
            </w:r>
            <w:r>
              <w:rPr>
                <w:spacing w:val="-4"/>
                <w:sz w:val="24"/>
              </w:rPr>
              <w:t>dan</w:t>
            </w:r>
            <w:r>
              <w:rPr>
                <w:sz w:val="24"/>
              </w:rPr>
              <w:tab/>
            </w:r>
            <w:r>
              <w:rPr>
                <w:spacing w:val="-2"/>
                <w:sz w:val="24"/>
              </w:rPr>
              <w:t>profitabilitas menggunakan</w:t>
            </w:r>
            <w:r>
              <w:rPr>
                <w:spacing w:val="80"/>
                <w:sz w:val="24"/>
              </w:rPr>
              <w:t> </w:t>
            </w:r>
            <w:r>
              <w:rPr>
                <w:spacing w:val="-2"/>
                <w:sz w:val="24"/>
              </w:rPr>
              <w:t>sampel</w:t>
            </w:r>
            <w:r>
              <w:rPr>
                <w:sz w:val="24"/>
              </w:rPr>
              <w:tab/>
              <w:tab/>
            </w:r>
            <w:r>
              <w:rPr>
                <w:spacing w:val="-32"/>
                <w:sz w:val="24"/>
              </w:rPr>
              <w:t> </w:t>
            </w:r>
            <w:r>
              <w:rPr>
                <w:sz w:val="24"/>
              </w:rPr>
              <w:t>yang</w:t>
              <w:tab/>
            </w:r>
            <w:r>
              <w:rPr>
                <w:spacing w:val="-4"/>
                <w:sz w:val="24"/>
              </w:rPr>
              <w:t>lebih</w:t>
            </w:r>
          </w:p>
          <w:p>
            <w:pPr>
              <w:pStyle w:val="TableParagraph"/>
              <w:tabs>
                <w:tab w:pos="1683" w:val="left" w:leader="none"/>
              </w:tabs>
              <w:spacing w:line="276" w:lineRule="exact"/>
              <w:ind w:left="109"/>
              <w:rPr>
                <w:sz w:val="24"/>
              </w:rPr>
            </w:pPr>
            <w:r>
              <w:rPr>
                <w:spacing w:val="-2"/>
                <w:sz w:val="24"/>
              </w:rPr>
              <w:t>spesifik</w:t>
            </w:r>
            <w:r>
              <w:rPr>
                <w:sz w:val="24"/>
              </w:rPr>
              <w:tab/>
            </w:r>
            <w:r>
              <w:rPr>
                <w:spacing w:val="-4"/>
                <w:sz w:val="24"/>
              </w:rPr>
              <w:t>yaitu</w:t>
            </w:r>
          </w:p>
        </w:tc>
      </w:tr>
    </w:tbl>
    <w:p>
      <w:pPr>
        <w:pStyle w:val="TableParagraph"/>
        <w:spacing w:after="0" w:line="276" w:lineRule="exact"/>
        <w:rPr>
          <w:sz w:val="24"/>
        </w:rPr>
        <w:sectPr>
          <w:type w:val="continuous"/>
          <w:pgSz w:w="11910" w:h="16840"/>
          <w:pgMar w:header="0" w:footer="971" w:top="1100" w:bottom="1180" w:left="992" w:right="425"/>
        </w:sectPr>
      </w:pPr>
    </w:p>
    <w:tbl>
      <w:tblPr>
        <w:tblW w:w="0" w:type="auto"/>
        <w:jc w:val="left"/>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557"/>
        <w:gridCol w:w="1560"/>
        <w:gridCol w:w="1560"/>
        <w:gridCol w:w="2268"/>
        <w:gridCol w:w="2269"/>
      </w:tblGrid>
      <w:tr>
        <w:trPr>
          <w:trHeight w:val="988" w:hRule="atLeast"/>
        </w:trPr>
        <w:tc>
          <w:tcPr>
            <w:tcW w:w="710" w:type="dxa"/>
            <w:shd w:val="clear" w:color="auto" w:fill="FFFF00"/>
          </w:tcPr>
          <w:p>
            <w:pPr>
              <w:pStyle w:val="TableParagraph"/>
              <w:spacing w:before="207"/>
              <w:ind w:left="208"/>
              <w:rPr>
                <w:b/>
                <w:sz w:val="24"/>
              </w:rPr>
            </w:pPr>
            <w:r>
              <w:rPr>
                <w:b/>
                <w:spacing w:val="-5"/>
                <w:sz w:val="24"/>
              </w:rPr>
              <w:t>No</w:t>
            </w:r>
          </w:p>
        </w:tc>
        <w:tc>
          <w:tcPr>
            <w:tcW w:w="1557" w:type="dxa"/>
            <w:shd w:val="clear" w:color="auto" w:fill="FFFF00"/>
          </w:tcPr>
          <w:p>
            <w:pPr>
              <w:pStyle w:val="TableParagraph"/>
              <w:spacing w:line="360" w:lineRule="auto" w:before="1"/>
              <w:ind w:left="266" w:right="254" w:firstLine="218"/>
              <w:rPr>
                <w:b/>
                <w:sz w:val="24"/>
              </w:rPr>
            </w:pPr>
            <w:r>
              <w:rPr>
                <w:b/>
                <w:spacing w:val="-2"/>
                <w:sz w:val="24"/>
              </w:rPr>
              <w:t>Judul Penelitian</w:t>
            </w:r>
          </w:p>
        </w:tc>
        <w:tc>
          <w:tcPr>
            <w:tcW w:w="1560" w:type="dxa"/>
            <w:shd w:val="clear" w:color="auto" w:fill="FFFF00"/>
          </w:tcPr>
          <w:p>
            <w:pPr>
              <w:pStyle w:val="TableParagraph"/>
              <w:spacing w:before="207"/>
              <w:ind w:left="409"/>
              <w:rPr>
                <w:b/>
                <w:sz w:val="24"/>
              </w:rPr>
            </w:pPr>
            <w:r>
              <w:rPr>
                <w:b/>
                <w:spacing w:val="-2"/>
                <w:sz w:val="24"/>
              </w:rPr>
              <w:t>Penulis</w:t>
            </w:r>
          </w:p>
        </w:tc>
        <w:tc>
          <w:tcPr>
            <w:tcW w:w="1560" w:type="dxa"/>
            <w:shd w:val="clear" w:color="auto" w:fill="FFFF00"/>
          </w:tcPr>
          <w:p>
            <w:pPr>
              <w:pStyle w:val="TableParagraph"/>
              <w:spacing w:before="207"/>
              <w:ind w:left="334"/>
              <w:rPr>
                <w:b/>
                <w:sz w:val="24"/>
              </w:rPr>
            </w:pPr>
            <w:r>
              <w:rPr>
                <w:b/>
                <w:spacing w:val="-2"/>
                <w:sz w:val="24"/>
              </w:rPr>
              <w:t>Variabel</w:t>
            </w:r>
          </w:p>
        </w:tc>
        <w:tc>
          <w:tcPr>
            <w:tcW w:w="2268" w:type="dxa"/>
            <w:shd w:val="clear" w:color="auto" w:fill="FFFF00"/>
          </w:tcPr>
          <w:p>
            <w:pPr>
              <w:pStyle w:val="TableParagraph"/>
              <w:spacing w:before="207"/>
              <w:ind w:left="12"/>
              <w:jc w:val="center"/>
              <w:rPr>
                <w:b/>
                <w:sz w:val="24"/>
              </w:rPr>
            </w:pPr>
            <w:r>
              <w:rPr>
                <w:b/>
                <w:spacing w:val="-2"/>
                <w:sz w:val="24"/>
              </w:rPr>
              <w:t>Hasil</w:t>
            </w:r>
          </w:p>
        </w:tc>
        <w:tc>
          <w:tcPr>
            <w:tcW w:w="2269" w:type="dxa"/>
            <w:shd w:val="clear" w:color="auto" w:fill="FFFF00"/>
          </w:tcPr>
          <w:p>
            <w:pPr>
              <w:pStyle w:val="TableParagraph"/>
              <w:spacing w:line="360" w:lineRule="auto" w:before="1"/>
              <w:ind w:left="623" w:right="568" w:hanging="41"/>
              <w:rPr>
                <w:b/>
                <w:sz w:val="24"/>
              </w:rPr>
            </w:pPr>
            <w:r>
              <w:rPr>
                <w:b/>
                <w:spacing w:val="-2"/>
                <w:sz w:val="24"/>
              </w:rPr>
              <w:t>Perbedaan Penelitian</w:t>
            </w:r>
          </w:p>
        </w:tc>
      </w:tr>
      <w:tr>
        <w:trPr>
          <w:trHeight w:val="1403" w:hRule="atLeast"/>
        </w:trPr>
        <w:tc>
          <w:tcPr>
            <w:tcW w:w="710" w:type="dxa"/>
          </w:tcPr>
          <w:p>
            <w:pPr>
              <w:pStyle w:val="TableParagraph"/>
              <w:rPr>
                <w:sz w:val="22"/>
              </w:rPr>
            </w:pPr>
          </w:p>
        </w:tc>
        <w:tc>
          <w:tcPr>
            <w:tcW w:w="1557" w:type="dxa"/>
          </w:tcPr>
          <w:p>
            <w:pPr>
              <w:pStyle w:val="TableParagraph"/>
              <w:rPr>
                <w:sz w:val="22"/>
              </w:rPr>
            </w:pPr>
          </w:p>
        </w:tc>
        <w:tc>
          <w:tcPr>
            <w:tcW w:w="1560" w:type="dxa"/>
          </w:tcPr>
          <w:p>
            <w:pPr>
              <w:pStyle w:val="TableParagraph"/>
              <w:rPr>
                <w:sz w:val="22"/>
              </w:rPr>
            </w:pPr>
          </w:p>
        </w:tc>
        <w:tc>
          <w:tcPr>
            <w:tcW w:w="1560" w:type="dxa"/>
          </w:tcPr>
          <w:p>
            <w:pPr>
              <w:pStyle w:val="TableParagraph"/>
              <w:rPr>
                <w:sz w:val="22"/>
              </w:rPr>
            </w:pPr>
          </w:p>
        </w:tc>
        <w:tc>
          <w:tcPr>
            <w:tcW w:w="2268" w:type="dxa"/>
          </w:tcPr>
          <w:p>
            <w:pPr>
              <w:pStyle w:val="TableParagraph"/>
              <w:rPr>
                <w:sz w:val="22"/>
              </w:rPr>
            </w:pPr>
          </w:p>
        </w:tc>
        <w:tc>
          <w:tcPr>
            <w:tcW w:w="2269" w:type="dxa"/>
          </w:tcPr>
          <w:p>
            <w:pPr>
              <w:pStyle w:val="TableParagraph"/>
              <w:spacing w:line="360" w:lineRule="auto"/>
              <w:ind w:left="109" w:right="97"/>
              <w:jc w:val="both"/>
              <w:rPr>
                <w:sz w:val="24"/>
              </w:rPr>
            </w:pPr>
            <w:r>
              <w:rPr>
                <w:sz w:val="24"/>
              </w:rPr>
              <w:t>Perbankan </w:t>
            </w:r>
            <w:r>
              <w:rPr>
                <w:sz w:val="24"/>
              </w:rPr>
              <w:t>Syariah yang terdaftar di Bursa</w:t>
            </w:r>
            <w:r>
              <w:rPr>
                <w:spacing w:val="-11"/>
                <w:sz w:val="24"/>
              </w:rPr>
              <w:t> </w:t>
            </w:r>
            <w:r>
              <w:rPr>
                <w:sz w:val="24"/>
              </w:rPr>
              <w:t>Efek</w:t>
            </w:r>
            <w:r>
              <w:rPr>
                <w:spacing w:val="-4"/>
                <w:sz w:val="24"/>
              </w:rPr>
              <w:t> </w:t>
            </w:r>
            <w:r>
              <w:rPr>
                <w:spacing w:val="-2"/>
                <w:sz w:val="24"/>
              </w:rPr>
              <w:t>Indonesia</w:t>
            </w:r>
          </w:p>
        </w:tc>
      </w:tr>
    </w:tbl>
    <w:p>
      <w:pPr>
        <w:pStyle w:val="BodyText"/>
        <w:spacing w:before="271"/>
        <w:rPr>
          <w:b/>
        </w:rPr>
      </w:pPr>
    </w:p>
    <w:p>
      <w:pPr>
        <w:pStyle w:val="Heading4"/>
        <w:numPr>
          <w:ilvl w:val="1"/>
          <w:numId w:val="9"/>
        </w:numPr>
        <w:tabs>
          <w:tab w:pos="706" w:val="left" w:leader="none"/>
        </w:tabs>
        <w:spacing w:line="240" w:lineRule="auto" w:before="0" w:after="0"/>
        <w:ind w:left="706" w:right="0" w:hanging="566"/>
        <w:jc w:val="both"/>
      </w:pPr>
      <w:bookmarkStart w:name="_bookmark38" w:id="39"/>
      <w:bookmarkEnd w:id="39"/>
      <w:r>
        <w:rPr>
          <w:b w:val="0"/>
        </w:rPr>
      </w:r>
      <w:r>
        <w:rPr/>
        <w:t>Kerangka</w:t>
      </w:r>
      <w:r>
        <w:rPr>
          <w:spacing w:val="-2"/>
        </w:rPr>
        <w:t> pemikiran</w:t>
      </w:r>
    </w:p>
    <w:p>
      <w:pPr>
        <w:pStyle w:val="BodyText"/>
        <w:spacing w:line="360" w:lineRule="auto" w:before="137"/>
        <w:ind w:left="707" w:right="425" w:firstLine="153"/>
        <w:jc w:val="both"/>
      </w:pPr>
      <w:r>
        <w:rPr/>
        <w:t>Kerangka pemikiran teoritik merupakan kerangka yang menjelaskan hubungan antara teori tertentu dan faktor-faktor penting yang terkait dengan suatu permasalahan. Kerangka pemikiran teoritik dalam penelitian ini dijelaskan sebagai berikut : Variabel independent pada penelitian ini adalah profitabilitas, </w:t>
      </w:r>
      <w:r>
        <w:rPr>
          <w:i/>
        </w:rPr>
        <w:t>green banking disclousure, corporate sosial responsibility. </w:t>
      </w:r>
      <w:r>
        <w:rPr/>
        <w:t>Sedangkan variabel dependen pada penelitian ini adalah nilai perusahaan Pada Perbankan Syariah yang Terdaftar di Bursa Efek Indonesia Periode 2021-2023.</w:t>
      </w:r>
    </w:p>
    <w:p>
      <w:pPr>
        <w:pStyle w:val="BodyText"/>
        <w:rPr>
          <w:sz w:val="20"/>
        </w:rPr>
      </w:pPr>
    </w:p>
    <w:p>
      <w:pPr>
        <w:pStyle w:val="BodyText"/>
        <w:spacing w:before="101"/>
        <w:rPr>
          <w:sz w:val="20"/>
        </w:rPr>
      </w:pPr>
      <w:r>
        <w:rPr>
          <w:sz w:val="20"/>
        </w:rPr>
        <mc:AlternateContent>
          <mc:Choice Requires="wps">
            <w:drawing>
              <wp:anchor distT="0" distB="0" distL="0" distR="0" allowOverlap="1" layoutInCell="1" locked="0" behindDoc="1" simplePos="0" relativeHeight="487607808">
                <wp:simplePos x="0" y="0"/>
                <wp:positionH relativeFrom="page">
                  <wp:posOffset>1062989</wp:posOffset>
                </wp:positionH>
                <wp:positionV relativeFrom="paragraph">
                  <wp:posOffset>225601</wp:posOffset>
                </wp:positionV>
                <wp:extent cx="5130800" cy="2000885"/>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5130800" cy="2000885"/>
                          <a:chExt cx="5130800" cy="2000885"/>
                        </a:xfrm>
                      </wpg:grpSpPr>
                      <wps:wsp>
                        <wps:cNvPr id="96" name="Graphic 96"/>
                        <wps:cNvSpPr/>
                        <wps:spPr>
                          <a:xfrm>
                            <a:off x="6985" y="6350"/>
                            <a:ext cx="1508760" cy="1178560"/>
                          </a:xfrm>
                          <a:custGeom>
                            <a:avLst/>
                            <a:gdLst/>
                            <a:ahLst/>
                            <a:cxnLst/>
                            <a:rect l="l" t="t" r="r" b="b"/>
                            <a:pathLst>
                              <a:path w="1508760" h="1178560">
                                <a:moveTo>
                                  <a:pt x="12065" y="581025"/>
                                </a:moveTo>
                                <a:lnTo>
                                  <a:pt x="1508760" y="581025"/>
                                </a:lnTo>
                                <a:lnTo>
                                  <a:pt x="1508760" y="0"/>
                                </a:lnTo>
                                <a:lnTo>
                                  <a:pt x="12065" y="0"/>
                                </a:lnTo>
                                <a:lnTo>
                                  <a:pt x="12065" y="581025"/>
                                </a:lnTo>
                                <a:close/>
                              </a:path>
                              <a:path w="1508760" h="1178560">
                                <a:moveTo>
                                  <a:pt x="0" y="1178433"/>
                                </a:moveTo>
                                <a:lnTo>
                                  <a:pt x="1496695" y="1178433"/>
                                </a:lnTo>
                                <a:lnTo>
                                  <a:pt x="1496695" y="686308"/>
                                </a:lnTo>
                                <a:lnTo>
                                  <a:pt x="0" y="686308"/>
                                </a:lnTo>
                                <a:lnTo>
                                  <a:pt x="0" y="1178433"/>
                                </a:lnTo>
                                <a:close/>
                              </a:path>
                            </a:pathLst>
                          </a:custGeom>
                          <a:ln w="12700">
                            <a:solidFill>
                              <a:srgbClr val="000000"/>
                            </a:solidFill>
                            <a:prstDash val="solid"/>
                          </a:ln>
                        </wps:spPr>
                        <wps:bodyPr wrap="square" lIns="0" tIns="0" rIns="0" bIns="0" rtlCol="0">
                          <a:prstTxWarp prst="textNoShape">
                            <a:avLst/>
                          </a:prstTxWarp>
                          <a:noAutofit/>
                        </wps:bodyPr>
                      </wps:wsp>
                      <wps:wsp>
                        <wps:cNvPr id="97" name="Graphic 97"/>
                        <wps:cNvSpPr/>
                        <wps:spPr>
                          <a:xfrm>
                            <a:off x="1460627" y="204723"/>
                            <a:ext cx="2166620" cy="1512570"/>
                          </a:xfrm>
                          <a:custGeom>
                            <a:avLst/>
                            <a:gdLst/>
                            <a:ahLst/>
                            <a:cxnLst/>
                            <a:rect l="l" t="t" r="r" b="b"/>
                            <a:pathLst>
                              <a:path w="2166620" h="1512570">
                                <a:moveTo>
                                  <a:pt x="2166493" y="579374"/>
                                </a:moveTo>
                                <a:lnTo>
                                  <a:pt x="2160689" y="579031"/>
                                </a:lnTo>
                                <a:lnTo>
                                  <a:pt x="2154618" y="573659"/>
                                </a:lnTo>
                                <a:lnTo>
                                  <a:pt x="2098802" y="524383"/>
                                </a:lnTo>
                                <a:lnTo>
                                  <a:pt x="2092020" y="549859"/>
                                </a:lnTo>
                                <a:lnTo>
                                  <a:pt x="2084578" y="546608"/>
                                </a:lnTo>
                                <a:lnTo>
                                  <a:pt x="2084768" y="550240"/>
                                </a:lnTo>
                                <a:lnTo>
                                  <a:pt x="4826" y="0"/>
                                </a:lnTo>
                                <a:lnTo>
                                  <a:pt x="0" y="18415"/>
                                </a:lnTo>
                                <a:lnTo>
                                  <a:pt x="2085822" y="570242"/>
                                </a:lnTo>
                                <a:lnTo>
                                  <a:pt x="2085962" y="572719"/>
                                </a:lnTo>
                                <a:lnTo>
                                  <a:pt x="2085479" y="574548"/>
                                </a:lnTo>
                                <a:lnTo>
                                  <a:pt x="2081403" y="574294"/>
                                </a:lnTo>
                                <a:lnTo>
                                  <a:pt x="2081885" y="575462"/>
                                </a:lnTo>
                                <a:lnTo>
                                  <a:pt x="1905" y="685419"/>
                                </a:lnTo>
                                <a:lnTo>
                                  <a:pt x="2921" y="704469"/>
                                </a:lnTo>
                                <a:lnTo>
                                  <a:pt x="2080145" y="594652"/>
                                </a:lnTo>
                                <a:lnTo>
                                  <a:pt x="2079244" y="598043"/>
                                </a:lnTo>
                                <a:lnTo>
                                  <a:pt x="2087219" y="596392"/>
                                </a:lnTo>
                                <a:lnTo>
                                  <a:pt x="2087562" y="602830"/>
                                </a:lnTo>
                                <a:lnTo>
                                  <a:pt x="2413" y="1494536"/>
                                </a:lnTo>
                                <a:lnTo>
                                  <a:pt x="9906" y="1512062"/>
                                </a:lnTo>
                                <a:lnTo>
                                  <a:pt x="2100160" y="618172"/>
                                </a:lnTo>
                                <a:lnTo>
                                  <a:pt x="2111375" y="644398"/>
                                </a:lnTo>
                                <a:lnTo>
                                  <a:pt x="2152713" y="595630"/>
                                </a:lnTo>
                                <a:lnTo>
                                  <a:pt x="2166493" y="579374"/>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6350" y="1342897"/>
                            <a:ext cx="1496695" cy="651510"/>
                          </a:xfrm>
                          <a:custGeom>
                            <a:avLst/>
                            <a:gdLst/>
                            <a:ahLst/>
                            <a:cxnLst/>
                            <a:rect l="l" t="t" r="r" b="b"/>
                            <a:pathLst>
                              <a:path w="1496695" h="651510">
                                <a:moveTo>
                                  <a:pt x="1496695" y="0"/>
                                </a:moveTo>
                                <a:lnTo>
                                  <a:pt x="0" y="0"/>
                                </a:lnTo>
                                <a:lnTo>
                                  <a:pt x="0" y="651510"/>
                                </a:lnTo>
                                <a:lnTo>
                                  <a:pt x="1496695" y="651510"/>
                                </a:lnTo>
                                <a:lnTo>
                                  <a:pt x="1496695" y="0"/>
                                </a:lnTo>
                                <a:close/>
                              </a:path>
                            </a:pathLst>
                          </a:custGeom>
                          <a:solidFill>
                            <a:srgbClr val="FFFFFF"/>
                          </a:solidFill>
                        </wps:spPr>
                        <wps:bodyPr wrap="square" lIns="0" tIns="0" rIns="0" bIns="0" rtlCol="0">
                          <a:prstTxWarp prst="textNoShape">
                            <a:avLst/>
                          </a:prstTxWarp>
                          <a:noAutofit/>
                        </wps:bodyPr>
                      </wps:wsp>
                      <wps:wsp>
                        <wps:cNvPr id="99" name="Textbox 99"/>
                        <wps:cNvSpPr txBox="1"/>
                        <wps:spPr>
                          <a:xfrm>
                            <a:off x="226568" y="173635"/>
                            <a:ext cx="1096010" cy="155575"/>
                          </a:xfrm>
                          <a:prstGeom prst="rect">
                            <a:avLst/>
                          </a:prstGeom>
                        </wps:spPr>
                        <wps:txbx>
                          <w:txbxContent>
                            <w:p>
                              <w:pPr>
                                <w:spacing w:line="244" w:lineRule="exact" w:before="0"/>
                                <w:ind w:left="0" w:right="0" w:firstLine="0"/>
                                <w:jc w:val="left"/>
                                <w:rPr>
                                  <w:b/>
                                  <w:sz w:val="22"/>
                                </w:rPr>
                              </w:pPr>
                              <w:r>
                                <w:rPr>
                                  <w:b/>
                                  <w:sz w:val="22"/>
                                </w:rPr>
                                <w:t>Profitabilitas</w:t>
                              </w:r>
                              <w:r>
                                <w:rPr>
                                  <w:b/>
                                  <w:spacing w:val="-12"/>
                                  <w:sz w:val="22"/>
                                </w:rPr>
                                <w:t> </w:t>
                              </w:r>
                              <w:r>
                                <w:rPr>
                                  <w:b/>
                                  <w:spacing w:val="-4"/>
                                  <w:sz w:val="22"/>
                                </w:rPr>
                                <w:t>(X1)</w:t>
                              </w:r>
                            </w:p>
                          </w:txbxContent>
                        </wps:txbx>
                        <wps:bodyPr wrap="square" lIns="0" tIns="0" rIns="0" bIns="0" rtlCol="0">
                          <a:noAutofit/>
                        </wps:bodyPr>
                      </wps:wsp>
                      <wps:wsp>
                        <wps:cNvPr id="100" name="Textbox 100"/>
                        <wps:cNvSpPr txBox="1"/>
                        <wps:spPr>
                          <a:xfrm>
                            <a:off x="268731" y="737007"/>
                            <a:ext cx="1000760" cy="354965"/>
                          </a:xfrm>
                          <a:prstGeom prst="rect">
                            <a:avLst/>
                          </a:prstGeom>
                        </wps:spPr>
                        <wps:txbx>
                          <w:txbxContent>
                            <w:p>
                              <w:pPr>
                                <w:spacing w:line="259" w:lineRule="auto" w:before="11"/>
                                <w:ind w:left="20" w:right="62" w:firstLine="62"/>
                                <w:jc w:val="left"/>
                                <w:rPr>
                                  <w:b/>
                                  <w:sz w:val="22"/>
                                </w:rPr>
                              </w:pPr>
                              <w:r>
                                <w:rPr>
                                  <w:b/>
                                  <w:i/>
                                  <w:sz w:val="22"/>
                                </w:rPr>
                                <w:t>Green banking Disclosure</w:t>
                              </w:r>
                              <w:r>
                                <w:rPr>
                                  <w:b/>
                                  <w:i/>
                                  <w:spacing w:val="17"/>
                                  <w:sz w:val="22"/>
                                </w:rPr>
                                <w:t> </w:t>
                              </w:r>
                              <w:r>
                                <w:rPr>
                                  <w:b/>
                                  <w:sz w:val="22"/>
                                </w:rPr>
                                <w:t>(X2)</w:t>
                              </w:r>
                            </w:p>
                          </w:txbxContent>
                        </wps:txbx>
                        <wps:bodyPr wrap="square" lIns="0" tIns="0" rIns="0" bIns="0" rtlCol="0">
                          <a:noAutofit/>
                        </wps:bodyPr>
                      </wps:wsp>
                      <wps:wsp>
                        <wps:cNvPr id="101" name="Textbox 101"/>
                        <wps:cNvSpPr txBox="1"/>
                        <wps:spPr>
                          <a:xfrm>
                            <a:off x="6350" y="1342897"/>
                            <a:ext cx="1496695" cy="651510"/>
                          </a:xfrm>
                          <a:prstGeom prst="rect">
                            <a:avLst/>
                          </a:prstGeom>
                          <a:ln w="12700">
                            <a:solidFill>
                              <a:srgbClr val="000000"/>
                            </a:solidFill>
                            <a:prstDash val="solid"/>
                          </a:ln>
                        </wps:spPr>
                        <wps:txbx>
                          <w:txbxContent>
                            <w:p>
                              <w:pPr>
                                <w:spacing w:line="259" w:lineRule="auto" w:before="72"/>
                                <w:ind w:left="116" w:right="113" w:firstLine="0"/>
                                <w:jc w:val="center"/>
                                <w:rPr>
                                  <w:b/>
                                  <w:i/>
                                  <w:sz w:val="22"/>
                                </w:rPr>
                              </w:pPr>
                              <w:r>
                                <w:rPr>
                                  <w:b/>
                                  <w:i/>
                                  <w:sz w:val="22"/>
                                </w:rPr>
                                <w:t>Corporate</w:t>
                              </w:r>
                              <w:r>
                                <w:rPr>
                                  <w:b/>
                                  <w:i/>
                                  <w:spacing w:val="-14"/>
                                  <w:sz w:val="22"/>
                                </w:rPr>
                                <w:t> </w:t>
                              </w:r>
                              <w:r>
                                <w:rPr>
                                  <w:b/>
                                  <w:i/>
                                  <w:sz w:val="22"/>
                                </w:rPr>
                                <w:t>sosial </w:t>
                              </w:r>
                              <w:r>
                                <w:rPr>
                                  <w:b/>
                                  <w:i/>
                                  <w:spacing w:val="-2"/>
                                  <w:sz w:val="22"/>
                                </w:rPr>
                                <w:t>responsibility </w:t>
                              </w:r>
                              <w:r>
                                <w:rPr>
                                  <w:b/>
                                  <w:i/>
                                  <w:sz w:val="22"/>
                                </w:rPr>
                                <w:t>Disclosure (X3)</w:t>
                              </w:r>
                            </w:p>
                          </w:txbxContent>
                        </wps:txbx>
                        <wps:bodyPr wrap="square" lIns="0" tIns="0" rIns="0" bIns="0" rtlCol="0">
                          <a:noAutofit/>
                        </wps:bodyPr>
                      </wps:wsp>
                      <wps:wsp>
                        <wps:cNvPr id="102" name="Textbox 102"/>
                        <wps:cNvSpPr txBox="1"/>
                        <wps:spPr>
                          <a:xfrm>
                            <a:off x="3627754" y="492125"/>
                            <a:ext cx="1496695" cy="492125"/>
                          </a:xfrm>
                          <a:prstGeom prst="rect">
                            <a:avLst/>
                          </a:prstGeom>
                          <a:ln w="12700">
                            <a:solidFill>
                              <a:srgbClr val="000000"/>
                            </a:solidFill>
                            <a:prstDash val="solid"/>
                          </a:ln>
                        </wps:spPr>
                        <wps:txbx>
                          <w:txbxContent>
                            <w:p>
                              <w:pPr>
                                <w:spacing w:before="164"/>
                                <w:ind w:left="185" w:right="0" w:firstLine="0"/>
                                <w:jc w:val="left"/>
                                <w:rPr>
                                  <w:b/>
                                  <w:sz w:val="22"/>
                                </w:rPr>
                              </w:pPr>
                              <w:r>
                                <w:rPr>
                                  <w:b/>
                                  <w:sz w:val="22"/>
                                </w:rPr>
                                <w:t>Nilai</w:t>
                              </w:r>
                              <w:r>
                                <w:rPr>
                                  <w:b/>
                                  <w:spacing w:val="-4"/>
                                  <w:sz w:val="22"/>
                                </w:rPr>
                                <w:t> </w:t>
                              </w:r>
                              <w:r>
                                <w:rPr>
                                  <w:b/>
                                  <w:sz w:val="22"/>
                                </w:rPr>
                                <w:t>perusahaan</w:t>
                              </w:r>
                              <w:r>
                                <w:rPr>
                                  <w:b/>
                                  <w:spacing w:val="-6"/>
                                  <w:sz w:val="22"/>
                                </w:rPr>
                                <w:t> </w:t>
                              </w:r>
                              <w:r>
                                <w:rPr>
                                  <w:b/>
                                  <w:spacing w:val="-5"/>
                                  <w:sz w:val="22"/>
                                </w:rPr>
                                <w:t>(Y)</w:t>
                              </w:r>
                            </w:p>
                          </w:txbxContent>
                        </wps:txbx>
                        <wps:bodyPr wrap="square" lIns="0" tIns="0" rIns="0" bIns="0" rtlCol="0">
                          <a:noAutofit/>
                        </wps:bodyPr>
                      </wps:wsp>
                    </wpg:wgp>
                  </a:graphicData>
                </a:graphic>
              </wp:anchor>
            </w:drawing>
          </mc:Choice>
          <mc:Fallback>
            <w:pict>
              <v:group style="position:absolute;margin-left:83.699997pt;margin-top:17.763866pt;width:404pt;height:157.550pt;mso-position-horizontal-relative:page;mso-position-vertical-relative:paragraph;z-index:-15708672;mso-wrap-distance-left:0;mso-wrap-distance-right:0" id="docshapegroup83" coordorigin="1674,355" coordsize="8080,3151">
                <v:shape style="position:absolute;left:1685;top:365;width:2376;height:1856" id="docshape84" coordorigin="1685,365" coordsize="2376,1856" path="m1704,1280l4061,1280,4061,365,1704,365,1704,1280xm1685,2221l4042,2221,4042,1446,1685,1446,1685,2221xe" filled="false" stroked="true" strokeweight="1pt" strokecolor="#000000">
                  <v:path arrowok="t"/>
                  <v:stroke dashstyle="solid"/>
                </v:shape>
                <v:shape style="position:absolute;left:3974;top:677;width:3412;height:2382" id="docshape85" coordorigin="3974,678" coordsize="3412,2382" path="m7386,1590l7377,1590,7367,1581,7279,1503,7269,1544,7257,1538,7257,1544,3982,678,3974,707,7259,1576,7259,1580,7258,1582,7252,1582,7253,1584,3977,1757,3979,1787,7250,1614,7249,1619,7261,1617,7262,1627,3978,3031,3990,3059,7282,1651,7299,1692,7364,1616,7386,1590xe" filled="true" fillcolor="#000000" stroked="false">
                  <v:path arrowok="t"/>
                  <v:fill type="solid"/>
                </v:shape>
                <v:rect style="position:absolute;left:1684;top:2470;width:2357;height:1026" id="docshape86" filled="true" fillcolor="#ffffff" stroked="false">
                  <v:fill type="solid"/>
                </v:rect>
                <v:shape style="position:absolute;left:2030;top:628;width:1726;height:245" type="#_x0000_t202" id="docshape87" filled="false" stroked="false">
                  <v:textbox inset="0,0,0,0">
                    <w:txbxContent>
                      <w:p>
                        <w:pPr>
                          <w:spacing w:line="244" w:lineRule="exact" w:before="0"/>
                          <w:ind w:left="0" w:right="0" w:firstLine="0"/>
                          <w:jc w:val="left"/>
                          <w:rPr>
                            <w:b/>
                            <w:sz w:val="22"/>
                          </w:rPr>
                        </w:pPr>
                        <w:r>
                          <w:rPr>
                            <w:b/>
                            <w:sz w:val="22"/>
                          </w:rPr>
                          <w:t>Profitabilitas</w:t>
                        </w:r>
                        <w:r>
                          <w:rPr>
                            <w:b/>
                            <w:spacing w:val="-12"/>
                            <w:sz w:val="22"/>
                          </w:rPr>
                          <w:t> </w:t>
                        </w:r>
                        <w:r>
                          <w:rPr>
                            <w:b/>
                            <w:spacing w:val="-4"/>
                            <w:sz w:val="22"/>
                          </w:rPr>
                          <w:t>(X1)</w:t>
                        </w:r>
                      </w:p>
                    </w:txbxContent>
                  </v:textbox>
                  <w10:wrap type="none"/>
                </v:shape>
                <v:shape style="position:absolute;left:2097;top:1515;width:1576;height:559" type="#_x0000_t202" id="docshape88" filled="false" stroked="false">
                  <v:textbox inset="0,0,0,0">
                    <w:txbxContent>
                      <w:p>
                        <w:pPr>
                          <w:spacing w:line="259" w:lineRule="auto" w:before="11"/>
                          <w:ind w:left="20" w:right="62" w:firstLine="62"/>
                          <w:jc w:val="left"/>
                          <w:rPr>
                            <w:b/>
                            <w:sz w:val="22"/>
                          </w:rPr>
                        </w:pPr>
                        <w:r>
                          <w:rPr>
                            <w:b/>
                            <w:i/>
                            <w:sz w:val="22"/>
                          </w:rPr>
                          <w:t>Green banking Disclosure</w:t>
                        </w:r>
                        <w:r>
                          <w:rPr>
                            <w:b/>
                            <w:i/>
                            <w:spacing w:val="17"/>
                            <w:sz w:val="22"/>
                          </w:rPr>
                          <w:t> </w:t>
                        </w:r>
                        <w:r>
                          <w:rPr>
                            <w:b/>
                            <w:sz w:val="22"/>
                          </w:rPr>
                          <w:t>(X2)</w:t>
                        </w:r>
                      </w:p>
                    </w:txbxContent>
                  </v:textbox>
                  <w10:wrap type="none"/>
                </v:shape>
                <v:shape style="position:absolute;left:1684;top:2470;width:2357;height:1026" type="#_x0000_t202" id="docshape89" filled="false" stroked="true" strokeweight="1pt" strokecolor="#000000">
                  <v:textbox inset="0,0,0,0">
                    <w:txbxContent>
                      <w:p>
                        <w:pPr>
                          <w:spacing w:line="259" w:lineRule="auto" w:before="72"/>
                          <w:ind w:left="116" w:right="113" w:firstLine="0"/>
                          <w:jc w:val="center"/>
                          <w:rPr>
                            <w:b/>
                            <w:i/>
                            <w:sz w:val="22"/>
                          </w:rPr>
                        </w:pPr>
                        <w:r>
                          <w:rPr>
                            <w:b/>
                            <w:i/>
                            <w:sz w:val="22"/>
                          </w:rPr>
                          <w:t>Corporate</w:t>
                        </w:r>
                        <w:r>
                          <w:rPr>
                            <w:b/>
                            <w:i/>
                            <w:spacing w:val="-14"/>
                            <w:sz w:val="22"/>
                          </w:rPr>
                          <w:t> </w:t>
                        </w:r>
                        <w:r>
                          <w:rPr>
                            <w:b/>
                            <w:i/>
                            <w:sz w:val="22"/>
                          </w:rPr>
                          <w:t>sosial </w:t>
                        </w:r>
                        <w:r>
                          <w:rPr>
                            <w:b/>
                            <w:i/>
                            <w:spacing w:val="-2"/>
                            <w:sz w:val="22"/>
                          </w:rPr>
                          <w:t>responsibility </w:t>
                        </w:r>
                        <w:r>
                          <w:rPr>
                            <w:b/>
                            <w:i/>
                            <w:sz w:val="22"/>
                          </w:rPr>
                          <w:t>Disclosure (X3)</w:t>
                        </w:r>
                      </w:p>
                    </w:txbxContent>
                  </v:textbox>
                  <v:stroke dashstyle="solid"/>
                  <w10:wrap type="none"/>
                </v:shape>
                <v:shape style="position:absolute;left:7387;top:1130;width:2357;height:775" type="#_x0000_t202" id="docshape90" filled="false" stroked="true" strokeweight="1pt" strokecolor="#000000">
                  <v:textbox inset="0,0,0,0">
                    <w:txbxContent>
                      <w:p>
                        <w:pPr>
                          <w:spacing w:before="164"/>
                          <w:ind w:left="185" w:right="0" w:firstLine="0"/>
                          <w:jc w:val="left"/>
                          <w:rPr>
                            <w:b/>
                            <w:sz w:val="22"/>
                          </w:rPr>
                        </w:pPr>
                        <w:r>
                          <w:rPr>
                            <w:b/>
                            <w:sz w:val="22"/>
                          </w:rPr>
                          <w:t>Nilai</w:t>
                        </w:r>
                        <w:r>
                          <w:rPr>
                            <w:b/>
                            <w:spacing w:val="-4"/>
                            <w:sz w:val="22"/>
                          </w:rPr>
                          <w:t> </w:t>
                        </w:r>
                        <w:r>
                          <w:rPr>
                            <w:b/>
                            <w:sz w:val="22"/>
                          </w:rPr>
                          <w:t>perusahaan</w:t>
                        </w:r>
                        <w:r>
                          <w:rPr>
                            <w:b/>
                            <w:spacing w:val="-6"/>
                            <w:sz w:val="22"/>
                          </w:rPr>
                          <w:t> </w:t>
                        </w:r>
                        <w:r>
                          <w:rPr>
                            <w:b/>
                            <w:spacing w:val="-5"/>
                            <w:sz w:val="22"/>
                          </w:rPr>
                          <w:t>(Y)</w:t>
                        </w:r>
                      </w:p>
                    </w:txbxContent>
                  </v:textbox>
                  <v:stroke dashstyle="solid"/>
                  <w10:wrap type="none"/>
                </v:shape>
                <w10:wrap type="topAndBottom"/>
              </v:group>
            </w:pict>
          </mc:Fallback>
        </mc:AlternateContent>
      </w:r>
    </w:p>
    <w:p>
      <w:pPr>
        <w:pStyle w:val="BodyText"/>
        <w:spacing w:before="254"/>
      </w:pPr>
    </w:p>
    <w:p>
      <w:pPr>
        <w:pStyle w:val="Heading4"/>
        <w:numPr>
          <w:ilvl w:val="1"/>
          <w:numId w:val="9"/>
        </w:numPr>
        <w:tabs>
          <w:tab w:pos="860" w:val="left" w:leader="none"/>
        </w:tabs>
        <w:spacing w:line="240" w:lineRule="auto" w:before="0" w:after="0"/>
        <w:ind w:left="860" w:right="0" w:hanging="578"/>
        <w:jc w:val="both"/>
      </w:pPr>
      <w:bookmarkStart w:name="_bookmark39" w:id="40"/>
      <w:bookmarkEnd w:id="40"/>
      <w:r>
        <w:rPr>
          <w:b w:val="0"/>
        </w:rPr>
      </w:r>
      <w:r>
        <w:rPr/>
        <w:t>Pengembangan</w:t>
      </w:r>
      <w:r>
        <w:rPr>
          <w:spacing w:val="-7"/>
        </w:rPr>
        <w:t> </w:t>
      </w:r>
      <w:r>
        <w:rPr>
          <w:spacing w:val="-2"/>
        </w:rPr>
        <w:t>Hipotesis</w:t>
      </w:r>
    </w:p>
    <w:p>
      <w:pPr>
        <w:pStyle w:val="BodyText"/>
        <w:spacing w:line="360" w:lineRule="auto" w:before="137"/>
        <w:ind w:left="861" w:right="430" w:firstLine="141"/>
        <w:jc w:val="both"/>
      </w:pPr>
      <w:r>
        <w:rPr/>
        <w:t>Hipotesis</w:t>
      </w:r>
      <w:r>
        <w:rPr>
          <w:spacing w:val="-6"/>
        </w:rPr>
        <w:t> </w:t>
      </w:r>
      <w:r>
        <w:rPr/>
        <w:t>adalah</w:t>
      </w:r>
      <w:r>
        <w:rPr>
          <w:spacing w:val="-7"/>
        </w:rPr>
        <w:t> </w:t>
      </w:r>
      <w:r>
        <w:rPr/>
        <w:t>dugaan</w:t>
      </w:r>
      <w:r>
        <w:rPr>
          <w:spacing w:val="-2"/>
        </w:rPr>
        <w:t> </w:t>
      </w:r>
      <w:r>
        <w:rPr/>
        <w:t>sementara</w:t>
      </w:r>
      <w:r>
        <w:rPr>
          <w:spacing w:val="-2"/>
        </w:rPr>
        <w:t> </w:t>
      </w:r>
      <w:r>
        <w:rPr/>
        <w:t>yang</w:t>
      </w:r>
      <w:r>
        <w:rPr>
          <w:spacing w:val="-9"/>
        </w:rPr>
        <w:t> </w:t>
      </w:r>
      <w:r>
        <w:rPr/>
        <w:t>disusun</w:t>
      </w:r>
      <w:r>
        <w:rPr>
          <w:spacing w:val="-4"/>
        </w:rPr>
        <w:t> </w:t>
      </w:r>
      <w:r>
        <w:rPr/>
        <w:t>dalam</w:t>
      </w:r>
      <w:r>
        <w:rPr>
          <w:spacing w:val="-7"/>
        </w:rPr>
        <w:t> </w:t>
      </w:r>
      <w:r>
        <w:rPr/>
        <w:t>tahap</w:t>
      </w:r>
      <w:r>
        <w:rPr>
          <w:spacing w:val="-5"/>
        </w:rPr>
        <w:t> </w:t>
      </w:r>
      <w:r>
        <w:rPr/>
        <w:t>perencanaan</w:t>
      </w:r>
      <w:r>
        <w:rPr>
          <w:spacing w:val="-5"/>
        </w:rPr>
        <w:t> </w:t>
      </w:r>
      <w:r>
        <w:rPr/>
        <w:t>penelitian,</w:t>
      </w:r>
      <w:r>
        <w:rPr>
          <w:spacing w:val="-7"/>
        </w:rPr>
        <w:t> </w:t>
      </w:r>
      <w:r>
        <w:rPr/>
        <w:t>di</w:t>
      </w:r>
      <w:r>
        <w:rPr>
          <w:spacing w:val="-6"/>
        </w:rPr>
        <w:t> </w:t>
      </w:r>
      <w:r>
        <w:rPr/>
        <w:t>mana masalah penelitian telah dirumuskan dalam bentuk pernyataan yang dapat diuji secara empiris. Hipotesis ini mengaitkan dua atau lebih variabel dan berfungsi sebagai kesimpulan sementara dari hasil penelitian. Dalam penelitian, hipotesis membantu peneliti untuk fokus pada tujuan yang ingin dicapai. Dengan demikian, hipotesis menjadi landasan penting dalam mengembangkan dan menganalisis data yang diperoleh.</w:t>
      </w:r>
    </w:p>
    <w:p>
      <w:pPr>
        <w:pStyle w:val="Heading4"/>
        <w:numPr>
          <w:ilvl w:val="2"/>
          <w:numId w:val="9"/>
        </w:numPr>
        <w:tabs>
          <w:tab w:pos="1388" w:val="left" w:leader="none"/>
        </w:tabs>
        <w:spacing w:line="240" w:lineRule="auto" w:before="164" w:after="0"/>
        <w:ind w:left="1388" w:right="0" w:hanging="539"/>
        <w:jc w:val="both"/>
      </w:pPr>
      <w:bookmarkStart w:name="_bookmark40" w:id="41"/>
      <w:bookmarkEnd w:id="41"/>
      <w:r>
        <w:rPr>
          <w:b w:val="0"/>
        </w:rPr>
      </w:r>
      <w:r>
        <w:rPr/>
        <w:t>Pengaruh</w:t>
      </w:r>
      <w:r>
        <w:rPr>
          <w:spacing w:val="-3"/>
        </w:rPr>
        <w:t> </w:t>
      </w:r>
      <w:r>
        <w:rPr/>
        <w:t>Profitabilitas</w:t>
      </w:r>
      <w:r>
        <w:rPr>
          <w:spacing w:val="-2"/>
        </w:rPr>
        <w:t> </w:t>
      </w:r>
      <w:r>
        <w:rPr/>
        <w:t>terhadap</w:t>
      </w:r>
      <w:r>
        <w:rPr>
          <w:spacing w:val="-2"/>
        </w:rPr>
        <w:t> </w:t>
      </w:r>
      <w:r>
        <w:rPr/>
        <w:t>nilai</w:t>
      </w:r>
      <w:r>
        <w:rPr>
          <w:spacing w:val="-4"/>
        </w:rPr>
        <w:t> </w:t>
      </w:r>
      <w:r>
        <w:rPr>
          <w:spacing w:val="-2"/>
        </w:rPr>
        <w:t>perusahaan</w:t>
      </w:r>
    </w:p>
    <w:p>
      <w:pPr>
        <w:pStyle w:val="BodyText"/>
        <w:spacing w:line="360" w:lineRule="auto" w:before="139"/>
        <w:ind w:left="1418" w:right="425" w:firstLine="283"/>
        <w:jc w:val="both"/>
      </w:pPr>
      <w:r>
        <w:rPr/>
        <w:t>ROE</w:t>
      </w:r>
      <w:r>
        <w:rPr>
          <w:spacing w:val="-9"/>
        </w:rPr>
        <w:t> </w:t>
      </w:r>
      <w:r>
        <w:rPr/>
        <w:t>(Return</w:t>
      </w:r>
      <w:r>
        <w:rPr>
          <w:spacing w:val="-9"/>
        </w:rPr>
        <w:t> </w:t>
      </w:r>
      <w:r>
        <w:rPr/>
        <w:t>on</w:t>
      </w:r>
      <w:r>
        <w:rPr>
          <w:spacing w:val="-8"/>
        </w:rPr>
        <w:t> </w:t>
      </w:r>
      <w:r>
        <w:rPr/>
        <w:t>Equity)</w:t>
      </w:r>
      <w:r>
        <w:rPr>
          <w:spacing w:val="-7"/>
        </w:rPr>
        <w:t> </w:t>
      </w:r>
      <w:r>
        <w:rPr/>
        <w:t>adalah</w:t>
      </w:r>
      <w:r>
        <w:rPr>
          <w:spacing w:val="-9"/>
        </w:rPr>
        <w:t> </w:t>
      </w:r>
      <w:r>
        <w:rPr/>
        <w:t>salah</w:t>
      </w:r>
      <w:r>
        <w:rPr>
          <w:spacing w:val="-8"/>
        </w:rPr>
        <w:t> </w:t>
      </w:r>
      <w:r>
        <w:rPr/>
        <w:t>satu</w:t>
      </w:r>
      <w:r>
        <w:rPr>
          <w:spacing w:val="-5"/>
        </w:rPr>
        <w:t> </w:t>
      </w:r>
      <w:r>
        <w:rPr/>
        <w:t>alat</w:t>
      </w:r>
      <w:r>
        <w:rPr>
          <w:spacing w:val="-3"/>
        </w:rPr>
        <w:t> </w:t>
      </w:r>
      <w:r>
        <w:rPr/>
        <w:t>yang</w:t>
      </w:r>
      <w:r>
        <w:rPr>
          <w:spacing w:val="-11"/>
        </w:rPr>
        <w:t> </w:t>
      </w:r>
      <w:r>
        <w:rPr/>
        <w:t>umum</w:t>
      </w:r>
      <w:r>
        <w:rPr>
          <w:spacing w:val="-8"/>
        </w:rPr>
        <w:t> </w:t>
      </w:r>
      <w:r>
        <w:rPr/>
        <w:t>digunakan</w:t>
      </w:r>
      <w:r>
        <w:rPr>
          <w:spacing w:val="-8"/>
        </w:rPr>
        <w:t> </w:t>
      </w:r>
      <w:r>
        <w:rPr/>
        <w:t>oleh</w:t>
      </w:r>
      <w:r>
        <w:rPr>
          <w:spacing w:val="-8"/>
        </w:rPr>
        <w:t> </w:t>
      </w:r>
      <w:r>
        <w:rPr/>
        <w:t>investor</w:t>
      </w:r>
      <w:r>
        <w:rPr>
          <w:spacing w:val="-8"/>
        </w:rPr>
        <w:t> </w:t>
      </w:r>
      <w:r>
        <w:rPr/>
        <w:t>dan analis keuangan</w:t>
      </w:r>
      <w:r>
        <w:rPr>
          <w:spacing w:val="3"/>
        </w:rPr>
        <w:t> </w:t>
      </w:r>
      <w:r>
        <w:rPr/>
        <w:t>untuk</w:t>
      </w:r>
      <w:r>
        <w:rPr>
          <w:spacing w:val="4"/>
        </w:rPr>
        <w:t> </w:t>
      </w:r>
      <w:r>
        <w:rPr/>
        <w:t>menilai</w:t>
      </w:r>
      <w:r>
        <w:rPr>
          <w:spacing w:val="2"/>
        </w:rPr>
        <w:t> </w:t>
      </w:r>
      <w:r>
        <w:rPr/>
        <w:t>kinerja</w:t>
      </w:r>
      <w:r>
        <w:rPr>
          <w:spacing w:val="3"/>
        </w:rPr>
        <w:t> </w:t>
      </w:r>
      <w:r>
        <w:rPr/>
        <w:t>perusahaan.</w:t>
      </w:r>
      <w:r>
        <w:rPr>
          <w:spacing w:val="3"/>
        </w:rPr>
        <w:t> </w:t>
      </w:r>
      <w:r>
        <w:rPr/>
        <w:t>Angka</w:t>
      </w:r>
      <w:r>
        <w:rPr>
          <w:spacing w:val="1"/>
        </w:rPr>
        <w:t> </w:t>
      </w:r>
      <w:r>
        <w:rPr/>
        <w:t>ini</w:t>
      </w:r>
      <w:r>
        <w:rPr>
          <w:spacing w:val="4"/>
        </w:rPr>
        <w:t> </w:t>
      </w:r>
      <w:r>
        <w:rPr/>
        <w:t>mencerminkan</w:t>
      </w:r>
      <w:r>
        <w:rPr>
          <w:spacing w:val="3"/>
        </w:rPr>
        <w:t> </w:t>
      </w:r>
      <w:r>
        <w:rPr/>
        <w:t>sejauh</w:t>
      </w:r>
      <w:r>
        <w:rPr>
          <w:spacing w:val="3"/>
        </w:rPr>
        <w:t> </w:t>
      </w:r>
      <w:r>
        <w:rPr>
          <w:spacing w:val="-4"/>
        </w:rPr>
        <w:t>mana</w:t>
      </w:r>
    </w:p>
    <w:p>
      <w:pPr>
        <w:pStyle w:val="BodyText"/>
        <w:spacing w:after="0" w:line="360" w:lineRule="auto"/>
        <w:jc w:val="both"/>
        <w:sectPr>
          <w:type w:val="continuous"/>
          <w:pgSz w:w="11910" w:h="16840"/>
          <w:pgMar w:header="0" w:footer="971" w:top="1100" w:bottom="1200" w:left="992" w:right="425"/>
        </w:sectPr>
      </w:pPr>
    </w:p>
    <w:p>
      <w:pPr>
        <w:pStyle w:val="BodyText"/>
        <w:spacing w:line="360" w:lineRule="auto" w:before="68"/>
        <w:ind w:left="1418" w:right="427"/>
        <w:jc w:val="both"/>
      </w:pPr>
      <w:r>
        <w:rPr/>
        <w:t>manajemen perusahaan efisien dalam memanfaatkan modal untuk meningkatkan keuntungan bagi pemegang saham. Selain itu, ROE juga menggambarkan kemampuan perusahaan</w:t>
      </w:r>
      <w:r>
        <w:rPr>
          <w:spacing w:val="-9"/>
        </w:rPr>
        <w:t> </w:t>
      </w:r>
      <w:r>
        <w:rPr/>
        <w:t>dalam</w:t>
      </w:r>
      <w:r>
        <w:rPr>
          <w:spacing w:val="-9"/>
        </w:rPr>
        <w:t> </w:t>
      </w:r>
      <w:r>
        <w:rPr/>
        <w:t>menghasilkan</w:t>
      </w:r>
      <w:r>
        <w:rPr>
          <w:spacing w:val="-10"/>
        </w:rPr>
        <w:t> </w:t>
      </w:r>
      <w:r>
        <w:rPr/>
        <w:t>laba</w:t>
      </w:r>
      <w:r>
        <w:rPr>
          <w:spacing w:val="-11"/>
        </w:rPr>
        <w:t> </w:t>
      </w:r>
      <w:r>
        <w:rPr/>
        <w:t>bersih.</w:t>
      </w:r>
      <w:r>
        <w:rPr>
          <w:spacing w:val="-9"/>
        </w:rPr>
        <w:t> </w:t>
      </w:r>
      <w:r>
        <w:rPr/>
        <w:t>Oleh</w:t>
      </w:r>
      <w:r>
        <w:rPr>
          <w:spacing w:val="-9"/>
        </w:rPr>
        <w:t> </w:t>
      </w:r>
      <w:r>
        <w:rPr/>
        <w:t>karena</w:t>
      </w:r>
      <w:r>
        <w:rPr>
          <w:spacing w:val="-10"/>
        </w:rPr>
        <w:t> </w:t>
      </w:r>
      <w:r>
        <w:rPr/>
        <w:t>itu,</w:t>
      </w:r>
      <w:r>
        <w:rPr>
          <w:spacing w:val="-9"/>
        </w:rPr>
        <w:t> </w:t>
      </w:r>
      <w:r>
        <w:rPr/>
        <w:t>ROE</w:t>
      </w:r>
      <w:r>
        <w:rPr>
          <w:spacing w:val="-10"/>
        </w:rPr>
        <w:t> </w:t>
      </w:r>
      <w:r>
        <w:rPr/>
        <w:t>menjadi</w:t>
      </w:r>
      <w:r>
        <w:rPr>
          <w:spacing w:val="-11"/>
        </w:rPr>
        <w:t> </w:t>
      </w:r>
      <w:r>
        <w:rPr/>
        <w:t>indikator</w:t>
      </w:r>
      <w:r>
        <w:rPr>
          <w:spacing w:val="-8"/>
        </w:rPr>
        <w:t> </w:t>
      </w:r>
      <w:r>
        <w:rPr/>
        <w:t>yang penting dalam mengevaluasi profitabilitas dan efisiensi perusahaan, serta meningkatkan daya tarik perusahaan bagi para investor.</w:t>
      </w:r>
    </w:p>
    <w:p>
      <w:pPr>
        <w:pStyle w:val="BodyText"/>
        <w:spacing w:line="360" w:lineRule="auto" w:before="2"/>
        <w:ind w:left="1418" w:right="424" w:firstLine="283"/>
        <w:jc w:val="both"/>
      </w:pPr>
      <w:r>
        <w:rPr/>
        <w:t>ROE</w:t>
      </w:r>
      <w:r>
        <w:rPr>
          <w:spacing w:val="-7"/>
        </w:rPr>
        <w:t> </w:t>
      </w:r>
      <w:r>
        <w:rPr/>
        <w:t>yang</w:t>
      </w:r>
      <w:r>
        <w:rPr>
          <w:spacing w:val="-8"/>
        </w:rPr>
        <w:t> </w:t>
      </w:r>
      <w:r>
        <w:rPr/>
        <w:t>tinggi</w:t>
      </w:r>
      <w:r>
        <w:rPr>
          <w:spacing w:val="-8"/>
        </w:rPr>
        <w:t> </w:t>
      </w:r>
      <w:r>
        <w:rPr/>
        <w:t>sering</w:t>
      </w:r>
      <w:r>
        <w:rPr>
          <w:spacing w:val="-9"/>
        </w:rPr>
        <w:t> </w:t>
      </w:r>
      <w:r>
        <w:rPr/>
        <w:t>kali</w:t>
      </w:r>
      <w:r>
        <w:rPr>
          <w:spacing w:val="-8"/>
        </w:rPr>
        <w:t> </w:t>
      </w:r>
      <w:r>
        <w:rPr/>
        <w:t>dikaitkan</w:t>
      </w:r>
      <w:r>
        <w:rPr>
          <w:spacing w:val="-9"/>
        </w:rPr>
        <w:t> </w:t>
      </w:r>
      <w:r>
        <w:rPr/>
        <w:t>dengan</w:t>
      </w:r>
      <w:r>
        <w:rPr>
          <w:spacing w:val="-8"/>
        </w:rPr>
        <w:t> </w:t>
      </w:r>
      <w:r>
        <w:rPr/>
        <w:t>nilai</w:t>
      </w:r>
      <w:r>
        <w:rPr>
          <w:spacing w:val="-6"/>
        </w:rPr>
        <w:t> </w:t>
      </w:r>
      <w:r>
        <w:rPr/>
        <w:t>perusahaan</w:t>
      </w:r>
      <w:r>
        <w:rPr>
          <w:spacing w:val="-3"/>
        </w:rPr>
        <w:t> </w:t>
      </w:r>
      <w:r>
        <w:rPr/>
        <w:t>yang</w:t>
      </w:r>
      <w:r>
        <w:rPr>
          <w:spacing w:val="-11"/>
        </w:rPr>
        <w:t> </w:t>
      </w:r>
      <w:r>
        <w:rPr/>
        <w:t>lebih</w:t>
      </w:r>
      <w:r>
        <w:rPr>
          <w:spacing w:val="-8"/>
        </w:rPr>
        <w:t> </w:t>
      </w:r>
      <w:r>
        <w:rPr/>
        <w:t>besar,</w:t>
      </w:r>
      <w:r>
        <w:rPr>
          <w:spacing w:val="-9"/>
        </w:rPr>
        <w:t> </w:t>
      </w:r>
      <w:r>
        <w:rPr/>
        <w:t>karena mencerminkan potensi pengembalian investasi yang tinggi. Kinerja positif ini dapat menarik perhatian investor, yang pada gilirannya meningkatkan permintaan terhadap saham perusahaan. Sebagai hasilnya, perusahaan dengan ROE tinggi biasanya akan mengalami kenaikan harga saham. Hal ini juga berimbas pada peningkatan nilai Price to Book Value (PBV) mereka.</w:t>
      </w:r>
    </w:p>
    <w:p>
      <w:pPr>
        <w:pStyle w:val="BodyText"/>
        <w:spacing w:line="360" w:lineRule="auto" w:before="1"/>
        <w:ind w:left="1418" w:right="420" w:firstLine="283"/>
        <w:jc w:val="both"/>
      </w:pPr>
      <w:r>
        <w:rPr/>
        <w:t>Penelitian oleh Lubis , 2017 menunjukkan bahwa Return on Equity (ROE) memiliki pengaruh</w:t>
      </w:r>
      <w:r>
        <w:rPr>
          <w:spacing w:val="-13"/>
        </w:rPr>
        <w:t> </w:t>
      </w:r>
      <w:r>
        <w:rPr/>
        <w:t>positif</w:t>
      </w:r>
      <w:r>
        <w:rPr>
          <w:spacing w:val="-13"/>
        </w:rPr>
        <w:t> </w:t>
      </w:r>
      <w:r>
        <w:rPr/>
        <w:t>dan</w:t>
      </w:r>
      <w:r>
        <w:rPr>
          <w:spacing w:val="-12"/>
        </w:rPr>
        <w:t> </w:t>
      </w:r>
      <w:r>
        <w:rPr/>
        <w:t>signifikan</w:t>
      </w:r>
      <w:r>
        <w:rPr>
          <w:spacing w:val="-12"/>
        </w:rPr>
        <w:t> </w:t>
      </w:r>
      <w:r>
        <w:rPr/>
        <w:t>terhadap</w:t>
      </w:r>
      <w:r>
        <w:rPr>
          <w:spacing w:val="-12"/>
        </w:rPr>
        <w:t> </w:t>
      </w:r>
      <w:r>
        <w:rPr/>
        <w:t>nilai</w:t>
      </w:r>
      <w:r>
        <w:rPr>
          <w:spacing w:val="-12"/>
        </w:rPr>
        <w:t> </w:t>
      </w:r>
      <w:r>
        <w:rPr/>
        <w:t>perusahaan</w:t>
      </w:r>
      <w:r>
        <w:rPr>
          <w:spacing w:val="-8"/>
        </w:rPr>
        <w:t> </w:t>
      </w:r>
      <w:r>
        <w:rPr/>
        <w:t>yang</w:t>
      </w:r>
      <w:r>
        <w:rPr>
          <w:spacing w:val="-14"/>
        </w:rPr>
        <w:t> </w:t>
      </w:r>
      <w:r>
        <w:rPr/>
        <w:t>diukur</w:t>
      </w:r>
      <w:r>
        <w:rPr>
          <w:spacing w:val="-12"/>
        </w:rPr>
        <w:t> </w:t>
      </w:r>
      <w:r>
        <w:rPr/>
        <w:t>dengan</w:t>
      </w:r>
      <w:r>
        <w:rPr>
          <w:spacing w:val="-12"/>
        </w:rPr>
        <w:t> </w:t>
      </w:r>
      <w:r>
        <w:rPr/>
        <w:t>PBV.</w:t>
      </w:r>
      <w:r>
        <w:rPr>
          <w:vertAlign w:val="superscript"/>
        </w:rPr>
        <w:t>65</w:t>
      </w:r>
      <w:r>
        <w:rPr>
          <w:spacing w:val="-11"/>
          <w:vertAlign w:val="baseline"/>
        </w:rPr>
        <w:t> </w:t>
      </w:r>
      <w:r>
        <w:rPr>
          <w:vertAlign w:val="baseline"/>
        </w:rPr>
        <w:t>Oleh karena itu, perusahaan perlu terus memperhatikan dan meningkatkan ROE mereka. Salah satu cara untuk mencapai hal ini adalah dengan mengembangkan prospek kegiatan yang dapat meningkatkan laba. Dengan demikian, fokus pada peningkatan ROE dapat berkontribusi pada peningkatan nilai perusahaan secara keseluruhan.</w:t>
      </w:r>
    </w:p>
    <w:p>
      <w:pPr>
        <w:pStyle w:val="BodyText"/>
        <w:spacing w:line="360" w:lineRule="auto"/>
        <w:ind w:left="1418" w:right="422" w:firstLine="283"/>
        <w:jc w:val="both"/>
      </w:pPr>
      <w:r>
        <w:rPr/>
        <w:t>Penelitian</w:t>
      </w:r>
      <w:r>
        <w:rPr>
          <w:spacing w:val="-9"/>
        </w:rPr>
        <w:t> </w:t>
      </w:r>
      <w:r>
        <w:rPr/>
        <w:t>yang</w:t>
      </w:r>
      <w:r>
        <w:rPr>
          <w:spacing w:val="-13"/>
        </w:rPr>
        <w:t> </w:t>
      </w:r>
      <w:r>
        <w:rPr/>
        <w:t>dilakukan</w:t>
      </w:r>
      <w:r>
        <w:rPr>
          <w:spacing w:val="-11"/>
        </w:rPr>
        <w:t> </w:t>
      </w:r>
      <w:r>
        <w:rPr/>
        <w:t>oleh</w:t>
      </w:r>
      <w:r>
        <w:rPr>
          <w:spacing w:val="-14"/>
        </w:rPr>
        <w:t> </w:t>
      </w:r>
      <w:r>
        <w:rPr/>
        <w:t>Jonnius</w:t>
      </w:r>
      <w:r>
        <w:rPr>
          <w:spacing w:val="-10"/>
        </w:rPr>
        <w:t> </w:t>
      </w:r>
      <w:r>
        <w:rPr/>
        <w:t>&amp;</w:t>
      </w:r>
      <w:r>
        <w:rPr>
          <w:spacing w:val="-13"/>
        </w:rPr>
        <w:t> </w:t>
      </w:r>
      <w:r>
        <w:rPr/>
        <w:t>Marsudi,</w:t>
      </w:r>
      <w:r>
        <w:rPr>
          <w:spacing w:val="-11"/>
        </w:rPr>
        <w:t> </w:t>
      </w:r>
      <w:r>
        <w:rPr/>
        <w:t>2021</w:t>
      </w:r>
      <w:r>
        <w:rPr>
          <w:spacing w:val="-10"/>
        </w:rPr>
        <w:t> </w:t>
      </w:r>
      <w:r>
        <w:rPr/>
        <w:t>menyatakan</w:t>
      </w:r>
      <w:r>
        <w:rPr>
          <w:spacing w:val="-11"/>
        </w:rPr>
        <w:t> </w:t>
      </w:r>
      <w:r>
        <w:rPr/>
        <w:t>bahwa</w:t>
      </w:r>
      <w:r>
        <w:rPr>
          <w:spacing w:val="-12"/>
        </w:rPr>
        <w:t> </w:t>
      </w:r>
      <w:r>
        <w:rPr/>
        <w:t>ROE</w:t>
      </w:r>
      <w:r>
        <w:rPr>
          <w:spacing w:val="-11"/>
        </w:rPr>
        <w:t> </w:t>
      </w:r>
      <w:r>
        <w:rPr/>
        <w:t>tidak berpengaruh terhadap nilai perusahaan.</w:t>
      </w:r>
      <w:r>
        <w:rPr>
          <w:vertAlign w:val="superscript"/>
        </w:rPr>
        <w:t>66</w:t>
      </w:r>
      <w:r>
        <w:rPr>
          <w:vertAlign w:val="baseline"/>
        </w:rPr>
        <w:t> Hal Ini mengindikasikan bahwa investor dalam menilai nilai perusahaan tidak hanya mempertimbangkan tingkat pengembalian modal. Mereka juga memperhatikan potensi perusahaan dalam menarik pelanggan serta prospek pertumbuhannya.</w:t>
      </w:r>
      <w:r>
        <w:rPr>
          <w:spacing w:val="-14"/>
          <w:vertAlign w:val="baseline"/>
        </w:rPr>
        <w:t> </w:t>
      </w:r>
      <w:r>
        <w:rPr>
          <w:vertAlign w:val="baseline"/>
        </w:rPr>
        <w:t>Oleh</w:t>
      </w:r>
      <w:r>
        <w:rPr>
          <w:spacing w:val="-14"/>
          <w:vertAlign w:val="baseline"/>
        </w:rPr>
        <w:t> </w:t>
      </w:r>
      <w:r>
        <w:rPr>
          <w:vertAlign w:val="baseline"/>
        </w:rPr>
        <w:t>karena</w:t>
      </w:r>
      <w:r>
        <w:rPr>
          <w:spacing w:val="-15"/>
          <w:vertAlign w:val="baseline"/>
        </w:rPr>
        <w:t> </w:t>
      </w:r>
      <w:r>
        <w:rPr>
          <w:vertAlign w:val="baseline"/>
        </w:rPr>
        <w:t>itu,</w:t>
      </w:r>
      <w:r>
        <w:rPr>
          <w:spacing w:val="-14"/>
          <w:vertAlign w:val="baseline"/>
        </w:rPr>
        <w:t> </w:t>
      </w:r>
      <w:r>
        <w:rPr>
          <w:vertAlign w:val="baseline"/>
        </w:rPr>
        <w:t>perubahan</w:t>
      </w:r>
      <w:r>
        <w:rPr>
          <w:spacing w:val="-14"/>
          <w:vertAlign w:val="baseline"/>
        </w:rPr>
        <w:t> </w:t>
      </w:r>
      <w:r>
        <w:rPr>
          <w:vertAlign w:val="baseline"/>
        </w:rPr>
        <w:t>pada</w:t>
      </w:r>
      <w:r>
        <w:rPr>
          <w:spacing w:val="-13"/>
          <w:vertAlign w:val="baseline"/>
        </w:rPr>
        <w:t> </w:t>
      </w:r>
      <w:r>
        <w:rPr>
          <w:vertAlign w:val="baseline"/>
        </w:rPr>
        <w:t>rasio</w:t>
      </w:r>
      <w:r>
        <w:rPr>
          <w:spacing w:val="-13"/>
          <w:vertAlign w:val="baseline"/>
        </w:rPr>
        <w:t> </w:t>
      </w:r>
      <w:r>
        <w:rPr>
          <w:vertAlign w:val="baseline"/>
        </w:rPr>
        <w:t>ROE</w:t>
      </w:r>
      <w:r>
        <w:rPr>
          <w:spacing w:val="-15"/>
          <w:vertAlign w:val="baseline"/>
        </w:rPr>
        <w:t> </w:t>
      </w:r>
      <w:r>
        <w:rPr>
          <w:vertAlign w:val="baseline"/>
        </w:rPr>
        <w:t>tidak</w:t>
      </w:r>
      <w:r>
        <w:rPr>
          <w:spacing w:val="-15"/>
          <w:vertAlign w:val="baseline"/>
        </w:rPr>
        <w:t> </w:t>
      </w:r>
      <w:r>
        <w:rPr>
          <w:vertAlign w:val="baseline"/>
        </w:rPr>
        <w:t>selalu</w:t>
      </w:r>
      <w:r>
        <w:rPr>
          <w:spacing w:val="-14"/>
          <w:vertAlign w:val="baseline"/>
        </w:rPr>
        <w:t> </w:t>
      </w:r>
      <w:r>
        <w:rPr>
          <w:vertAlign w:val="baseline"/>
        </w:rPr>
        <w:t>berdampak</w:t>
      </w:r>
      <w:r>
        <w:rPr>
          <w:spacing w:val="-15"/>
          <w:vertAlign w:val="baseline"/>
        </w:rPr>
        <w:t> </w:t>
      </w:r>
      <w:r>
        <w:rPr>
          <w:vertAlign w:val="baseline"/>
        </w:rPr>
        <w:t>besar pada nilai perusahaan. Dengan kata lain, faktor-faktor lain juga berperan penting dalam evaluasi nilai perusahaan.</w:t>
      </w:r>
    </w:p>
    <w:p>
      <w:pPr>
        <w:pStyle w:val="BodyText"/>
        <w:spacing w:line="360" w:lineRule="auto"/>
        <w:ind w:left="1418" w:right="430" w:firstLine="283"/>
        <w:jc w:val="both"/>
      </w:pPr>
      <w:r>
        <w:rPr/>
        <w:t>Dengan mempertimbangkan penjelasan di atas, hipotesis yang diajukan dalam penelitian ini adalah:</w:t>
      </w:r>
    </w:p>
    <w:p>
      <w:pPr>
        <w:pStyle w:val="Heading4"/>
        <w:spacing w:line="364" w:lineRule="auto" w:before="3"/>
        <w:ind w:left="2109" w:right="3461" w:hanging="528"/>
      </w:pPr>
      <w:r>
        <w:rPr>
          <w:rFonts w:ascii="Cambria Math" w:eastAsia="Cambria Math"/>
          <w:b w:val="0"/>
        </w:rPr>
        <w:t>𝑯</w:t>
      </w:r>
      <w:r>
        <w:rPr>
          <w:rFonts w:ascii="Cambria Math" w:eastAsia="Cambria Math"/>
          <w:b w:val="0"/>
          <w:vertAlign w:val="subscript"/>
        </w:rPr>
        <w:t>𝟏</w:t>
      </w:r>
      <w:r>
        <w:rPr>
          <w:vertAlign w:val="baseline"/>
        </w:rPr>
        <w:t>=</w:t>
      </w:r>
      <w:r>
        <w:rPr>
          <w:spacing w:val="-5"/>
          <w:vertAlign w:val="baseline"/>
        </w:rPr>
        <w:t> </w:t>
      </w:r>
      <w:r>
        <w:rPr>
          <w:vertAlign w:val="baseline"/>
        </w:rPr>
        <w:t>Profitabilitas</w:t>
      </w:r>
      <w:r>
        <w:rPr>
          <w:spacing w:val="-5"/>
          <w:vertAlign w:val="baseline"/>
        </w:rPr>
        <w:t> </w:t>
      </w:r>
      <w:r>
        <w:rPr>
          <w:vertAlign w:val="baseline"/>
        </w:rPr>
        <w:t>berpengaruh</w:t>
      </w:r>
      <w:r>
        <w:rPr>
          <w:spacing w:val="-2"/>
          <w:vertAlign w:val="baseline"/>
        </w:rPr>
        <w:t> </w:t>
      </w:r>
      <w:r>
        <w:rPr>
          <w:vertAlign w:val="baseline"/>
        </w:rPr>
        <w:t>positif</w:t>
      </w:r>
      <w:r>
        <w:rPr>
          <w:spacing w:val="-4"/>
          <w:vertAlign w:val="baseline"/>
        </w:rPr>
        <w:t> </w:t>
      </w:r>
      <w:r>
        <w:rPr>
          <w:vertAlign w:val="baseline"/>
        </w:rPr>
        <w:t>terhadap</w:t>
      </w:r>
      <w:r>
        <w:rPr>
          <w:spacing w:val="-5"/>
          <w:vertAlign w:val="baseline"/>
        </w:rPr>
        <w:t> </w:t>
      </w:r>
      <w:r>
        <w:rPr>
          <w:vertAlign w:val="baseline"/>
        </w:rPr>
        <w:t>nilai </w:t>
      </w:r>
      <w:r>
        <w:rPr>
          <w:spacing w:val="-2"/>
          <w:vertAlign w:val="baseline"/>
        </w:rPr>
        <w:t>perusahaan</w:t>
      </w:r>
    </w:p>
    <w:p>
      <w:pPr>
        <w:pStyle w:val="BodyText"/>
        <w:spacing w:line="360" w:lineRule="auto"/>
        <w:ind w:left="1418" w:right="422" w:firstLine="283"/>
        <w:jc w:val="both"/>
      </w:pPr>
      <w:r>
        <w:rPr/>
        <w:t>Untuk</w:t>
      </w:r>
      <w:r>
        <w:rPr>
          <w:spacing w:val="-6"/>
        </w:rPr>
        <w:t> </w:t>
      </w:r>
      <w:r>
        <w:rPr/>
        <w:t>mendukung</w:t>
      </w:r>
      <w:r>
        <w:rPr>
          <w:spacing w:val="-6"/>
        </w:rPr>
        <w:t> </w:t>
      </w:r>
      <w:r>
        <w:rPr/>
        <w:t>hipotesis</w:t>
      </w:r>
      <w:r>
        <w:rPr>
          <w:spacing w:val="-5"/>
        </w:rPr>
        <w:t> </w:t>
      </w:r>
      <w:r>
        <w:rPr/>
        <w:t>ini,</w:t>
      </w:r>
      <w:r>
        <w:rPr>
          <w:spacing w:val="-6"/>
        </w:rPr>
        <w:t> </w:t>
      </w:r>
      <w:r>
        <w:rPr/>
        <w:t>teori</w:t>
      </w:r>
      <w:r>
        <w:rPr>
          <w:spacing w:val="-3"/>
        </w:rPr>
        <w:t> </w:t>
      </w:r>
      <w:r>
        <w:rPr/>
        <w:t>yang</w:t>
      </w:r>
      <w:r>
        <w:rPr>
          <w:spacing w:val="-6"/>
        </w:rPr>
        <w:t> </w:t>
      </w:r>
      <w:r>
        <w:rPr/>
        <w:t>akan</w:t>
      </w:r>
      <w:r>
        <w:rPr>
          <w:spacing w:val="-6"/>
        </w:rPr>
        <w:t> </w:t>
      </w:r>
      <w:r>
        <w:rPr/>
        <w:t>digunakan</w:t>
      </w:r>
      <w:r>
        <w:rPr>
          <w:spacing w:val="-6"/>
        </w:rPr>
        <w:t> </w:t>
      </w:r>
      <w:r>
        <w:rPr/>
        <w:t>adalah</w:t>
      </w:r>
      <w:r>
        <w:rPr>
          <w:spacing w:val="40"/>
        </w:rPr>
        <w:t> </w:t>
      </w:r>
      <w:r>
        <w:rPr>
          <w:b/>
        </w:rPr>
        <w:t>Teori</w:t>
      </w:r>
      <w:r>
        <w:rPr>
          <w:b/>
          <w:spacing w:val="-5"/>
        </w:rPr>
        <w:t> </w:t>
      </w:r>
      <w:r>
        <w:rPr>
          <w:b/>
        </w:rPr>
        <w:t>Signal</w:t>
      </w:r>
      <w:r>
        <w:rPr/>
        <w:t>.</w:t>
      </w:r>
      <w:r>
        <w:rPr>
          <w:spacing w:val="-6"/>
        </w:rPr>
        <w:t> </w:t>
      </w:r>
      <w:r>
        <w:rPr/>
        <w:t>Teori ini</w:t>
      </w:r>
      <w:r>
        <w:rPr>
          <w:spacing w:val="-7"/>
        </w:rPr>
        <w:t> </w:t>
      </w:r>
      <w:r>
        <w:rPr/>
        <w:t>menyatakan</w:t>
      </w:r>
      <w:r>
        <w:rPr>
          <w:spacing w:val="-8"/>
        </w:rPr>
        <w:t> </w:t>
      </w:r>
      <w:r>
        <w:rPr/>
        <w:t>bahwa</w:t>
      </w:r>
      <w:r>
        <w:rPr>
          <w:spacing w:val="-8"/>
        </w:rPr>
        <w:t> </w:t>
      </w:r>
      <w:r>
        <w:rPr/>
        <w:t>informasi</w:t>
      </w:r>
      <w:r>
        <w:rPr>
          <w:spacing w:val="-8"/>
        </w:rPr>
        <w:t> </w:t>
      </w:r>
      <w:r>
        <w:rPr/>
        <w:t>mengenai</w:t>
      </w:r>
      <w:r>
        <w:rPr>
          <w:spacing w:val="-7"/>
        </w:rPr>
        <w:t> </w:t>
      </w:r>
      <w:r>
        <w:rPr/>
        <w:t>profitabilitas</w:t>
      </w:r>
      <w:r>
        <w:rPr>
          <w:spacing w:val="-8"/>
        </w:rPr>
        <w:t> </w:t>
      </w:r>
      <w:r>
        <w:rPr/>
        <w:t>suatu</w:t>
      </w:r>
      <w:r>
        <w:rPr>
          <w:spacing w:val="-7"/>
        </w:rPr>
        <w:t> </w:t>
      </w:r>
      <w:r>
        <w:rPr/>
        <w:t>perusahaan</w:t>
      </w:r>
      <w:r>
        <w:rPr>
          <w:spacing w:val="-5"/>
        </w:rPr>
        <w:t> </w:t>
      </w:r>
      <w:r>
        <w:rPr/>
        <w:t>dapat</w:t>
      </w:r>
      <w:r>
        <w:rPr>
          <w:spacing w:val="-7"/>
        </w:rPr>
        <w:t> </w:t>
      </w:r>
      <w:r>
        <w:rPr/>
        <w:t>berfungsi sebagai</w:t>
      </w:r>
      <w:r>
        <w:rPr>
          <w:spacing w:val="55"/>
        </w:rPr>
        <w:t> </w:t>
      </w:r>
      <w:r>
        <w:rPr/>
        <w:t>sinyal</w:t>
      </w:r>
      <w:r>
        <w:rPr>
          <w:spacing w:val="59"/>
        </w:rPr>
        <w:t> </w:t>
      </w:r>
      <w:r>
        <w:rPr/>
        <w:t>bagi</w:t>
      </w:r>
      <w:r>
        <w:rPr>
          <w:spacing w:val="56"/>
        </w:rPr>
        <w:t> </w:t>
      </w:r>
      <w:r>
        <w:rPr/>
        <w:t>para</w:t>
      </w:r>
      <w:r>
        <w:rPr>
          <w:spacing w:val="54"/>
        </w:rPr>
        <w:t> </w:t>
      </w:r>
      <w:r>
        <w:rPr/>
        <w:t>investor.</w:t>
      </w:r>
      <w:r>
        <w:rPr>
          <w:spacing w:val="58"/>
        </w:rPr>
        <w:t> </w:t>
      </w:r>
      <w:r>
        <w:rPr/>
        <w:t>Ketika</w:t>
      </w:r>
      <w:r>
        <w:rPr>
          <w:spacing w:val="57"/>
        </w:rPr>
        <w:t> </w:t>
      </w:r>
      <w:r>
        <w:rPr/>
        <w:t>perusahaan</w:t>
      </w:r>
      <w:r>
        <w:rPr>
          <w:spacing w:val="57"/>
        </w:rPr>
        <w:t> </w:t>
      </w:r>
      <w:r>
        <w:rPr/>
        <w:t>mencatatkan</w:t>
      </w:r>
      <w:r>
        <w:rPr>
          <w:spacing w:val="56"/>
        </w:rPr>
        <w:t> </w:t>
      </w:r>
      <w:r>
        <w:rPr/>
        <w:t>profitabilitas</w:t>
      </w:r>
      <w:r>
        <w:rPr>
          <w:spacing w:val="59"/>
        </w:rPr>
        <w:t> </w:t>
      </w:r>
      <w:r>
        <w:rPr>
          <w:spacing w:val="-4"/>
        </w:rPr>
        <w:t>yang</w:t>
      </w:r>
    </w:p>
    <w:p>
      <w:pPr>
        <w:pStyle w:val="BodyText"/>
        <w:spacing w:before="173"/>
        <w:rPr>
          <w:sz w:val="20"/>
        </w:rPr>
      </w:pPr>
      <w:r>
        <w:rPr>
          <w:sz w:val="20"/>
        </w:rPr>
        <mc:AlternateContent>
          <mc:Choice Requires="wps">
            <w:drawing>
              <wp:anchor distT="0" distB="0" distL="0" distR="0" allowOverlap="1" layoutInCell="1" locked="0" behindDoc="1" simplePos="0" relativeHeight="487608320">
                <wp:simplePos x="0" y="0"/>
                <wp:positionH relativeFrom="page">
                  <wp:posOffset>719327</wp:posOffset>
                </wp:positionH>
                <wp:positionV relativeFrom="paragraph">
                  <wp:posOffset>271180</wp:posOffset>
                </wp:positionV>
                <wp:extent cx="1829435" cy="9525"/>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352821pt;width:144.050pt;height:.72003pt;mso-position-horizontal-relative:page;mso-position-vertical-relative:paragraph;z-index:-15708160;mso-wrap-distance-left:0;mso-wrap-distance-right:0" id="docshape91" filled="true" fillcolor="#000000" stroked="false">
                <v:fill type="solid"/>
                <w10:wrap type="topAndBottom"/>
              </v:rect>
            </w:pict>
          </mc:Fallback>
        </mc:AlternateContent>
      </w:r>
    </w:p>
    <w:p>
      <w:pPr>
        <w:spacing w:line="256" w:lineRule="auto" w:before="96"/>
        <w:ind w:left="140" w:right="434" w:firstLine="720"/>
        <w:jc w:val="left"/>
        <w:rPr>
          <w:sz w:val="20"/>
        </w:rPr>
      </w:pPr>
      <w:r>
        <w:rPr>
          <w:sz w:val="20"/>
          <w:vertAlign w:val="superscript"/>
        </w:rPr>
        <w:t>65</w:t>
      </w:r>
      <w:r>
        <w:rPr>
          <w:spacing w:val="-2"/>
          <w:sz w:val="20"/>
          <w:vertAlign w:val="baseline"/>
        </w:rPr>
        <w:t> </w:t>
      </w:r>
      <w:r>
        <w:rPr>
          <w:sz w:val="20"/>
          <w:vertAlign w:val="baseline"/>
        </w:rPr>
        <w:t>H.</w:t>
      </w:r>
      <w:r>
        <w:rPr>
          <w:spacing w:val="-2"/>
          <w:sz w:val="20"/>
          <w:vertAlign w:val="baseline"/>
        </w:rPr>
        <w:t> </w:t>
      </w:r>
      <w:r>
        <w:rPr>
          <w:sz w:val="20"/>
          <w:vertAlign w:val="baseline"/>
        </w:rPr>
        <w:t>Lubis,</w:t>
      </w:r>
      <w:r>
        <w:rPr>
          <w:spacing w:val="-2"/>
          <w:sz w:val="20"/>
          <w:vertAlign w:val="baseline"/>
        </w:rPr>
        <w:t> </w:t>
      </w:r>
      <w:r>
        <w:rPr>
          <w:sz w:val="20"/>
          <w:vertAlign w:val="baseline"/>
        </w:rPr>
        <w:t>I.</w:t>
      </w:r>
      <w:r>
        <w:rPr>
          <w:spacing w:val="-2"/>
          <w:sz w:val="20"/>
          <w:vertAlign w:val="baseline"/>
        </w:rPr>
        <w:t> </w:t>
      </w:r>
      <w:r>
        <w:rPr>
          <w:sz w:val="20"/>
          <w:vertAlign w:val="baseline"/>
        </w:rPr>
        <w:t>L.,</w:t>
      </w:r>
      <w:r>
        <w:rPr>
          <w:spacing w:val="-2"/>
          <w:sz w:val="20"/>
          <w:vertAlign w:val="baseline"/>
        </w:rPr>
        <w:t> </w:t>
      </w:r>
      <w:r>
        <w:rPr>
          <w:sz w:val="20"/>
          <w:vertAlign w:val="baseline"/>
        </w:rPr>
        <w:t>Sinaga,</w:t>
      </w:r>
      <w:r>
        <w:rPr>
          <w:spacing w:val="-1"/>
          <w:sz w:val="20"/>
          <w:vertAlign w:val="baseline"/>
        </w:rPr>
        <w:t> </w:t>
      </w:r>
      <w:r>
        <w:rPr>
          <w:sz w:val="20"/>
          <w:vertAlign w:val="baseline"/>
        </w:rPr>
        <w:t>B.</w:t>
      </w:r>
      <w:r>
        <w:rPr>
          <w:spacing w:val="-2"/>
          <w:sz w:val="20"/>
          <w:vertAlign w:val="baseline"/>
        </w:rPr>
        <w:t> </w:t>
      </w:r>
      <w:r>
        <w:rPr>
          <w:sz w:val="20"/>
          <w:vertAlign w:val="baseline"/>
        </w:rPr>
        <w:t>M.,</w:t>
      </w:r>
      <w:r>
        <w:rPr>
          <w:spacing w:val="-2"/>
          <w:sz w:val="20"/>
          <w:vertAlign w:val="baseline"/>
        </w:rPr>
        <w:t> </w:t>
      </w:r>
      <w:r>
        <w:rPr>
          <w:sz w:val="20"/>
          <w:vertAlign w:val="baseline"/>
        </w:rPr>
        <w:t>&amp;</w:t>
      </w:r>
      <w:r>
        <w:rPr>
          <w:spacing w:val="-4"/>
          <w:sz w:val="20"/>
          <w:vertAlign w:val="baseline"/>
        </w:rPr>
        <w:t> </w:t>
      </w:r>
      <w:r>
        <w:rPr>
          <w:sz w:val="20"/>
          <w:vertAlign w:val="baseline"/>
        </w:rPr>
        <w:t>Sasongko,</w:t>
      </w:r>
      <w:r>
        <w:rPr>
          <w:spacing w:val="-2"/>
          <w:sz w:val="20"/>
          <w:vertAlign w:val="baseline"/>
        </w:rPr>
        <w:t> </w:t>
      </w:r>
      <w:r>
        <w:rPr>
          <w:sz w:val="20"/>
          <w:vertAlign w:val="baseline"/>
        </w:rPr>
        <w:t>“Pengaruh</w:t>
      </w:r>
      <w:r>
        <w:rPr>
          <w:spacing w:val="-3"/>
          <w:sz w:val="20"/>
          <w:vertAlign w:val="baseline"/>
        </w:rPr>
        <w:t> </w:t>
      </w:r>
      <w:r>
        <w:rPr>
          <w:sz w:val="20"/>
          <w:vertAlign w:val="baseline"/>
        </w:rPr>
        <w:t>Profitabilitas,</w:t>
      </w:r>
      <w:r>
        <w:rPr>
          <w:spacing w:val="-2"/>
          <w:sz w:val="20"/>
          <w:vertAlign w:val="baseline"/>
        </w:rPr>
        <w:t> </w:t>
      </w:r>
      <w:r>
        <w:rPr>
          <w:sz w:val="20"/>
          <w:vertAlign w:val="baseline"/>
        </w:rPr>
        <w:t>Sruktur</w:t>
      </w:r>
      <w:r>
        <w:rPr>
          <w:spacing w:val="-2"/>
          <w:sz w:val="20"/>
          <w:vertAlign w:val="baseline"/>
        </w:rPr>
        <w:t> </w:t>
      </w:r>
      <w:r>
        <w:rPr>
          <w:sz w:val="20"/>
          <w:vertAlign w:val="baseline"/>
        </w:rPr>
        <w:t>Modal,</w:t>
      </w:r>
      <w:r>
        <w:rPr>
          <w:spacing w:val="-2"/>
          <w:sz w:val="20"/>
          <w:vertAlign w:val="baseline"/>
        </w:rPr>
        <w:t> </w:t>
      </w:r>
      <w:r>
        <w:rPr>
          <w:sz w:val="20"/>
          <w:vertAlign w:val="baseline"/>
        </w:rPr>
        <w:t>Dan</w:t>
      </w:r>
      <w:r>
        <w:rPr>
          <w:spacing w:val="-3"/>
          <w:sz w:val="20"/>
          <w:vertAlign w:val="baseline"/>
        </w:rPr>
        <w:t> </w:t>
      </w:r>
      <w:r>
        <w:rPr>
          <w:sz w:val="20"/>
          <w:vertAlign w:val="baseline"/>
        </w:rPr>
        <w:t>Likuiditas</w:t>
      </w:r>
      <w:r>
        <w:rPr>
          <w:spacing w:val="-3"/>
          <w:sz w:val="20"/>
          <w:vertAlign w:val="baseline"/>
        </w:rPr>
        <w:t> </w:t>
      </w:r>
      <w:r>
        <w:rPr>
          <w:sz w:val="20"/>
          <w:vertAlign w:val="baseline"/>
        </w:rPr>
        <w:t>Terhadap Nilai Perusahaan.,” </w:t>
      </w:r>
      <w:r>
        <w:rPr>
          <w:i/>
          <w:sz w:val="20"/>
          <w:vertAlign w:val="baseline"/>
        </w:rPr>
        <w:t>Jurnal Aplikasi Bisnis Dan Manajemen </w:t>
      </w:r>
      <w:r>
        <w:rPr>
          <w:sz w:val="20"/>
          <w:vertAlign w:val="baseline"/>
        </w:rPr>
        <w:t>3, no. 3 (2017): 458–458.</w:t>
      </w:r>
    </w:p>
    <w:p>
      <w:pPr>
        <w:spacing w:before="166"/>
        <w:ind w:left="861" w:right="0" w:firstLine="0"/>
        <w:jc w:val="left"/>
        <w:rPr>
          <w:sz w:val="20"/>
        </w:rPr>
      </w:pPr>
      <w:r>
        <w:rPr>
          <w:sz w:val="20"/>
          <w:vertAlign w:val="superscript"/>
        </w:rPr>
        <w:t>66</w:t>
      </w:r>
      <w:r>
        <w:rPr>
          <w:spacing w:val="-5"/>
          <w:sz w:val="20"/>
          <w:vertAlign w:val="baseline"/>
        </w:rPr>
        <w:t> </w:t>
      </w:r>
      <w:r>
        <w:rPr>
          <w:sz w:val="20"/>
          <w:vertAlign w:val="baseline"/>
        </w:rPr>
        <w:t>Jonnius,</w:t>
      </w:r>
      <w:r>
        <w:rPr>
          <w:spacing w:val="-5"/>
          <w:sz w:val="20"/>
          <w:vertAlign w:val="baseline"/>
        </w:rPr>
        <w:t> </w:t>
      </w:r>
      <w:r>
        <w:rPr>
          <w:sz w:val="20"/>
          <w:vertAlign w:val="baseline"/>
        </w:rPr>
        <w:t>J.,</w:t>
      </w:r>
      <w:r>
        <w:rPr>
          <w:spacing w:val="-5"/>
          <w:sz w:val="20"/>
          <w:vertAlign w:val="baseline"/>
        </w:rPr>
        <w:t> </w:t>
      </w:r>
      <w:r>
        <w:rPr>
          <w:sz w:val="20"/>
          <w:vertAlign w:val="baseline"/>
        </w:rPr>
        <w:t>&amp;</w:t>
      </w:r>
      <w:r>
        <w:rPr>
          <w:spacing w:val="-7"/>
          <w:sz w:val="20"/>
          <w:vertAlign w:val="baseline"/>
        </w:rPr>
        <w:t> </w:t>
      </w:r>
      <w:r>
        <w:rPr>
          <w:sz w:val="20"/>
          <w:vertAlign w:val="baseline"/>
        </w:rPr>
        <w:t>Marsudi,</w:t>
      </w:r>
      <w:r>
        <w:rPr>
          <w:spacing w:val="-5"/>
          <w:sz w:val="20"/>
          <w:vertAlign w:val="baseline"/>
        </w:rPr>
        <w:t> </w:t>
      </w:r>
      <w:r>
        <w:rPr>
          <w:sz w:val="20"/>
          <w:vertAlign w:val="baseline"/>
        </w:rPr>
        <w:t>“Profitability</w:t>
      </w:r>
      <w:r>
        <w:rPr>
          <w:spacing w:val="-8"/>
          <w:sz w:val="20"/>
          <w:vertAlign w:val="baseline"/>
        </w:rPr>
        <w:t> </w:t>
      </w:r>
      <w:r>
        <w:rPr>
          <w:sz w:val="20"/>
          <w:vertAlign w:val="baseline"/>
        </w:rPr>
        <w:t>and</w:t>
      </w:r>
      <w:r>
        <w:rPr>
          <w:spacing w:val="-4"/>
          <w:sz w:val="20"/>
          <w:vertAlign w:val="baseline"/>
        </w:rPr>
        <w:t> </w:t>
      </w:r>
      <w:r>
        <w:rPr>
          <w:sz w:val="20"/>
          <w:vertAlign w:val="baseline"/>
        </w:rPr>
        <w:t>the</w:t>
      </w:r>
      <w:r>
        <w:rPr>
          <w:spacing w:val="-5"/>
          <w:sz w:val="20"/>
          <w:vertAlign w:val="baseline"/>
        </w:rPr>
        <w:t> </w:t>
      </w:r>
      <w:r>
        <w:rPr>
          <w:sz w:val="20"/>
          <w:vertAlign w:val="baseline"/>
        </w:rPr>
        <w:t>Firm’s</w:t>
      </w:r>
      <w:r>
        <w:rPr>
          <w:spacing w:val="-6"/>
          <w:sz w:val="20"/>
          <w:vertAlign w:val="baseline"/>
        </w:rPr>
        <w:t> </w:t>
      </w:r>
      <w:r>
        <w:rPr>
          <w:spacing w:val="-2"/>
          <w:sz w:val="20"/>
          <w:vertAlign w:val="baseline"/>
        </w:rPr>
        <w:t>Value.”</w:t>
      </w:r>
    </w:p>
    <w:p>
      <w:pPr>
        <w:spacing w:after="0"/>
        <w:jc w:val="left"/>
        <w:rPr>
          <w:sz w:val="20"/>
        </w:rPr>
        <w:sectPr>
          <w:pgSz w:w="11910" w:h="16840"/>
          <w:pgMar w:header="0" w:footer="971" w:top="1040" w:bottom="1200" w:left="992" w:right="425"/>
        </w:sectPr>
      </w:pPr>
    </w:p>
    <w:p>
      <w:pPr>
        <w:pStyle w:val="BodyText"/>
        <w:spacing w:line="360" w:lineRule="auto" w:before="68"/>
        <w:ind w:left="1418" w:right="423"/>
        <w:jc w:val="both"/>
      </w:pPr>
      <w:r>
        <w:rPr/>
        <w:t>tinggi, ini dapat diartikan sebagai indikator kinerja yang baik serta prospek pertumbuhan di</w:t>
      </w:r>
      <w:r>
        <w:rPr>
          <w:spacing w:val="-12"/>
        </w:rPr>
        <w:t> </w:t>
      </w:r>
      <w:r>
        <w:rPr/>
        <w:t>masa</w:t>
      </w:r>
      <w:r>
        <w:rPr>
          <w:spacing w:val="-13"/>
        </w:rPr>
        <w:t> </w:t>
      </w:r>
      <w:r>
        <w:rPr/>
        <w:t>mendatang,</w:t>
      </w:r>
      <w:r>
        <w:rPr>
          <w:spacing w:val="-8"/>
        </w:rPr>
        <w:t> </w:t>
      </w:r>
      <w:r>
        <w:rPr/>
        <w:t>yang</w:t>
      </w:r>
      <w:r>
        <w:rPr>
          <w:spacing w:val="-12"/>
        </w:rPr>
        <w:t> </w:t>
      </w:r>
      <w:r>
        <w:rPr/>
        <w:t>berpotensi</w:t>
      </w:r>
      <w:r>
        <w:rPr>
          <w:spacing w:val="-12"/>
        </w:rPr>
        <w:t> </w:t>
      </w:r>
      <w:r>
        <w:rPr/>
        <w:t>meningkatkan</w:t>
      </w:r>
      <w:r>
        <w:rPr>
          <w:spacing w:val="-12"/>
        </w:rPr>
        <w:t> </w:t>
      </w:r>
      <w:r>
        <w:rPr/>
        <w:t>nilai</w:t>
      </w:r>
      <w:r>
        <w:rPr>
          <w:spacing w:val="-12"/>
        </w:rPr>
        <w:t> </w:t>
      </w:r>
      <w:r>
        <w:rPr/>
        <w:t>perusahaan</w:t>
      </w:r>
      <w:r>
        <w:rPr>
          <w:spacing w:val="-12"/>
        </w:rPr>
        <w:t> </w:t>
      </w:r>
      <w:r>
        <w:rPr/>
        <w:t>di</w:t>
      </w:r>
      <w:r>
        <w:rPr>
          <w:spacing w:val="-12"/>
        </w:rPr>
        <w:t> </w:t>
      </w:r>
      <w:r>
        <w:rPr/>
        <w:t>mata</w:t>
      </w:r>
      <w:r>
        <w:rPr>
          <w:spacing w:val="-13"/>
        </w:rPr>
        <w:t> </w:t>
      </w:r>
      <w:r>
        <w:rPr/>
        <w:t>investor.</w:t>
      </w:r>
      <w:r>
        <w:rPr>
          <w:spacing w:val="-12"/>
        </w:rPr>
        <w:t> </w:t>
      </w:r>
      <w:r>
        <w:rPr/>
        <w:t>Oleh karena itu, profitabilitas tidak hanya menggambarkan kinerja saat ini, tetapi juga dapat memengaruhi harapan masa depan para pemangku kepentingan, yang memainkan peran penting dalam penilaian nilai perusahaan.</w:t>
      </w:r>
    </w:p>
    <w:p>
      <w:pPr>
        <w:pStyle w:val="ListParagraph"/>
        <w:numPr>
          <w:ilvl w:val="2"/>
          <w:numId w:val="9"/>
        </w:numPr>
        <w:tabs>
          <w:tab w:pos="1674" w:val="left" w:leader="none"/>
        </w:tabs>
        <w:spacing w:line="240" w:lineRule="auto" w:before="165" w:after="0"/>
        <w:ind w:left="1674" w:right="0" w:hanging="540"/>
        <w:jc w:val="both"/>
        <w:rPr>
          <w:b/>
          <w:sz w:val="24"/>
        </w:rPr>
      </w:pPr>
      <w:bookmarkStart w:name="_bookmark41" w:id="42"/>
      <w:bookmarkEnd w:id="42"/>
      <w:r>
        <w:rPr/>
      </w:r>
      <w:r>
        <w:rPr>
          <w:b/>
          <w:sz w:val="24"/>
        </w:rPr>
        <w:t>Pengaruh</w:t>
      </w:r>
      <w:r>
        <w:rPr>
          <w:b/>
          <w:spacing w:val="-3"/>
          <w:sz w:val="24"/>
        </w:rPr>
        <w:t> </w:t>
      </w:r>
      <w:r>
        <w:rPr>
          <w:b/>
          <w:i/>
          <w:sz w:val="24"/>
        </w:rPr>
        <w:t>green</w:t>
      </w:r>
      <w:r>
        <w:rPr>
          <w:b/>
          <w:i/>
          <w:spacing w:val="-2"/>
          <w:sz w:val="24"/>
        </w:rPr>
        <w:t> </w:t>
      </w:r>
      <w:r>
        <w:rPr>
          <w:b/>
          <w:i/>
          <w:sz w:val="24"/>
        </w:rPr>
        <w:t>banking</w:t>
      </w:r>
      <w:r>
        <w:rPr>
          <w:b/>
          <w:i/>
          <w:spacing w:val="-2"/>
          <w:sz w:val="24"/>
        </w:rPr>
        <w:t> </w:t>
      </w:r>
      <w:r>
        <w:rPr>
          <w:b/>
          <w:i/>
          <w:sz w:val="24"/>
        </w:rPr>
        <w:t>disclosure</w:t>
      </w:r>
      <w:r>
        <w:rPr>
          <w:b/>
          <w:i/>
          <w:spacing w:val="-2"/>
          <w:sz w:val="24"/>
        </w:rPr>
        <w:t> </w:t>
      </w:r>
      <w:r>
        <w:rPr>
          <w:b/>
          <w:sz w:val="24"/>
        </w:rPr>
        <w:t>terhadap</w:t>
      </w:r>
      <w:r>
        <w:rPr>
          <w:b/>
          <w:spacing w:val="-2"/>
          <w:sz w:val="24"/>
        </w:rPr>
        <w:t> </w:t>
      </w:r>
      <w:r>
        <w:rPr>
          <w:b/>
          <w:sz w:val="24"/>
        </w:rPr>
        <w:t>nilai</w:t>
      </w:r>
      <w:r>
        <w:rPr>
          <w:b/>
          <w:spacing w:val="-1"/>
          <w:sz w:val="24"/>
        </w:rPr>
        <w:t> </w:t>
      </w:r>
      <w:r>
        <w:rPr>
          <w:b/>
          <w:spacing w:val="-2"/>
          <w:sz w:val="24"/>
        </w:rPr>
        <w:t>perusahaan</w:t>
      </w:r>
    </w:p>
    <w:p>
      <w:pPr>
        <w:pStyle w:val="BodyText"/>
        <w:spacing w:line="360" w:lineRule="auto" w:before="140"/>
        <w:ind w:left="1842" w:right="422" w:firstLine="283"/>
        <w:jc w:val="right"/>
      </w:pPr>
      <w:r>
        <w:rPr/>
        <w:t>Praktik</w:t>
      </w:r>
      <w:r>
        <w:rPr>
          <w:spacing w:val="80"/>
          <w:w w:val="150"/>
        </w:rPr>
        <w:t> </w:t>
      </w:r>
      <w:r>
        <w:rPr>
          <w:i/>
        </w:rPr>
        <w:t>green</w:t>
      </w:r>
      <w:r>
        <w:rPr>
          <w:i/>
          <w:spacing w:val="80"/>
          <w:w w:val="150"/>
        </w:rPr>
        <w:t> </w:t>
      </w:r>
      <w:r>
        <w:rPr>
          <w:i/>
        </w:rPr>
        <w:t>banking</w:t>
      </w:r>
      <w:r>
        <w:rPr>
          <w:i/>
          <w:spacing w:val="80"/>
          <w:w w:val="150"/>
        </w:rPr>
        <w:t> </w:t>
      </w:r>
      <w:r>
        <w:rPr/>
        <w:t>merupakan</w:t>
      </w:r>
      <w:r>
        <w:rPr>
          <w:spacing w:val="80"/>
          <w:w w:val="150"/>
        </w:rPr>
        <w:t> </w:t>
      </w:r>
      <w:r>
        <w:rPr/>
        <w:t>salah</w:t>
      </w:r>
      <w:r>
        <w:rPr>
          <w:spacing w:val="80"/>
          <w:w w:val="150"/>
        </w:rPr>
        <w:t> </w:t>
      </w:r>
      <w:r>
        <w:rPr/>
        <w:t>satu</w:t>
      </w:r>
      <w:r>
        <w:rPr>
          <w:spacing w:val="80"/>
          <w:w w:val="150"/>
        </w:rPr>
        <w:t> </w:t>
      </w:r>
      <w:r>
        <w:rPr/>
        <w:t>cara</w:t>
      </w:r>
      <w:r>
        <w:rPr>
          <w:spacing w:val="80"/>
          <w:w w:val="150"/>
        </w:rPr>
        <w:t> </w:t>
      </w:r>
      <w:r>
        <w:rPr/>
        <w:t>bagi</w:t>
      </w:r>
      <w:r>
        <w:rPr>
          <w:spacing w:val="80"/>
          <w:w w:val="150"/>
        </w:rPr>
        <w:t> </w:t>
      </w:r>
      <w:r>
        <w:rPr/>
        <w:t>perbankan</w:t>
      </w:r>
      <w:r>
        <w:rPr>
          <w:spacing w:val="80"/>
          <w:w w:val="150"/>
        </w:rPr>
        <w:t> </w:t>
      </w:r>
      <w:r>
        <w:rPr/>
        <w:t>untuk menjalankan</w:t>
      </w:r>
      <w:r>
        <w:rPr>
          <w:spacing w:val="-11"/>
        </w:rPr>
        <w:t> </w:t>
      </w:r>
      <w:r>
        <w:rPr/>
        <w:t>tanggung</w:t>
      </w:r>
      <w:r>
        <w:rPr>
          <w:spacing w:val="-12"/>
        </w:rPr>
        <w:t> </w:t>
      </w:r>
      <w:r>
        <w:rPr/>
        <w:t>jawab</w:t>
      </w:r>
      <w:r>
        <w:rPr>
          <w:spacing w:val="-11"/>
        </w:rPr>
        <w:t> </w:t>
      </w:r>
      <w:r>
        <w:rPr/>
        <w:t>sosial</w:t>
      </w:r>
      <w:r>
        <w:rPr>
          <w:spacing w:val="-11"/>
        </w:rPr>
        <w:t> </w:t>
      </w:r>
      <w:r>
        <w:rPr/>
        <w:t>terhadap</w:t>
      </w:r>
      <w:r>
        <w:rPr>
          <w:spacing w:val="-10"/>
        </w:rPr>
        <w:t> </w:t>
      </w:r>
      <w:r>
        <w:rPr/>
        <w:t>lingkungan.</w:t>
      </w:r>
      <w:r>
        <w:rPr>
          <w:spacing w:val="-10"/>
        </w:rPr>
        <w:t> </w:t>
      </w:r>
      <w:r>
        <w:rPr/>
        <w:t>Dengan</w:t>
      </w:r>
      <w:r>
        <w:rPr>
          <w:spacing w:val="-11"/>
        </w:rPr>
        <w:t> </w:t>
      </w:r>
      <w:r>
        <w:rPr/>
        <w:t>mengadopsi</w:t>
      </w:r>
      <w:r>
        <w:rPr>
          <w:spacing w:val="-11"/>
        </w:rPr>
        <w:t> </w:t>
      </w:r>
      <w:r>
        <w:rPr/>
        <w:t>konsep ini,</w:t>
      </w:r>
      <w:r>
        <w:rPr>
          <w:spacing w:val="29"/>
        </w:rPr>
        <w:t> </w:t>
      </w:r>
      <w:r>
        <w:rPr/>
        <w:t>bank</w:t>
      </w:r>
      <w:r>
        <w:rPr>
          <w:spacing w:val="29"/>
        </w:rPr>
        <w:t> </w:t>
      </w:r>
      <w:r>
        <w:rPr/>
        <w:t>dapat</w:t>
      </w:r>
      <w:r>
        <w:rPr>
          <w:spacing w:val="29"/>
        </w:rPr>
        <w:t> </w:t>
      </w:r>
      <w:r>
        <w:rPr/>
        <w:t>menciptakan</w:t>
      </w:r>
      <w:r>
        <w:rPr>
          <w:spacing w:val="29"/>
        </w:rPr>
        <w:t> </w:t>
      </w:r>
      <w:r>
        <w:rPr/>
        <w:t>kegiatan</w:t>
      </w:r>
      <w:r>
        <w:rPr>
          <w:spacing w:val="34"/>
        </w:rPr>
        <w:t> </w:t>
      </w:r>
      <w:r>
        <w:rPr/>
        <w:t>yang lebih</w:t>
      </w:r>
      <w:r>
        <w:rPr>
          <w:spacing w:val="29"/>
        </w:rPr>
        <w:t> </w:t>
      </w:r>
      <w:r>
        <w:rPr/>
        <w:t>ramah lingkungan,</w:t>
      </w:r>
      <w:r>
        <w:rPr>
          <w:spacing w:val="29"/>
        </w:rPr>
        <w:t> </w:t>
      </w:r>
      <w:r>
        <w:rPr/>
        <w:t>meningkatkan reputasi, serta membangun citra positif di mata investor dan masyarakat. Selain itu, pengungkapan informasi terkait green banking dapat mengurangi asimetri informasi di</w:t>
      </w:r>
      <w:r>
        <w:rPr>
          <w:spacing w:val="-13"/>
        </w:rPr>
        <w:t> </w:t>
      </w:r>
      <w:r>
        <w:rPr/>
        <w:t>pasar,</w:t>
      </w:r>
      <w:r>
        <w:rPr>
          <w:spacing w:val="-14"/>
        </w:rPr>
        <w:t> </w:t>
      </w:r>
      <w:r>
        <w:rPr/>
        <w:t>memberikan</w:t>
      </w:r>
      <w:r>
        <w:rPr>
          <w:spacing w:val="-13"/>
        </w:rPr>
        <w:t> </w:t>
      </w:r>
      <w:r>
        <w:rPr/>
        <w:t>akses</w:t>
      </w:r>
      <w:r>
        <w:rPr>
          <w:spacing w:val="-13"/>
        </w:rPr>
        <w:t> </w:t>
      </w:r>
      <w:r>
        <w:rPr/>
        <w:t>lebih</w:t>
      </w:r>
      <w:r>
        <w:rPr>
          <w:spacing w:val="-13"/>
        </w:rPr>
        <w:t> </w:t>
      </w:r>
      <w:r>
        <w:rPr/>
        <w:t>baik</w:t>
      </w:r>
      <w:r>
        <w:rPr>
          <w:spacing w:val="-13"/>
        </w:rPr>
        <w:t> </w:t>
      </w:r>
      <w:r>
        <w:rPr/>
        <w:t>kepada</w:t>
      </w:r>
      <w:r>
        <w:rPr>
          <w:spacing w:val="-14"/>
        </w:rPr>
        <w:t> </w:t>
      </w:r>
      <w:r>
        <w:rPr/>
        <w:t>investor.</w:t>
      </w:r>
      <w:r>
        <w:rPr>
          <w:spacing w:val="-14"/>
        </w:rPr>
        <w:t> </w:t>
      </w:r>
      <w:r>
        <w:rPr/>
        <w:t>Hal</w:t>
      </w:r>
      <w:r>
        <w:rPr>
          <w:spacing w:val="-13"/>
        </w:rPr>
        <w:t> </w:t>
      </w:r>
      <w:r>
        <w:rPr/>
        <w:t>ini</w:t>
      </w:r>
      <w:r>
        <w:rPr>
          <w:spacing w:val="-15"/>
        </w:rPr>
        <w:t> </w:t>
      </w:r>
      <w:r>
        <w:rPr/>
        <w:t>memungkinkan</w:t>
      </w:r>
      <w:r>
        <w:rPr>
          <w:spacing w:val="-14"/>
        </w:rPr>
        <w:t> </w:t>
      </w:r>
      <w:r>
        <w:rPr/>
        <w:t>mereka untuk</w:t>
      </w:r>
      <w:r>
        <w:rPr>
          <w:spacing w:val="32"/>
        </w:rPr>
        <w:t> </w:t>
      </w:r>
      <w:r>
        <w:rPr/>
        <w:t>lebih</w:t>
      </w:r>
      <w:r>
        <w:rPr>
          <w:spacing w:val="31"/>
        </w:rPr>
        <w:t> </w:t>
      </w:r>
      <w:r>
        <w:rPr/>
        <w:t>tepat</w:t>
      </w:r>
      <w:r>
        <w:rPr>
          <w:spacing w:val="32"/>
        </w:rPr>
        <w:t> </w:t>
      </w:r>
      <w:r>
        <w:rPr/>
        <w:t>dalam</w:t>
      </w:r>
      <w:r>
        <w:rPr>
          <w:spacing w:val="29"/>
        </w:rPr>
        <w:t> </w:t>
      </w:r>
      <w:r>
        <w:rPr/>
        <w:t>mengevaluasi</w:t>
      </w:r>
      <w:r>
        <w:rPr>
          <w:spacing w:val="32"/>
        </w:rPr>
        <w:t> </w:t>
      </w:r>
      <w:r>
        <w:rPr/>
        <w:t>posisi</w:t>
      </w:r>
      <w:r>
        <w:rPr>
          <w:spacing w:val="32"/>
        </w:rPr>
        <w:t> </w:t>
      </w:r>
      <w:r>
        <w:rPr/>
        <w:t>keuangan</w:t>
      </w:r>
      <w:r>
        <w:rPr>
          <w:spacing w:val="31"/>
        </w:rPr>
        <w:t> </w:t>
      </w:r>
      <w:r>
        <w:rPr/>
        <w:t>perusahaan</w:t>
      </w:r>
      <w:r>
        <w:rPr>
          <w:spacing w:val="31"/>
        </w:rPr>
        <w:t> </w:t>
      </w:r>
      <w:r>
        <w:rPr/>
        <w:t>di</w:t>
      </w:r>
      <w:r>
        <w:rPr>
          <w:spacing w:val="32"/>
        </w:rPr>
        <w:t> </w:t>
      </w:r>
      <w:r>
        <w:rPr/>
        <w:t>masa</w:t>
      </w:r>
      <w:r>
        <w:rPr>
          <w:spacing w:val="30"/>
        </w:rPr>
        <w:t> </w:t>
      </w:r>
      <w:r>
        <w:rPr/>
        <w:t>depan, yang</w:t>
      </w:r>
      <w:r>
        <w:rPr>
          <w:spacing w:val="-7"/>
        </w:rPr>
        <w:t> </w:t>
      </w:r>
      <w:r>
        <w:rPr/>
        <w:t>pada</w:t>
      </w:r>
      <w:r>
        <w:rPr>
          <w:spacing w:val="-6"/>
        </w:rPr>
        <w:t> </w:t>
      </w:r>
      <w:r>
        <w:rPr/>
        <w:t>gilirannya</w:t>
      </w:r>
      <w:r>
        <w:rPr>
          <w:spacing w:val="-6"/>
        </w:rPr>
        <w:t> </w:t>
      </w:r>
      <w:r>
        <w:rPr/>
        <w:t>dapat</w:t>
      </w:r>
      <w:r>
        <w:rPr>
          <w:spacing w:val="-7"/>
        </w:rPr>
        <w:t> </w:t>
      </w:r>
      <w:r>
        <w:rPr/>
        <w:t>berdampak</w:t>
      </w:r>
      <w:r>
        <w:rPr>
          <w:spacing w:val="-8"/>
        </w:rPr>
        <w:t> </w:t>
      </w:r>
      <w:r>
        <w:rPr/>
        <w:t>positif</w:t>
      </w:r>
      <w:r>
        <w:rPr>
          <w:spacing w:val="-8"/>
        </w:rPr>
        <w:t> </w:t>
      </w:r>
      <w:r>
        <w:rPr/>
        <w:t>pada</w:t>
      </w:r>
      <w:r>
        <w:rPr>
          <w:spacing w:val="-8"/>
        </w:rPr>
        <w:t> </w:t>
      </w:r>
      <w:r>
        <w:rPr/>
        <w:t>harga</w:t>
      </w:r>
      <w:r>
        <w:rPr>
          <w:spacing w:val="-8"/>
        </w:rPr>
        <w:t> </w:t>
      </w:r>
      <w:r>
        <w:rPr/>
        <w:t>saham</w:t>
      </w:r>
      <w:r>
        <w:rPr>
          <w:spacing w:val="-7"/>
        </w:rPr>
        <w:t> </w:t>
      </w:r>
      <w:r>
        <w:rPr/>
        <w:t>dan</w:t>
      </w:r>
      <w:r>
        <w:rPr>
          <w:spacing w:val="-5"/>
        </w:rPr>
        <w:t> </w:t>
      </w:r>
      <w:r>
        <w:rPr/>
        <w:t>nilai</w:t>
      </w:r>
      <w:r>
        <w:rPr>
          <w:spacing w:val="-7"/>
        </w:rPr>
        <w:t> </w:t>
      </w:r>
      <w:r>
        <w:rPr/>
        <w:t>perusahaan. Penelitian Tri Astuti</w:t>
      </w:r>
      <w:r>
        <w:rPr>
          <w:spacing w:val="40"/>
        </w:rPr>
        <w:t> </w:t>
      </w:r>
      <w:r>
        <w:rPr/>
        <w:t>2023 menunjukkan bahwa green banking berpengaruh positif terhadap</w:t>
      </w:r>
      <w:r>
        <w:rPr>
          <w:spacing w:val="-13"/>
        </w:rPr>
        <w:t> </w:t>
      </w:r>
      <w:r>
        <w:rPr/>
        <w:t>nilai</w:t>
      </w:r>
      <w:r>
        <w:rPr>
          <w:spacing w:val="-15"/>
        </w:rPr>
        <w:t> </w:t>
      </w:r>
      <w:r>
        <w:rPr/>
        <w:t>perusahaan.</w:t>
      </w:r>
      <w:r>
        <w:rPr>
          <w:vertAlign w:val="superscript"/>
        </w:rPr>
        <w:t>67</w:t>
      </w:r>
      <w:r>
        <w:rPr>
          <w:spacing w:val="-14"/>
          <w:vertAlign w:val="baseline"/>
        </w:rPr>
        <w:t> </w:t>
      </w:r>
      <w:r>
        <w:rPr>
          <w:vertAlign w:val="baseline"/>
        </w:rPr>
        <w:t>Hal</w:t>
      </w:r>
      <w:r>
        <w:rPr>
          <w:spacing w:val="-15"/>
          <w:vertAlign w:val="baseline"/>
        </w:rPr>
        <w:t> </w:t>
      </w:r>
      <w:r>
        <w:rPr>
          <w:vertAlign w:val="baseline"/>
        </w:rPr>
        <w:t>ini</w:t>
      </w:r>
      <w:r>
        <w:rPr>
          <w:spacing w:val="-15"/>
          <w:vertAlign w:val="baseline"/>
        </w:rPr>
        <w:t> </w:t>
      </w:r>
      <w:r>
        <w:rPr>
          <w:vertAlign w:val="baseline"/>
        </w:rPr>
        <w:t>mengindikasikan</w:t>
      </w:r>
      <w:r>
        <w:rPr>
          <w:spacing w:val="-14"/>
          <w:vertAlign w:val="baseline"/>
        </w:rPr>
        <w:t> </w:t>
      </w:r>
      <w:r>
        <w:rPr>
          <w:vertAlign w:val="baseline"/>
        </w:rPr>
        <w:t>bahwa</w:t>
      </w:r>
      <w:r>
        <w:rPr>
          <w:spacing w:val="-15"/>
          <w:vertAlign w:val="baseline"/>
        </w:rPr>
        <w:t> </w:t>
      </w:r>
      <w:r>
        <w:rPr>
          <w:vertAlign w:val="baseline"/>
        </w:rPr>
        <w:t>praktik</w:t>
      </w:r>
      <w:r>
        <w:rPr>
          <w:spacing w:val="-15"/>
          <w:vertAlign w:val="baseline"/>
        </w:rPr>
        <w:t> </w:t>
      </w:r>
      <w:r>
        <w:rPr>
          <w:vertAlign w:val="baseline"/>
        </w:rPr>
        <w:t>ramah</w:t>
      </w:r>
      <w:r>
        <w:rPr>
          <w:spacing w:val="-15"/>
          <w:vertAlign w:val="baseline"/>
        </w:rPr>
        <w:t> </w:t>
      </w:r>
      <w:r>
        <w:rPr>
          <w:vertAlign w:val="baseline"/>
        </w:rPr>
        <w:t>lingkungan dapat</w:t>
      </w:r>
      <w:r>
        <w:rPr>
          <w:spacing w:val="40"/>
          <w:vertAlign w:val="baseline"/>
        </w:rPr>
        <w:t> </w:t>
      </w:r>
      <w:r>
        <w:rPr>
          <w:vertAlign w:val="baseline"/>
        </w:rPr>
        <w:t>meningkatkan</w:t>
      </w:r>
      <w:r>
        <w:rPr>
          <w:spacing w:val="40"/>
          <w:vertAlign w:val="baseline"/>
        </w:rPr>
        <w:t> </w:t>
      </w:r>
      <w:r>
        <w:rPr>
          <w:vertAlign w:val="baseline"/>
        </w:rPr>
        <w:t>citra</w:t>
      </w:r>
      <w:r>
        <w:rPr>
          <w:spacing w:val="40"/>
          <w:vertAlign w:val="baseline"/>
        </w:rPr>
        <w:t> </w:t>
      </w:r>
      <w:r>
        <w:rPr>
          <w:vertAlign w:val="baseline"/>
        </w:rPr>
        <w:t>dan</w:t>
      </w:r>
      <w:r>
        <w:rPr>
          <w:spacing w:val="70"/>
          <w:vertAlign w:val="baseline"/>
        </w:rPr>
        <w:t> </w:t>
      </w:r>
      <w:r>
        <w:rPr>
          <w:vertAlign w:val="baseline"/>
        </w:rPr>
        <w:t>reputasi</w:t>
      </w:r>
      <w:r>
        <w:rPr>
          <w:spacing w:val="40"/>
          <w:vertAlign w:val="baseline"/>
        </w:rPr>
        <w:t> </w:t>
      </w:r>
      <w:r>
        <w:rPr>
          <w:vertAlign w:val="baseline"/>
        </w:rPr>
        <w:t>perusahaan</w:t>
      </w:r>
      <w:r>
        <w:rPr>
          <w:spacing w:val="40"/>
          <w:vertAlign w:val="baseline"/>
        </w:rPr>
        <w:t> </w:t>
      </w:r>
      <w:r>
        <w:rPr>
          <w:vertAlign w:val="baseline"/>
        </w:rPr>
        <w:t>di</w:t>
      </w:r>
      <w:r>
        <w:rPr>
          <w:spacing w:val="40"/>
          <w:vertAlign w:val="baseline"/>
        </w:rPr>
        <w:t> </w:t>
      </w:r>
      <w:r>
        <w:rPr>
          <w:vertAlign w:val="baseline"/>
        </w:rPr>
        <w:t>mata</w:t>
      </w:r>
      <w:r>
        <w:rPr>
          <w:spacing w:val="40"/>
          <w:vertAlign w:val="baseline"/>
        </w:rPr>
        <w:t> </w:t>
      </w:r>
      <w:r>
        <w:rPr>
          <w:vertAlign w:val="baseline"/>
        </w:rPr>
        <w:t>investor.</w:t>
      </w:r>
      <w:r>
        <w:rPr>
          <w:spacing w:val="72"/>
          <w:vertAlign w:val="baseline"/>
        </w:rPr>
        <w:t> </w:t>
      </w:r>
      <w:r>
        <w:rPr>
          <w:vertAlign w:val="baseline"/>
        </w:rPr>
        <w:t>Selain</w:t>
      </w:r>
      <w:r>
        <w:rPr>
          <w:spacing w:val="40"/>
          <w:vertAlign w:val="baseline"/>
        </w:rPr>
        <w:t> </w:t>
      </w:r>
      <w:r>
        <w:rPr>
          <w:vertAlign w:val="baseline"/>
        </w:rPr>
        <w:t>itu,</w:t>
      </w:r>
      <w:r>
        <w:rPr>
          <w:spacing w:val="40"/>
          <w:vertAlign w:val="baseline"/>
        </w:rPr>
        <w:t> </w:t>
      </w:r>
      <w:r>
        <w:rPr>
          <w:vertAlign w:val="baseline"/>
        </w:rPr>
        <w:t>penerapan</w:t>
      </w:r>
      <w:r>
        <w:rPr>
          <w:spacing w:val="80"/>
          <w:vertAlign w:val="baseline"/>
        </w:rPr>
        <w:t> </w:t>
      </w:r>
      <w:r>
        <w:rPr>
          <w:vertAlign w:val="baseline"/>
        </w:rPr>
        <w:t>green</w:t>
      </w:r>
      <w:r>
        <w:rPr>
          <w:spacing w:val="80"/>
          <w:vertAlign w:val="baseline"/>
        </w:rPr>
        <w:t> </w:t>
      </w:r>
      <w:r>
        <w:rPr>
          <w:vertAlign w:val="baseline"/>
        </w:rPr>
        <w:t>banking</w:t>
      </w:r>
      <w:r>
        <w:rPr>
          <w:spacing w:val="80"/>
          <w:vertAlign w:val="baseline"/>
        </w:rPr>
        <w:t> </w:t>
      </w:r>
      <w:r>
        <w:rPr>
          <w:vertAlign w:val="baseline"/>
        </w:rPr>
        <w:t>dapat</w:t>
      </w:r>
      <w:r>
        <w:rPr>
          <w:spacing w:val="80"/>
          <w:vertAlign w:val="baseline"/>
        </w:rPr>
        <w:t> </w:t>
      </w:r>
      <w:r>
        <w:rPr>
          <w:vertAlign w:val="baseline"/>
        </w:rPr>
        <w:t>menarik</w:t>
      </w:r>
      <w:r>
        <w:rPr>
          <w:spacing w:val="80"/>
          <w:vertAlign w:val="baseline"/>
        </w:rPr>
        <w:t> </w:t>
      </w:r>
      <w:r>
        <w:rPr>
          <w:vertAlign w:val="baseline"/>
        </w:rPr>
        <w:t>lebih</w:t>
      </w:r>
      <w:r>
        <w:rPr>
          <w:spacing w:val="80"/>
          <w:vertAlign w:val="baseline"/>
        </w:rPr>
        <w:t> </w:t>
      </w:r>
      <w:r>
        <w:rPr>
          <w:vertAlign w:val="baseline"/>
        </w:rPr>
        <w:t>banyak</w:t>
      </w:r>
      <w:r>
        <w:rPr>
          <w:spacing w:val="80"/>
          <w:vertAlign w:val="baseline"/>
        </w:rPr>
        <w:t> </w:t>
      </w:r>
      <w:r>
        <w:rPr>
          <w:vertAlign w:val="baseline"/>
        </w:rPr>
        <w:t>pelanggan</w:t>
      </w:r>
      <w:r>
        <w:rPr>
          <w:spacing w:val="80"/>
          <w:vertAlign w:val="baseline"/>
        </w:rPr>
        <w:t> </w:t>
      </w:r>
      <w:r>
        <w:rPr>
          <w:vertAlign w:val="baseline"/>
        </w:rPr>
        <w:t>yang</w:t>
      </w:r>
      <w:r>
        <w:rPr>
          <w:spacing w:val="80"/>
          <w:vertAlign w:val="baseline"/>
        </w:rPr>
        <w:t> </w:t>
      </w:r>
      <w:r>
        <w:rPr>
          <w:vertAlign w:val="baseline"/>
        </w:rPr>
        <w:t>peduli lingkungan.</w:t>
      </w:r>
      <w:r>
        <w:rPr>
          <w:spacing w:val="28"/>
          <w:vertAlign w:val="baseline"/>
        </w:rPr>
        <w:t> </w:t>
      </w:r>
      <w:r>
        <w:rPr>
          <w:vertAlign w:val="baseline"/>
        </w:rPr>
        <w:t>Dengan</w:t>
      </w:r>
      <w:r>
        <w:rPr>
          <w:spacing w:val="31"/>
          <w:vertAlign w:val="baseline"/>
        </w:rPr>
        <w:t> </w:t>
      </w:r>
      <w:r>
        <w:rPr>
          <w:vertAlign w:val="baseline"/>
        </w:rPr>
        <w:t>demikian,</w:t>
      </w:r>
      <w:r>
        <w:rPr>
          <w:spacing w:val="30"/>
          <w:vertAlign w:val="baseline"/>
        </w:rPr>
        <w:t> </w:t>
      </w:r>
      <w:r>
        <w:rPr>
          <w:vertAlign w:val="baseline"/>
        </w:rPr>
        <w:t>perusahaan</w:t>
      </w:r>
      <w:r>
        <w:rPr>
          <w:spacing w:val="38"/>
          <w:vertAlign w:val="baseline"/>
        </w:rPr>
        <w:t> </w:t>
      </w:r>
      <w:r>
        <w:rPr>
          <w:vertAlign w:val="baseline"/>
        </w:rPr>
        <w:t>yang</w:t>
      </w:r>
      <w:r>
        <w:rPr>
          <w:spacing w:val="28"/>
          <w:vertAlign w:val="baseline"/>
        </w:rPr>
        <w:t> </w:t>
      </w:r>
      <w:r>
        <w:rPr>
          <w:vertAlign w:val="baseline"/>
        </w:rPr>
        <w:t>mengadopsi</w:t>
      </w:r>
      <w:r>
        <w:rPr>
          <w:spacing w:val="31"/>
          <w:vertAlign w:val="baseline"/>
        </w:rPr>
        <w:t> </w:t>
      </w:r>
      <w:r>
        <w:rPr>
          <w:vertAlign w:val="baseline"/>
        </w:rPr>
        <w:t>konsep</w:t>
      </w:r>
      <w:r>
        <w:rPr>
          <w:spacing w:val="31"/>
          <w:vertAlign w:val="baseline"/>
        </w:rPr>
        <w:t> </w:t>
      </w:r>
      <w:r>
        <w:rPr>
          <w:vertAlign w:val="baseline"/>
        </w:rPr>
        <w:t>ini</w:t>
      </w:r>
      <w:r>
        <w:rPr>
          <w:spacing w:val="32"/>
          <w:vertAlign w:val="baseline"/>
        </w:rPr>
        <w:t> </w:t>
      </w:r>
      <w:r>
        <w:rPr>
          <w:spacing w:val="-2"/>
          <w:vertAlign w:val="baseline"/>
        </w:rPr>
        <w:t>berpotensi</w:t>
      </w:r>
    </w:p>
    <w:p>
      <w:pPr>
        <w:pStyle w:val="BodyText"/>
        <w:ind w:left="1842"/>
        <w:jc w:val="both"/>
      </w:pPr>
      <w:r>
        <w:rPr/>
        <w:t>mengalami</w:t>
      </w:r>
      <w:r>
        <w:rPr>
          <w:spacing w:val="-1"/>
        </w:rPr>
        <w:t> </w:t>
      </w:r>
      <w:r>
        <w:rPr/>
        <w:t>peningkatan</w:t>
      </w:r>
      <w:r>
        <w:rPr>
          <w:spacing w:val="-1"/>
        </w:rPr>
        <w:t> </w:t>
      </w:r>
      <w:r>
        <w:rPr/>
        <w:t>nilai</w:t>
      </w:r>
      <w:r>
        <w:rPr>
          <w:spacing w:val="-1"/>
        </w:rPr>
        <w:t> </w:t>
      </w:r>
      <w:r>
        <w:rPr/>
        <w:t>dan</w:t>
      </w:r>
      <w:r>
        <w:rPr>
          <w:spacing w:val="-1"/>
        </w:rPr>
        <w:t> </w:t>
      </w:r>
      <w:r>
        <w:rPr/>
        <w:t>kinerja</w:t>
      </w:r>
      <w:r>
        <w:rPr>
          <w:spacing w:val="-2"/>
        </w:rPr>
        <w:t> </w:t>
      </w:r>
      <w:r>
        <w:rPr/>
        <w:t>di</w:t>
      </w:r>
      <w:r>
        <w:rPr>
          <w:spacing w:val="-1"/>
        </w:rPr>
        <w:t> </w:t>
      </w:r>
      <w:r>
        <w:rPr>
          <w:spacing w:val="-2"/>
        </w:rPr>
        <w:t>pasar.</w:t>
      </w:r>
    </w:p>
    <w:p>
      <w:pPr>
        <w:pStyle w:val="BodyText"/>
        <w:spacing w:line="360" w:lineRule="auto" w:before="137"/>
        <w:ind w:left="1842" w:right="423" w:firstLine="283"/>
        <w:jc w:val="both"/>
      </w:pPr>
      <w:r>
        <w:rPr/>
        <w:t>Namun, hasil penelitian yang berbeda ditunjukkan oleh Romli, 2021 yang menemukan bahwa implementasi green banking berpengaruh negatif terhadap nilai perusahaan.</w:t>
      </w:r>
      <w:r>
        <w:rPr>
          <w:vertAlign w:val="superscript"/>
        </w:rPr>
        <w:t>68</w:t>
      </w:r>
      <w:r>
        <w:rPr>
          <w:vertAlign w:val="baseline"/>
        </w:rPr>
        <w:t>Temuan</w:t>
      </w:r>
      <w:r>
        <w:rPr>
          <w:spacing w:val="-15"/>
          <w:vertAlign w:val="baseline"/>
        </w:rPr>
        <w:t> </w:t>
      </w:r>
      <w:r>
        <w:rPr>
          <w:vertAlign w:val="baseline"/>
        </w:rPr>
        <w:t>ini</w:t>
      </w:r>
      <w:r>
        <w:rPr>
          <w:spacing w:val="-15"/>
          <w:vertAlign w:val="baseline"/>
        </w:rPr>
        <w:t> </w:t>
      </w:r>
      <w:r>
        <w:rPr>
          <w:vertAlign w:val="baseline"/>
        </w:rPr>
        <w:t>didukung</w:t>
      </w:r>
      <w:r>
        <w:rPr>
          <w:spacing w:val="-15"/>
          <w:vertAlign w:val="baseline"/>
        </w:rPr>
        <w:t> </w:t>
      </w:r>
      <w:r>
        <w:rPr>
          <w:vertAlign w:val="baseline"/>
        </w:rPr>
        <w:t>oleh</w:t>
      </w:r>
      <w:r>
        <w:rPr>
          <w:spacing w:val="-15"/>
          <w:vertAlign w:val="baseline"/>
        </w:rPr>
        <w:t> </w:t>
      </w:r>
      <w:r>
        <w:rPr>
          <w:vertAlign w:val="baseline"/>
        </w:rPr>
        <w:t>penelitian</w:t>
      </w:r>
      <w:r>
        <w:rPr>
          <w:spacing w:val="-15"/>
          <w:vertAlign w:val="baseline"/>
        </w:rPr>
        <w:t> </w:t>
      </w:r>
      <w:r>
        <w:rPr>
          <w:vertAlign w:val="baseline"/>
        </w:rPr>
        <w:t>Made</w:t>
      </w:r>
      <w:r>
        <w:rPr>
          <w:spacing w:val="-15"/>
          <w:vertAlign w:val="baseline"/>
        </w:rPr>
        <w:t> </w:t>
      </w:r>
      <w:r>
        <w:rPr>
          <w:vertAlign w:val="baseline"/>
        </w:rPr>
        <w:t>Ayu,</w:t>
      </w:r>
      <w:r>
        <w:rPr>
          <w:spacing w:val="-15"/>
          <w:vertAlign w:val="baseline"/>
        </w:rPr>
        <w:t> </w:t>
      </w:r>
      <w:r>
        <w:rPr>
          <w:vertAlign w:val="baseline"/>
        </w:rPr>
        <w:t>2024</w:t>
      </w:r>
      <w:r>
        <w:rPr>
          <w:spacing w:val="36"/>
          <w:vertAlign w:val="baseline"/>
        </w:rPr>
        <w:t> </w:t>
      </w:r>
      <w:r>
        <w:rPr>
          <w:vertAlign w:val="baseline"/>
        </w:rPr>
        <w:t>yang</w:t>
      </w:r>
      <w:r>
        <w:rPr>
          <w:spacing w:val="-15"/>
          <w:vertAlign w:val="baseline"/>
        </w:rPr>
        <w:t> </w:t>
      </w:r>
      <w:r>
        <w:rPr>
          <w:vertAlign w:val="baseline"/>
        </w:rPr>
        <w:t>menyatakan bahwa</w:t>
      </w:r>
      <w:r>
        <w:rPr>
          <w:spacing w:val="-4"/>
          <w:vertAlign w:val="baseline"/>
        </w:rPr>
        <w:t> </w:t>
      </w:r>
      <w:r>
        <w:rPr>
          <w:vertAlign w:val="baseline"/>
        </w:rPr>
        <w:t>green</w:t>
      </w:r>
      <w:r>
        <w:rPr>
          <w:spacing w:val="-4"/>
          <w:vertAlign w:val="baseline"/>
        </w:rPr>
        <w:t> </w:t>
      </w:r>
      <w:r>
        <w:rPr>
          <w:vertAlign w:val="baseline"/>
        </w:rPr>
        <w:t>banking</w:t>
      </w:r>
      <w:r>
        <w:rPr>
          <w:spacing w:val="-7"/>
          <w:vertAlign w:val="baseline"/>
        </w:rPr>
        <w:t> </w:t>
      </w:r>
      <w:r>
        <w:rPr>
          <w:vertAlign w:val="baseline"/>
        </w:rPr>
        <w:t>tidak</w:t>
      </w:r>
      <w:r>
        <w:rPr>
          <w:spacing w:val="-4"/>
          <w:vertAlign w:val="baseline"/>
        </w:rPr>
        <w:t> </w:t>
      </w:r>
      <w:r>
        <w:rPr>
          <w:vertAlign w:val="baseline"/>
        </w:rPr>
        <w:t>memiliki</w:t>
      </w:r>
      <w:r>
        <w:rPr>
          <w:spacing w:val="-4"/>
          <w:vertAlign w:val="baseline"/>
        </w:rPr>
        <w:t> </w:t>
      </w:r>
      <w:r>
        <w:rPr>
          <w:vertAlign w:val="baseline"/>
        </w:rPr>
        <w:t>pengaruh</w:t>
      </w:r>
      <w:r>
        <w:rPr>
          <w:spacing w:val="-4"/>
          <w:vertAlign w:val="baseline"/>
        </w:rPr>
        <w:t> </w:t>
      </w:r>
      <w:r>
        <w:rPr>
          <w:vertAlign w:val="baseline"/>
        </w:rPr>
        <w:t>signifikan</w:t>
      </w:r>
      <w:r>
        <w:rPr>
          <w:spacing w:val="-4"/>
          <w:vertAlign w:val="baseline"/>
        </w:rPr>
        <w:t> </w:t>
      </w:r>
      <w:r>
        <w:rPr>
          <w:vertAlign w:val="baseline"/>
        </w:rPr>
        <w:t>terhadap</w:t>
      </w:r>
      <w:r>
        <w:rPr>
          <w:spacing w:val="-4"/>
          <w:vertAlign w:val="baseline"/>
        </w:rPr>
        <w:t> </w:t>
      </w:r>
      <w:r>
        <w:rPr>
          <w:vertAlign w:val="baseline"/>
        </w:rPr>
        <w:t>nilai</w:t>
      </w:r>
      <w:r>
        <w:rPr>
          <w:spacing w:val="-4"/>
          <w:vertAlign w:val="baseline"/>
        </w:rPr>
        <w:t> </w:t>
      </w:r>
      <w:r>
        <w:rPr>
          <w:vertAlign w:val="baseline"/>
        </w:rPr>
        <w:t>perusahaan.</w:t>
      </w:r>
      <w:r>
        <w:rPr>
          <w:vertAlign w:val="superscript"/>
        </w:rPr>
        <w:t>69</w:t>
      </w:r>
      <w:r>
        <w:rPr>
          <w:vertAlign w:val="baseline"/>
        </w:rPr>
        <w:t> Hal ini menunjukkan bahwa tidak semua praktik ramah lingkungan dapat secara otomatis meningkatkan nilai perusahaan. Oleh karena itu, penting bagi perusahaan untuk mengevaluasi strategi green banking mereka agar lebih efektif dalam meningkatkan nilai dan kinerja di pasar.</w:t>
      </w:r>
    </w:p>
    <w:p>
      <w:pPr>
        <w:pStyle w:val="BodyText"/>
        <w:rPr>
          <w:sz w:val="20"/>
        </w:rPr>
      </w:pPr>
    </w:p>
    <w:p>
      <w:pPr>
        <w:pStyle w:val="BodyText"/>
        <w:rPr>
          <w:sz w:val="20"/>
        </w:rPr>
      </w:pPr>
    </w:p>
    <w:p>
      <w:pPr>
        <w:pStyle w:val="BodyText"/>
        <w:spacing w:before="159"/>
        <w:rPr>
          <w:sz w:val="20"/>
        </w:rPr>
      </w:pPr>
      <w:r>
        <w:rPr>
          <w:sz w:val="20"/>
        </w:rPr>
        <mc:AlternateContent>
          <mc:Choice Requires="wps">
            <w:drawing>
              <wp:anchor distT="0" distB="0" distL="0" distR="0" allowOverlap="1" layoutInCell="1" locked="0" behindDoc="1" simplePos="0" relativeHeight="487608832">
                <wp:simplePos x="0" y="0"/>
                <wp:positionH relativeFrom="page">
                  <wp:posOffset>719327</wp:posOffset>
                </wp:positionH>
                <wp:positionV relativeFrom="paragraph">
                  <wp:posOffset>262254</wp:posOffset>
                </wp:positionV>
                <wp:extent cx="1829435" cy="9525"/>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649969pt;width:144.050pt;height:.72003pt;mso-position-horizontal-relative:page;mso-position-vertical-relative:paragraph;z-index:-15707648;mso-wrap-distance-left:0;mso-wrap-distance-right:0" id="docshape92"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67</w:t>
      </w:r>
      <w:r>
        <w:rPr>
          <w:spacing w:val="-9"/>
          <w:sz w:val="20"/>
          <w:vertAlign w:val="baseline"/>
        </w:rPr>
        <w:t> </w:t>
      </w:r>
      <w:r>
        <w:rPr>
          <w:sz w:val="20"/>
          <w:vertAlign w:val="baseline"/>
        </w:rPr>
        <w:t>Hastuti</w:t>
      </w:r>
      <w:r>
        <w:rPr>
          <w:spacing w:val="-6"/>
          <w:sz w:val="20"/>
          <w:vertAlign w:val="baseline"/>
        </w:rPr>
        <w:t> </w:t>
      </w:r>
      <w:r>
        <w:rPr>
          <w:sz w:val="20"/>
          <w:vertAlign w:val="baseline"/>
        </w:rPr>
        <w:t>and</w:t>
      </w:r>
      <w:r>
        <w:rPr>
          <w:spacing w:val="-3"/>
          <w:sz w:val="20"/>
          <w:vertAlign w:val="baseline"/>
        </w:rPr>
        <w:t> </w:t>
      </w:r>
      <w:r>
        <w:rPr>
          <w:sz w:val="20"/>
          <w:vertAlign w:val="baseline"/>
        </w:rPr>
        <w:t>Aprilia,</w:t>
      </w:r>
      <w:r>
        <w:rPr>
          <w:spacing w:val="-5"/>
          <w:sz w:val="20"/>
          <w:vertAlign w:val="baseline"/>
        </w:rPr>
        <w:t> </w:t>
      </w:r>
      <w:r>
        <w:rPr>
          <w:sz w:val="20"/>
          <w:vertAlign w:val="baseline"/>
        </w:rPr>
        <w:t>“Pengaruh</w:t>
      </w:r>
      <w:r>
        <w:rPr>
          <w:spacing w:val="-6"/>
          <w:sz w:val="20"/>
          <w:vertAlign w:val="baseline"/>
        </w:rPr>
        <w:t> </w:t>
      </w:r>
      <w:r>
        <w:rPr>
          <w:sz w:val="20"/>
          <w:vertAlign w:val="baseline"/>
        </w:rPr>
        <w:t>Green</w:t>
      </w:r>
      <w:r>
        <w:rPr>
          <w:spacing w:val="-7"/>
          <w:sz w:val="20"/>
          <w:vertAlign w:val="baseline"/>
        </w:rPr>
        <w:t> </w:t>
      </w:r>
      <w:r>
        <w:rPr>
          <w:sz w:val="20"/>
          <w:vertAlign w:val="baseline"/>
        </w:rPr>
        <w:t>Banking</w:t>
      </w:r>
      <w:r>
        <w:rPr>
          <w:spacing w:val="-6"/>
          <w:sz w:val="20"/>
          <w:vertAlign w:val="baseline"/>
        </w:rPr>
        <w:t> </w:t>
      </w:r>
      <w:r>
        <w:rPr>
          <w:sz w:val="20"/>
          <w:vertAlign w:val="baseline"/>
        </w:rPr>
        <w:t>Terhadap</w:t>
      </w:r>
      <w:r>
        <w:rPr>
          <w:spacing w:val="-5"/>
          <w:sz w:val="20"/>
          <w:vertAlign w:val="baseline"/>
        </w:rPr>
        <w:t> </w:t>
      </w:r>
      <w:r>
        <w:rPr>
          <w:sz w:val="20"/>
          <w:vertAlign w:val="baseline"/>
        </w:rPr>
        <w:t>Nilai</w:t>
      </w:r>
      <w:r>
        <w:rPr>
          <w:spacing w:val="-5"/>
          <w:sz w:val="20"/>
          <w:vertAlign w:val="baseline"/>
        </w:rPr>
        <w:t> </w:t>
      </w:r>
      <w:r>
        <w:rPr>
          <w:sz w:val="20"/>
          <w:vertAlign w:val="baseline"/>
        </w:rPr>
        <w:t>Perusahaan</w:t>
      </w:r>
      <w:r>
        <w:rPr>
          <w:spacing w:val="-12"/>
          <w:sz w:val="20"/>
          <w:vertAlign w:val="baseline"/>
        </w:rPr>
        <w:t> </w:t>
      </w:r>
      <w:r>
        <w:rPr>
          <w:sz w:val="20"/>
          <w:vertAlign w:val="baseline"/>
        </w:rPr>
        <w:t>:</w:t>
      </w:r>
      <w:r>
        <w:rPr>
          <w:spacing w:val="-7"/>
          <w:sz w:val="20"/>
          <w:vertAlign w:val="baseline"/>
        </w:rPr>
        <w:t> </w:t>
      </w:r>
      <w:r>
        <w:rPr>
          <w:sz w:val="20"/>
          <w:vertAlign w:val="baseline"/>
        </w:rPr>
        <w:t>Peran</w:t>
      </w:r>
      <w:r>
        <w:rPr>
          <w:spacing w:val="-6"/>
          <w:sz w:val="20"/>
          <w:vertAlign w:val="baseline"/>
        </w:rPr>
        <w:t> </w:t>
      </w:r>
      <w:r>
        <w:rPr>
          <w:sz w:val="20"/>
          <w:vertAlign w:val="baseline"/>
        </w:rPr>
        <w:t>Pemediasi</w:t>
      </w:r>
      <w:r>
        <w:rPr>
          <w:spacing w:val="-6"/>
          <w:sz w:val="20"/>
          <w:vertAlign w:val="baseline"/>
        </w:rPr>
        <w:t> </w:t>
      </w:r>
      <w:r>
        <w:rPr>
          <w:sz w:val="20"/>
          <w:vertAlign w:val="baseline"/>
        </w:rPr>
        <w:t>Efisiensi</w:t>
      </w:r>
      <w:r>
        <w:rPr>
          <w:spacing w:val="-7"/>
          <w:sz w:val="20"/>
          <w:vertAlign w:val="baseline"/>
        </w:rPr>
        <w:t> </w:t>
      </w:r>
      <w:r>
        <w:rPr>
          <w:spacing w:val="-2"/>
          <w:sz w:val="20"/>
          <w:vertAlign w:val="baseline"/>
        </w:rPr>
        <w:t>Bank.”</w:t>
      </w:r>
    </w:p>
    <w:p>
      <w:pPr>
        <w:spacing w:line="256" w:lineRule="auto" w:before="178"/>
        <w:ind w:left="140" w:right="0" w:firstLine="720"/>
        <w:jc w:val="left"/>
        <w:rPr>
          <w:sz w:val="20"/>
        </w:rPr>
      </w:pPr>
      <w:r>
        <w:rPr>
          <w:sz w:val="20"/>
          <w:vertAlign w:val="superscript"/>
        </w:rPr>
        <w:t>68</w:t>
      </w:r>
      <w:r>
        <w:rPr>
          <w:spacing w:val="-4"/>
          <w:sz w:val="20"/>
          <w:vertAlign w:val="baseline"/>
        </w:rPr>
        <w:t> </w:t>
      </w:r>
      <w:r>
        <w:rPr>
          <w:sz w:val="20"/>
          <w:vertAlign w:val="baseline"/>
        </w:rPr>
        <w:t>Rahman</w:t>
      </w:r>
      <w:r>
        <w:rPr>
          <w:spacing w:val="-4"/>
          <w:sz w:val="20"/>
          <w:vertAlign w:val="baseline"/>
        </w:rPr>
        <w:t> </w:t>
      </w:r>
      <w:r>
        <w:rPr>
          <w:sz w:val="20"/>
          <w:vertAlign w:val="baseline"/>
        </w:rPr>
        <w:t>and</w:t>
      </w:r>
      <w:r>
        <w:rPr>
          <w:spacing w:val="-3"/>
          <w:sz w:val="20"/>
          <w:vertAlign w:val="baseline"/>
        </w:rPr>
        <w:t> </w:t>
      </w:r>
      <w:r>
        <w:rPr>
          <w:sz w:val="20"/>
          <w:vertAlign w:val="baseline"/>
        </w:rPr>
        <w:t>Zaputra,</w:t>
      </w:r>
      <w:r>
        <w:rPr>
          <w:spacing w:val="-3"/>
          <w:sz w:val="20"/>
          <w:vertAlign w:val="baseline"/>
        </w:rPr>
        <w:t> </w:t>
      </w:r>
      <w:r>
        <w:rPr>
          <w:sz w:val="20"/>
          <w:vertAlign w:val="baseline"/>
        </w:rPr>
        <w:t>“Pengaruh</w:t>
      </w:r>
      <w:r>
        <w:rPr>
          <w:spacing w:val="-4"/>
          <w:sz w:val="20"/>
          <w:vertAlign w:val="baseline"/>
        </w:rPr>
        <w:t> </w:t>
      </w:r>
      <w:r>
        <w:rPr>
          <w:sz w:val="20"/>
          <w:vertAlign w:val="baseline"/>
        </w:rPr>
        <w:t>Implementasi</w:t>
      </w:r>
      <w:r>
        <w:rPr>
          <w:spacing w:val="-4"/>
          <w:sz w:val="20"/>
          <w:vertAlign w:val="baseline"/>
        </w:rPr>
        <w:t> </w:t>
      </w:r>
      <w:r>
        <w:rPr>
          <w:sz w:val="20"/>
          <w:vertAlign w:val="baseline"/>
        </w:rPr>
        <w:t>Green</w:t>
      </w:r>
      <w:r>
        <w:rPr>
          <w:spacing w:val="-4"/>
          <w:sz w:val="20"/>
          <w:vertAlign w:val="baseline"/>
        </w:rPr>
        <w:t> </w:t>
      </w:r>
      <w:r>
        <w:rPr>
          <w:sz w:val="20"/>
          <w:vertAlign w:val="baseline"/>
        </w:rPr>
        <w:t>Banking ,</w:t>
      </w:r>
      <w:r>
        <w:rPr>
          <w:spacing w:val="-2"/>
          <w:sz w:val="20"/>
          <w:vertAlign w:val="baseline"/>
        </w:rPr>
        <w:t> </w:t>
      </w:r>
      <w:r>
        <w:rPr>
          <w:sz w:val="20"/>
          <w:vertAlign w:val="baseline"/>
        </w:rPr>
        <w:t>Corporate</w:t>
      </w:r>
      <w:r>
        <w:rPr>
          <w:spacing w:val="-4"/>
          <w:sz w:val="20"/>
          <w:vertAlign w:val="baseline"/>
        </w:rPr>
        <w:t> </w:t>
      </w:r>
      <w:r>
        <w:rPr>
          <w:sz w:val="20"/>
          <w:vertAlign w:val="baseline"/>
        </w:rPr>
        <w:t>Social</w:t>
      </w:r>
      <w:r>
        <w:rPr>
          <w:spacing w:val="-4"/>
          <w:sz w:val="20"/>
          <w:vertAlign w:val="baseline"/>
        </w:rPr>
        <w:t> </w:t>
      </w:r>
      <w:r>
        <w:rPr>
          <w:sz w:val="20"/>
          <w:vertAlign w:val="baseline"/>
        </w:rPr>
        <w:t>Responsibility</w:t>
      </w:r>
      <w:r>
        <w:rPr>
          <w:spacing w:val="-7"/>
          <w:sz w:val="20"/>
          <w:vertAlign w:val="baseline"/>
        </w:rPr>
        <w:t> </w:t>
      </w:r>
      <w:r>
        <w:rPr>
          <w:sz w:val="20"/>
          <w:vertAlign w:val="baseline"/>
        </w:rPr>
        <w:t>Terhadap</w:t>
      </w:r>
      <w:r>
        <w:rPr>
          <w:spacing w:val="-3"/>
          <w:sz w:val="20"/>
          <w:vertAlign w:val="baseline"/>
        </w:rPr>
        <w:t> </w:t>
      </w:r>
      <w:r>
        <w:rPr>
          <w:sz w:val="20"/>
          <w:vertAlign w:val="baseline"/>
        </w:rPr>
        <w:t>Nilai Perusahaan Pada Perusahaan Perbankan Yang Terdaftar Di BEI.”</w:t>
      </w:r>
    </w:p>
    <w:p>
      <w:pPr>
        <w:spacing w:line="261" w:lineRule="auto" w:before="163"/>
        <w:ind w:left="140" w:right="0" w:firstLine="720"/>
        <w:jc w:val="left"/>
        <w:rPr>
          <w:sz w:val="20"/>
        </w:rPr>
      </w:pPr>
      <w:r>
        <w:rPr>
          <w:sz w:val="20"/>
          <w:vertAlign w:val="superscript"/>
        </w:rPr>
        <w:t>69</w:t>
      </w:r>
      <w:r>
        <w:rPr>
          <w:spacing w:val="-3"/>
          <w:sz w:val="20"/>
          <w:vertAlign w:val="baseline"/>
        </w:rPr>
        <w:t> </w:t>
      </w:r>
      <w:r>
        <w:rPr>
          <w:sz w:val="20"/>
          <w:vertAlign w:val="baseline"/>
        </w:rPr>
        <w:t>Ayu</w:t>
      </w:r>
      <w:r>
        <w:rPr>
          <w:spacing w:val="-4"/>
          <w:sz w:val="20"/>
          <w:vertAlign w:val="baseline"/>
        </w:rPr>
        <w:t> </w:t>
      </w:r>
      <w:r>
        <w:rPr>
          <w:sz w:val="20"/>
          <w:vertAlign w:val="baseline"/>
        </w:rPr>
        <w:t>et</w:t>
      </w:r>
      <w:r>
        <w:rPr>
          <w:spacing w:val="-3"/>
          <w:sz w:val="20"/>
          <w:vertAlign w:val="baseline"/>
        </w:rPr>
        <w:t> </w:t>
      </w:r>
      <w:r>
        <w:rPr>
          <w:sz w:val="20"/>
          <w:vertAlign w:val="baseline"/>
        </w:rPr>
        <w:t>al.,</w:t>
      </w:r>
      <w:r>
        <w:rPr>
          <w:spacing w:val="-1"/>
          <w:sz w:val="20"/>
          <w:vertAlign w:val="baseline"/>
        </w:rPr>
        <w:t> </w:t>
      </w:r>
      <w:r>
        <w:rPr>
          <w:sz w:val="20"/>
          <w:vertAlign w:val="baseline"/>
        </w:rPr>
        <w:t>“Menuju</w:t>
      </w:r>
      <w:r>
        <w:rPr>
          <w:spacing w:val="-4"/>
          <w:sz w:val="20"/>
          <w:vertAlign w:val="baseline"/>
        </w:rPr>
        <w:t> </w:t>
      </w:r>
      <w:r>
        <w:rPr>
          <w:sz w:val="20"/>
          <w:vertAlign w:val="baseline"/>
        </w:rPr>
        <w:t>Masa</w:t>
      </w:r>
      <w:r>
        <w:rPr>
          <w:spacing w:val="-3"/>
          <w:sz w:val="20"/>
          <w:vertAlign w:val="baseline"/>
        </w:rPr>
        <w:t> </w:t>
      </w:r>
      <w:r>
        <w:rPr>
          <w:sz w:val="20"/>
          <w:vertAlign w:val="baseline"/>
        </w:rPr>
        <w:t>Depan</w:t>
      </w:r>
      <w:r>
        <w:rPr>
          <w:spacing w:val="-4"/>
          <w:sz w:val="20"/>
          <w:vertAlign w:val="baseline"/>
        </w:rPr>
        <w:t> </w:t>
      </w:r>
      <w:r>
        <w:rPr>
          <w:sz w:val="20"/>
          <w:vertAlign w:val="baseline"/>
        </w:rPr>
        <w:t>Perbankan</w:t>
      </w:r>
      <w:r>
        <w:rPr>
          <w:spacing w:val="-4"/>
          <w:sz w:val="20"/>
          <w:vertAlign w:val="baseline"/>
        </w:rPr>
        <w:t> </w:t>
      </w:r>
      <w:r>
        <w:rPr>
          <w:sz w:val="20"/>
          <w:vertAlign w:val="baseline"/>
        </w:rPr>
        <w:t>Berkelanjutan</w:t>
      </w:r>
      <w:r>
        <w:rPr>
          <w:spacing w:val="-13"/>
          <w:sz w:val="20"/>
          <w:vertAlign w:val="baseline"/>
        </w:rPr>
        <w:t> </w:t>
      </w:r>
      <w:r>
        <w:rPr>
          <w:sz w:val="20"/>
          <w:vertAlign w:val="baseline"/>
        </w:rPr>
        <w:t>:</w:t>
      </w:r>
      <w:r>
        <w:rPr>
          <w:spacing w:val="-1"/>
          <w:sz w:val="20"/>
          <w:vertAlign w:val="baseline"/>
        </w:rPr>
        <w:t> </w:t>
      </w:r>
      <w:r>
        <w:rPr>
          <w:sz w:val="20"/>
          <w:vertAlign w:val="baseline"/>
        </w:rPr>
        <w:t>Menelaah</w:t>
      </w:r>
      <w:r>
        <w:rPr>
          <w:spacing w:val="-4"/>
          <w:sz w:val="20"/>
          <w:vertAlign w:val="baseline"/>
        </w:rPr>
        <w:t> </w:t>
      </w:r>
      <w:r>
        <w:rPr>
          <w:sz w:val="20"/>
          <w:vertAlign w:val="baseline"/>
        </w:rPr>
        <w:t>Pengaruh</w:t>
      </w:r>
      <w:r>
        <w:rPr>
          <w:spacing w:val="-4"/>
          <w:sz w:val="20"/>
          <w:vertAlign w:val="baseline"/>
        </w:rPr>
        <w:t> </w:t>
      </w:r>
      <w:r>
        <w:rPr>
          <w:sz w:val="20"/>
          <w:vertAlign w:val="baseline"/>
        </w:rPr>
        <w:t>Green</w:t>
      </w:r>
      <w:r>
        <w:rPr>
          <w:spacing w:val="-4"/>
          <w:sz w:val="20"/>
          <w:vertAlign w:val="baseline"/>
        </w:rPr>
        <w:t> </w:t>
      </w:r>
      <w:r>
        <w:rPr>
          <w:sz w:val="20"/>
          <w:vertAlign w:val="baseline"/>
        </w:rPr>
        <w:t>Banking</w:t>
      </w:r>
      <w:r>
        <w:rPr>
          <w:spacing w:val="-4"/>
          <w:sz w:val="20"/>
          <w:vertAlign w:val="baseline"/>
        </w:rPr>
        <w:t> </w:t>
      </w:r>
      <w:r>
        <w:rPr>
          <w:sz w:val="20"/>
          <w:vertAlign w:val="baseline"/>
        </w:rPr>
        <w:t>Terhadap</w:t>
      </w:r>
      <w:r>
        <w:rPr>
          <w:spacing w:val="-2"/>
          <w:sz w:val="20"/>
          <w:vertAlign w:val="baseline"/>
        </w:rPr>
        <w:t> </w:t>
      </w:r>
      <w:r>
        <w:rPr>
          <w:sz w:val="20"/>
          <w:vertAlign w:val="baseline"/>
        </w:rPr>
        <w:t>Nilai </w:t>
      </w:r>
      <w:r>
        <w:rPr>
          <w:spacing w:val="-2"/>
          <w:sz w:val="20"/>
          <w:vertAlign w:val="baseline"/>
        </w:rPr>
        <w:t>Perusahaan.”</w:t>
      </w:r>
    </w:p>
    <w:p>
      <w:pPr>
        <w:spacing w:after="0" w:line="261" w:lineRule="auto"/>
        <w:jc w:val="left"/>
        <w:rPr>
          <w:sz w:val="20"/>
        </w:rPr>
        <w:sectPr>
          <w:pgSz w:w="11910" w:h="16840"/>
          <w:pgMar w:header="0" w:footer="971" w:top="1040" w:bottom="1200" w:left="992" w:right="425"/>
        </w:sectPr>
      </w:pPr>
    </w:p>
    <w:p>
      <w:pPr>
        <w:pStyle w:val="BodyText"/>
        <w:spacing w:line="360" w:lineRule="auto" w:before="68"/>
        <w:ind w:left="1984" w:right="431" w:firstLine="304"/>
        <w:jc w:val="both"/>
      </w:pPr>
      <w:r>
        <w:rPr/>
        <w:t>Dengan mempertimbangkan penjelasan di atas, hipotesis yang diajukan dalam penelitian ini adalah:</w:t>
      </w:r>
    </w:p>
    <w:p>
      <w:pPr>
        <w:spacing w:line="362" w:lineRule="auto" w:before="4"/>
        <w:ind w:left="2507" w:right="2875" w:hanging="524"/>
        <w:jc w:val="both"/>
        <w:rPr>
          <w:b/>
          <w:sz w:val="24"/>
        </w:rPr>
      </w:pPr>
      <w:r>
        <w:rPr>
          <w:rFonts w:ascii="Cambria Math" w:eastAsia="Cambria Math"/>
          <w:sz w:val="24"/>
        </w:rPr>
        <w:t>𝑯</w:t>
      </w:r>
      <w:r>
        <w:rPr>
          <w:rFonts w:ascii="Cambria Math" w:eastAsia="Cambria Math"/>
          <w:sz w:val="24"/>
          <w:vertAlign w:val="subscript"/>
        </w:rPr>
        <w:t>𝟐</w:t>
      </w:r>
      <w:r>
        <w:rPr>
          <w:b/>
          <w:sz w:val="24"/>
          <w:vertAlign w:val="baseline"/>
        </w:rPr>
        <w:t>=</w:t>
      </w:r>
      <w:r>
        <w:rPr>
          <w:b/>
          <w:spacing w:val="-3"/>
          <w:sz w:val="24"/>
          <w:vertAlign w:val="baseline"/>
        </w:rPr>
        <w:t> </w:t>
      </w:r>
      <w:r>
        <w:rPr>
          <w:b/>
          <w:i/>
          <w:sz w:val="24"/>
          <w:vertAlign w:val="baseline"/>
        </w:rPr>
        <w:t>Green</w:t>
      </w:r>
      <w:r>
        <w:rPr>
          <w:b/>
          <w:i/>
          <w:spacing w:val="-3"/>
          <w:sz w:val="24"/>
          <w:vertAlign w:val="baseline"/>
        </w:rPr>
        <w:t> </w:t>
      </w:r>
      <w:r>
        <w:rPr>
          <w:b/>
          <w:i/>
          <w:sz w:val="24"/>
          <w:vertAlign w:val="baseline"/>
        </w:rPr>
        <w:t>Banking</w:t>
      </w:r>
      <w:r>
        <w:rPr>
          <w:b/>
          <w:i/>
          <w:spacing w:val="-2"/>
          <w:sz w:val="24"/>
          <w:vertAlign w:val="baseline"/>
        </w:rPr>
        <w:t> </w:t>
      </w:r>
      <w:r>
        <w:rPr>
          <w:b/>
          <w:sz w:val="24"/>
          <w:vertAlign w:val="baseline"/>
        </w:rPr>
        <w:t>berpengaruh</w:t>
      </w:r>
      <w:r>
        <w:rPr>
          <w:b/>
          <w:spacing w:val="-2"/>
          <w:sz w:val="24"/>
          <w:vertAlign w:val="baseline"/>
        </w:rPr>
        <w:t> </w:t>
      </w:r>
      <w:r>
        <w:rPr>
          <w:b/>
          <w:sz w:val="24"/>
          <w:vertAlign w:val="baseline"/>
        </w:rPr>
        <w:t>positif</w:t>
      </w:r>
      <w:r>
        <w:rPr>
          <w:b/>
          <w:spacing w:val="-1"/>
          <w:sz w:val="24"/>
          <w:vertAlign w:val="baseline"/>
        </w:rPr>
        <w:t> </w:t>
      </w:r>
      <w:r>
        <w:rPr>
          <w:b/>
          <w:sz w:val="24"/>
          <w:vertAlign w:val="baseline"/>
        </w:rPr>
        <w:t>terhadap</w:t>
      </w:r>
      <w:r>
        <w:rPr>
          <w:b/>
          <w:spacing w:val="-5"/>
          <w:sz w:val="24"/>
          <w:vertAlign w:val="baseline"/>
        </w:rPr>
        <w:t> </w:t>
      </w:r>
      <w:r>
        <w:rPr>
          <w:b/>
          <w:sz w:val="24"/>
          <w:vertAlign w:val="baseline"/>
        </w:rPr>
        <w:t>nilai </w:t>
      </w:r>
      <w:r>
        <w:rPr>
          <w:b/>
          <w:spacing w:val="-2"/>
          <w:sz w:val="24"/>
          <w:vertAlign w:val="baseline"/>
        </w:rPr>
        <w:t>perusahaan</w:t>
      </w:r>
    </w:p>
    <w:p>
      <w:pPr>
        <w:pStyle w:val="BodyText"/>
        <w:spacing w:line="360" w:lineRule="auto"/>
        <w:ind w:left="1842" w:right="422" w:firstLine="424"/>
        <w:jc w:val="both"/>
      </w:pPr>
      <w:r>
        <w:rPr/>
        <w:t>Teori yang akan digunakan untuk mendukung hipotesis ini adalah </w:t>
      </w:r>
      <w:r>
        <w:rPr>
          <w:b/>
        </w:rPr>
        <w:t>Teori Stakeholder. </w:t>
      </w:r>
      <w:r>
        <w:rPr/>
        <w:t>Teori ini menjelaskan bahwa perusahaan memiliki tanggung jawab kepada berbagai pemangku kepentingan, termasuk masyarakat, pelanggan, dan karyawan. Dengan mengimplementasikan praktik Green Banking, perusahaan dapat menunjukkan komitmen mereka terhadap keberlanjutan dan tanggung jawab sosial. Ini dapat meningkatkan loyalitas dan kepercayaan dari pemangku kepentingan, yang pada gilirannya dapat memperbaiki reputasi perusahaan dan meningkatkan nilai perusahaan di pasar.</w:t>
      </w:r>
    </w:p>
    <w:p>
      <w:pPr>
        <w:pStyle w:val="ListParagraph"/>
        <w:numPr>
          <w:ilvl w:val="2"/>
          <w:numId w:val="9"/>
        </w:numPr>
        <w:tabs>
          <w:tab w:pos="1799" w:val="left" w:leader="none"/>
          <w:tab w:pos="1813" w:val="left" w:leader="none"/>
        </w:tabs>
        <w:spacing w:line="396" w:lineRule="auto" w:before="157" w:after="0"/>
        <w:ind w:left="1799" w:right="3106" w:hanging="526"/>
        <w:jc w:val="both"/>
        <w:rPr>
          <w:b/>
          <w:sz w:val="24"/>
        </w:rPr>
      </w:pPr>
      <w:bookmarkStart w:name="_bookmark42" w:id="43"/>
      <w:bookmarkEnd w:id="43"/>
      <w:r>
        <w:rPr/>
      </w:r>
      <w:r>
        <w:rPr>
          <w:b/>
          <w:sz w:val="24"/>
        </w:rPr>
        <w:tab/>
        <w:t>Pengaruh</w:t>
      </w:r>
      <w:r>
        <w:rPr>
          <w:b/>
          <w:spacing w:val="-7"/>
          <w:sz w:val="24"/>
        </w:rPr>
        <w:t> </w:t>
      </w:r>
      <w:r>
        <w:rPr>
          <w:b/>
          <w:i/>
          <w:sz w:val="24"/>
        </w:rPr>
        <w:t>Corporate</w:t>
      </w:r>
      <w:r>
        <w:rPr>
          <w:b/>
          <w:i/>
          <w:spacing w:val="-8"/>
          <w:sz w:val="24"/>
        </w:rPr>
        <w:t> </w:t>
      </w:r>
      <w:r>
        <w:rPr>
          <w:b/>
          <w:i/>
          <w:sz w:val="24"/>
        </w:rPr>
        <w:t>sosial</w:t>
      </w:r>
      <w:r>
        <w:rPr>
          <w:b/>
          <w:i/>
          <w:spacing w:val="-8"/>
          <w:sz w:val="24"/>
        </w:rPr>
        <w:t> </w:t>
      </w:r>
      <w:r>
        <w:rPr>
          <w:b/>
          <w:i/>
          <w:sz w:val="24"/>
        </w:rPr>
        <w:t>responsibility</w:t>
      </w:r>
      <w:r>
        <w:rPr>
          <w:b/>
          <w:i/>
          <w:spacing w:val="-7"/>
          <w:sz w:val="24"/>
        </w:rPr>
        <w:t> </w:t>
      </w:r>
      <w:r>
        <w:rPr>
          <w:b/>
          <w:sz w:val="24"/>
        </w:rPr>
        <w:t>terhadap</w:t>
      </w:r>
      <w:r>
        <w:rPr>
          <w:b/>
          <w:spacing w:val="-8"/>
          <w:sz w:val="24"/>
        </w:rPr>
        <w:t> </w:t>
      </w:r>
      <w:r>
        <w:rPr>
          <w:b/>
          <w:sz w:val="24"/>
        </w:rPr>
        <w:t>nilai </w:t>
      </w:r>
      <w:bookmarkStart w:name="_bookmark43" w:id="44"/>
      <w:bookmarkEnd w:id="44"/>
      <w:r>
        <w:rPr>
          <w:b/>
          <w:spacing w:val="-2"/>
          <w:sz w:val="24"/>
        </w:rPr>
        <w:t>p</w:t>
      </w:r>
      <w:r>
        <w:rPr>
          <w:b/>
          <w:spacing w:val="-2"/>
          <w:sz w:val="24"/>
        </w:rPr>
        <w:t>erusahaan</w:t>
      </w:r>
    </w:p>
    <w:p>
      <w:pPr>
        <w:spacing w:line="236" w:lineRule="exact" w:before="0"/>
        <w:ind w:left="2301" w:right="0" w:firstLine="0"/>
        <w:jc w:val="both"/>
        <w:rPr>
          <w:sz w:val="24"/>
        </w:rPr>
      </w:pPr>
      <w:r>
        <w:rPr>
          <w:i/>
          <w:sz w:val="24"/>
        </w:rPr>
        <w:t>Corporate</w:t>
      </w:r>
      <w:r>
        <w:rPr>
          <w:i/>
          <w:spacing w:val="34"/>
          <w:sz w:val="24"/>
        </w:rPr>
        <w:t> </w:t>
      </w:r>
      <w:r>
        <w:rPr>
          <w:i/>
          <w:sz w:val="24"/>
        </w:rPr>
        <w:t>Social</w:t>
      </w:r>
      <w:r>
        <w:rPr>
          <w:i/>
          <w:spacing w:val="37"/>
          <w:sz w:val="24"/>
        </w:rPr>
        <w:t> </w:t>
      </w:r>
      <w:r>
        <w:rPr>
          <w:i/>
          <w:sz w:val="24"/>
        </w:rPr>
        <w:t>Responsibility</w:t>
      </w:r>
      <w:r>
        <w:rPr>
          <w:i/>
          <w:spacing w:val="36"/>
          <w:sz w:val="24"/>
        </w:rPr>
        <w:t> </w:t>
      </w:r>
      <w:r>
        <w:rPr>
          <w:i/>
          <w:sz w:val="24"/>
        </w:rPr>
        <w:t>(CSR)</w:t>
      </w:r>
      <w:r>
        <w:rPr>
          <w:i/>
          <w:spacing w:val="37"/>
          <w:sz w:val="24"/>
        </w:rPr>
        <w:t> </w:t>
      </w:r>
      <w:r>
        <w:rPr>
          <w:sz w:val="24"/>
        </w:rPr>
        <w:t>menurut</w:t>
      </w:r>
      <w:r>
        <w:rPr>
          <w:spacing w:val="36"/>
          <w:sz w:val="24"/>
        </w:rPr>
        <w:t> </w:t>
      </w:r>
      <w:r>
        <w:rPr>
          <w:sz w:val="24"/>
        </w:rPr>
        <w:t>Santoso,</w:t>
      </w:r>
      <w:r>
        <w:rPr>
          <w:spacing w:val="37"/>
          <w:sz w:val="24"/>
        </w:rPr>
        <w:t> </w:t>
      </w:r>
      <w:r>
        <w:rPr>
          <w:sz w:val="24"/>
        </w:rPr>
        <w:t>2021</w:t>
      </w:r>
      <w:r>
        <w:rPr>
          <w:spacing w:val="37"/>
          <w:sz w:val="24"/>
        </w:rPr>
        <w:t> </w:t>
      </w:r>
      <w:r>
        <w:rPr>
          <w:sz w:val="24"/>
        </w:rPr>
        <w:t>adalah</w:t>
      </w:r>
      <w:r>
        <w:rPr>
          <w:spacing w:val="36"/>
          <w:sz w:val="24"/>
        </w:rPr>
        <w:t> </w:t>
      </w:r>
      <w:r>
        <w:rPr>
          <w:spacing w:val="-2"/>
          <w:sz w:val="24"/>
        </w:rPr>
        <w:t>strategi</w:t>
      </w:r>
    </w:p>
    <w:p>
      <w:pPr>
        <w:pStyle w:val="BodyText"/>
        <w:spacing w:line="360" w:lineRule="auto" w:before="139"/>
        <w:ind w:left="1842" w:right="423"/>
        <w:jc w:val="both"/>
        <w:rPr>
          <w:sz w:val="22"/>
        </w:rPr>
      </w:pPr>
      <w:r>
        <w:rPr/>
        <w:t>yang menunjukkan tanggung jawab perusahaan terhadap lingkungan dan masyarakat untuk mendukung pertumbuhan berkelanjutan.</w:t>
      </w:r>
      <w:r>
        <w:rPr>
          <w:vertAlign w:val="superscript"/>
        </w:rPr>
        <w:t>70</w:t>
      </w:r>
      <w:r>
        <w:rPr>
          <w:vertAlign w:val="baseline"/>
        </w:rPr>
        <w:t> melalui pengungkapan </w:t>
      </w:r>
      <w:r>
        <w:rPr>
          <w:vertAlign w:val="baseline"/>
        </w:rPr>
        <w:t>CSR, perusahaan</w:t>
      </w:r>
      <w:r>
        <w:rPr>
          <w:spacing w:val="-5"/>
          <w:vertAlign w:val="baseline"/>
        </w:rPr>
        <w:t> </w:t>
      </w:r>
      <w:r>
        <w:rPr>
          <w:vertAlign w:val="baseline"/>
        </w:rPr>
        <w:t>dapat</w:t>
      </w:r>
      <w:r>
        <w:rPr>
          <w:spacing w:val="-5"/>
          <w:vertAlign w:val="baseline"/>
        </w:rPr>
        <w:t> </w:t>
      </w:r>
      <w:r>
        <w:rPr>
          <w:vertAlign w:val="baseline"/>
        </w:rPr>
        <w:t>menunjukkan</w:t>
      </w:r>
      <w:r>
        <w:rPr>
          <w:spacing w:val="-5"/>
          <w:vertAlign w:val="baseline"/>
        </w:rPr>
        <w:t> </w:t>
      </w:r>
      <w:r>
        <w:rPr>
          <w:vertAlign w:val="baseline"/>
        </w:rPr>
        <w:t>komitmennya</w:t>
      </w:r>
      <w:r>
        <w:rPr>
          <w:spacing w:val="-6"/>
          <w:vertAlign w:val="baseline"/>
        </w:rPr>
        <w:t> </w:t>
      </w:r>
      <w:r>
        <w:rPr>
          <w:vertAlign w:val="baseline"/>
        </w:rPr>
        <w:t>dalam</w:t>
      </w:r>
      <w:r>
        <w:rPr>
          <w:spacing w:val="-5"/>
          <w:vertAlign w:val="baseline"/>
        </w:rPr>
        <w:t> </w:t>
      </w:r>
      <w:r>
        <w:rPr>
          <w:vertAlign w:val="baseline"/>
        </w:rPr>
        <w:t>menjalankan</w:t>
      </w:r>
      <w:r>
        <w:rPr>
          <w:spacing w:val="-5"/>
          <w:vertAlign w:val="baseline"/>
        </w:rPr>
        <w:t> </w:t>
      </w:r>
      <w:r>
        <w:rPr>
          <w:vertAlign w:val="baseline"/>
        </w:rPr>
        <w:t>praktik</w:t>
      </w:r>
      <w:r>
        <w:rPr>
          <w:spacing w:val="-5"/>
          <w:vertAlign w:val="baseline"/>
        </w:rPr>
        <w:t> </w:t>
      </w:r>
      <w:r>
        <w:rPr>
          <w:vertAlign w:val="baseline"/>
        </w:rPr>
        <w:t>bisnis</w:t>
      </w:r>
      <w:r>
        <w:rPr>
          <w:spacing w:val="-3"/>
          <w:vertAlign w:val="baseline"/>
        </w:rPr>
        <w:t> </w:t>
      </w:r>
      <w:r>
        <w:rPr>
          <w:vertAlign w:val="baseline"/>
        </w:rPr>
        <w:t>yang etis</w:t>
      </w:r>
      <w:r>
        <w:rPr>
          <w:spacing w:val="-8"/>
          <w:vertAlign w:val="baseline"/>
        </w:rPr>
        <w:t> </w:t>
      </w:r>
      <w:r>
        <w:rPr>
          <w:vertAlign w:val="baseline"/>
        </w:rPr>
        <w:t>dan</w:t>
      </w:r>
      <w:r>
        <w:rPr>
          <w:spacing w:val="-8"/>
          <w:vertAlign w:val="baseline"/>
        </w:rPr>
        <w:t> </w:t>
      </w:r>
      <w:r>
        <w:rPr>
          <w:vertAlign w:val="baseline"/>
        </w:rPr>
        <w:t>berkelanjutan,</w:t>
      </w:r>
      <w:r>
        <w:rPr>
          <w:spacing w:val="-4"/>
          <w:vertAlign w:val="baseline"/>
        </w:rPr>
        <w:t> </w:t>
      </w:r>
      <w:r>
        <w:rPr>
          <w:vertAlign w:val="baseline"/>
        </w:rPr>
        <w:t>yang</w:t>
      </w:r>
      <w:r>
        <w:rPr>
          <w:spacing w:val="-11"/>
          <w:vertAlign w:val="baseline"/>
        </w:rPr>
        <w:t> </w:t>
      </w:r>
      <w:r>
        <w:rPr>
          <w:vertAlign w:val="baseline"/>
        </w:rPr>
        <w:t>tidak</w:t>
      </w:r>
      <w:r>
        <w:rPr>
          <w:spacing w:val="-8"/>
          <w:vertAlign w:val="baseline"/>
        </w:rPr>
        <w:t> </w:t>
      </w:r>
      <w:r>
        <w:rPr>
          <w:vertAlign w:val="baseline"/>
        </w:rPr>
        <w:t>hanya</w:t>
      </w:r>
      <w:r>
        <w:rPr>
          <w:spacing w:val="-9"/>
          <w:vertAlign w:val="baseline"/>
        </w:rPr>
        <w:t> </w:t>
      </w:r>
      <w:r>
        <w:rPr>
          <w:vertAlign w:val="baseline"/>
        </w:rPr>
        <w:t>mengejar</w:t>
      </w:r>
      <w:r>
        <w:rPr>
          <w:spacing w:val="-6"/>
          <w:vertAlign w:val="baseline"/>
        </w:rPr>
        <w:t> </w:t>
      </w:r>
      <w:r>
        <w:rPr>
          <w:vertAlign w:val="baseline"/>
        </w:rPr>
        <w:t>keuntungan</w:t>
      </w:r>
      <w:r>
        <w:rPr>
          <w:spacing w:val="-9"/>
          <w:vertAlign w:val="baseline"/>
        </w:rPr>
        <w:t> </w:t>
      </w:r>
      <w:r>
        <w:rPr>
          <w:vertAlign w:val="baseline"/>
        </w:rPr>
        <w:t>finansial</w:t>
      </w:r>
      <w:r>
        <w:rPr>
          <w:spacing w:val="-8"/>
          <w:vertAlign w:val="baseline"/>
        </w:rPr>
        <w:t> </w:t>
      </w:r>
      <w:r>
        <w:rPr>
          <w:vertAlign w:val="baseline"/>
        </w:rPr>
        <w:t>semata,</w:t>
      </w:r>
      <w:r>
        <w:rPr>
          <w:spacing w:val="-8"/>
          <w:vertAlign w:val="baseline"/>
        </w:rPr>
        <w:t> </w:t>
      </w:r>
      <w:r>
        <w:rPr>
          <w:vertAlign w:val="baseline"/>
        </w:rPr>
        <w:t>tetapi juga</w:t>
      </w:r>
      <w:r>
        <w:rPr>
          <w:spacing w:val="-10"/>
          <w:vertAlign w:val="baseline"/>
        </w:rPr>
        <w:t> </w:t>
      </w:r>
      <w:r>
        <w:rPr>
          <w:vertAlign w:val="baseline"/>
        </w:rPr>
        <w:t>berkontribusi</w:t>
      </w:r>
      <w:r>
        <w:rPr>
          <w:spacing w:val="-8"/>
          <w:vertAlign w:val="baseline"/>
        </w:rPr>
        <w:t> </w:t>
      </w:r>
      <w:r>
        <w:rPr>
          <w:vertAlign w:val="baseline"/>
        </w:rPr>
        <w:t>terhadap</w:t>
      </w:r>
      <w:r>
        <w:rPr>
          <w:spacing w:val="-9"/>
          <w:vertAlign w:val="baseline"/>
        </w:rPr>
        <w:t> </w:t>
      </w:r>
      <w:r>
        <w:rPr>
          <w:vertAlign w:val="baseline"/>
        </w:rPr>
        <w:t>kesejahteraan</w:t>
      </w:r>
      <w:r>
        <w:rPr>
          <w:spacing w:val="-9"/>
          <w:vertAlign w:val="baseline"/>
        </w:rPr>
        <w:t> </w:t>
      </w:r>
      <w:r>
        <w:rPr>
          <w:vertAlign w:val="baseline"/>
        </w:rPr>
        <w:t>sosial</w:t>
      </w:r>
      <w:r>
        <w:rPr>
          <w:spacing w:val="-9"/>
          <w:vertAlign w:val="baseline"/>
        </w:rPr>
        <w:t> </w:t>
      </w:r>
      <w:r>
        <w:rPr>
          <w:vertAlign w:val="baseline"/>
        </w:rPr>
        <w:t>dan</w:t>
      </w:r>
      <w:r>
        <w:rPr>
          <w:spacing w:val="-9"/>
          <w:vertAlign w:val="baseline"/>
        </w:rPr>
        <w:t> </w:t>
      </w:r>
      <w:r>
        <w:rPr>
          <w:vertAlign w:val="baseline"/>
        </w:rPr>
        <w:t>perlindungan</w:t>
      </w:r>
      <w:r>
        <w:rPr>
          <w:spacing w:val="-9"/>
          <w:vertAlign w:val="baseline"/>
        </w:rPr>
        <w:t> </w:t>
      </w:r>
      <w:r>
        <w:rPr>
          <w:vertAlign w:val="baseline"/>
        </w:rPr>
        <w:t>lingkungan.</w:t>
      </w:r>
      <w:r>
        <w:rPr>
          <w:spacing w:val="-7"/>
          <w:vertAlign w:val="baseline"/>
        </w:rPr>
        <w:t> </w:t>
      </w:r>
      <w:r>
        <w:rPr>
          <w:vertAlign w:val="baseline"/>
        </w:rPr>
        <w:t>Hal</w:t>
      </w:r>
      <w:r>
        <w:rPr>
          <w:spacing w:val="-9"/>
          <w:vertAlign w:val="baseline"/>
        </w:rPr>
        <w:t> </w:t>
      </w:r>
      <w:r>
        <w:rPr>
          <w:vertAlign w:val="baseline"/>
        </w:rPr>
        <w:t>ini penting</w:t>
      </w:r>
      <w:r>
        <w:rPr>
          <w:spacing w:val="-1"/>
          <w:vertAlign w:val="baseline"/>
        </w:rPr>
        <w:t> </w:t>
      </w:r>
      <w:r>
        <w:rPr>
          <w:vertAlign w:val="baseline"/>
        </w:rPr>
        <w:t>untuk menciptakan hubungan yang</w:t>
      </w:r>
      <w:r>
        <w:rPr>
          <w:spacing w:val="-1"/>
          <w:vertAlign w:val="baseline"/>
        </w:rPr>
        <w:t> </w:t>
      </w:r>
      <w:r>
        <w:rPr>
          <w:vertAlign w:val="baseline"/>
        </w:rPr>
        <w:t>saling menguntungkan antara perusahaan dan komunitas di sekitar mereka, serta memastikan bahwa kegiatan operasional perusahaan</w:t>
      </w:r>
      <w:r>
        <w:rPr>
          <w:spacing w:val="-1"/>
          <w:vertAlign w:val="baseline"/>
        </w:rPr>
        <w:t> </w:t>
      </w:r>
      <w:r>
        <w:rPr>
          <w:vertAlign w:val="baseline"/>
        </w:rPr>
        <w:t>tidak merugikan</w:t>
      </w:r>
      <w:r>
        <w:rPr>
          <w:spacing w:val="-1"/>
          <w:vertAlign w:val="baseline"/>
        </w:rPr>
        <w:t> </w:t>
      </w:r>
      <w:r>
        <w:rPr>
          <w:vertAlign w:val="baseline"/>
        </w:rPr>
        <w:t>pihak lain.</w:t>
      </w:r>
      <w:r>
        <w:rPr>
          <w:spacing w:val="-1"/>
          <w:vertAlign w:val="baseline"/>
        </w:rPr>
        <w:t> </w:t>
      </w:r>
      <w:r>
        <w:rPr>
          <w:vertAlign w:val="baseline"/>
        </w:rPr>
        <w:t>Oleh karena</w:t>
      </w:r>
      <w:r>
        <w:rPr>
          <w:spacing w:val="-2"/>
          <w:vertAlign w:val="baseline"/>
        </w:rPr>
        <w:t> </w:t>
      </w:r>
      <w:r>
        <w:rPr>
          <w:vertAlign w:val="baseline"/>
        </w:rPr>
        <w:t>itu,</w:t>
      </w:r>
      <w:r>
        <w:rPr>
          <w:spacing w:val="-1"/>
          <w:vertAlign w:val="baseline"/>
        </w:rPr>
        <w:t> </w:t>
      </w:r>
      <w:r>
        <w:rPr>
          <w:vertAlign w:val="baseline"/>
        </w:rPr>
        <w:t>pengungkapan CSR</w:t>
      </w:r>
      <w:r>
        <w:rPr>
          <w:spacing w:val="-1"/>
          <w:vertAlign w:val="baseline"/>
        </w:rPr>
        <w:t> </w:t>
      </w:r>
      <w:r>
        <w:rPr>
          <w:vertAlign w:val="baseline"/>
        </w:rPr>
        <w:t>menjadi alat komunikasi yang efektif bagi perusahaan untuk menunjukkan bahwa mereka bertanggung jawab tidak hanya pada pemegang saham, tetapi juga pada masyarakat dan planet ini secara keseluruhan</w:t>
      </w:r>
      <w:r>
        <w:rPr>
          <w:sz w:val="22"/>
          <w:vertAlign w:val="baseline"/>
        </w:rPr>
        <w:t>.</w:t>
      </w:r>
    </w:p>
    <w:p>
      <w:pPr>
        <w:pStyle w:val="BodyText"/>
        <w:spacing w:line="360" w:lineRule="auto"/>
        <w:ind w:left="1842" w:right="421" w:firstLine="458"/>
        <w:jc w:val="both"/>
      </w:pPr>
      <w:r>
        <w:rPr/>
        <w:t>Hasil penelitian Romli, 2021 menunjukkan bahwa pengungkapan Corporate Social Responsibility tidak memiliki pengaruh terhadap nilai perusahaan.</w:t>
      </w:r>
      <w:r>
        <w:rPr>
          <w:vertAlign w:val="superscript"/>
        </w:rPr>
        <w:t>71</w:t>
      </w:r>
      <w:r>
        <w:rPr>
          <w:vertAlign w:val="baseline"/>
        </w:rPr>
        <w:t> Hal ini mungkin disebabkan oleh kurangnya pemahaman investor mengenai manfaat jangka panjang</w:t>
      </w:r>
      <w:r>
        <w:rPr>
          <w:spacing w:val="20"/>
          <w:vertAlign w:val="baseline"/>
        </w:rPr>
        <w:t> </w:t>
      </w:r>
      <w:r>
        <w:rPr>
          <w:vertAlign w:val="baseline"/>
        </w:rPr>
        <w:t>dari</w:t>
      </w:r>
      <w:r>
        <w:rPr>
          <w:spacing w:val="22"/>
          <w:vertAlign w:val="baseline"/>
        </w:rPr>
        <w:t> </w:t>
      </w:r>
      <w:r>
        <w:rPr>
          <w:vertAlign w:val="baseline"/>
        </w:rPr>
        <w:t>tanggung</w:t>
      </w:r>
      <w:r>
        <w:rPr>
          <w:spacing w:val="20"/>
          <w:vertAlign w:val="baseline"/>
        </w:rPr>
        <w:t> </w:t>
      </w:r>
      <w:r>
        <w:rPr>
          <w:vertAlign w:val="baseline"/>
        </w:rPr>
        <w:t>jawab</w:t>
      </w:r>
      <w:r>
        <w:rPr>
          <w:spacing w:val="22"/>
          <w:vertAlign w:val="baseline"/>
        </w:rPr>
        <w:t> </w:t>
      </w:r>
      <w:r>
        <w:rPr>
          <w:vertAlign w:val="baseline"/>
        </w:rPr>
        <w:t>sosial.</w:t>
      </w:r>
      <w:r>
        <w:rPr>
          <w:spacing w:val="23"/>
          <w:vertAlign w:val="baseline"/>
        </w:rPr>
        <w:t> </w:t>
      </w:r>
      <w:r>
        <w:rPr>
          <w:vertAlign w:val="baseline"/>
        </w:rPr>
        <w:t>Selain</w:t>
      </w:r>
      <w:r>
        <w:rPr>
          <w:spacing w:val="22"/>
          <w:vertAlign w:val="baseline"/>
        </w:rPr>
        <w:t> </w:t>
      </w:r>
      <w:r>
        <w:rPr>
          <w:vertAlign w:val="baseline"/>
        </w:rPr>
        <w:t>itu,</w:t>
      </w:r>
      <w:r>
        <w:rPr>
          <w:spacing w:val="22"/>
          <w:vertAlign w:val="baseline"/>
        </w:rPr>
        <w:t> </w:t>
      </w:r>
      <w:r>
        <w:rPr>
          <w:vertAlign w:val="baseline"/>
        </w:rPr>
        <w:t>pengungkapan</w:t>
      </w:r>
      <w:r>
        <w:rPr>
          <w:spacing w:val="29"/>
          <w:vertAlign w:val="baseline"/>
        </w:rPr>
        <w:t> </w:t>
      </w:r>
      <w:r>
        <w:rPr>
          <w:vertAlign w:val="baseline"/>
        </w:rPr>
        <w:t>yang</w:t>
      </w:r>
      <w:r>
        <w:rPr>
          <w:spacing w:val="20"/>
          <w:vertAlign w:val="baseline"/>
        </w:rPr>
        <w:t> </w:t>
      </w:r>
      <w:r>
        <w:rPr>
          <w:vertAlign w:val="baseline"/>
        </w:rPr>
        <w:t>tidak</w:t>
      </w:r>
      <w:r>
        <w:rPr>
          <w:spacing w:val="24"/>
          <w:vertAlign w:val="baseline"/>
        </w:rPr>
        <w:t> </w:t>
      </w:r>
      <w:r>
        <w:rPr>
          <w:spacing w:val="-2"/>
          <w:vertAlign w:val="baseline"/>
        </w:rPr>
        <w:t>konsisten</w:t>
      </w:r>
    </w:p>
    <w:p>
      <w:pPr>
        <w:pStyle w:val="BodyText"/>
        <w:spacing w:before="146"/>
        <w:rPr>
          <w:sz w:val="20"/>
        </w:rPr>
      </w:pPr>
      <w:r>
        <w:rPr>
          <w:sz w:val="20"/>
        </w:rPr>
        <mc:AlternateContent>
          <mc:Choice Requires="wps">
            <w:drawing>
              <wp:anchor distT="0" distB="0" distL="0" distR="0" allowOverlap="1" layoutInCell="1" locked="0" behindDoc="1" simplePos="0" relativeHeight="487609344">
                <wp:simplePos x="0" y="0"/>
                <wp:positionH relativeFrom="page">
                  <wp:posOffset>719327</wp:posOffset>
                </wp:positionH>
                <wp:positionV relativeFrom="paragraph">
                  <wp:posOffset>254071</wp:posOffset>
                </wp:positionV>
                <wp:extent cx="1829435" cy="9525"/>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005606pt;width:144.050pt;height:.72003pt;mso-position-horizontal-relative:page;mso-position-vertical-relative:paragraph;z-index:-15707136;mso-wrap-distance-left:0;mso-wrap-distance-right:0" id="docshape93" filled="true" fillcolor="#000000" stroked="false">
                <v:fill type="solid"/>
                <w10:wrap type="topAndBottom"/>
              </v:rect>
            </w:pict>
          </mc:Fallback>
        </mc:AlternateContent>
      </w:r>
    </w:p>
    <w:p>
      <w:pPr>
        <w:spacing w:line="256" w:lineRule="auto" w:before="96"/>
        <w:ind w:left="140" w:right="808" w:firstLine="720"/>
        <w:jc w:val="left"/>
        <w:rPr>
          <w:sz w:val="20"/>
        </w:rPr>
      </w:pPr>
      <w:r>
        <w:rPr>
          <w:sz w:val="20"/>
          <w:vertAlign w:val="superscript"/>
        </w:rPr>
        <w:t>70</w:t>
      </w:r>
      <w:r>
        <w:rPr>
          <w:spacing w:val="-3"/>
          <w:sz w:val="20"/>
          <w:vertAlign w:val="baseline"/>
        </w:rPr>
        <w:t> </w:t>
      </w:r>
      <w:r>
        <w:rPr>
          <w:sz w:val="20"/>
          <w:vertAlign w:val="baseline"/>
        </w:rPr>
        <w:t>S.</w:t>
      </w:r>
      <w:r>
        <w:rPr>
          <w:spacing w:val="-3"/>
          <w:sz w:val="20"/>
          <w:vertAlign w:val="baseline"/>
        </w:rPr>
        <w:t> </w:t>
      </w:r>
      <w:r>
        <w:rPr>
          <w:sz w:val="20"/>
          <w:vertAlign w:val="baseline"/>
        </w:rPr>
        <w:t>T.</w:t>
      </w:r>
      <w:r>
        <w:rPr>
          <w:spacing w:val="-5"/>
          <w:sz w:val="20"/>
          <w:vertAlign w:val="baseline"/>
        </w:rPr>
        <w:t> </w:t>
      </w:r>
      <w:r>
        <w:rPr>
          <w:sz w:val="20"/>
          <w:vertAlign w:val="baseline"/>
        </w:rPr>
        <w:t>Santoso,</w:t>
      </w:r>
      <w:r>
        <w:rPr>
          <w:spacing w:val="-3"/>
          <w:sz w:val="20"/>
          <w:vertAlign w:val="baseline"/>
        </w:rPr>
        <w:t> </w:t>
      </w:r>
      <w:r>
        <w:rPr>
          <w:sz w:val="20"/>
          <w:vertAlign w:val="baseline"/>
        </w:rPr>
        <w:t>M.</w:t>
      </w:r>
      <w:r>
        <w:rPr>
          <w:spacing w:val="-2"/>
          <w:sz w:val="20"/>
          <w:vertAlign w:val="baseline"/>
        </w:rPr>
        <w:t> </w:t>
      </w:r>
      <w:r>
        <w:rPr>
          <w:sz w:val="20"/>
          <w:vertAlign w:val="baseline"/>
        </w:rPr>
        <w:t>B.,</w:t>
      </w:r>
      <w:r>
        <w:rPr>
          <w:spacing w:val="-3"/>
          <w:sz w:val="20"/>
          <w:vertAlign w:val="baseline"/>
        </w:rPr>
        <w:t> </w:t>
      </w:r>
      <w:r>
        <w:rPr>
          <w:sz w:val="20"/>
          <w:vertAlign w:val="baseline"/>
        </w:rPr>
        <w:t>&amp;</w:t>
      </w:r>
      <w:r>
        <w:rPr>
          <w:spacing w:val="-5"/>
          <w:sz w:val="20"/>
          <w:vertAlign w:val="baseline"/>
        </w:rPr>
        <w:t> </w:t>
      </w:r>
      <w:r>
        <w:rPr>
          <w:sz w:val="20"/>
          <w:vertAlign w:val="baseline"/>
        </w:rPr>
        <w:t>Raharjo,</w:t>
      </w:r>
      <w:r>
        <w:rPr>
          <w:spacing w:val="-3"/>
          <w:sz w:val="20"/>
          <w:vertAlign w:val="baseline"/>
        </w:rPr>
        <w:t> </w:t>
      </w:r>
      <w:r>
        <w:rPr>
          <w:sz w:val="20"/>
          <w:vertAlign w:val="baseline"/>
        </w:rPr>
        <w:t>“Diskursus</w:t>
      </w:r>
      <w:r>
        <w:rPr>
          <w:spacing w:val="-4"/>
          <w:sz w:val="20"/>
          <w:vertAlign w:val="baseline"/>
        </w:rPr>
        <w:t> </w:t>
      </w:r>
      <w:r>
        <w:rPr>
          <w:sz w:val="20"/>
          <w:vertAlign w:val="baseline"/>
        </w:rPr>
        <w:t>Corporate</w:t>
      </w:r>
      <w:r>
        <w:rPr>
          <w:spacing w:val="-3"/>
          <w:sz w:val="20"/>
          <w:vertAlign w:val="baseline"/>
        </w:rPr>
        <w:t> </w:t>
      </w:r>
      <w:r>
        <w:rPr>
          <w:sz w:val="20"/>
          <w:vertAlign w:val="baseline"/>
        </w:rPr>
        <w:t>Social</w:t>
      </w:r>
      <w:r>
        <w:rPr>
          <w:spacing w:val="-3"/>
          <w:sz w:val="20"/>
          <w:vertAlign w:val="baseline"/>
        </w:rPr>
        <w:t> </w:t>
      </w:r>
      <w:r>
        <w:rPr>
          <w:sz w:val="20"/>
          <w:vertAlign w:val="baseline"/>
        </w:rPr>
        <w:t>Responsibility</w:t>
      </w:r>
      <w:r>
        <w:rPr>
          <w:spacing w:val="-4"/>
          <w:sz w:val="20"/>
          <w:vertAlign w:val="baseline"/>
        </w:rPr>
        <w:t> </w:t>
      </w:r>
      <w:r>
        <w:rPr>
          <w:sz w:val="20"/>
          <w:vertAlign w:val="baseline"/>
        </w:rPr>
        <w:t>(CSR)</w:t>
      </w:r>
      <w:r>
        <w:rPr>
          <w:spacing w:val="-3"/>
          <w:sz w:val="20"/>
          <w:vertAlign w:val="baseline"/>
        </w:rPr>
        <w:t> </w:t>
      </w:r>
      <w:r>
        <w:rPr>
          <w:sz w:val="20"/>
          <w:vertAlign w:val="baseline"/>
        </w:rPr>
        <w:t>Dalam</w:t>
      </w:r>
      <w:r>
        <w:rPr>
          <w:spacing w:val="-5"/>
          <w:sz w:val="20"/>
          <w:vertAlign w:val="baseline"/>
        </w:rPr>
        <w:t> </w:t>
      </w:r>
      <w:r>
        <w:rPr>
          <w:sz w:val="20"/>
          <w:vertAlign w:val="baseline"/>
        </w:rPr>
        <w:t>Mewujudkan Sustainable Development Goals (SDGS),” </w:t>
      </w:r>
      <w:r>
        <w:rPr>
          <w:i/>
          <w:sz w:val="20"/>
          <w:vertAlign w:val="baseline"/>
        </w:rPr>
        <w:t>Share Social Work Journal </w:t>
      </w:r>
      <w:r>
        <w:rPr>
          <w:sz w:val="20"/>
          <w:vertAlign w:val="baseline"/>
        </w:rPr>
        <w:t>11, no. 2 (2021): 100–121.</w:t>
      </w:r>
    </w:p>
    <w:p>
      <w:pPr>
        <w:spacing w:line="261" w:lineRule="auto" w:before="163"/>
        <w:ind w:left="140" w:right="0" w:firstLine="720"/>
        <w:jc w:val="left"/>
        <w:rPr>
          <w:sz w:val="20"/>
        </w:rPr>
      </w:pPr>
      <w:r>
        <w:rPr>
          <w:sz w:val="20"/>
          <w:vertAlign w:val="superscript"/>
        </w:rPr>
        <w:t>71</w:t>
      </w:r>
      <w:r>
        <w:rPr>
          <w:spacing w:val="-2"/>
          <w:sz w:val="20"/>
          <w:vertAlign w:val="baseline"/>
        </w:rPr>
        <w:t> </w:t>
      </w:r>
      <w:r>
        <w:rPr>
          <w:sz w:val="20"/>
          <w:vertAlign w:val="baseline"/>
        </w:rPr>
        <w:t>Rahman</w:t>
      </w:r>
      <w:r>
        <w:rPr>
          <w:spacing w:val="-3"/>
          <w:sz w:val="20"/>
          <w:vertAlign w:val="baseline"/>
        </w:rPr>
        <w:t> </w:t>
      </w:r>
      <w:r>
        <w:rPr>
          <w:sz w:val="20"/>
          <w:vertAlign w:val="baseline"/>
        </w:rPr>
        <w:t>and Zaputra, “Pengaruh</w:t>
      </w:r>
      <w:r>
        <w:rPr>
          <w:spacing w:val="-3"/>
          <w:sz w:val="20"/>
          <w:vertAlign w:val="baseline"/>
        </w:rPr>
        <w:t> </w:t>
      </w:r>
      <w:r>
        <w:rPr>
          <w:sz w:val="20"/>
          <w:vertAlign w:val="baseline"/>
        </w:rPr>
        <w:t>Implementasi</w:t>
      </w:r>
      <w:r>
        <w:rPr>
          <w:spacing w:val="-2"/>
          <w:sz w:val="20"/>
          <w:vertAlign w:val="baseline"/>
        </w:rPr>
        <w:t> </w:t>
      </w:r>
      <w:r>
        <w:rPr>
          <w:sz w:val="20"/>
          <w:vertAlign w:val="baseline"/>
        </w:rPr>
        <w:t>Green</w:t>
      </w:r>
      <w:r>
        <w:rPr>
          <w:spacing w:val="-3"/>
          <w:sz w:val="20"/>
          <w:vertAlign w:val="baseline"/>
        </w:rPr>
        <w:t> </w:t>
      </w:r>
      <w:r>
        <w:rPr>
          <w:sz w:val="20"/>
          <w:vertAlign w:val="baseline"/>
        </w:rPr>
        <w:t>Banking</w:t>
      </w:r>
      <w:r>
        <w:rPr>
          <w:spacing w:val="-3"/>
          <w:sz w:val="20"/>
          <w:vertAlign w:val="baseline"/>
        </w:rPr>
        <w:t> </w:t>
      </w:r>
      <w:r>
        <w:rPr>
          <w:sz w:val="20"/>
          <w:vertAlign w:val="baseline"/>
        </w:rPr>
        <w:t>, Corporate</w:t>
      </w:r>
      <w:r>
        <w:rPr>
          <w:spacing w:val="-1"/>
          <w:sz w:val="20"/>
          <w:vertAlign w:val="baseline"/>
        </w:rPr>
        <w:t> </w:t>
      </w:r>
      <w:r>
        <w:rPr>
          <w:sz w:val="20"/>
          <w:vertAlign w:val="baseline"/>
        </w:rPr>
        <w:t>Social</w:t>
      </w:r>
      <w:r>
        <w:rPr>
          <w:spacing w:val="-1"/>
          <w:sz w:val="20"/>
          <w:vertAlign w:val="baseline"/>
        </w:rPr>
        <w:t> </w:t>
      </w:r>
      <w:r>
        <w:rPr>
          <w:sz w:val="20"/>
          <w:vertAlign w:val="baseline"/>
        </w:rPr>
        <w:t>Responsibility</w:t>
      </w:r>
      <w:r>
        <w:rPr>
          <w:spacing w:val="-4"/>
          <w:sz w:val="20"/>
          <w:vertAlign w:val="baseline"/>
        </w:rPr>
        <w:t> </w:t>
      </w:r>
      <w:r>
        <w:rPr>
          <w:sz w:val="20"/>
          <w:vertAlign w:val="baseline"/>
        </w:rPr>
        <w:t>Terhadap</w:t>
      </w:r>
      <w:r>
        <w:rPr>
          <w:spacing w:val="-1"/>
          <w:sz w:val="20"/>
          <w:vertAlign w:val="baseline"/>
        </w:rPr>
        <w:t> </w:t>
      </w:r>
      <w:r>
        <w:rPr>
          <w:sz w:val="20"/>
          <w:vertAlign w:val="baseline"/>
        </w:rPr>
        <w:t>Nilai Perusahaan Pada Perusahaan Perbankan Yang Terdaftar Di BEI.”</w:t>
      </w:r>
    </w:p>
    <w:p>
      <w:pPr>
        <w:spacing w:after="0" w:line="261" w:lineRule="auto"/>
        <w:jc w:val="left"/>
        <w:rPr>
          <w:sz w:val="20"/>
        </w:rPr>
        <w:sectPr>
          <w:pgSz w:w="11910" w:h="16840"/>
          <w:pgMar w:header="0" w:footer="971" w:top="1040" w:bottom="1200" w:left="992" w:right="425"/>
        </w:sectPr>
      </w:pPr>
    </w:p>
    <w:p>
      <w:pPr>
        <w:pStyle w:val="BodyText"/>
        <w:spacing w:line="360" w:lineRule="auto" w:before="68"/>
        <w:ind w:left="1842" w:right="429"/>
        <w:jc w:val="both"/>
      </w:pPr>
      <w:r>
        <w:rPr/>
        <w:t>atau kurang transparan dapat mengurangi kepercayaan investor. Oleh karena itu, perusahaan perlu meningkatkan cara mereka menyampaikan inisiatif CSR</w:t>
      </w:r>
      <w:r>
        <w:rPr>
          <w:spacing w:val="-2"/>
        </w:rPr>
        <w:t> </w:t>
      </w:r>
      <w:r>
        <w:rPr/>
        <w:t>agar dapat memberikan</w:t>
      </w:r>
      <w:r>
        <w:rPr>
          <w:spacing w:val="-7"/>
        </w:rPr>
        <w:t> </w:t>
      </w:r>
      <w:r>
        <w:rPr/>
        <w:t>dampak</w:t>
      </w:r>
      <w:r>
        <w:rPr>
          <w:spacing w:val="-3"/>
        </w:rPr>
        <w:t> </w:t>
      </w:r>
      <w:r>
        <w:rPr/>
        <w:t>yang</w:t>
      </w:r>
      <w:r>
        <w:rPr>
          <w:spacing w:val="-9"/>
        </w:rPr>
        <w:t> </w:t>
      </w:r>
      <w:r>
        <w:rPr/>
        <w:t>lebih</w:t>
      </w:r>
      <w:r>
        <w:rPr>
          <w:spacing w:val="-5"/>
        </w:rPr>
        <w:t> </w:t>
      </w:r>
      <w:r>
        <w:rPr/>
        <w:t>signifikan</w:t>
      </w:r>
      <w:r>
        <w:rPr>
          <w:spacing w:val="-7"/>
        </w:rPr>
        <w:t> </w:t>
      </w:r>
      <w:r>
        <w:rPr/>
        <w:t>terhadap</w:t>
      </w:r>
      <w:r>
        <w:rPr>
          <w:spacing w:val="-7"/>
        </w:rPr>
        <w:t> </w:t>
      </w:r>
      <w:r>
        <w:rPr/>
        <w:t>persepsi</w:t>
      </w:r>
      <w:r>
        <w:rPr>
          <w:spacing w:val="-6"/>
        </w:rPr>
        <w:t> </w:t>
      </w:r>
      <w:r>
        <w:rPr/>
        <w:t>nilai</w:t>
      </w:r>
      <w:r>
        <w:rPr>
          <w:spacing w:val="-6"/>
        </w:rPr>
        <w:t> </w:t>
      </w:r>
      <w:r>
        <w:rPr/>
        <w:t>perusahaan</w:t>
      </w:r>
      <w:r>
        <w:rPr>
          <w:spacing w:val="-7"/>
        </w:rPr>
        <w:t> </w:t>
      </w:r>
      <w:r>
        <w:rPr/>
        <w:t>di</w:t>
      </w:r>
      <w:r>
        <w:rPr>
          <w:spacing w:val="-6"/>
        </w:rPr>
        <w:t> </w:t>
      </w:r>
      <w:r>
        <w:rPr/>
        <w:t>mata </w:t>
      </w:r>
      <w:r>
        <w:rPr>
          <w:spacing w:val="-2"/>
        </w:rPr>
        <w:t>pasar.</w:t>
      </w:r>
    </w:p>
    <w:p>
      <w:pPr>
        <w:pStyle w:val="BodyText"/>
        <w:spacing w:line="360" w:lineRule="auto" w:before="1"/>
        <w:ind w:left="1842" w:right="421" w:firstLine="708"/>
        <w:jc w:val="both"/>
      </w:pPr>
      <w:r>
        <w:rPr/>
        <w:t>Hasil penelitian yang berbeda ditunjukkan oleh Ananda, 2023 yang menyebutkan bahwa Corporate Social Responsibility berpengaruh positif terhadap nilai</w:t>
      </w:r>
      <w:r>
        <w:rPr>
          <w:spacing w:val="-15"/>
        </w:rPr>
        <w:t> </w:t>
      </w:r>
      <w:r>
        <w:rPr/>
        <w:t>perusahaan.</w:t>
      </w:r>
      <w:r>
        <w:rPr>
          <w:vertAlign w:val="superscript"/>
        </w:rPr>
        <w:t>72</w:t>
      </w:r>
      <w:r>
        <w:rPr>
          <w:spacing w:val="-15"/>
          <w:vertAlign w:val="baseline"/>
        </w:rPr>
        <w:t> </w:t>
      </w:r>
      <w:r>
        <w:rPr>
          <w:vertAlign w:val="baseline"/>
        </w:rPr>
        <w:t>Penelitian</w:t>
      </w:r>
      <w:r>
        <w:rPr>
          <w:spacing w:val="-15"/>
          <w:vertAlign w:val="baseline"/>
        </w:rPr>
        <w:t> </w:t>
      </w:r>
      <w:r>
        <w:rPr>
          <w:vertAlign w:val="baseline"/>
        </w:rPr>
        <w:t>ini</w:t>
      </w:r>
      <w:r>
        <w:rPr>
          <w:spacing w:val="-15"/>
          <w:vertAlign w:val="baseline"/>
        </w:rPr>
        <w:t> </w:t>
      </w:r>
      <w:r>
        <w:rPr>
          <w:vertAlign w:val="baseline"/>
        </w:rPr>
        <w:t>menunjukkan</w:t>
      </w:r>
      <w:r>
        <w:rPr>
          <w:spacing w:val="-15"/>
          <w:vertAlign w:val="baseline"/>
        </w:rPr>
        <w:t> </w:t>
      </w:r>
      <w:r>
        <w:rPr>
          <w:vertAlign w:val="baseline"/>
        </w:rPr>
        <w:t>bahwa</w:t>
      </w:r>
      <w:r>
        <w:rPr>
          <w:spacing w:val="-15"/>
          <w:vertAlign w:val="baseline"/>
        </w:rPr>
        <w:t> </w:t>
      </w:r>
      <w:r>
        <w:rPr>
          <w:vertAlign w:val="baseline"/>
        </w:rPr>
        <w:t>investor</w:t>
      </w:r>
      <w:r>
        <w:rPr>
          <w:spacing w:val="-15"/>
          <w:vertAlign w:val="baseline"/>
        </w:rPr>
        <w:t> </w:t>
      </w:r>
      <w:r>
        <w:rPr>
          <w:vertAlign w:val="baseline"/>
        </w:rPr>
        <w:t>cenderung</w:t>
      </w:r>
      <w:r>
        <w:rPr>
          <w:spacing w:val="-15"/>
          <w:vertAlign w:val="baseline"/>
        </w:rPr>
        <w:t> </w:t>
      </w:r>
      <w:r>
        <w:rPr>
          <w:vertAlign w:val="baseline"/>
        </w:rPr>
        <w:t>memberikan apresiasi</w:t>
      </w:r>
      <w:r>
        <w:rPr>
          <w:spacing w:val="-4"/>
          <w:vertAlign w:val="baseline"/>
        </w:rPr>
        <w:t> </w:t>
      </w:r>
      <w:r>
        <w:rPr>
          <w:vertAlign w:val="baseline"/>
        </w:rPr>
        <w:t>lebih</w:t>
      </w:r>
      <w:r>
        <w:rPr>
          <w:spacing w:val="-4"/>
          <w:vertAlign w:val="baseline"/>
        </w:rPr>
        <w:t> </w:t>
      </w:r>
      <w:r>
        <w:rPr>
          <w:vertAlign w:val="baseline"/>
        </w:rPr>
        <w:t>terhadap</w:t>
      </w:r>
      <w:r>
        <w:rPr>
          <w:spacing w:val="-4"/>
          <w:vertAlign w:val="baseline"/>
        </w:rPr>
        <w:t> </w:t>
      </w:r>
      <w:r>
        <w:rPr>
          <w:vertAlign w:val="baseline"/>
        </w:rPr>
        <w:t>perusahaan</w:t>
      </w:r>
      <w:r>
        <w:rPr>
          <w:spacing w:val="-3"/>
          <w:vertAlign w:val="baseline"/>
        </w:rPr>
        <w:t> </w:t>
      </w:r>
      <w:r>
        <w:rPr>
          <w:vertAlign w:val="baseline"/>
        </w:rPr>
        <w:t>yang</w:t>
      </w:r>
      <w:r>
        <w:rPr>
          <w:spacing w:val="-7"/>
          <w:vertAlign w:val="baseline"/>
        </w:rPr>
        <w:t> </w:t>
      </w:r>
      <w:r>
        <w:rPr>
          <w:vertAlign w:val="baseline"/>
        </w:rPr>
        <w:t>aktif</w:t>
      </w:r>
      <w:r>
        <w:rPr>
          <w:spacing w:val="-4"/>
          <w:vertAlign w:val="baseline"/>
        </w:rPr>
        <w:t> </w:t>
      </w:r>
      <w:r>
        <w:rPr>
          <w:vertAlign w:val="baseline"/>
        </w:rPr>
        <w:t>dalam</w:t>
      </w:r>
      <w:r>
        <w:rPr>
          <w:spacing w:val="-4"/>
          <w:vertAlign w:val="baseline"/>
        </w:rPr>
        <w:t> </w:t>
      </w:r>
      <w:r>
        <w:rPr>
          <w:vertAlign w:val="baseline"/>
        </w:rPr>
        <w:t>program-program</w:t>
      </w:r>
      <w:r>
        <w:rPr>
          <w:spacing w:val="-4"/>
          <w:vertAlign w:val="baseline"/>
        </w:rPr>
        <w:t> </w:t>
      </w:r>
      <w:r>
        <w:rPr>
          <w:vertAlign w:val="baseline"/>
        </w:rPr>
        <w:t>sosial.</w:t>
      </w:r>
      <w:r>
        <w:rPr>
          <w:spacing w:val="-4"/>
          <w:vertAlign w:val="baseline"/>
        </w:rPr>
        <w:t> </w:t>
      </w:r>
      <w:r>
        <w:rPr>
          <w:vertAlign w:val="baseline"/>
        </w:rPr>
        <w:t>Hal</w:t>
      </w:r>
      <w:r>
        <w:rPr>
          <w:spacing w:val="-4"/>
          <w:vertAlign w:val="baseline"/>
        </w:rPr>
        <w:t> </w:t>
      </w:r>
      <w:r>
        <w:rPr>
          <w:vertAlign w:val="baseline"/>
        </w:rPr>
        <w:t>ini menunjukkan bahwa inisiatif CSR dapat meningkatkan citra</w:t>
      </w:r>
      <w:r>
        <w:rPr>
          <w:spacing w:val="-1"/>
          <w:vertAlign w:val="baseline"/>
        </w:rPr>
        <w:t> </w:t>
      </w:r>
      <w:r>
        <w:rPr>
          <w:vertAlign w:val="baseline"/>
        </w:rPr>
        <w:t>perusahaan dan menarik minat investasi. Dengan demikian, perusahaan yang mengintegrasikan tanggung jawab sosial dalam strategi mereka berpotensi untuk meningkatkan nilai jangka </w:t>
      </w:r>
      <w:r>
        <w:rPr>
          <w:spacing w:val="-2"/>
          <w:vertAlign w:val="baseline"/>
        </w:rPr>
        <w:t>panjang.</w:t>
      </w:r>
    </w:p>
    <w:p>
      <w:pPr>
        <w:pStyle w:val="BodyText"/>
        <w:spacing w:line="360" w:lineRule="auto" w:before="1"/>
        <w:ind w:left="1842" w:right="431" w:firstLine="458"/>
        <w:jc w:val="both"/>
      </w:pPr>
      <w:r>
        <w:rPr/>
        <w:t>Dengan mempertimbangkan penjelasan di atas, hipotesis yang diajukan dalam penelitian ini adalah:</w:t>
      </w:r>
    </w:p>
    <w:p>
      <w:pPr>
        <w:spacing w:line="364" w:lineRule="auto" w:before="3"/>
        <w:ind w:left="2318" w:right="2899" w:hanging="476"/>
        <w:jc w:val="both"/>
        <w:rPr>
          <w:b/>
          <w:sz w:val="24"/>
        </w:rPr>
      </w:pPr>
      <w:r>
        <w:rPr>
          <w:rFonts w:ascii="Cambria Math" w:eastAsia="Cambria Math"/>
          <w:sz w:val="24"/>
        </w:rPr>
        <w:t>𝑯</w:t>
      </w:r>
      <w:r>
        <w:rPr>
          <w:rFonts w:ascii="Cambria Math" w:eastAsia="Cambria Math"/>
          <w:sz w:val="24"/>
          <w:vertAlign w:val="subscript"/>
        </w:rPr>
        <w:t>𝟑</w:t>
      </w:r>
      <w:r>
        <w:rPr>
          <w:b/>
          <w:sz w:val="24"/>
          <w:vertAlign w:val="baseline"/>
        </w:rPr>
        <w:t>=</w:t>
      </w:r>
      <w:r>
        <w:rPr>
          <w:b/>
          <w:spacing w:val="-3"/>
          <w:sz w:val="24"/>
          <w:vertAlign w:val="baseline"/>
        </w:rPr>
        <w:t> </w:t>
      </w:r>
      <w:r>
        <w:rPr>
          <w:b/>
          <w:i/>
          <w:sz w:val="24"/>
          <w:vertAlign w:val="baseline"/>
        </w:rPr>
        <w:t>Corporate</w:t>
      </w:r>
      <w:r>
        <w:rPr>
          <w:b/>
          <w:i/>
          <w:spacing w:val="-4"/>
          <w:sz w:val="24"/>
          <w:vertAlign w:val="baseline"/>
        </w:rPr>
        <w:t> </w:t>
      </w:r>
      <w:r>
        <w:rPr>
          <w:b/>
          <w:i/>
          <w:sz w:val="24"/>
          <w:vertAlign w:val="baseline"/>
        </w:rPr>
        <w:t>Social</w:t>
      </w:r>
      <w:r>
        <w:rPr>
          <w:b/>
          <w:i/>
          <w:spacing w:val="-3"/>
          <w:sz w:val="24"/>
          <w:vertAlign w:val="baseline"/>
        </w:rPr>
        <w:t> </w:t>
      </w:r>
      <w:r>
        <w:rPr>
          <w:b/>
          <w:i/>
          <w:sz w:val="24"/>
          <w:vertAlign w:val="baseline"/>
        </w:rPr>
        <w:t>Respon</w:t>
      </w:r>
      <w:r>
        <w:rPr>
          <w:b/>
          <w:i/>
          <w:spacing w:val="-2"/>
          <w:sz w:val="24"/>
          <w:vertAlign w:val="baseline"/>
        </w:rPr>
        <w:t> </w:t>
      </w:r>
      <w:r>
        <w:rPr>
          <w:b/>
          <w:i/>
          <w:sz w:val="24"/>
          <w:vertAlign w:val="baseline"/>
        </w:rPr>
        <w:t>sibility</w:t>
      </w:r>
      <w:r>
        <w:rPr>
          <w:b/>
          <w:i/>
          <w:spacing w:val="-3"/>
          <w:sz w:val="24"/>
          <w:vertAlign w:val="baseline"/>
        </w:rPr>
        <w:t> </w:t>
      </w:r>
      <w:r>
        <w:rPr>
          <w:b/>
          <w:i/>
          <w:sz w:val="24"/>
          <w:vertAlign w:val="baseline"/>
        </w:rPr>
        <w:t>(CSR)</w:t>
      </w:r>
      <w:r>
        <w:rPr>
          <w:b/>
          <w:i/>
          <w:spacing w:val="-3"/>
          <w:sz w:val="24"/>
          <w:vertAlign w:val="baseline"/>
        </w:rPr>
        <w:t> </w:t>
      </w:r>
      <w:r>
        <w:rPr>
          <w:b/>
          <w:sz w:val="24"/>
          <w:vertAlign w:val="baseline"/>
        </w:rPr>
        <w:t>berpengaruh positif terhadap nilai perusahaan</w:t>
      </w:r>
    </w:p>
    <w:p>
      <w:pPr>
        <w:pStyle w:val="BodyText"/>
        <w:spacing w:line="360" w:lineRule="auto"/>
        <w:ind w:left="1842" w:right="423" w:firstLine="458"/>
        <w:jc w:val="both"/>
      </w:pPr>
      <w:r>
        <w:rPr/>
        <w:t>Teori yang akan digunakan untuk mendukung hipotesis ini adalah </w:t>
      </w:r>
      <w:r>
        <w:rPr>
          <w:b/>
        </w:rPr>
        <w:t>Teori Stakeholder </w:t>
      </w:r>
      <w:r>
        <w:rPr/>
        <w:t>. Teori ini menekankan bahwa perusahaan bertanggung jawab tidak hanya kepada pemegang saham, tetapi juga kepada seluruh pemangku kepentingan, termasuk karyawan, pelanggan, dan masyarakat. Dengan menerapkan praktik CSR yang baik, perusahaan dapat memenuhi ekspektasi pemangku kepentingan dan memperkuat</w:t>
      </w:r>
      <w:r>
        <w:rPr>
          <w:spacing w:val="-3"/>
        </w:rPr>
        <w:t> </w:t>
      </w:r>
      <w:r>
        <w:rPr/>
        <w:t>hubungan</w:t>
      </w:r>
      <w:r>
        <w:rPr>
          <w:spacing w:val="-3"/>
        </w:rPr>
        <w:t> </w:t>
      </w:r>
      <w:r>
        <w:rPr/>
        <w:t>dengan</w:t>
      </w:r>
      <w:r>
        <w:rPr>
          <w:spacing w:val="-3"/>
        </w:rPr>
        <w:t> </w:t>
      </w:r>
      <w:r>
        <w:rPr/>
        <w:t>mereka.</w:t>
      </w:r>
      <w:r>
        <w:rPr>
          <w:spacing w:val="-1"/>
        </w:rPr>
        <w:t> </w:t>
      </w:r>
      <w:r>
        <w:rPr/>
        <w:t>Hal</w:t>
      </w:r>
      <w:r>
        <w:rPr>
          <w:spacing w:val="-3"/>
        </w:rPr>
        <w:t> </w:t>
      </w:r>
      <w:r>
        <w:rPr/>
        <w:t>ini</w:t>
      </w:r>
      <w:r>
        <w:rPr>
          <w:spacing w:val="-3"/>
        </w:rPr>
        <w:t> </w:t>
      </w:r>
      <w:r>
        <w:rPr/>
        <w:t>berpotensi</w:t>
      </w:r>
      <w:r>
        <w:rPr>
          <w:spacing w:val="-3"/>
        </w:rPr>
        <w:t> </w:t>
      </w:r>
      <w:r>
        <w:rPr/>
        <w:t>meningkatkan</w:t>
      </w:r>
      <w:r>
        <w:rPr>
          <w:spacing w:val="-2"/>
        </w:rPr>
        <w:t> </w:t>
      </w:r>
      <w:r>
        <w:rPr/>
        <w:t>reputasi</w:t>
      </w:r>
      <w:r>
        <w:rPr>
          <w:spacing w:val="-3"/>
        </w:rPr>
        <w:t> </w:t>
      </w:r>
      <w:r>
        <w:rPr/>
        <w:t>dan kepercayaan publik, yang pada akhirnya dapat berkontribusi pada nilai perusahaan, karena pemangku kepentingan yang puas cenderung memberikan dukungan lebih besar kepada perusahaan.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w:sz w:val="20"/>
        </w:rPr>
        <mc:AlternateContent>
          <mc:Choice Requires="wps">
            <w:drawing>
              <wp:anchor distT="0" distB="0" distL="0" distR="0" allowOverlap="1" layoutInCell="1" locked="0" behindDoc="1" simplePos="0" relativeHeight="487609856">
                <wp:simplePos x="0" y="0"/>
                <wp:positionH relativeFrom="page">
                  <wp:posOffset>719327</wp:posOffset>
                </wp:positionH>
                <wp:positionV relativeFrom="paragraph">
                  <wp:posOffset>198679</wp:posOffset>
                </wp:positionV>
                <wp:extent cx="1829435" cy="9525"/>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644053pt;width:144.050pt;height:.71997pt;mso-position-horizontal-relative:page;mso-position-vertical-relative:paragraph;z-index:-15706624;mso-wrap-distance-left:0;mso-wrap-distance-right:0" id="docshape94" filled="true" fillcolor="#000000" stroked="false">
                <v:fill type="solid"/>
                <w10:wrap type="topAndBottom"/>
              </v:rect>
            </w:pict>
          </mc:Fallback>
        </mc:AlternateContent>
      </w:r>
    </w:p>
    <w:p>
      <w:pPr>
        <w:spacing w:line="259" w:lineRule="auto" w:before="96"/>
        <w:ind w:left="140" w:right="430" w:firstLine="720"/>
        <w:jc w:val="both"/>
        <w:rPr>
          <w:sz w:val="20"/>
        </w:rPr>
      </w:pPr>
      <w:r>
        <w:rPr>
          <w:sz w:val="20"/>
          <w:vertAlign w:val="superscript"/>
        </w:rPr>
        <w:t>72</w:t>
      </w:r>
      <w:r>
        <w:rPr>
          <w:sz w:val="20"/>
          <w:vertAlign w:val="baseline"/>
        </w:rPr>
        <w:t> “PERAN MEDIASI KINERJA KEUANGAN PADA PENGARUH KINERJA LINGKUNGAN, PENGELOLAAN LINGKUNGAN DAN CORPORATE SOCIAL RESPONSIBILITY TERHADAP NILAI </w:t>
      </w:r>
      <w:r>
        <w:rPr>
          <w:spacing w:val="-2"/>
          <w:sz w:val="20"/>
          <w:vertAlign w:val="baseline"/>
        </w:rPr>
        <w:t>PERUSAHAAN.”</w:t>
      </w:r>
    </w:p>
    <w:p>
      <w:pPr>
        <w:spacing w:after="0" w:line="259" w:lineRule="auto"/>
        <w:jc w:val="both"/>
        <w:rPr>
          <w:sz w:val="20"/>
        </w:rPr>
        <w:sectPr>
          <w:pgSz w:w="11910" w:h="16840"/>
          <w:pgMar w:header="0" w:footer="971" w:top="1040" w:bottom="1200" w:left="992" w:right="425"/>
        </w:sectPr>
      </w:pPr>
    </w:p>
    <w:p>
      <w:pPr>
        <w:pStyle w:val="Heading3"/>
        <w:spacing w:line="360" w:lineRule="auto"/>
        <w:ind w:left="3763" w:right="4013" w:firstLine="921"/>
        <w:jc w:val="left"/>
      </w:pPr>
      <w:bookmarkStart w:name="_bookmark44" w:id="45"/>
      <w:bookmarkEnd w:id="45"/>
      <w:r>
        <w:rPr>
          <w:b w:val="0"/>
        </w:rPr>
      </w:r>
      <w:r>
        <w:rPr/>
        <w:t>BAB III METODE</w:t>
      </w:r>
      <w:r>
        <w:rPr>
          <w:spacing w:val="24"/>
        </w:rPr>
        <w:t> </w:t>
      </w:r>
      <w:r>
        <w:rPr/>
        <w:t>PENELITIAN</w:t>
      </w:r>
    </w:p>
    <w:p>
      <w:pPr>
        <w:pStyle w:val="Heading4"/>
        <w:numPr>
          <w:ilvl w:val="1"/>
          <w:numId w:val="13"/>
        </w:numPr>
        <w:tabs>
          <w:tab w:pos="860" w:val="left" w:leader="none"/>
        </w:tabs>
        <w:spacing w:line="240" w:lineRule="auto" w:before="121" w:after="0"/>
        <w:ind w:left="860" w:right="0" w:hanging="578"/>
        <w:jc w:val="both"/>
      </w:pPr>
      <w:bookmarkStart w:name="_bookmark45" w:id="46"/>
      <w:bookmarkEnd w:id="46"/>
      <w:r>
        <w:rPr>
          <w:b w:val="0"/>
        </w:rPr>
      </w:r>
      <w:r>
        <w:rPr/>
        <w:t>Jenis</w:t>
      </w:r>
      <w:r>
        <w:rPr>
          <w:spacing w:val="-2"/>
        </w:rPr>
        <w:t> </w:t>
      </w:r>
      <w:r>
        <w:rPr/>
        <w:t>dan sumber</w:t>
      </w:r>
      <w:r>
        <w:rPr>
          <w:spacing w:val="-2"/>
        </w:rPr>
        <w:t> </w:t>
      </w:r>
      <w:r>
        <w:rPr/>
        <w:t>data</w:t>
      </w:r>
      <w:r>
        <w:rPr>
          <w:spacing w:val="-1"/>
        </w:rPr>
        <w:t> </w:t>
      </w:r>
      <w:r>
        <w:rPr>
          <w:spacing w:val="-2"/>
        </w:rPr>
        <w:t>penelitian</w:t>
      </w:r>
    </w:p>
    <w:p>
      <w:pPr>
        <w:pStyle w:val="BodyText"/>
        <w:spacing w:line="360" w:lineRule="auto" w:before="139"/>
        <w:ind w:left="861" w:right="429" w:firstLine="719"/>
        <w:jc w:val="both"/>
      </w:pPr>
      <w:r>
        <w:rPr/>
        <w:t>Dalam penelitian ini, penulis memilih untuk menggunakan pendekatan kuantitatif. Pendekatan kuantitatif berfokus pada analisis data numerik. Metode ini menggambarkan informasi</w:t>
      </w:r>
      <w:r>
        <w:rPr>
          <w:spacing w:val="-13"/>
        </w:rPr>
        <w:t> </w:t>
      </w:r>
      <w:r>
        <w:rPr/>
        <w:t>dalam</w:t>
      </w:r>
      <w:r>
        <w:rPr>
          <w:spacing w:val="-13"/>
        </w:rPr>
        <w:t> </w:t>
      </w:r>
      <w:r>
        <w:rPr/>
        <w:t>bentuk</w:t>
      </w:r>
      <w:r>
        <w:rPr>
          <w:spacing w:val="-10"/>
        </w:rPr>
        <w:t> </w:t>
      </w:r>
      <w:r>
        <w:rPr/>
        <w:t>angka</w:t>
      </w:r>
      <w:r>
        <w:rPr>
          <w:spacing w:val="-12"/>
        </w:rPr>
        <w:t> </w:t>
      </w:r>
      <w:r>
        <w:rPr/>
        <w:t>dan</w:t>
      </w:r>
      <w:r>
        <w:rPr>
          <w:spacing w:val="-13"/>
        </w:rPr>
        <w:t> </w:t>
      </w:r>
      <w:r>
        <w:rPr/>
        <w:t>menerapkan</w:t>
      </w:r>
      <w:r>
        <w:rPr>
          <w:spacing w:val="-13"/>
        </w:rPr>
        <w:t> </w:t>
      </w:r>
      <w:r>
        <w:rPr/>
        <w:t>teknik</w:t>
      </w:r>
      <w:r>
        <w:rPr>
          <w:spacing w:val="-13"/>
        </w:rPr>
        <w:t> </w:t>
      </w:r>
      <w:r>
        <w:rPr/>
        <w:t>statistik</w:t>
      </w:r>
      <w:r>
        <w:rPr>
          <w:spacing w:val="-13"/>
        </w:rPr>
        <w:t> </w:t>
      </w:r>
      <w:r>
        <w:rPr/>
        <w:t>untuk</w:t>
      </w:r>
      <w:r>
        <w:rPr>
          <w:spacing w:val="-13"/>
        </w:rPr>
        <w:t> </w:t>
      </w:r>
      <w:r>
        <w:rPr/>
        <w:t>analisis.</w:t>
      </w:r>
      <w:r>
        <w:rPr>
          <w:spacing w:val="-13"/>
        </w:rPr>
        <w:t> </w:t>
      </w:r>
      <w:r>
        <w:rPr/>
        <w:t>Penelitian</w:t>
      </w:r>
      <w:r>
        <w:rPr>
          <w:spacing w:val="-13"/>
        </w:rPr>
        <w:t> </w:t>
      </w:r>
      <w:r>
        <w:rPr/>
        <w:t>ini</w:t>
      </w:r>
      <w:r>
        <w:rPr>
          <w:spacing w:val="-12"/>
        </w:rPr>
        <w:t> </w:t>
      </w:r>
      <w:r>
        <w:rPr/>
        <w:t>akan menjelaskan dan menganalisis data yang diperoleh dari laporan keuangan triwulan bank untuk mengidentifikasi pengaruh profitabilitas, pengungkapan green banking, dan corporate social responsibility</w:t>
      </w:r>
      <w:r>
        <w:rPr>
          <w:spacing w:val="-15"/>
        </w:rPr>
        <w:t> </w:t>
      </w:r>
      <w:r>
        <w:rPr/>
        <w:t>terhadap</w:t>
      </w:r>
      <w:r>
        <w:rPr>
          <w:spacing w:val="-14"/>
        </w:rPr>
        <w:t> </w:t>
      </w:r>
      <w:r>
        <w:rPr/>
        <w:t>nilai</w:t>
      </w:r>
      <w:r>
        <w:rPr>
          <w:spacing w:val="-13"/>
        </w:rPr>
        <w:t> </w:t>
      </w:r>
      <w:r>
        <w:rPr/>
        <w:t>perusahaan</w:t>
      </w:r>
      <w:r>
        <w:rPr>
          <w:spacing w:val="-11"/>
        </w:rPr>
        <w:t> </w:t>
      </w:r>
      <w:r>
        <w:rPr/>
        <w:t>di</w:t>
      </w:r>
      <w:r>
        <w:rPr>
          <w:spacing w:val="-13"/>
        </w:rPr>
        <w:t> </w:t>
      </w:r>
      <w:r>
        <w:rPr/>
        <w:t>sektor</w:t>
      </w:r>
      <w:r>
        <w:rPr>
          <w:spacing w:val="-11"/>
        </w:rPr>
        <w:t> </w:t>
      </w:r>
      <w:r>
        <w:rPr/>
        <w:t>perbankan</w:t>
      </w:r>
      <w:r>
        <w:rPr>
          <w:spacing w:val="-11"/>
        </w:rPr>
        <w:t> </w:t>
      </w:r>
      <w:r>
        <w:rPr/>
        <w:t>syariah</w:t>
      </w:r>
      <w:r>
        <w:rPr>
          <w:spacing w:val="-8"/>
        </w:rPr>
        <w:t> </w:t>
      </w:r>
      <w:r>
        <w:rPr/>
        <w:t>yang</w:t>
      </w:r>
      <w:r>
        <w:rPr>
          <w:spacing w:val="-15"/>
        </w:rPr>
        <w:t> </w:t>
      </w:r>
      <w:r>
        <w:rPr/>
        <w:t>terdaftar</w:t>
      </w:r>
      <w:r>
        <w:rPr>
          <w:spacing w:val="-12"/>
        </w:rPr>
        <w:t> </w:t>
      </w:r>
      <w:r>
        <w:rPr/>
        <w:t>di</w:t>
      </w:r>
      <w:r>
        <w:rPr>
          <w:spacing w:val="-10"/>
        </w:rPr>
        <w:t> </w:t>
      </w:r>
      <w:r>
        <w:rPr/>
        <w:t>Bursa</w:t>
      </w:r>
      <w:r>
        <w:rPr>
          <w:spacing w:val="-12"/>
        </w:rPr>
        <w:t> </w:t>
      </w:r>
      <w:r>
        <w:rPr/>
        <w:t>Efek Indonesia selama periode 2021-2023.</w:t>
      </w:r>
    </w:p>
    <w:p>
      <w:pPr>
        <w:pStyle w:val="BodyText"/>
        <w:spacing w:line="360" w:lineRule="auto"/>
        <w:ind w:left="861" w:right="425" w:firstLine="719"/>
        <w:jc w:val="both"/>
      </w:pPr>
      <w:r>
        <w:rPr>
          <w:spacing w:val="-2"/>
        </w:rPr>
        <w:t>Sumber</w:t>
      </w:r>
      <w:r>
        <w:rPr>
          <w:spacing w:val="-6"/>
        </w:rPr>
        <w:t> </w:t>
      </w:r>
      <w:r>
        <w:rPr>
          <w:spacing w:val="-2"/>
        </w:rPr>
        <w:t>data</w:t>
      </w:r>
      <w:r>
        <w:rPr>
          <w:spacing w:val="-5"/>
        </w:rPr>
        <w:t> </w:t>
      </w:r>
      <w:r>
        <w:rPr>
          <w:spacing w:val="-2"/>
        </w:rPr>
        <w:t>merujuk</w:t>
      </w:r>
      <w:r>
        <w:rPr>
          <w:spacing w:val="-3"/>
        </w:rPr>
        <w:t> </w:t>
      </w:r>
      <w:r>
        <w:rPr>
          <w:spacing w:val="-2"/>
        </w:rPr>
        <w:t>pada</w:t>
      </w:r>
      <w:r>
        <w:rPr>
          <w:spacing w:val="-6"/>
        </w:rPr>
        <w:t> </w:t>
      </w:r>
      <w:r>
        <w:rPr>
          <w:spacing w:val="-2"/>
        </w:rPr>
        <w:t>informasi yang</w:t>
      </w:r>
      <w:r>
        <w:rPr>
          <w:spacing w:val="-7"/>
        </w:rPr>
        <w:t> </w:t>
      </w:r>
      <w:r>
        <w:rPr>
          <w:spacing w:val="-2"/>
        </w:rPr>
        <w:t>digunakan</w:t>
      </w:r>
      <w:r>
        <w:rPr>
          <w:spacing w:val="-5"/>
        </w:rPr>
        <w:t> </w:t>
      </w:r>
      <w:r>
        <w:rPr>
          <w:spacing w:val="-2"/>
        </w:rPr>
        <w:t>untuk</w:t>
      </w:r>
      <w:r>
        <w:rPr>
          <w:spacing w:val="-3"/>
        </w:rPr>
        <w:t> </w:t>
      </w:r>
      <w:r>
        <w:rPr>
          <w:spacing w:val="-2"/>
        </w:rPr>
        <w:t>melakukan</w:t>
      </w:r>
      <w:r>
        <w:rPr>
          <w:spacing w:val="-5"/>
        </w:rPr>
        <w:t> </w:t>
      </w:r>
      <w:r>
        <w:rPr>
          <w:spacing w:val="-2"/>
        </w:rPr>
        <w:t>pengujian.</w:t>
      </w:r>
      <w:r>
        <w:rPr>
          <w:spacing w:val="-5"/>
        </w:rPr>
        <w:t> </w:t>
      </w:r>
      <w:r>
        <w:rPr>
          <w:spacing w:val="-2"/>
        </w:rPr>
        <w:t>Dalam </w:t>
      </w:r>
      <w:r>
        <w:rPr/>
        <w:t>penelitian</w:t>
      </w:r>
      <w:r>
        <w:rPr>
          <w:spacing w:val="-1"/>
        </w:rPr>
        <w:t> </w:t>
      </w:r>
      <w:r>
        <w:rPr/>
        <w:t>ini,</w:t>
      </w:r>
      <w:r>
        <w:rPr>
          <w:spacing w:val="-1"/>
        </w:rPr>
        <w:t> </w:t>
      </w:r>
      <w:r>
        <w:rPr/>
        <w:t>seluruh</w:t>
      </w:r>
      <w:r>
        <w:rPr>
          <w:spacing w:val="-2"/>
        </w:rPr>
        <w:t> </w:t>
      </w:r>
      <w:r>
        <w:rPr/>
        <w:t>data yang</w:t>
      </w:r>
      <w:r>
        <w:rPr>
          <w:spacing w:val="-4"/>
        </w:rPr>
        <w:t> </w:t>
      </w:r>
      <w:r>
        <w:rPr/>
        <w:t>digunakan</w:t>
      </w:r>
      <w:r>
        <w:rPr>
          <w:spacing w:val="-1"/>
        </w:rPr>
        <w:t> </w:t>
      </w:r>
      <w:r>
        <w:rPr/>
        <w:t>berasal</w:t>
      </w:r>
      <w:r>
        <w:rPr>
          <w:spacing w:val="-1"/>
        </w:rPr>
        <w:t> </w:t>
      </w:r>
      <w:r>
        <w:rPr/>
        <w:t>dari</w:t>
      </w:r>
      <w:r>
        <w:rPr>
          <w:spacing w:val="-2"/>
        </w:rPr>
        <w:t> </w:t>
      </w:r>
      <w:r>
        <w:rPr/>
        <w:t>sumber</w:t>
      </w:r>
      <w:r>
        <w:rPr>
          <w:spacing w:val="-3"/>
        </w:rPr>
        <w:t> </w:t>
      </w:r>
      <w:r>
        <w:rPr/>
        <w:t>sekunder.</w:t>
      </w:r>
      <w:r>
        <w:rPr>
          <w:spacing w:val="-2"/>
        </w:rPr>
        <w:t> </w:t>
      </w:r>
      <w:r>
        <w:rPr/>
        <w:t>Data</w:t>
      </w:r>
      <w:r>
        <w:rPr>
          <w:spacing w:val="-2"/>
        </w:rPr>
        <w:t> </w:t>
      </w:r>
      <w:r>
        <w:rPr/>
        <w:t>sekunder</w:t>
      </w:r>
      <w:r>
        <w:rPr>
          <w:spacing w:val="-2"/>
        </w:rPr>
        <w:t> </w:t>
      </w:r>
      <w:r>
        <w:rPr/>
        <w:t>adalah informasi yang sudah ada dan dikumpulkan dari sumber tidak langsung, seperti dokumen pemerintah atau perpustakaan. Data dalam penelitian ini diambil dari laporan keuangan bank umum syariah yang dapat diakses melalui situs resmi Bursa Efek Indonesia atau situs lembaga keuangan terkait.</w:t>
      </w:r>
    </w:p>
    <w:p>
      <w:pPr>
        <w:pStyle w:val="Heading4"/>
        <w:numPr>
          <w:ilvl w:val="1"/>
          <w:numId w:val="13"/>
        </w:numPr>
        <w:tabs>
          <w:tab w:pos="860" w:val="left" w:leader="none"/>
        </w:tabs>
        <w:spacing w:line="240" w:lineRule="auto" w:before="125" w:after="0"/>
        <w:ind w:left="860" w:right="0" w:hanging="578"/>
        <w:jc w:val="both"/>
      </w:pPr>
      <w:bookmarkStart w:name="_bookmark46" w:id="47"/>
      <w:bookmarkEnd w:id="47"/>
      <w:r>
        <w:rPr>
          <w:b w:val="0"/>
        </w:rPr>
      </w:r>
      <w:r>
        <w:rPr/>
        <w:t>Populasi</w:t>
      </w:r>
      <w:r>
        <w:rPr>
          <w:spacing w:val="-3"/>
        </w:rPr>
        <w:t> </w:t>
      </w:r>
      <w:r>
        <w:rPr/>
        <w:t>dan</w:t>
      </w:r>
      <w:r>
        <w:rPr>
          <w:spacing w:val="-2"/>
        </w:rPr>
        <w:t> </w:t>
      </w:r>
      <w:r>
        <w:rPr/>
        <w:t>sampel</w:t>
      </w:r>
      <w:r>
        <w:rPr>
          <w:spacing w:val="-2"/>
        </w:rPr>
        <w:t> penelitian</w:t>
      </w:r>
    </w:p>
    <w:p>
      <w:pPr>
        <w:pStyle w:val="Heading4"/>
        <w:numPr>
          <w:ilvl w:val="2"/>
          <w:numId w:val="13"/>
        </w:numPr>
        <w:tabs>
          <w:tab w:pos="1580" w:val="left" w:leader="none"/>
        </w:tabs>
        <w:spacing w:line="240" w:lineRule="auto" w:before="180" w:after="0"/>
        <w:ind w:left="1580" w:right="0" w:hanging="731"/>
        <w:jc w:val="both"/>
      </w:pPr>
      <w:bookmarkStart w:name="_bookmark47" w:id="48"/>
      <w:bookmarkEnd w:id="48"/>
      <w:r>
        <w:rPr>
          <w:b w:val="0"/>
        </w:rPr>
      </w:r>
      <w:r>
        <w:rPr>
          <w:spacing w:val="-2"/>
        </w:rPr>
        <w:t>Populasi</w:t>
      </w:r>
    </w:p>
    <w:p>
      <w:pPr>
        <w:pStyle w:val="BodyText"/>
        <w:spacing w:line="360" w:lineRule="auto" w:before="139"/>
        <w:ind w:left="1581" w:right="425" w:firstLine="720"/>
        <w:jc w:val="both"/>
      </w:pPr>
      <w:r>
        <w:rPr/>
        <w:t>Populasi adalah wilayah generalisasi yang terdiri atas objek atau subjek dengan kualitas dan karakteristik tertentu yang diterapkan oleh peneliti untuk dipelajari dan kemudian ditarik kesimpulannya.</w:t>
      </w:r>
      <w:r>
        <w:rPr>
          <w:vertAlign w:val="superscript"/>
        </w:rPr>
        <w:t>73</w:t>
      </w:r>
      <w:r>
        <w:rPr>
          <w:vertAlign w:val="baseline"/>
        </w:rPr>
        <w:t> Populasi yang digunakan pada penelitian ini adalah seluruh</w:t>
      </w:r>
      <w:r>
        <w:rPr>
          <w:spacing w:val="-3"/>
          <w:vertAlign w:val="baseline"/>
        </w:rPr>
        <w:t> </w:t>
      </w:r>
      <w:r>
        <w:rPr>
          <w:vertAlign w:val="baseline"/>
        </w:rPr>
        <w:t>Bank</w:t>
      </w:r>
      <w:r>
        <w:rPr>
          <w:spacing w:val="-3"/>
          <w:vertAlign w:val="baseline"/>
        </w:rPr>
        <w:t> </w:t>
      </w:r>
      <w:r>
        <w:rPr>
          <w:vertAlign w:val="baseline"/>
        </w:rPr>
        <w:t>Umum</w:t>
      </w:r>
      <w:r>
        <w:rPr>
          <w:spacing w:val="-3"/>
          <w:vertAlign w:val="baseline"/>
        </w:rPr>
        <w:t> </w:t>
      </w:r>
      <w:r>
        <w:rPr>
          <w:vertAlign w:val="baseline"/>
        </w:rPr>
        <w:t>Syariah yang</w:t>
      </w:r>
      <w:r>
        <w:rPr>
          <w:spacing w:val="-3"/>
          <w:vertAlign w:val="baseline"/>
        </w:rPr>
        <w:t> </w:t>
      </w:r>
      <w:r>
        <w:rPr>
          <w:vertAlign w:val="baseline"/>
        </w:rPr>
        <w:t>ada</w:t>
      </w:r>
      <w:r>
        <w:rPr>
          <w:spacing w:val="-2"/>
          <w:vertAlign w:val="baseline"/>
        </w:rPr>
        <w:t> </w:t>
      </w:r>
      <w:r>
        <w:rPr>
          <w:vertAlign w:val="baseline"/>
        </w:rPr>
        <w:t>di</w:t>
      </w:r>
      <w:r>
        <w:rPr>
          <w:spacing w:val="-1"/>
          <w:vertAlign w:val="baseline"/>
        </w:rPr>
        <w:t> </w:t>
      </w:r>
      <w:r>
        <w:rPr>
          <w:vertAlign w:val="baseline"/>
        </w:rPr>
        <w:t>Indonesia yang</w:t>
      </w:r>
      <w:r>
        <w:rPr>
          <w:spacing w:val="-6"/>
          <w:vertAlign w:val="baseline"/>
        </w:rPr>
        <w:t> </w:t>
      </w:r>
      <w:r>
        <w:rPr>
          <w:vertAlign w:val="baseline"/>
        </w:rPr>
        <w:t>sudah</w:t>
      </w:r>
      <w:r>
        <w:rPr>
          <w:spacing w:val="-3"/>
          <w:vertAlign w:val="baseline"/>
        </w:rPr>
        <w:t> </w:t>
      </w:r>
      <w:r>
        <w:rPr>
          <w:vertAlign w:val="baseline"/>
        </w:rPr>
        <w:t>terdaftar</w:t>
      </w:r>
      <w:r>
        <w:rPr>
          <w:spacing w:val="-3"/>
          <w:vertAlign w:val="baseline"/>
        </w:rPr>
        <w:t> </w:t>
      </w:r>
      <w:r>
        <w:rPr>
          <w:vertAlign w:val="baseline"/>
        </w:rPr>
        <w:t>secara</w:t>
      </w:r>
      <w:r>
        <w:rPr>
          <w:spacing w:val="-3"/>
          <w:vertAlign w:val="baseline"/>
        </w:rPr>
        <w:t> </w:t>
      </w:r>
      <w:r>
        <w:rPr>
          <w:vertAlign w:val="baseline"/>
        </w:rPr>
        <w:t>resmi</w:t>
      </w:r>
      <w:r>
        <w:rPr>
          <w:spacing w:val="-3"/>
          <w:vertAlign w:val="baseline"/>
        </w:rPr>
        <w:t> </w:t>
      </w:r>
      <w:r>
        <w:rPr>
          <w:vertAlign w:val="baseline"/>
        </w:rPr>
        <w:t>di Otoritas Jasa Keuangan yaitu sejumlah 14 bank. Ruang lingkup populasi yang diteliti pada penelitian ini adalah sebagai berikut:</w:t>
      </w:r>
    </w:p>
    <w:p>
      <w:pPr>
        <w:pStyle w:val="BodyText"/>
        <w:spacing w:before="141"/>
      </w:pPr>
    </w:p>
    <w:p>
      <w:pPr>
        <w:spacing w:before="1"/>
        <w:ind w:left="-1" w:right="282" w:firstLine="0"/>
        <w:jc w:val="center"/>
        <w:rPr>
          <w:b/>
          <w:sz w:val="22"/>
        </w:rPr>
      </w:pPr>
      <w:bookmarkStart w:name="_bookmark48" w:id="49"/>
      <w:bookmarkEnd w:id="49"/>
      <w:r>
        <w:rPr/>
      </w:r>
      <w:r>
        <w:rPr>
          <w:b/>
          <w:sz w:val="22"/>
        </w:rPr>
        <w:t>Tabel 3. </w:t>
      </w:r>
      <w:r>
        <w:rPr>
          <w:b/>
          <w:spacing w:val="-10"/>
          <w:sz w:val="22"/>
        </w:rPr>
        <w:t>1</w:t>
      </w:r>
    </w:p>
    <w:p>
      <w:pPr>
        <w:spacing w:before="126"/>
        <w:ind w:left="-1" w:right="281" w:firstLine="0"/>
        <w:jc w:val="center"/>
        <w:rPr>
          <w:b/>
          <w:sz w:val="22"/>
        </w:rPr>
      </w:pPr>
      <w:r>
        <w:rPr>
          <w:b/>
          <w:sz w:val="22"/>
        </w:rPr>
        <w:t>Jumlah</w:t>
      </w:r>
      <w:r>
        <w:rPr>
          <w:b/>
          <w:spacing w:val="48"/>
          <w:sz w:val="22"/>
        </w:rPr>
        <w:t> </w:t>
      </w:r>
      <w:r>
        <w:rPr>
          <w:b/>
          <w:sz w:val="22"/>
        </w:rPr>
        <w:t>Bank</w:t>
      </w:r>
      <w:r>
        <w:rPr>
          <w:b/>
          <w:spacing w:val="-3"/>
          <w:sz w:val="22"/>
        </w:rPr>
        <w:t> </w:t>
      </w:r>
      <w:r>
        <w:rPr>
          <w:b/>
          <w:sz w:val="22"/>
        </w:rPr>
        <w:t>Umum</w:t>
      </w:r>
      <w:r>
        <w:rPr>
          <w:b/>
          <w:spacing w:val="-2"/>
          <w:sz w:val="22"/>
        </w:rPr>
        <w:t> </w:t>
      </w:r>
      <w:r>
        <w:rPr>
          <w:b/>
          <w:sz w:val="22"/>
        </w:rPr>
        <w:t>Syariah</w:t>
      </w:r>
      <w:r>
        <w:rPr>
          <w:b/>
          <w:spacing w:val="-2"/>
          <w:sz w:val="22"/>
        </w:rPr>
        <w:t> </w:t>
      </w:r>
      <w:r>
        <w:rPr>
          <w:b/>
          <w:sz w:val="22"/>
        </w:rPr>
        <w:t>di </w:t>
      </w:r>
      <w:r>
        <w:rPr>
          <w:b/>
          <w:spacing w:val="-2"/>
          <w:sz w:val="22"/>
        </w:rPr>
        <w:t>Indonesia</w:t>
      </w:r>
    </w:p>
    <w:p>
      <w:pPr>
        <w:pStyle w:val="BodyText"/>
        <w:rPr>
          <w:b/>
          <w:sz w:val="20"/>
        </w:rPr>
      </w:pPr>
    </w:p>
    <w:p>
      <w:pPr>
        <w:pStyle w:val="BodyText"/>
        <w:spacing w:before="54"/>
        <w:rPr>
          <w:b/>
          <w:sz w:val="20"/>
        </w:rPr>
      </w:pPr>
    </w:p>
    <w:tbl>
      <w:tblPr>
        <w:tblW w:w="0" w:type="auto"/>
        <w:jc w:val="left"/>
        <w:tblInd w:w="2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109"/>
      </w:tblGrid>
      <w:tr>
        <w:trPr>
          <w:trHeight w:val="573" w:hRule="atLeast"/>
        </w:trPr>
        <w:tc>
          <w:tcPr>
            <w:tcW w:w="989" w:type="dxa"/>
          </w:tcPr>
          <w:p>
            <w:pPr>
              <w:pStyle w:val="TableParagraph"/>
              <w:spacing w:line="275" w:lineRule="exact"/>
              <w:ind w:left="10" w:right="2"/>
              <w:jc w:val="center"/>
              <w:rPr>
                <w:b/>
                <w:sz w:val="24"/>
              </w:rPr>
            </w:pPr>
            <w:r>
              <w:rPr>
                <w:b/>
                <w:spacing w:val="-5"/>
                <w:sz w:val="24"/>
              </w:rPr>
              <w:t>No</w:t>
            </w:r>
          </w:p>
        </w:tc>
        <w:tc>
          <w:tcPr>
            <w:tcW w:w="4109" w:type="dxa"/>
          </w:tcPr>
          <w:p>
            <w:pPr>
              <w:pStyle w:val="TableParagraph"/>
              <w:spacing w:line="275" w:lineRule="exact"/>
              <w:ind w:left="108"/>
              <w:rPr>
                <w:b/>
                <w:sz w:val="24"/>
              </w:rPr>
            </w:pPr>
            <w:r>
              <w:rPr>
                <w:b/>
                <w:sz w:val="24"/>
              </w:rPr>
              <w:t>Bank</w:t>
            </w:r>
            <w:r>
              <w:rPr>
                <w:b/>
                <w:spacing w:val="-3"/>
                <w:sz w:val="24"/>
              </w:rPr>
              <w:t> </w:t>
            </w:r>
            <w:r>
              <w:rPr>
                <w:b/>
                <w:sz w:val="24"/>
              </w:rPr>
              <w:t>Umum</w:t>
            </w:r>
            <w:r>
              <w:rPr>
                <w:b/>
                <w:spacing w:val="-5"/>
                <w:sz w:val="24"/>
              </w:rPr>
              <w:t> </w:t>
            </w:r>
            <w:r>
              <w:rPr>
                <w:b/>
                <w:spacing w:val="-2"/>
                <w:sz w:val="24"/>
              </w:rPr>
              <w:t>Syariah</w:t>
            </w:r>
          </w:p>
        </w:tc>
      </w:tr>
      <w:tr>
        <w:trPr>
          <w:trHeight w:val="573" w:hRule="atLeast"/>
        </w:trPr>
        <w:tc>
          <w:tcPr>
            <w:tcW w:w="989" w:type="dxa"/>
          </w:tcPr>
          <w:p>
            <w:pPr>
              <w:pStyle w:val="TableParagraph"/>
              <w:spacing w:line="270" w:lineRule="exact"/>
              <w:ind w:left="10"/>
              <w:jc w:val="center"/>
              <w:rPr>
                <w:sz w:val="24"/>
              </w:rPr>
            </w:pPr>
            <w:r>
              <w:rPr>
                <w:spacing w:val="-10"/>
                <w:sz w:val="24"/>
              </w:rPr>
              <w:t>1</w:t>
            </w:r>
          </w:p>
        </w:tc>
        <w:tc>
          <w:tcPr>
            <w:tcW w:w="4109" w:type="dxa"/>
          </w:tcPr>
          <w:p>
            <w:pPr>
              <w:pStyle w:val="TableParagraph"/>
              <w:spacing w:line="268" w:lineRule="exact"/>
              <w:ind w:left="108"/>
              <w:rPr>
                <w:sz w:val="24"/>
              </w:rPr>
            </w:pPr>
            <w:r>
              <w:rPr>
                <w:sz w:val="24"/>
              </w:rPr>
              <w:t>PT.</w:t>
            </w:r>
            <w:r>
              <w:rPr>
                <w:spacing w:val="-2"/>
                <w:sz w:val="24"/>
              </w:rPr>
              <w:t> </w:t>
            </w:r>
            <w:r>
              <w:rPr>
                <w:sz w:val="24"/>
              </w:rPr>
              <w:t>Bank</w:t>
            </w:r>
            <w:r>
              <w:rPr>
                <w:spacing w:val="-1"/>
                <w:sz w:val="24"/>
              </w:rPr>
              <w:t> </w:t>
            </w:r>
            <w:r>
              <w:rPr>
                <w:sz w:val="24"/>
              </w:rPr>
              <w:t>Aceh</w:t>
            </w:r>
            <w:r>
              <w:rPr>
                <w:spacing w:val="-1"/>
                <w:sz w:val="24"/>
              </w:rPr>
              <w:t> </w:t>
            </w:r>
            <w:r>
              <w:rPr>
                <w:spacing w:val="-2"/>
                <w:sz w:val="24"/>
              </w:rPr>
              <w:t>Syariah</w:t>
            </w:r>
          </w:p>
        </w:tc>
      </w:tr>
      <w:tr>
        <w:trPr>
          <w:trHeight w:val="575" w:hRule="atLeast"/>
        </w:trPr>
        <w:tc>
          <w:tcPr>
            <w:tcW w:w="989" w:type="dxa"/>
          </w:tcPr>
          <w:p>
            <w:pPr>
              <w:pStyle w:val="TableParagraph"/>
              <w:spacing w:line="270" w:lineRule="exact"/>
              <w:ind w:left="10"/>
              <w:jc w:val="center"/>
              <w:rPr>
                <w:sz w:val="24"/>
              </w:rPr>
            </w:pPr>
            <w:r>
              <w:rPr>
                <w:spacing w:val="-10"/>
                <w:sz w:val="24"/>
              </w:rPr>
              <w:t>2</w:t>
            </w:r>
          </w:p>
        </w:tc>
        <w:tc>
          <w:tcPr>
            <w:tcW w:w="4109" w:type="dxa"/>
          </w:tcPr>
          <w:p>
            <w:pPr>
              <w:pStyle w:val="TableParagraph"/>
              <w:spacing w:line="268" w:lineRule="exact"/>
              <w:ind w:left="108"/>
              <w:rPr>
                <w:sz w:val="24"/>
              </w:rPr>
            </w:pPr>
            <w:r>
              <w:rPr>
                <w:sz w:val="24"/>
              </w:rPr>
              <w:t>PT.</w:t>
            </w:r>
            <w:r>
              <w:rPr>
                <w:spacing w:val="-2"/>
                <w:sz w:val="24"/>
              </w:rPr>
              <w:t> </w:t>
            </w:r>
            <w:r>
              <w:rPr>
                <w:sz w:val="24"/>
              </w:rPr>
              <w:t>BPD</w:t>
            </w:r>
            <w:r>
              <w:rPr>
                <w:spacing w:val="-1"/>
                <w:sz w:val="24"/>
              </w:rPr>
              <w:t> </w:t>
            </w:r>
            <w:r>
              <w:rPr>
                <w:sz w:val="24"/>
              </w:rPr>
              <w:t>Riau</w:t>
            </w:r>
            <w:r>
              <w:rPr>
                <w:spacing w:val="-1"/>
                <w:sz w:val="24"/>
              </w:rPr>
              <w:t> </w:t>
            </w:r>
            <w:r>
              <w:rPr>
                <w:sz w:val="24"/>
              </w:rPr>
              <w:t>Kepri</w:t>
            </w:r>
            <w:r>
              <w:rPr>
                <w:spacing w:val="-1"/>
                <w:sz w:val="24"/>
              </w:rPr>
              <w:t> </w:t>
            </w:r>
            <w:r>
              <w:rPr>
                <w:spacing w:val="-2"/>
                <w:sz w:val="24"/>
              </w:rPr>
              <w:t>Syariah</w:t>
            </w:r>
          </w:p>
        </w:tc>
      </w:tr>
    </w:tbl>
    <w:p>
      <w:pPr>
        <w:pStyle w:val="BodyText"/>
        <w:spacing w:before="80"/>
        <w:rPr>
          <w:b/>
          <w:sz w:val="20"/>
        </w:rPr>
      </w:pPr>
      <w:r>
        <w:rPr>
          <w:b/>
          <w:sz w:val="20"/>
        </w:rPr>
        <mc:AlternateContent>
          <mc:Choice Requires="wps">
            <w:drawing>
              <wp:anchor distT="0" distB="0" distL="0" distR="0" allowOverlap="1" layoutInCell="1" locked="0" behindDoc="1" simplePos="0" relativeHeight="487610368">
                <wp:simplePos x="0" y="0"/>
                <wp:positionH relativeFrom="page">
                  <wp:posOffset>719327</wp:posOffset>
                </wp:positionH>
                <wp:positionV relativeFrom="paragraph">
                  <wp:posOffset>212547</wp:posOffset>
                </wp:positionV>
                <wp:extent cx="1829435" cy="9525"/>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73601pt;width:144.050pt;height:.72003pt;mso-position-horizontal-relative:page;mso-position-vertical-relative:paragraph;z-index:-15706112;mso-wrap-distance-left:0;mso-wrap-distance-right:0" id="docshape95"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73</w:t>
      </w:r>
      <w:r>
        <w:rPr>
          <w:spacing w:val="26"/>
          <w:sz w:val="20"/>
          <w:vertAlign w:val="baseline"/>
        </w:rPr>
        <w:t> </w:t>
      </w:r>
      <w:r>
        <w:rPr>
          <w:sz w:val="20"/>
          <w:vertAlign w:val="baseline"/>
        </w:rPr>
        <w:t>Sugiyono,</w:t>
      </w:r>
      <w:r>
        <w:rPr>
          <w:spacing w:val="27"/>
          <w:sz w:val="20"/>
          <w:vertAlign w:val="baseline"/>
        </w:rPr>
        <w:t> </w:t>
      </w:r>
      <w:r>
        <w:rPr>
          <w:sz w:val="20"/>
          <w:vertAlign w:val="baseline"/>
        </w:rPr>
        <w:t>Metodologi</w:t>
      </w:r>
      <w:r>
        <w:rPr>
          <w:spacing w:val="26"/>
          <w:sz w:val="20"/>
          <w:vertAlign w:val="baseline"/>
        </w:rPr>
        <w:t> </w:t>
      </w:r>
      <w:r>
        <w:rPr>
          <w:sz w:val="20"/>
          <w:vertAlign w:val="baseline"/>
        </w:rPr>
        <w:t>Penelitian</w:t>
      </w:r>
      <w:r>
        <w:rPr>
          <w:spacing w:val="25"/>
          <w:sz w:val="20"/>
          <w:vertAlign w:val="baseline"/>
        </w:rPr>
        <w:t> </w:t>
      </w:r>
      <w:r>
        <w:rPr>
          <w:sz w:val="20"/>
          <w:vertAlign w:val="baseline"/>
        </w:rPr>
        <w:t>Kuantitatif,</w:t>
      </w:r>
      <w:r>
        <w:rPr>
          <w:spacing w:val="28"/>
          <w:sz w:val="20"/>
          <w:vertAlign w:val="baseline"/>
        </w:rPr>
        <w:t> </w:t>
      </w:r>
      <w:r>
        <w:rPr>
          <w:sz w:val="20"/>
          <w:vertAlign w:val="baseline"/>
        </w:rPr>
        <w:t>Kualitatif</w:t>
      </w:r>
      <w:r>
        <w:rPr>
          <w:spacing w:val="25"/>
          <w:sz w:val="20"/>
          <w:vertAlign w:val="baseline"/>
        </w:rPr>
        <w:t> </w:t>
      </w:r>
      <w:r>
        <w:rPr>
          <w:sz w:val="20"/>
          <w:vertAlign w:val="baseline"/>
        </w:rPr>
        <w:t>Dan</w:t>
      </w:r>
      <w:r>
        <w:rPr>
          <w:spacing w:val="26"/>
          <w:sz w:val="20"/>
          <w:vertAlign w:val="baseline"/>
        </w:rPr>
        <w:t> </w:t>
      </w:r>
      <w:r>
        <w:rPr>
          <w:sz w:val="20"/>
          <w:vertAlign w:val="baseline"/>
        </w:rPr>
        <w:t>R&amp;D,</w:t>
      </w:r>
      <w:r>
        <w:rPr>
          <w:spacing w:val="27"/>
          <w:sz w:val="20"/>
          <w:vertAlign w:val="baseline"/>
        </w:rPr>
        <w:t> </w:t>
      </w:r>
      <w:r>
        <w:rPr>
          <w:sz w:val="20"/>
          <w:vertAlign w:val="baseline"/>
        </w:rPr>
        <w:t>Bandung:</w:t>
      </w:r>
      <w:r>
        <w:rPr>
          <w:spacing w:val="29"/>
          <w:sz w:val="20"/>
          <w:vertAlign w:val="baseline"/>
        </w:rPr>
        <w:t> </w:t>
      </w:r>
      <w:r>
        <w:rPr>
          <w:sz w:val="20"/>
          <w:vertAlign w:val="baseline"/>
        </w:rPr>
        <w:t>Alfabeta.</w:t>
      </w:r>
      <w:r>
        <w:rPr>
          <w:spacing w:val="30"/>
          <w:sz w:val="20"/>
          <w:vertAlign w:val="baseline"/>
        </w:rPr>
        <w:t> </w:t>
      </w:r>
      <w:r>
        <w:rPr>
          <w:sz w:val="20"/>
          <w:vertAlign w:val="baseline"/>
        </w:rPr>
        <w:t>(Bandung:</w:t>
      </w:r>
      <w:r>
        <w:rPr>
          <w:spacing w:val="29"/>
          <w:sz w:val="20"/>
          <w:vertAlign w:val="baseline"/>
        </w:rPr>
        <w:t> </w:t>
      </w:r>
      <w:r>
        <w:rPr>
          <w:spacing w:val="-2"/>
          <w:sz w:val="20"/>
          <w:vertAlign w:val="baseline"/>
        </w:rPr>
        <w:t>Alfabeta,</w:t>
      </w:r>
    </w:p>
    <w:p>
      <w:pPr>
        <w:spacing w:before="1"/>
        <w:ind w:left="140" w:right="0" w:firstLine="0"/>
        <w:jc w:val="left"/>
        <w:rPr>
          <w:sz w:val="20"/>
        </w:rPr>
      </w:pPr>
      <w:r>
        <w:rPr>
          <w:spacing w:val="-2"/>
          <w:sz w:val="20"/>
        </w:rPr>
        <w:t>2015).</w:t>
      </w:r>
    </w:p>
    <w:p>
      <w:pPr>
        <w:spacing w:after="0"/>
        <w:jc w:val="left"/>
        <w:rPr>
          <w:sz w:val="20"/>
        </w:rPr>
        <w:sectPr>
          <w:pgSz w:w="11910" w:h="16840"/>
          <w:pgMar w:header="0" w:footer="971" w:top="1040" w:bottom="1160" w:left="992" w:right="425"/>
        </w:sectPr>
      </w:pPr>
    </w:p>
    <w:tbl>
      <w:tblPr>
        <w:tblW w:w="0" w:type="auto"/>
        <w:jc w:val="left"/>
        <w:tblInd w:w="2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4109"/>
      </w:tblGrid>
      <w:tr>
        <w:trPr>
          <w:trHeight w:val="575" w:hRule="atLeast"/>
        </w:trPr>
        <w:tc>
          <w:tcPr>
            <w:tcW w:w="989" w:type="dxa"/>
          </w:tcPr>
          <w:p>
            <w:pPr>
              <w:pStyle w:val="TableParagraph"/>
              <w:spacing w:line="273" w:lineRule="exact"/>
              <w:ind w:left="10"/>
              <w:jc w:val="center"/>
              <w:rPr>
                <w:sz w:val="24"/>
              </w:rPr>
            </w:pPr>
            <w:r>
              <w:rPr>
                <w:spacing w:val="-10"/>
                <w:sz w:val="24"/>
              </w:rPr>
              <w:t>3</w:t>
            </w:r>
          </w:p>
        </w:tc>
        <w:tc>
          <w:tcPr>
            <w:tcW w:w="4109" w:type="dxa"/>
          </w:tcPr>
          <w:p>
            <w:pPr>
              <w:pStyle w:val="TableParagraph"/>
              <w:spacing w:line="270" w:lineRule="exact"/>
              <w:ind w:left="108"/>
              <w:rPr>
                <w:sz w:val="24"/>
              </w:rPr>
            </w:pPr>
            <w:r>
              <w:rPr>
                <w:sz w:val="24"/>
              </w:rPr>
              <w:t>PT.</w:t>
            </w:r>
            <w:r>
              <w:rPr>
                <w:spacing w:val="-2"/>
                <w:sz w:val="24"/>
              </w:rPr>
              <w:t> </w:t>
            </w:r>
            <w:r>
              <w:rPr>
                <w:sz w:val="24"/>
              </w:rPr>
              <w:t>BPD</w:t>
            </w:r>
            <w:r>
              <w:rPr>
                <w:spacing w:val="-1"/>
                <w:sz w:val="24"/>
              </w:rPr>
              <w:t> </w:t>
            </w:r>
            <w:r>
              <w:rPr>
                <w:sz w:val="24"/>
              </w:rPr>
              <w:t>Nusa</w:t>
            </w:r>
            <w:r>
              <w:rPr>
                <w:spacing w:val="-3"/>
                <w:sz w:val="24"/>
              </w:rPr>
              <w:t> </w:t>
            </w:r>
            <w:r>
              <w:rPr>
                <w:sz w:val="24"/>
              </w:rPr>
              <w:t>Tenggara</w:t>
            </w:r>
            <w:r>
              <w:rPr>
                <w:spacing w:val="-1"/>
                <w:sz w:val="24"/>
              </w:rPr>
              <w:t> </w:t>
            </w:r>
            <w:r>
              <w:rPr>
                <w:sz w:val="24"/>
              </w:rPr>
              <w:t>Barat</w:t>
            </w:r>
            <w:r>
              <w:rPr>
                <w:spacing w:val="-1"/>
                <w:sz w:val="24"/>
              </w:rPr>
              <w:t> </w:t>
            </w:r>
            <w:r>
              <w:rPr>
                <w:spacing w:val="-2"/>
                <w:sz w:val="24"/>
              </w:rPr>
              <w:t>Syariah</w:t>
            </w:r>
          </w:p>
        </w:tc>
      </w:tr>
      <w:tr>
        <w:trPr>
          <w:trHeight w:val="573" w:hRule="atLeast"/>
        </w:trPr>
        <w:tc>
          <w:tcPr>
            <w:tcW w:w="989" w:type="dxa"/>
          </w:tcPr>
          <w:p>
            <w:pPr>
              <w:pStyle w:val="TableParagraph"/>
              <w:spacing w:line="271" w:lineRule="exact"/>
              <w:ind w:left="10"/>
              <w:jc w:val="center"/>
              <w:rPr>
                <w:sz w:val="24"/>
              </w:rPr>
            </w:pPr>
            <w:r>
              <w:rPr>
                <w:spacing w:val="-10"/>
                <w:sz w:val="24"/>
              </w:rPr>
              <w:t>4</w:t>
            </w:r>
          </w:p>
        </w:tc>
        <w:tc>
          <w:tcPr>
            <w:tcW w:w="4109" w:type="dxa"/>
          </w:tcPr>
          <w:p>
            <w:pPr>
              <w:pStyle w:val="TableParagraph"/>
              <w:spacing w:line="268" w:lineRule="exact"/>
              <w:ind w:left="108"/>
              <w:rPr>
                <w:sz w:val="24"/>
              </w:rPr>
            </w:pPr>
            <w:r>
              <w:rPr>
                <w:sz w:val="24"/>
              </w:rPr>
              <w:t>PT.</w:t>
            </w:r>
            <w:r>
              <w:rPr>
                <w:spacing w:val="-2"/>
                <w:sz w:val="24"/>
              </w:rPr>
              <w:t> </w:t>
            </w:r>
            <w:r>
              <w:rPr>
                <w:sz w:val="24"/>
              </w:rPr>
              <w:t>Bank</w:t>
            </w:r>
            <w:r>
              <w:rPr>
                <w:spacing w:val="-2"/>
                <w:sz w:val="24"/>
              </w:rPr>
              <w:t> </w:t>
            </w:r>
            <w:r>
              <w:rPr>
                <w:sz w:val="24"/>
              </w:rPr>
              <w:t>Muamalat</w:t>
            </w:r>
            <w:r>
              <w:rPr>
                <w:spacing w:val="4"/>
                <w:sz w:val="24"/>
              </w:rPr>
              <w:t> </w:t>
            </w:r>
            <w:r>
              <w:rPr>
                <w:spacing w:val="-2"/>
                <w:sz w:val="24"/>
              </w:rPr>
              <w:t>Indonesia</w:t>
            </w:r>
          </w:p>
        </w:tc>
      </w:tr>
      <w:tr>
        <w:trPr>
          <w:trHeight w:val="573" w:hRule="atLeast"/>
        </w:trPr>
        <w:tc>
          <w:tcPr>
            <w:tcW w:w="989" w:type="dxa"/>
          </w:tcPr>
          <w:p>
            <w:pPr>
              <w:pStyle w:val="TableParagraph"/>
              <w:spacing w:line="270" w:lineRule="exact"/>
              <w:ind w:left="10"/>
              <w:jc w:val="center"/>
              <w:rPr>
                <w:sz w:val="24"/>
              </w:rPr>
            </w:pPr>
            <w:r>
              <w:rPr>
                <w:spacing w:val="-10"/>
                <w:sz w:val="24"/>
              </w:rPr>
              <w:t>5</w:t>
            </w:r>
          </w:p>
        </w:tc>
        <w:tc>
          <w:tcPr>
            <w:tcW w:w="4109" w:type="dxa"/>
          </w:tcPr>
          <w:p>
            <w:pPr>
              <w:pStyle w:val="TableParagraph"/>
              <w:spacing w:line="268" w:lineRule="exact"/>
              <w:ind w:left="108"/>
              <w:rPr>
                <w:sz w:val="24"/>
              </w:rPr>
            </w:pPr>
            <w:r>
              <w:rPr>
                <w:sz w:val="24"/>
              </w:rPr>
              <w:t>PT.</w:t>
            </w:r>
            <w:r>
              <w:rPr>
                <w:spacing w:val="-2"/>
                <w:sz w:val="24"/>
              </w:rPr>
              <w:t> </w:t>
            </w:r>
            <w:r>
              <w:rPr>
                <w:sz w:val="24"/>
              </w:rPr>
              <w:t>Bank</w:t>
            </w:r>
            <w:r>
              <w:rPr>
                <w:spacing w:val="-1"/>
                <w:sz w:val="24"/>
              </w:rPr>
              <w:t> </w:t>
            </w:r>
            <w:r>
              <w:rPr>
                <w:sz w:val="24"/>
              </w:rPr>
              <w:t>Victoria</w:t>
            </w:r>
            <w:r>
              <w:rPr>
                <w:spacing w:val="-2"/>
                <w:sz w:val="24"/>
              </w:rPr>
              <w:t> Syariah</w:t>
            </w:r>
          </w:p>
        </w:tc>
      </w:tr>
      <w:tr>
        <w:trPr>
          <w:trHeight w:val="575" w:hRule="atLeast"/>
        </w:trPr>
        <w:tc>
          <w:tcPr>
            <w:tcW w:w="989" w:type="dxa"/>
          </w:tcPr>
          <w:p>
            <w:pPr>
              <w:pStyle w:val="TableParagraph"/>
              <w:spacing w:line="273" w:lineRule="exact"/>
              <w:ind w:left="10"/>
              <w:jc w:val="center"/>
              <w:rPr>
                <w:sz w:val="24"/>
              </w:rPr>
            </w:pPr>
            <w:r>
              <w:rPr>
                <w:spacing w:val="-10"/>
                <w:sz w:val="24"/>
              </w:rPr>
              <w:t>6</w:t>
            </w:r>
          </w:p>
        </w:tc>
        <w:tc>
          <w:tcPr>
            <w:tcW w:w="4109" w:type="dxa"/>
          </w:tcPr>
          <w:p>
            <w:pPr>
              <w:pStyle w:val="TableParagraph"/>
              <w:spacing w:line="270" w:lineRule="exact"/>
              <w:ind w:left="108"/>
              <w:rPr>
                <w:sz w:val="24"/>
              </w:rPr>
            </w:pPr>
            <w:r>
              <w:rPr>
                <w:sz w:val="24"/>
              </w:rPr>
              <w:t>PT.</w:t>
            </w:r>
            <w:r>
              <w:rPr>
                <w:spacing w:val="-2"/>
                <w:sz w:val="24"/>
              </w:rPr>
              <w:t> </w:t>
            </w:r>
            <w:r>
              <w:rPr>
                <w:sz w:val="24"/>
              </w:rPr>
              <w:t>Bank</w:t>
            </w:r>
            <w:r>
              <w:rPr>
                <w:spacing w:val="-1"/>
                <w:sz w:val="24"/>
              </w:rPr>
              <w:t> </w:t>
            </w:r>
            <w:r>
              <w:rPr>
                <w:sz w:val="24"/>
              </w:rPr>
              <w:t>Jabar</w:t>
            </w:r>
            <w:r>
              <w:rPr>
                <w:spacing w:val="-1"/>
                <w:sz w:val="24"/>
              </w:rPr>
              <w:t> </w:t>
            </w:r>
            <w:r>
              <w:rPr>
                <w:sz w:val="24"/>
              </w:rPr>
              <w:t>Banten</w:t>
            </w:r>
            <w:r>
              <w:rPr>
                <w:spacing w:val="-1"/>
                <w:sz w:val="24"/>
              </w:rPr>
              <w:t> </w:t>
            </w:r>
            <w:r>
              <w:rPr>
                <w:spacing w:val="-2"/>
                <w:sz w:val="24"/>
              </w:rPr>
              <w:t>Syariah</w:t>
            </w:r>
          </w:p>
        </w:tc>
      </w:tr>
      <w:tr>
        <w:trPr>
          <w:trHeight w:val="573" w:hRule="atLeast"/>
        </w:trPr>
        <w:tc>
          <w:tcPr>
            <w:tcW w:w="989" w:type="dxa"/>
          </w:tcPr>
          <w:p>
            <w:pPr>
              <w:pStyle w:val="TableParagraph"/>
              <w:spacing w:line="270" w:lineRule="exact"/>
              <w:ind w:left="10"/>
              <w:jc w:val="center"/>
              <w:rPr>
                <w:sz w:val="24"/>
              </w:rPr>
            </w:pPr>
            <w:r>
              <w:rPr>
                <w:spacing w:val="-10"/>
                <w:sz w:val="24"/>
              </w:rPr>
              <w:t>7</w:t>
            </w:r>
          </w:p>
        </w:tc>
        <w:tc>
          <w:tcPr>
            <w:tcW w:w="4109" w:type="dxa"/>
          </w:tcPr>
          <w:p>
            <w:pPr>
              <w:pStyle w:val="TableParagraph"/>
              <w:spacing w:line="268" w:lineRule="exact"/>
              <w:ind w:left="108"/>
              <w:rPr>
                <w:sz w:val="24"/>
              </w:rPr>
            </w:pPr>
            <w:r>
              <w:rPr>
                <w:sz w:val="24"/>
              </w:rPr>
              <w:t>PT.</w:t>
            </w:r>
            <w:r>
              <w:rPr>
                <w:spacing w:val="-3"/>
                <w:sz w:val="24"/>
              </w:rPr>
              <w:t> </w:t>
            </w:r>
            <w:r>
              <w:rPr>
                <w:sz w:val="24"/>
              </w:rPr>
              <w:t>Bank</w:t>
            </w:r>
            <w:r>
              <w:rPr>
                <w:spacing w:val="-2"/>
                <w:sz w:val="24"/>
              </w:rPr>
              <w:t> </w:t>
            </w:r>
            <w:r>
              <w:rPr>
                <w:sz w:val="24"/>
              </w:rPr>
              <w:t>Syariah</w:t>
            </w:r>
            <w:r>
              <w:rPr>
                <w:spacing w:val="2"/>
                <w:sz w:val="24"/>
              </w:rPr>
              <w:t> </w:t>
            </w:r>
            <w:r>
              <w:rPr>
                <w:sz w:val="24"/>
              </w:rPr>
              <w:t>Indonesia,</w:t>
            </w:r>
            <w:r>
              <w:rPr>
                <w:spacing w:val="-2"/>
                <w:sz w:val="24"/>
              </w:rPr>
              <w:t> Tbk*)</w:t>
            </w:r>
          </w:p>
        </w:tc>
      </w:tr>
      <w:tr>
        <w:trPr>
          <w:trHeight w:val="573" w:hRule="atLeast"/>
        </w:trPr>
        <w:tc>
          <w:tcPr>
            <w:tcW w:w="989" w:type="dxa"/>
          </w:tcPr>
          <w:p>
            <w:pPr>
              <w:pStyle w:val="TableParagraph"/>
              <w:spacing w:line="270" w:lineRule="exact"/>
              <w:ind w:left="10"/>
              <w:jc w:val="center"/>
              <w:rPr>
                <w:sz w:val="24"/>
              </w:rPr>
            </w:pPr>
            <w:r>
              <w:rPr>
                <w:spacing w:val="-10"/>
                <w:sz w:val="24"/>
              </w:rPr>
              <w:t>8</w:t>
            </w:r>
          </w:p>
        </w:tc>
        <w:tc>
          <w:tcPr>
            <w:tcW w:w="4109" w:type="dxa"/>
          </w:tcPr>
          <w:p>
            <w:pPr>
              <w:pStyle w:val="TableParagraph"/>
              <w:spacing w:line="268" w:lineRule="exact"/>
              <w:ind w:left="108"/>
              <w:rPr>
                <w:sz w:val="24"/>
              </w:rPr>
            </w:pPr>
            <w:r>
              <w:rPr>
                <w:sz w:val="24"/>
              </w:rPr>
              <w:t>PT.</w:t>
            </w:r>
            <w:r>
              <w:rPr>
                <w:spacing w:val="-1"/>
                <w:sz w:val="24"/>
              </w:rPr>
              <w:t> </w:t>
            </w:r>
            <w:r>
              <w:rPr>
                <w:sz w:val="24"/>
              </w:rPr>
              <w:t>Bank</w:t>
            </w:r>
            <w:r>
              <w:rPr>
                <w:spacing w:val="-1"/>
                <w:sz w:val="24"/>
              </w:rPr>
              <w:t> </w:t>
            </w:r>
            <w:r>
              <w:rPr>
                <w:sz w:val="24"/>
              </w:rPr>
              <w:t>Mega</w:t>
            </w:r>
            <w:r>
              <w:rPr>
                <w:spacing w:val="-1"/>
                <w:sz w:val="24"/>
              </w:rPr>
              <w:t> </w:t>
            </w:r>
            <w:r>
              <w:rPr>
                <w:spacing w:val="-2"/>
                <w:sz w:val="24"/>
              </w:rPr>
              <w:t>Syariah</w:t>
            </w:r>
          </w:p>
        </w:tc>
      </w:tr>
      <w:tr>
        <w:trPr>
          <w:trHeight w:val="575" w:hRule="atLeast"/>
        </w:trPr>
        <w:tc>
          <w:tcPr>
            <w:tcW w:w="989" w:type="dxa"/>
          </w:tcPr>
          <w:p>
            <w:pPr>
              <w:pStyle w:val="TableParagraph"/>
              <w:spacing w:line="273" w:lineRule="exact"/>
              <w:ind w:left="10"/>
              <w:jc w:val="center"/>
              <w:rPr>
                <w:sz w:val="24"/>
              </w:rPr>
            </w:pPr>
            <w:r>
              <w:rPr>
                <w:spacing w:val="-10"/>
                <w:sz w:val="24"/>
              </w:rPr>
              <w:t>9</w:t>
            </w:r>
          </w:p>
        </w:tc>
        <w:tc>
          <w:tcPr>
            <w:tcW w:w="4109" w:type="dxa"/>
          </w:tcPr>
          <w:p>
            <w:pPr>
              <w:pStyle w:val="TableParagraph"/>
              <w:spacing w:line="270" w:lineRule="exact"/>
              <w:ind w:left="108"/>
              <w:rPr>
                <w:sz w:val="24"/>
              </w:rPr>
            </w:pPr>
            <w:r>
              <w:rPr>
                <w:sz w:val="24"/>
              </w:rPr>
              <w:t>PT.</w:t>
            </w:r>
            <w:r>
              <w:rPr>
                <w:spacing w:val="-2"/>
                <w:sz w:val="24"/>
              </w:rPr>
              <w:t> </w:t>
            </w:r>
            <w:r>
              <w:rPr>
                <w:sz w:val="24"/>
              </w:rPr>
              <w:t>Bank</w:t>
            </w:r>
            <w:r>
              <w:rPr>
                <w:spacing w:val="-1"/>
                <w:sz w:val="24"/>
              </w:rPr>
              <w:t> </w:t>
            </w:r>
            <w:r>
              <w:rPr>
                <w:sz w:val="24"/>
              </w:rPr>
              <w:t>Panin</w:t>
            </w:r>
            <w:r>
              <w:rPr>
                <w:spacing w:val="-1"/>
                <w:sz w:val="24"/>
              </w:rPr>
              <w:t> </w:t>
            </w:r>
            <w:r>
              <w:rPr>
                <w:sz w:val="24"/>
              </w:rPr>
              <w:t>Dubai</w:t>
            </w:r>
            <w:r>
              <w:rPr>
                <w:spacing w:val="-1"/>
                <w:sz w:val="24"/>
              </w:rPr>
              <w:t> </w:t>
            </w:r>
            <w:r>
              <w:rPr>
                <w:sz w:val="24"/>
              </w:rPr>
              <w:t>Syariah,</w:t>
            </w:r>
            <w:r>
              <w:rPr>
                <w:spacing w:val="-1"/>
                <w:sz w:val="24"/>
              </w:rPr>
              <w:t> </w:t>
            </w:r>
            <w:r>
              <w:rPr>
                <w:spacing w:val="-5"/>
                <w:sz w:val="24"/>
              </w:rPr>
              <w:t>Tbk</w:t>
            </w:r>
          </w:p>
        </w:tc>
      </w:tr>
      <w:tr>
        <w:trPr>
          <w:trHeight w:val="573" w:hRule="atLeast"/>
        </w:trPr>
        <w:tc>
          <w:tcPr>
            <w:tcW w:w="989" w:type="dxa"/>
          </w:tcPr>
          <w:p>
            <w:pPr>
              <w:pStyle w:val="TableParagraph"/>
              <w:spacing w:line="270" w:lineRule="exact"/>
              <w:ind w:left="10" w:right="1"/>
              <w:jc w:val="center"/>
              <w:rPr>
                <w:sz w:val="24"/>
              </w:rPr>
            </w:pPr>
            <w:r>
              <w:rPr>
                <w:spacing w:val="-5"/>
                <w:sz w:val="24"/>
              </w:rPr>
              <w:t>10</w:t>
            </w:r>
          </w:p>
        </w:tc>
        <w:tc>
          <w:tcPr>
            <w:tcW w:w="4109" w:type="dxa"/>
          </w:tcPr>
          <w:p>
            <w:pPr>
              <w:pStyle w:val="TableParagraph"/>
              <w:spacing w:line="268" w:lineRule="exact"/>
              <w:ind w:left="108"/>
              <w:rPr>
                <w:sz w:val="24"/>
              </w:rPr>
            </w:pPr>
            <w:r>
              <w:rPr>
                <w:sz w:val="24"/>
              </w:rPr>
              <w:t>PT.</w:t>
            </w:r>
            <w:r>
              <w:rPr>
                <w:spacing w:val="-2"/>
                <w:sz w:val="24"/>
              </w:rPr>
              <w:t> </w:t>
            </w:r>
            <w:r>
              <w:rPr>
                <w:sz w:val="24"/>
              </w:rPr>
              <w:t>Bank</w:t>
            </w:r>
            <w:r>
              <w:rPr>
                <w:spacing w:val="-2"/>
                <w:sz w:val="24"/>
              </w:rPr>
              <w:t> </w:t>
            </w:r>
            <w:r>
              <w:rPr>
                <w:sz w:val="24"/>
              </w:rPr>
              <w:t>Syariah </w:t>
            </w:r>
            <w:r>
              <w:rPr>
                <w:spacing w:val="-2"/>
                <w:sz w:val="24"/>
              </w:rPr>
              <w:t>Bukopin</w:t>
            </w:r>
          </w:p>
        </w:tc>
      </w:tr>
      <w:tr>
        <w:trPr>
          <w:trHeight w:val="573" w:hRule="atLeast"/>
        </w:trPr>
        <w:tc>
          <w:tcPr>
            <w:tcW w:w="989" w:type="dxa"/>
          </w:tcPr>
          <w:p>
            <w:pPr>
              <w:pStyle w:val="TableParagraph"/>
              <w:spacing w:line="270" w:lineRule="exact"/>
              <w:ind w:left="10" w:right="1"/>
              <w:jc w:val="center"/>
              <w:rPr>
                <w:sz w:val="24"/>
              </w:rPr>
            </w:pPr>
            <w:r>
              <w:rPr>
                <w:spacing w:val="-5"/>
                <w:sz w:val="24"/>
              </w:rPr>
              <w:t>11</w:t>
            </w:r>
          </w:p>
        </w:tc>
        <w:tc>
          <w:tcPr>
            <w:tcW w:w="4109" w:type="dxa"/>
          </w:tcPr>
          <w:p>
            <w:pPr>
              <w:pStyle w:val="TableParagraph"/>
              <w:spacing w:line="268" w:lineRule="exact"/>
              <w:ind w:left="108"/>
              <w:rPr>
                <w:sz w:val="24"/>
              </w:rPr>
            </w:pPr>
            <w:r>
              <w:rPr>
                <w:sz w:val="24"/>
              </w:rPr>
              <w:t>PT.</w:t>
            </w:r>
            <w:r>
              <w:rPr>
                <w:spacing w:val="-1"/>
                <w:sz w:val="24"/>
              </w:rPr>
              <w:t> </w:t>
            </w:r>
            <w:r>
              <w:rPr>
                <w:sz w:val="24"/>
              </w:rPr>
              <w:t>BCA</w:t>
            </w:r>
            <w:r>
              <w:rPr>
                <w:spacing w:val="-1"/>
                <w:sz w:val="24"/>
              </w:rPr>
              <w:t> </w:t>
            </w:r>
            <w:r>
              <w:rPr>
                <w:spacing w:val="-2"/>
                <w:sz w:val="24"/>
              </w:rPr>
              <w:t>Syariah</w:t>
            </w:r>
          </w:p>
        </w:tc>
      </w:tr>
      <w:tr>
        <w:trPr>
          <w:trHeight w:val="575" w:hRule="atLeast"/>
        </w:trPr>
        <w:tc>
          <w:tcPr>
            <w:tcW w:w="989" w:type="dxa"/>
          </w:tcPr>
          <w:p>
            <w:pPr>
              <w:pStyle w:val="TableParagraph"/>
              <w:spacing w:line="273" w:lineRule="exact"/>
              <w:ind w:left="10"/>
              <w:jc w:val="center"/>
              <w:rPr>
                <w:sz w:val="24"/>
              </w:rPr>
            </w:pPr>
            <w:r>
              <w:rPr>
                <w:spacing w:val="-5"/>
                <w:sz w:val="24"/>
              </w:rPr>
              <w:t>12</w:t>
            </w:r>
          </w:p>
        </w:tc>
        <w:tc>
          <w:tcPr>
            <w:tcW w:w="4109" w:type="dxa"/>
          </w:tcPr>
          <w:p>
            <w:pPr>
              <w:pStyle w:val="TableParagraph"/>
              <w:ind w:left="108"/>
              <w:rPr>
                <w:sz w:val="24"/>
              </w:rPr>
            </w:pPr>
            <w:r>
              <w:rPr>
                <w:sz w:val="24"/>
              </w:rPr>
              <w:t>PT.</w:t>
            </w:r>
            <w:r>
              <w:rPr>
                <w:spacing w:val="-9"/>
                <w:sz w:val="24"/>
              </w:rPr>
              <w:t> </w:t>
            </w:r>
            <w:r>
              <w:rPr>
                <w:sz w:val="24"/>
              </w:rPr>
              <w:t>Bank</w:t>
            </w:r>
            <w:r>
              <w:rPr>
                <w:spacing w:val="-8"/>
                <w:sz w:val="24"/>
              </w:rPr>
              <w:t> </w:t>
            </w:r>
            <w:r>
              <w:rPr>
                <w:sz w:val="24"/>
              </w:rPr>
              <w:t>Tabungan</w:t>
            </w:r>
            <w:r>
              <w:rPr>
                <w:spacing w:val="-8"/>
                <w:sz w:val="24"/>
              </w:rPr>
              <w:t> </w:t>
            </w:r>
            <w:r>
              <w:rPr>
                <w:sz w:val="24"/>
              </w:rPr>
              <w:t>Pensiunan</w:t>
            </w:r>
            <w:r>
              <w:rPr>
                <w:spacing w:val="-9"/>
                <w:sz w:val="24"/>
              </w:rPr>
              <w:t> </w:t>
            </w:r>
            <w:r>
              <w:rPr>
                <w:sz w:val="24"/>
              </w:rPr>
              <w:t>Nasional Syariah, Tbk</w:t>
            </w:r>
          </w:p>
        </w:tc>
      </w:tr>
      <w:tr>
        <w:trPr>
          <w:trHeight w:val="573" w:hRule="atLeast"/>
        </w:trPr>
        <w:tc>
          <w:tcPr>
            <w:tcW w:w="989" w:type="dxa"/>
          </w:tcPr>
          <w:p>
            <w:pPr>
              <w:pStyle w:val="TableParagraph"/>
              <w:spacing w:line="270" w:lineRule="exact"/>
              <w:ind w:left="10" w:right="1"/>
              <w:jc w:val="center"/>
              <w:rPr>
                <w:sz w:val="24"/>
              </w:rPr>
            </w:pPr>
            <w:r>
              <w:rPr>
                <w:spacing w:val="-5"/>
                <w:sz w:val="24"/>
              </w:rPr>
              <w:t>13</w:t>
            </w:r>
          </w:p>
        </w:tc>
        <w:tc>
          <w:tcPr>
            <w:tcW w:w="4109" w:type="dxa"/>
          </w:tcPr>
          <w:p>
            <w:pPr>
              <w:pStyle w:val="TableParagraph"/>
              <w:spacing w:line="268" w:lineRule="exact"/>
              <w:ind w:left="108"/>
              <w:rPr>
                <w:sz w:val="24"/>
              </w:rPr>
            </w:pPr>
            <w:r>
              <w:rPr>
                <w:sz w:val="24"/>
              </w:rPr>
              <w:t>PT.</w:t>
            </w:r>
            <w:r>
              <w:rPr>
                <w:spacing w:val="-1"/>
                <w:sz w:val="24"/>
              </w:rPr>
              <w:t> </w:t>
            </w:r>
            <w:r>
              <w:rPr>
                <w:sz w:val="24"/>
              </w:rPr>
              <w:t>Bank</w:t>
            </w:r>
            <w:r>
              <w:rPr>
                <w:spacing w:val="-1"/>
                <w:sz w:val="24"/>
              </w:rPr>
              <w:t> </w:t>
            </w:r>
            <w:r>
              <w:rPr>
                <w:sz w:val="24"/>
              </w:rPr>
              <w:t>Aladin</w:t>
            </w:r>
            <w:r>
              <w:rPr>
                <w:spacing w:val="-1"/>
                <w:sz w:val="24"/>
              </w:rPr>
              <w:t> </w:t>
            </w:r>
            <w:r>
              <w:rPr>
                <w:sz w:val="24"/>
              </w:rPr>
              <w:t>Syariah,</w:t>
            </w:r>
            <w:r>
              <w:rPr>
                <w:spacing w:val="-1"/>
                <w:sz w:val="24"/>
              </w:rPr>
              <w:t> </w:t>
            </w:r>
            <w:r>
              <w:rPr>
                <w:spacing w:val="-5"/>
                <w:sz w:val="24"/>
              </w:rPr>
              <w:t>Tbk</w:t>
            </w:r>
          </w:p>
        </w:tc>
      </w:tr>
      <w:tr>
        <w:trPr>
          <w:trHeight w:val="573" w:hRule="atLeast"/>
        </w:trPr>
        <w:tc>
          <w:tcPr>
            <w:tcW w:w="989" w:type="dxa"/>
          </w:tcPr>
          <w:p>
            <w:pPr>
              <w:pStyle w:val="TableParagraph"/>
              <w:spacing w:line="270" w:lineRule="exact"/>
              <w:ind w:left="10" w:right="1"/>
              <w:jc w:val="center"/>
              <w:rPr>
                <w:sz w:val="24"/>
              </w:rPr>
            </w:pPr>
            <w:r>
              <w:rPr>
                <w:spacing w:val="-5"/>
                <w:sz w:val="24"/>
              </w:rPr>
              <w:t>14</w:t>
            </w:r>
          </w:p>
        </w:tc>
        <w:tc>
          <w:tcPr>
            <w:tcW w:w="4109" w:type="dxa"/>
          </w:tcPr>
          <w:p>
            <w:pPr>
              <w:pStyle w:val="TableParagraph"/>
              <w:spacing w:line="268" w:lineRule="exact"/>
              <w:ind w:left="108"/>
              <w:rPr>
                <w:sz w:val="24"/>
              </w:rPr>
            </w:pPr>
            <w:r>
              <w:rPr>
                <w:sz w:val="24"/>
              </w:rPr>
              <w:t>PT.</w:t>
            </w:r>
            <w:r>
              <w:rPr>
                <w:spacing w:val="-2"/>
                <w:sz w:val="24"/>
              </w:rPr>
              <w:t> </w:t>
            </w:r>
            <w:r>
              <w:rPr>
                <w:sz w:val="24"/>
              </w:rPr>
              <w:t>Bank</w:t>
            </w:r>
            <w:r>
              <w:rPr>
                <w:spacing w:val="-2"/>
                <w:sz w:val="24"/>
              </w:rPr>
              <w:t> </w:t>
            </w:r>
            <w:r>
              <w:rPr>
                <w:sz w:val="24"/>
              </w:rPr>
              <w:t>Nano</w:t>
            </w:r>
            <w:r>
              <w:rPr>
                <w:spacing w:val="-1"/>
                <w:sz w:val="24"/>
              </w:rPr>
              <w:t> </w:t>
            </w:r>
            <w:r>
              <w:rPr>
                <w:spacing w:val="-2"/>
                <w:sz w:val="24"/>
              </w:rPr>
              <w:t>Syariah</w:t>
            </w:r>
          </w:p>
        </w:tc>
      </w:tr>
    </w:tbl>
    <w:p>
      <w:pPr>
        <w:pStyle w:val="BodyText"/>
        <w:spacing w:before="1"/>
      </w:pPr>
    </w:p>
    <w:p>
      <w:pPr>
        <w:pStyle w:val="BodyText"/>
        <w:ind w:left="3021"/>
      </w:pPr>
      <w:r>
        <w:rPr/>
        <w:t>Sumber</w:t>
      </w:r>
      <w:r>
        <w:rPr>
          <w:spacing w:val="-4"/>
        </w:rPr>
        <w:t> </w:t>
      </w:r>
      <w:r>
        <w:rPr/>
        <w:t>:</w:t>
      </w:r>
      <w:r>
        <w:rPr>
          <w:spacing w:val="-1"/>
        </w:rPr>
        <w:t> </w:t>
      </w:r>
      <w:r>
        <w:rPr/>
        <w:t>statistik</w:t>
      </w:r>
      <w:r>
        <w:rPr>
          <w:spacing w:val="-1"/>
        </w:rPr>
        <w:t> </w:t>
      </w:r>
      <w:r>
        <w:rPr/>
        <w:t>perbankan</w:t>
      </w:r>
      <w:r>
        <w:rPr>
          <w:spacing w:val="-1"/>
        </w:rPr>
        <w:t> </w:t>
      </w:r>
      <w:r>
        <w:rPr>
          <w:spacing w:val="-2"/>
        </w:rPr>
        <w:t>syariah</w:t>
      </w:r>
    </w:p>
    <w:p>
      <w:pPr>
        <w:pStyle w:val="BodyText"/>
        <w:spacing w:before="26"/>
      </w:pPr>
    </w:p>
    <w:p>
      <w:pPr>
        <w:pStyle w:val="Heading4"/>
        <w:numPr>
          <w:ilvl w:val="2"/>
          <w:numId w:val="13"/>
        </w:numPr>
        <w:tabs>
          <w:tab w:pos="1580" w:val="left" w:leader="none"/>
        </w:tabs>
        <w:spacing w:line="240" w:lineRule="auto" w:before="1" w:after="0"/>
        <w:ind w:left="1580" w:right="0" w:hanging="587"/>
        <w:jc w:val="both"/>
      </w:pPr>
      <w:bookmarkStart w:name="_bookmark49" w:id="50"/>
      <w:bookmarkEnd w:id="50"/>
      <w:r>
        <w:rPr>
          <w:b w:val="0"/>
        </w:rPr>
      </w:r>
      <w:r>
        <w:rPr>
          <w:spacing w:val="-2"/>
        </w:rPr>
        <w:t>Sampel</w:t>
      </w:r>
    </w:p>
    <w:p>
      <w:pPr>
        <w:spacing w:line="360" w:lineRule="auto" w:before="139"/>
        <w:ind w:left="1559" w:right="420" w:firstLine="720"/>
        <w:jc w:val="both"/>
        <w:rPr>
          <w:sz w:val="22"/>
        </w:rPr>
      </w:pPr>
      <w:r>
        <w:rPr>
          <w:sz w:val="22"/>
        </w:rPr>
        <w:t>Penelitian sampel (sampling research) atau yang biasanya disebut penelitian contoh, maksudnya penelitian yang dicoba dengan proses pengambilan sebagian anggota populasi buat mewakili segala anggota populasi. Sampel ialah bagian dari populasi yang dijadikan subyek penelitian serta sebagai perwakilan dari tiap anggota populasi</w:t>
      </w:r>
      <w:r>
        <w:rPr>
          <w:sz w:val="24"/>
        </w:rPr>
        <w:t>.</w:t>
      </w:r>
      <w:r>
        <w:rPr>
          <w:sz w:val="24"/>
          <w:vertAlign w:val="superscript"/>
        </w:rPr>
        <w:t>74</w:t>
      </w:r>
      <w:r>
        <w:rPr>
          <w:sz w:val="24"/>
          <w:vertAlign w:val="baseline"/>
        </w:rPr>
        <w:t> Sampel adalah bagian dari jumlah dan karakteristik yang dimiliki oleh populasi tersebut dan dianggap mewakili seluruh</w:t>
      </w:r>
      <w:r>
        <w:rPr>
          <w:spacing w:val="-14"/>
          <w:sz w:val="24"/>
          <w:vertAlign w:val="baseline"/>
        </w:rPr>
        <w:t> </w:t>
      </w:r>
      <w:r>
        <w:rPr>
          <w:sz w:val="24"/>
          <w:vertAlign w:val="baseline"/>
        </w:rPr>
        <w:t>populasi.</w:t>
      </w:r>
      <w:r>
        <w:rPr>
          <w:spacing w:val="-10"/>
          <w:sz w:val="24"/>
          <w:vertAlign w:val="baseline"/>
        </w:rPr>
        <w:t> </w:t>
      </w:r>
      <w:r>
        <w:rPr>
          <w:sz w:val="24"/>
          <w:vertAlign w:val="superscript"/>
        </w:rPr>
        <w:t>75</w:t>
      </w:r>
      <w:r>
        <w:rPr>
          <w:spacing w:val="-12"/>
          <w:sz w:val="24"/>
          <w:vertAlign w:val="baseline"/>
        </w:rPr>
        <w:t> </w:t>
      </w:r>
      <w:r>
        <w:rPr>
          <w:sz w:val="22"/>
          <w:vertAlign w:val="baseline"/>
        </w:rPr>
        <w:t>Sampel</w:t>
      </w:r>
      <w:r>
        <w:rPr>
          <w:spacing w:val="-12"/>
          <w:sz w:val="22"/>
          <w:vertAlign w:val="baseline"/>
        </w:rPr>
        <w:t> </w:t>
      </w:r>
      <w:r>
        <w:rPr>
          <w:sz w:val="22"/>
          <w:vertAlign w:val="baseline"/>
        </w:rPr>
        <w:t>dalam</w:t>
      </w:r>
      <w:r>
        <w:rPr>
          <w:spacing w:val="-14"/>
          <w:sz w:val="22"/>
          <w:vertAlign w:val="baseline"/>
        </w:rPr>
        <w:t> </w:t>
      </w:r>
      <w:r>
        <w:rPr>
          <w:sz w:val="22"/>
          <w:vertAlign w:val="baseline"/>
        </w:rPr>
        <w:t>penilitian</w:t>
      </w:r>
      <w:r>
        <w:rPr>
          <w:spacing w:val="-12"/>
          <w:sz w:val="22"/>
          <w:vertAlign w:val="baseline"/>
        </w:rPr>
        <w:t> </w:t>
      </w:r>
      <w:r>
        <w:rPr>
          <w:sz w:val="22"/>
          <w:vertAlign w:val="baseline"/>
        </w:rPr>
        <w:t>ini</w:t>
      </w:r>
      <w:r>
        <w:rPr>
          <w:spacing w:val="-10"/>
          <w:sz w:val="22"/>
          <w:vertAlign w:val="baseline"/>
        </w:rPr>
        <w:t> </w:t>
      </w:r>
      <w:r>
        <w:rPr>
          <w:sz w:val="22"/>
          <w:vertAlign w:val="baseline"/>
        </w:rPr>
        <w:t>dipilih</w:t>
      </w:r>
      <w:r>
        <w:rPr>
          <w:spacing w:val="-13"/>
          <w:sz w:val="22"/>
          <w:vertAlign w:val="baseline"/>
        </w:rPr>
        <w:t> </w:t>
      </w:r>
      <w:r>
        <w:rPr>
          <w:sz w:val="22"/>
          <w:vertAlign w:val="baseline"/>
        </w:rPr>
        <w:t>dengan</w:t>
      </w:r>
      <w:r>
        <w:rPr>
          <w:spacing w:val="-10"/>
          <w:sz w:val="22"/>
          <w:vertAlign w:val="baseline"/>
        </w:rPr>
        <w:t> </w:t>
      </w:r>
      <w:r>
        <w:rPr>
          <w:sz w:val="22"/>
          <w:vertAlign w:val="baseline"/>
        </w:rPr>
        <w:t>menggunakan</w:t>
      </w:r>
      <w:r>
        <w:rPr>
          <w:spacing w:val="-8"/>
          <w:sz w:val="22"/>
          <w:vertAlign w:val="baseline"/>
        </w:rPr>
        <w:t> </w:t>
      </w:r>
      <w:r>
        <w:rPr>
          <w:sz w:val="22"/>
          <w:vertAlign w:val="baseline"/>
        </w:rPr>
        <w:t>metode</w:t>
      </w:r>
      <w:r>
        <w:rPr>
          <w:spacing w:val="-10"/>
          <w:sz w:val="22"/>
          <w:vertAlign w:val="baseline"/>
        </w:rPr>
        <w:t> </w:t>
      </w:r>
      <w:r>
        <w:rPr>
          <w:sz w:val="22"/>
          <w:vertAlign w:val="baseline"/>
        </w:rPr>
        <w:t>Purposive Sampling ialah sampel yang diambil dengan maksud ataupun tujuan tertentu. Metode ini digunakan apabila anggota dari sampel yang diseleksi secara khusus bersumber pada tujuan penelitian ialah memilah ciri tertentu selaku kunci buat dijadikan sampel, sedangkan yang tidak masuk ide dalam ciri tersebut akan diabaikan.</w:t>
      </w:r>
      <w:r>
        <w:rPr>
          <w:sz w:val="22"/>
          <w:vertAlign w:val="superscript"/>
        </w:rPr>
        <w:t>76</w:t>
      </w: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610880">
                <wp:simplePos x="0" y="0"/>
                <wp:positionH relativeFrom="page">
                  <wp:posOffset>719327</wp:posOffset>
                </wp:positionH>
                <wp:positionV relativeFrom="paragraph">
                  <wp:posOffset>299812</wp:posOffset>
                </wp:positionV>
                <wp:extent cx="1829435" cy="9525"/>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607246pt;width:144.050pt;height:.71997pt;mso-position-horizontal-relative:page;mso-position-vertical-relative:paragraph;z-index:-15705600;mso-wrap-distance-left:0;mso-wrap-distance-right:0" id="docshape96"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74</w:t>
      </w:r>
      <w:r>
        <w:rPr>
          <w:spacing w:val="-5"/>
          <w:sz w:val="20"/>
          <w:vertAlign w:val="baseline"/>
        </w:rPr>
        <w:t> </w:t>
      </w:r>
      <w:r>
        <w:rPr>
          <w:sz w:val="20"/>
          <w:vertAlign w:val="baseline"/>
        </w:rPr>
        <w:t>Supardi,</w:t>
      </w:r>
      <w:r>
        <w:rPr>
          <w:spacing w:val="-5"/>
          <w:sz w:val="20"/>
          <w:vertAlign w:val="baseline"/>
        </w:rPr>
        <w:t> </w:t>
      </w:r>
      <w:r>
        <w:rPr>
          <w:sz w:val="20"/>
          <w:vertAlign w:val="baseline"/>
        </w:rPr>
        <w:t>Metodologi</w:t>
      </w:r>
      <w:r>
        <w:rPr>
          <w:spacing w:val="-6"/>
          <w:sz w:val="20"/>
          <w:vertAlign w:val="baseline"/>
        </w:rPr>
        <w:t> </w:t>
      </w:r>
      <w:r>
        <w:rPr>
          <w:sz w:val="20"/>
          <w:vertAlign w:val="baseline"/>
        </w:rPr>
        <w:t>Penelitian</w:t>
      </w:r>
      <w:r>
        <w:rPr>
          <w:spacing w:val="-6"/>
          <w:sz w:val="20"/>
          <w:vertAlign w:val="baseline"/>
        </w:rPr>
        <w:t> </w:t>
      </w:r>
      <w:r>
        <w:rPr>
          <w:sz w:val="20"/>
          <w:vertAlign w:val="baseline"/>
        </w:rPr>
        <w:t>Ekonomi</w:t>
      </w:r>
      <w:r>
        <w:rPr>
          <w:spacing w:val="-6"/>
          <w:sz w:val="20"/>
          <w:vertAlign w:val="baseline"/>
        </w:rPr>
        <w:t> </w:t>
      </w:r>
      <w:r>
        <w:rPr>
          <w:sz w:val="20"/>
          <w:vertAlign w:val="baseline"/>
        </w:rPr>
        <w:t>dan</w:t>
      </w:r>
      <w:r>
        <w:rPr>
          <w:spacing w:val="-6"/>
          <w:sz w:val="20"/>
          <w:vertAlign w:val="baseline"/>
        </w:rPr>
        <w:t> </w:t>
      </w:r>
      <w:r>
        <w:rPr>
          <w:sz w:val="20"/>
          <w:vertAlign w:val="baseline"/>
        </w:rPr>
        <w:t>Bisnis</w:t>
      </w:r>
      <w:r>
        <w:rPr>
          <w:spacing w:val="-5"/>
          <w:sz w:val="20"/>
          <w:vertAlign w:val="baseline"/>
        </w:rPr>
        <w:t> </w:t>
      </w:r>
      <w:r>
        <w:rPr>
          <w:sz w:val="20"/>
          <w:vertAlign w:val="baseline"/>
        </w:rPr>
        <w:t>(Yogyakarta:</w:t>
      </w:r>
      <w:r>
        <w:rPr>
          <w:spacing w:val="-5"/>
          <w:sz w:val="20"/>
          <w:vertAlign w:val="baseline"/>
        </w:rPr>
        <w:t> </w:t>
      </w:r>
      <w:r>
        <w:rPr>
          <w:sz w:val="20"/>
          <w:vertAlign w:val="baseline"/>
        </w:rPr>
        <w:t>UII</w:t>
      </w:r>
      <w:r>
        <w:rPr>
          <w:spacing w:val="-5"/>
          <w:sz w:val="20"/>
          <w:vertAlign w:val="baseline"/>
        </w:rPr>
        <w:t> </w:t>
      </w:r>
      <w:r>
        <w:rPr>
          <w:sz w:val="20"/>
          <w:vertAlign w:val="baseline"/>
        </w:rPr>
        <w:t>Press,</w:t>
      </w:r>
      <w:r>
        <w:rPr>
          <w:spacing w:val="-5"/>
          <w:sz w:val="20"/>
          <w:vertAlign w:val="baseline"/>
        </w:rPr>
        <w:t> </w:t>
      </w:r>
      <w:r>
        <w:rPr>
          <w:sz w:val="20"/>
          <w:vertAlign w:val="baseline"/>
        </w:rPr>
        <w:t>2005),</w:t>
      </w:r>
      <w:r>
        <w:rPr>
          <w:spacing w:val="-7"/>
          <w:sz w:val="20"/>
          <w:vertAlign w:val="baseline"/>
        </w:rPr>
        <w:t> </w:t>
      </w:r>
      <w:r>
        <w:rPr>
          <w:sz w:val="20"/>
          <w:vertAlign w:val="baseline"/>
        </w:rPr>
        <w:t>102-</w:t>
      </w:r>
      <w:r>
        <w:rPr>
          <w:spacing w:val="-5"/>
          <w:sz w:val="20"/>
          <w:vertAlign w:val="baseline"/>
        </w:rPr>
        <w:t>103</w:t>
      </w:r>
    </w:p>
    <w:p>
      <w:pPr>
        <w:spacing w:line="256" w:lineRule="auto" w:before="178"/>
        <w:ind w:left="140" w:right="434" w:firstLine="720"/>
        <w:jc w:val="left"/>
        <w:rPr>
          <w:sz w:val="20"/>
        </w:rPr>
      </w:pPr>
      <w:r>
        <w:rPr>
          <w:sz w:val="20"/>
          <w:vertAlign w:val="superscript"/>
        </w:rPr>
        <w:t>75</w:t>
      </w:r>
      <w:r>
        <w:rPr>
          <w:spacing w:val="-1"/>
          <w:sz w:val="20"/>
          <w:vertAlign w:val="baseline"/>
        </w:rPr>
        <w:t> </w:t>
      </w:r>
      <w:r>
        <w:rPr>
          <w:sz w:val="20"/>
          <w:vertAlign w:val="baseline"/>
        </w:rPr>
        <w:t>Sugiyono, </w:t>
      </w:r>
      <w:r>
        <w:rPr>
          <w:i/>
          <w:sz w:val="20"/>
          <w:vertAlign w:val="baseline"/>
        </w:rPr>
        <w:t>Metode</w:t>
      </w:r>
      <w:r>
        <w:rPr>
          <w:i/>
          <w:spacing w:val="-1"/>
          <w:sz w:val="20"/>
          <w:vertAlign w:val="baseline"/>
        </w:rPr>
        <w:t> </w:t>
      </w:r>
      <w:r>
        <w:rPr>
          <w:i/>
          <w:sz w:val="20"/>
          <w:vertAlign w:val="baseline"/>
        </w:rPr>
        <w:t>Penelitian Pendidikan (Kuantitatif,</w:t>
      </w:r>
      <w:r>
        <w:rPr>
          <w:i/>
          <w:spacing w:val="-1"/>
          <w:sz w:val="20"/>
          <w:vertAlign w:val="baseline"/>
        </w:rPr>
        <w:t> </w:t>
      </w:r>
      <w:r>
        <w:rPr>
          <w:i/>
          <w:sz w:val="20"/>
          <w:vertAlign w:val="baseline"/>
        </w:rPr>
        <w:t>Kualitatif,</w:t>
      </w:r>
      <w:r>
        <w:rPr>
          <w:i/>
          <w:spacing w:val="-1"/>
          <w:sz w:val="20"/>
          <w:vertAlign w:val="baseline"/>
        </w:rPr>
        <w:t> </w:t>
      </w:r>
      <w:r>
        <w:rPr>
          <w:i/>
          <w:sz w:val="20"/>
          <w:vertAlign w:val="baseline"/>
        </w:rPr>
        <w:t>Kombinasi,</w:t>
      </w:r>
      <w:r>
        <w:rPr>
          <w:i/>
          <w:spacing w:val="-1"/>
          <w:sz w:val="20"/>
          <w:vertAlign w:val="baseline"/>
        </w:rPr>
        <w:t> </w:t>
      </w:r>
      <w:r>
        <w:rPr>
          <w:i/>
          <w:sz w:val="20"/>
          <w:vertAlign w:val="baseline"/>
        </w:rPr>
        <w:t>R&amp;D Dan Penelitian Pendidikan)</w:t>
      </w:r>
      <w:r>
        <w:rPr>
          <w:sz w:val="20"/>
          <w:vertAlign w:val="baseline"/>
        </w:rPr>
        <w:t>, 3rd ed. (Bandung: Alfabeta, 2021).</w:t>
      </w:r>
    </w:p>
    <w:p>
      <w:pPr>
        <w:spacing w:before="166"/>
        <w:ind w:left="861" w:right="0" w:firstLine="0"/>
        <w:jc w:val="left"/>
        <w:rPr>
          <w:sz w:val="20"/>
        </w:rPr>
      </w:pPr>
      <w:r>
        <w:rPr>
          <w:sz w:val="20"/>
          <w:vertAlign w:val="superscript"/>
        </w:rPr>
        <w:t>76</w:t>
      </w:r>
      <w:r>
        <w:rPr>
          <w:spacing w:val="-6"/>
          <w:sz w:val="20"/>
          <w:vertAlign w:val="baseline"/>
        </w:rPr>
        <w:t> </w:t>
      </w:r>
      <w:r>
        <w:rPr>
          <w:sz w:val="20"/>
          <w:vertAlign w:val="baseline"/>
        </w:rPr>
        <w:t>Husain</w:t>
      </w:r>
      <w:r>
        <w:rPr>
          <w:spacing w:val="-6"/>
          <w:sz w:val="20"/>
          <w:vertAlign w:val="baseline"/>
        </w:rPr>
        <w:t> </w:t>
      </w:r>
      <w:r>
        <w:rPr>
          <w:sz w:val="20"/>
          <w:vertAlign w:val="baseline"/>
        </w:rPr>
        <w:t>Usman</w:t>
      </w:r>
      <w:r>
        <w:rPr>
          <w:spacing w:val="-7"/>
          <w:sz w:val="20"/>
          <w:vertAlign w:val="baseline"/>
        </w:rPr>
        <w:t> </w:t>
      </w:r>
      <w:r>
        <w:rPr>
          <w:sz w:val="20"/>
          <w:vertAlign w:val="baseline"/>
        </w:rPr>
        <w:t>dan</w:t>
      </w:r>
      <w:r>
        <w:rPr>
          <w:spacing w:val="-6"/>
          <w:sz w:val="20"/>
          <w:vertAlign w:val="baseline"/>
        </w:rPr>
        <w:t> </w:t>
      </w:r>
      <w:r>
        <w:rPr>
          <w:sz w:val="20"/>
          <w:vertAlign w:val="baseline"/>
        </w:rPr>
        <w:t>Purnomo</w:t>
      </w:r>
      <w:r>
        <w:rPr>
          <w:spacing w:val="-3"/>
          <w:sz w:val="20"/>
          <w:vertAlign w:val="baseline"/>
        </w:rPr>
        <w:t> </w:t>
      </w:r>
      <w:r>
        <w:rPr>
          <w:sz w:val="20"/>
          <w:vertAlign w:val="baseline"/>
        </w:rPr>
        <w:t>Setiady</w:t>
      </w:r>
      <w:r>
        <w:rPr>
          <w:spacing w:val="-4"/>
          <w:sz w:val="20"/>
          <w:vertAlign w:val="baseline"/>
        </w:rPr>
        <w:t> </w:t>
      </w:r>
      <w:r>
        <w:rPr>
          <w:sz w:val="20"/>
          <w:vertAlign w:val="baseline"/>
        </w:rPr>
        <w:t>Akbar,</w:t>
      </w:r>
      <w:r>
        <w:rPr>
          <w:spacing w:val="-4"/>
          <w:sz w:val="20"/>
          <w:vertAlign w:val="baseline"/>
        </w:rPr>
        <w:t> </w:t>
      </w:r>
      <w:r>
        <w:rPr>
          <w:i/>
          <w:sz w:val="20"/>
          <w:vertAlign w:val="baseline"/>
        </w:rPr>
        <w:t>Metodologi</w:t>
      </w:r>
      <w:r>
        <w:rPr>
          <w:i/>
          <w:spacing w:val="-7"/>
          <w:sz w:val="20"/>
          <w:vertAlign w:val="baseline"/>
        </w:rPr>
        <w:t> </w:t>
      </w:r>
      <w:r>
        <w:rPr>
          <w:i/>
          <w:sz w:val="20"/>
          <w:vertAlign w:val="baseline"/>
        </w:rPr>
        <w:t>Penelitian</w:t>
      </w:r>
      <w:r>
        <w:rPr>
          <w:i/>
          <w:spacing w:val="-4"/>
          <w:sz w:val="20"/>
          <w:vertAlign w:val="baseline"/>
        </w:rPr>
        <w:t> </w:t>
      </w:r>
      <w:r>
        <w:rPr>
          <w:i/>
          <w:sz w:val="20"/>
          <w:vertAlign w:val="baseline"/>
        </w:rPr>
        <w:t>Sosial</w:t>
      </w:r>
      <w:r>
        <w:rPr>
          <w:i/>
          <w:spacing w:val="-3"/>
          <w:sz w:val="20"/>
          <w:vertAlign w:val="baseline"/>
        </w:rPr>
        <w:t> </w:t>
      </w:r>
      <w:r>
        <w:rPr>
          <w:sz w:val="20"/>
          <w:vertAlign w:val="baseline"/>
        </w:rPr>
        <w:t>(Jakarta:</w:t>
      </w:r>
      <w:r>
        <w:rPr>
          <w:spacing w:val="-5"/>
          <w:sz w:val="20"/>
          <w:vertAlign w:val="baseline"/>
        </w:rPr>
        <w:t> </w:t>
      </w:r>
      <w:r>
        <w:rPr>
          <w:sz w:val="20"/>
          <w:vertAlign w:val="baseline"/>
        </w:rPr>
        <w:t>Bumi</w:t>
      </w:r>
      <w:r>
        <w:rPr>
          <w:spacing w:val="-4"/>
          <w:sz w:val="20"/>
          <w:vertAlign w:val="baseline"/>
        </w:rPr>
        <w:t> </w:t>
      </w:r>
      <w:r>
        <w:rPr>
          <w:sz w:val="20"/>
          <w:vertAlign w:val="baseline"/>
        </w:rPr>
        <w:t>Askara,</w:t>
      </w:r>
      <w:r>
        <w:rPr>
          <w:spacing w:val="-5"/>
          <w:sz w:val="20"/>
          <w:vertAlign w:val="baseline"/>
        </w:rPr>
        <w:t> </w:t>
      </w:r>
      <w:r>
        <w:rPr>
          <w:spacing w:val="-2"/>
          <w:sz w:val="20"/>
          <w:vertAlign w:val="baseline"/>
        </w:rPr>
        <w:t>2011).</w:t>
      </w:r>
    </w:p>
    <w:p>
      <w:pPr>
        <w:spacing w:after="0"/>
        <w:jc w:val="left"/>
        <w:rPr>
          <w:sz w:val="20"/>
        </w:rPr>
        <w:sectPr>
          <w:pgSz w:w="11910" w:h="16840"/>
          <w:pgMar w:header="0" w:footer="971" w:top="1100" w:bottom="1200" w:left="992" w:right="425"/>
        </w:sectPr>
      </w:pPr>
    </w:p>
    <w:p>
      <w:pPr>
        <w:pStyle w:val="BodyText"/>
        <w:spacing w:line="360" w:lineRule="auto" w:before="68"/>
        <w:ind w:left="1559" w:right="427" w:firstLine="720"/>
        <w:jc w:val="both"/>
      </w:pPr>
      <w:r>
        <w:rPr/>
        <w:t>Ukuran</w:t>
      </w:r>
      <w:r>
        <w:rPr>
          <w:spacing w:val="-2"/>
        </w:rPr>
        <w:t> </w:t>
      </w:r>
      <w:r>
        <w:rPr/>
        <w:t>sampel atau</w:t>
      </w:r>
      <w:r>
        <w:rPr>
          <w:spacing w:val="-3"/>
        </w:rPr>
        <w:t> </w:t>
      </w:r>
      <w:r>
        <w:rPr/>
        <w:t>jumlah</w:t>
      </w:r>
      <w:r>
        <w:rPr>
          <w:spacing w:val="-2"/>
        </w:rPr>
        <w:t> </w:t>
      </w:r>
      <w:r>
        <w:rPr/>
        <w:t>sampel yang</w:t>
      </w:r>
      <w:r>
        <w:rPr>
          <w:spacing w:val="-2"/>
        </w:rPr>
        <w:t> </w:t>
      </w:r>
      <w:r>
        <w:rPr/>
        <w:t>digunakan</w:t>
      </w:r>
      <w:r>
        <w:rPr>
          <w:spacing w:val="-2"/>
        </w:rPr>
        <w:t> </w:t>
      </w:r>
      <w:r>
        <w:rPr/>
        <w:t>dalam</w:t>
      </w:r>
      <w:r>
        <w:rPr>
          <w:spacing w:val="-2"/>
        </w:rPr>
        <w:t> </w:t>
      </w:r>
      <w:r>
        <w:rPr/>
        <w:t>penelitian</w:t>
      </w:r>
      <w:r>
        <w:rPr>
          <w:spacing w:val="-2"/>
        </w:rPr>
        <w:t> </w:t>
      </w:r>
      <w:r>
        <w:rPr/>
        <w:t>merupakan hal yang penting, apabila dalam penelitian yang digunakan tersebut adalah penelitian kuantitatif.</w:t>
      </w:r>
      <w:r>
        <w:rPr>
          <w:spacing w:val="-16"/>
        </w:rPr>
        <w:t> </w:t>
      </w:r>
      <w:r>
        <w:rPr/>
        <w:t>Adapun</w:t>
      </w:r>
      <w:r>
        <w:rPr>
          <w:spacing w:val="-13"/>
        </w:rPr>
        <w:t> </w:t>
      </w:r>
      <w:r>
        <w:rPr/>
        <w:t>kriteria</w:t>
      </w:r>
      <w:r>
        <w:rPr>
          <w:spacing w:val="-11"/>
        </w:rPr>
        <w:t> </w:t>
      </w:r>
      <w:r>
        <w:rPr/>
        <w:t>yang</w:t>
      </w:r>
      <w:r>
        <w:rPr>
          <w:spacing w:val="-15"/>
        </w:rPr>
        <w:t> </w:t>
      </w:r>
      <w:r>
        <w:rPr/>
        <w:t>diambil</w:t>
      </w:r>
      <w:r>
        <w:rPr>
          <w:spacing w:val="-12"/>
        </w:rPr>
        <w:t> </w:t>
      </w:r>
      <w:r>
        <w:rPr/>
        <w:t>dalam</w:t>
      </w:r>
      <w:r>
        <w:rPr>
          <w:spacing w:val="-13"/>
        </w:rPr>
        <w:t> </w:t>
      </w:r>
      <w:r>
        <w:rPr/>
        <w:t>pemilihan</w:t>
      </w:r>
      <w:r>
        <w:rPr>
          <w:spacing w:val="-12"/>
        </w:rPr>
        <w:t> </w:t>
      </w:r>
      <w:r>
        <w:rPr/>
        <w:t>sampel</w:t>
      </w:r>
      <w:r>
        <w:rPr>
          <w:spacing w:val="-13"/>
        </w:rPr>
        <w:t> </w:t>
      </w:r>
      <w:r>
        <w:rPr/>
        <w:t>adalah</w:t>
      </w:r>
      <w:r>
        <w:rPr>
          <w:spacing w:val="-13"/>
        </w:rPr>
        <w:t> </w:t>
      </w:r>
      <w:r>
        <w:rPr/>
        <w:t>sebagai</w:t>
      </w:r>
      <w:r>
        <w:rPr>
          <w:spacing w:val="-12"/>
        </w:rPr>
        <w:t> </w:t>
      </w:r>
      <w:r>
        <w:rPr>
          <w:spacing w:val="-2"/>
        </w:rPr>
        <w:t>berikut:</w:t>
      </w:r>
    </w:p>
    <w:p>
      <w:pPr>
        <w:pStyle w:val="ListParagraph"/>
        <w:numPr>
          <w:ilvl w:val="0"/>
          <w:numId w:val="14"/>
        </w:numPr>
        <w:tabs>
          <w:tab w:pos="1983" w:val="left" w:leader="none"/>
        </w:tabs>
        <w:spacing w:line="240" w:lineRule="auto" w:before="2" w:after="0"/>
        <w:ind w:left="1983" w:right="0" w:hanging="359"/>
        <w:jc w:val="both"/>
        <w:rPr>
          <w:sz w:val="24"/>
        </w:rPr>
      </w:pPr>
      <w:r>
        <w:rPr>
          <w:sz w:val="24"/>
        </w:rPr>
        <w:t>Bank</w:t>
      </w:r>
      <w:r>
        <w:rPr>
          <w:spacing w:val="-1"/>
          <w:sz w:val="24"/>
        </w:rPr>
        <w:t> </w:t>
      </w:r>
      <w:r>
        <w:rPr>
          <w:sz w:val="24"/>
        </w:rPr>
        <w:t>Umum Syariah</w:t>
      </w:r>
      <w:r>
        <w:rPr>
          <w:spacing w:val="3"/>
          <w:sz w:val="24"/>
        </w:rPr>
        <w:t> </w:t>
      </w:r>
      <w:r>
        <w:rPr>
          <w:sz w:val="24"/>
        </w:rPr>
        <w:t>yang</w:t>
      </w:r>
      <w:r>
        <w:rPr>
          <w:spacing w:val="-3"/>
          <w:sz w:val="24"/>
        </w:rPr>
        <w:t> </w:t>
      </w:r>
      <w:r>
        <w:rPr>
          <w:sz w:val="24"/>
        </w:rPr>
        <w:t>terdaftar</w:t>
      </w:r>
      <w:r>
        <w:rPr>
          <w:spacing w:val="-1"/>
          <w:sz w:val="24"/>
        </w:rPr>
        <w:t> </w:t>
      </w:r>
      <w:r>
        <w:rPr>
          <w:sz w:val="24"/>
        </w:rPr>
        <w:t>di OJK</w:t>
      </w:r>
      <w:r>
        <w:rPr>
          <w:spacing w:val="-1"/>
          <w:sz w:val="24"/>
        </w:rPr>
        <w:t> </w:t>
      </w:r>
      <w:r>
        <w:rPr>
          <w:sz w:val="24"/>
        </w:rPr>
        <w:t>dan BEI</w:t>
      </w:r>
      <w:r>
        <w:rPr>
          <w:spacing w:val="-6"/>
          <w:sz w:val="24"/>
        </w:rPr>
        <w:t> </w:t>
      </w:r>
      <w:r>
        <w:rPr>
          <w:sz w:val="24"/>
        </w:rPr>
        <w:t>2021-</w:t>
      </w:r>
      <w:r>
        <w:rPr>
          <w:spacing w:val="-4"/>
          <w:sz w:val="24"/>
        </w:rPr>
        <w:t>2023</w:t>
      </w:r>
    </w:p>
    <w:p>
      <w:pPr>
        <w:pStyle w:val="ListParagraph"/>
        <w:numPr>
          <w:ilvl w:val="0"/>
          <w:numId w:val="14"/>
        </w:numPr>
        <w:tabs>
          <w:tab w:pos="1984" w:val="left" w:leader="none"/>
        </w:tabs>
        <w:spacing w:line="360" w:lineRule="auto" w:before="137" w:after="0"/>
        <w:ind w:left="1984" w:right="434" w:hanging="360"/>
        <w:jc w:val="both"/>
        <w:rPr>
          <w:sz w:val="24"/>
        </w:rPr>
      </w:pPr>
      <w:r>
        <w:rPr>
          <w:sz w:val="24"/>
        </w:rPr>
        <w:t>Secara aktif menerbitkan laporan keuangan tahunan di website resmi perusahaan di Bank Indonesia untuk periode 2021-2023.</w:t>
      </w:r>
    </w:p>
    <w:p>
      <w:pPr>
        <w:pStyle w:val="ListParagraph"/>
        <w:numPr>
          <w:ilvl w:val="0"/>
          <w:numId w:val="14"/>
        </w:numPr>
        <w:tabs>
          <w:tab w:pos="1984" w:val="left" w:leader="none"/>
        </w:tabs>
        <w:spacing w:line="360" w:lineRule="auto" w:before="0" w:after="0"/>
        <w:ind w:left="1984" w:right="428" w:hanging="360"/>
        <w:jc w:val="both"/>
        <w:rPr>
          <w:sz w:val="24"/>
        </w:rPr>
      </w:pPr>
      <w:r>
        <w:rPr>
          <w:sz w:val="24"/>
        </w:rPr>
        <w:t>Bank</w:t>
      </w:r>
      <w:r>
        <w:rPr>
          <w:spacing w:val="-4"/>
          <w:sz w:val="24"/>
        </w:rPr>
        <w:t> </w:t>
      </w:r>
      <w:r>
        <w:rPr>
          <w:sz w:val="24"/>
        </w:rPr>
        <w:t>Umum</w:t>
      </w:r>
      <w:r>
        <w:rPr>
          <w:spacing w:val="-4"/>
          <w:sz w:val="24"/>
        </w:rPr>
        <w:t> </w:t>
      </w:r>
      <w:r>
        <w:rPr>
          <w:sz w:val="24"/>
        </w:rPr>
        <w:t>Syariah yang</w:t>
      </w:r>
      <w:r>
        <w:rPr>
          <w:spacing w:val="-7"/>
          <w:sz w:val="24"/>
        </w:rPr>
        <w:t> </w:t>
      </w:r>
      <w:r>
        <w:rPr>
          <w:sz w:val="24"/>
        </w:rPr>
        <w:t>terdaftar</w:t>
      </w:r>
      <w:r>
        <w:rPr>
          <w:spacing w:val="-4"/>
          <w:sz w:val="24"/>
        </w:rPr>
        <w:t> </w:t>
      </w:r>
      <w:r>
        <w:rPr>
          <w:sz w:val="24"/>
        </w:rPr>
        <w:t>di</w:t>
      </w:r>
      <w:r>
        <w:rPr>
          <w:spacing w:val="-4"/>
          <w:sz w:val="24"/>
        </w:rPr>
        <w:t> </w:t>
      </w:r>
      <w:r>
        <w:rPr>
          <w:sz w:val="24"/>
        </w:rPr>
        <w:t>Otoritas</w:t>
      </w:r>
      <w:r>
        <w:rPr>
          <w:spacing w:val="-4"/>
          <w:sz w:val="24"/>
        </w:rPr>
        <w:t> </w:t>
      </w:r>
      <w:r>
        <w:rPr>
          <w:sz w:val="24"/>
        </w:rPr>
        <w:t>Jasa</w:t>
      </w:r>
      <w:r>
        <w:rPr>
          <w:spacing w:val="-5"/>
          <w:sz w:val="24"/>
        </w:rPr>
        <w:t> </w:t>
      </w:r>
      <w:r>
        <w:rPr>
          <w:sz w:val="24"/>
        </w:rPr>
        <w:t>Keuangan</w:t>
      </w:r>
      <w:r>
        <w:rPr>
          <w:spacing w:val="-4"/>
          <w:sz w:val="24"/>
        </w:rPr>
        <w:t> </w:t>
      </w:r>
      <w:r>
        <w:rPr>
          <w:sz w:val="24"/>
        </w:rPr>
        <w:t>(OJK)</w:t>
      </w:r>
      <w:r>
        <w:rPr>
          <w:spacing w:val="-6"/>
          <w:sz w:val="24"/>
        </w:rPr>
        <w:t> </w:t>
      </w:r>
      <w:r>
        <w:rPr>
          <w:sz w:val="24"/>
        </w:rPr>
        <w:t>dan</w:t>
      </w:r>
      <w:r>
        <w:rPr>
          <w:spacing w:val="-4"/>
          <w:sz w:val="24"/>
        </w:rPr>
        <w:t> </w:t>
      </w:r>
      <w:r>
        <w:rPr>
          <w:sz w:val="24"/>
        </w:rPr>
        <w:t>BEI</w:t>
      </w:r>
      <w:r>
        <w:rPr>
          <w:spacing w:val="-10"/>
          <w:sz w:val="24"/>
        </w:rPr>
        <w:t> </w:t>
      </w:r>
      <w:r>
        <w:rPr>
          <w:sz w:val="24"/>
        </w:rPr>
        <w:t>harus memiliki data yang dibutuhkan berkaitan dengan pengukuran variabel yang digunakan untuk meneliti selama periode 2021-2023 .</w:t>
      </w:r>
    </w:p>
    <w:p>
      <w:pPr>
        <w:pStyle w:val="BodyText"/>
        <w:spacing w:line="360" w:lineRule="auto" w:before="1"/>
        <w:ind w:left="1624" w:right="429" w:firstLine="676"/>
        <w:jc w:val="both"/>
      </w:pPr>
      <w:r>
        <w:rPr/>
        <w:t>Sesuai dengan kriteria yang telah disebutkan, sampel penelitian ini dapat dilihat pada tabel 3.2 berikut ini:</w:t>
      </w:r>
    </w:p>
    <w:p>
      <w:pPr>
        <w:pStyle w:val="BodyText"/>
        <w:spacing w:before="142"/>
      </w:pPr>
    </w:p>
    <w:p>
      <w:pPr>
        <w:pStyle w:val="Heading4"/>
        <w:spacing w:line="360" w:lineRule="auto" w:before="1"/>
        <w:ind w:left="3729" w:right="4013" w:firstLine="868"/>
        <w:jc w:val="left"/>
      </w:pPr>
      <w:bookmarkStart w:name="_bookmark50" w:id="51"/>
      <w:bookmarkEnd w:id="51"/>
      <w:r>
        <w:rPr>
          <w:b w:val="0"/>
        </w:rPr>
      </w:r>
      <w:r>
        <w:rPr/>
        <w:t>Tabel 3. 2</w:t>
      </w:r>
      <w:r>
        <w:rPr>
          <w:spacing w:val="40"/>
        </w:rPr>
        <w:t> </w:t>
      </w:r>
      <w:r>
        <w:rPr/>
        <w:t>Kriteria</w:t>
      </w:r>
      <w:r>
        <w:rPr>
          <w:spacing w:val="-15"/>
        </w:rPr>
        <w:t> </w:t>
      </w:r>
      <w:r>
        <w:rPr/>
        <w:t>Sampel</w:t>
      </w:r>
      <w:r>
        <w:rPr>
          <w:spacing w:val="-15"/>
        </w:rPr>
        <w:t> </w:t>
      </w:r>
      <w:r>
        <w:rPr/>
        <w:t>Penelitian</w:t>
      </w:r>
    </w:p>
    <w:tbl>
      <w:tblPr>
        <w:tblW w:w="0" w:type="auto"/>
        <w:jc w:val="left"/>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5248"/>
        <w:gridCol w:w="1559"/>
      </w:tblGrid>
      <w:tr>
        <w:trPr>
          <w:trHeight w:val="575" w:hRule="atLeast"/>
        </w:trPr>
        <w:tc>
          <w:tcPr>
            <w:tcW w:w="569" w:type="dxa"/>
            <w:shd w:val="clear" w:color="auto" w:fill="FFFF00"/>
          </w:tcPr>
          <w:p>
            <w:pPr>
              <w:pStyle w:val="TableParagraph"/>
              <w:spacing w:line="270" w:lineRule="exact"/>
              <w:ind w:left="139"/>
              <w:rPr>
                <w:sz w:val="24"/>
              </w:rPr>
            </w:pPr>
            <w:r>
              <w:rPr>
                <w:spacing w:val="-5"/>
                <w:sz w:val="24"/>
              </w:rPr>
              <w:t>No</w:t>
            </w:r>
          </w:p>
        </w:tc>
        <w:tc>
          <w:tcPr>
            <w:tcW w:w="5248" w:type="dxa"/>
            <w:shd w:val="clear" w:color="auto" w:fill="FFFF00"/>
          </w:tcPr>
          <w:p>
            <w:pPr>
              <w:pStyle w:val="TableParagraph"/>
              <w:spacing w:line="270" w:lineRule="exact"/>
              <w:ind w:left="3"/>
              <w:jc w:val="center"/>
              <w:rPr>
                <w:sz w:val="24"/>
              </w:rPr>
            </w:pPr>
            <w:r>
              <w:rPr>
                <w:spacing w:val="-2"/>
                <w:sz w:val="24"/>
              </w:rPr>
              <w:t>Keterangan</w:t>
            </w:r>
          </w:p>
        </w:tc>
        <w:tc>
          <w:tcPr>
            <w:tcW w:w="1559" w:type="dxa"/>
            <w:shd w:val="clear" w:color="auto" w:fill="FFFF00"/>
          </w:tcPr>
          <w:p>
            <w:pPr>
              <w:pStyle w:val="TableParagraph"/>
              <w:spacing w:line="270" w:lineRule="exact"/>
              <w:ind w:left="4" w:right="1"/>
              <w:jc w:val="center"/>
              <w:rPr>
                <w:sz w:val="24"/>
              </w:rPr>
            </w:pPr>
            <w:r>
              <w:rPr>
                <w:sz w:val="24"/>
              </w:rPr>
              <w:t>Jumlah</w:t>
            </w:r>
            <w:r>
              <w:rPr>
                <w:spacing w:val="-2"/>
                <w:sz w:val="24"/>
              </w:rPr>
              <w:t> </w:t>
            </w:r>
            <w:r>
              <w:rPr>
                <w:spacing w:val="-4"/>
                <w:sz w:val="24"/>
              </w:rPr>
              <w:t>Bank</w:t>
            </w:r>
          </w:p>
        </w:tc>
      </w:tr>
      <w:tr>
        <w:trPr>
          <w:trHeight w:val="573" w:hRule="atLeast"/>
        </w:trPr>
        <w:tc>
          <w:tcPr>
            <w:tcW w:w="569" w:type="dxa"/>
          </w:tcPr>
          <w:p>
            <w:pPr>
              <w:pStyle w:val="TableParagraph"/>
              <w:spacing w:line="270" w:lineRule="exact"/>
              <w:ind w:left="110"/>
              <w:rPr>
                <w:sz w:val="24"/>
              </w:rPr>
            </w:pPr>
            <w:r>
              <w:rPr>
                <w:spacing w:val="-10"/>
                <w:sz w:val="24"/>
              </w:rPr>
              <w:t>1</w:t>
            </w:r>
          </w:p>
        </w:tc>
        <w:tc>
          <w:tcPr>
            <w:tcW w:w="5248" w:type="dxa"/>
          </w:tcPr>
          <w:p>
            <w:pPr>
              <w:pStyle w:val="TableParagraph"/>
              <w:spacing w:line="268" w:lineRule="exact"/>
              <w:ind w:left="3"/>
              <w:jc w:val="center"/>
              <w:rPr>
                <w:sz w:val="24"/>
              </w:rPr>
            </w:pPr>
            <w:r>
              <w:rPr>
                <w:sz w:val="24"/>
              </w:rPr>
              <w:t>Bank</w:t>
            </w:r>
            <w:r>
              <w:rPr>
                <w:spacing w:val="-2"/>
                <w:sz w:val="24"/>
              </w:rPr>
              <w:t> </w:t>
            </w:r>
            <w:r>
              <w:rPr>
                <w:sz w:val="24"/>
              </w:rPr>
              <w:t>Umum</w:t>
            </w:r>
            <w:r>
              <w:rPr>
                <w:spacing w:val="-1"/>
                <w:sz w:val="24"/>
              </w:rPr>
              <w:t> </w:t>
            </w:r>
            <w:r>
              <w:rPr>
                <w:sz w:val="24"/>
              </w:rPr>
              <w:t>Syariah</w:t>
            </w:r>
            <w:r>
              <w:rPr>
                <w:spacing w:val="3"/>
                <w:sz w:val="24"/>
              </w:rPr>
              <w:t> </w:t>
            </w:r>
            <w:r>
              <w:rPr>
                <w:sz w:val="24"/>
              </w:rPr>
              <w:t>yang</w:t>
            </w:r>
            <w:r>
              <w:rPr>
                <w:spacing w:val="-4"/>
                <w:sz w:val="24"/>
              </w:rPr>
              <w:t> </w:t>
            </w:r>
            <w:r>
              <w:rPr>
                <w:sz w:val="24"/>
              </w:rPr>
              <w:t>terdaftar</w:t>
            </w:r>
            <w:r>
              <w:rPr>
                <w:spacing w:val="-1"/>
                <w:sz w:val="24"/>
              </w:rPr>
              <w:t> </w:t>
            </w:r>
            <w:r>
              <w:rPr>
                <w:sz w:val="24"/>
              </w:rPr>
              <w:t>di</w:t>
            </w:r>
            <w:r>
              <w:rPr>
                <w:spacing w:val="-1"/>
                <w:sz w:val="24"/>
              </w:rPr>
              <w:t> </w:t>
            </w:r>
            <w:r>
              <w:rPr>
                <w:sz w:val="24"/>
              </w:rPr>
              <w:t>OJK</w:t>
            </w:r>
            <w:r>
              <w:rPr>
                <w:spacing w:val="-1"/>
                <w:sz w:val="24"/>
              </w:rPr>
              <w:t> </w:t>
            </w:r>
            <w:r>
              <w:rPr>
                <w:sz w:val="24"/>
              </w:rPr>
              <w:t>dan</w:t>
            </w:r>
            <w:r>
              <w:rPr>
                <w:spacing w:val="-1"/>
                <w:sz w:val="24"/>
              </w:rPr>
              <w:t> </w:t>
            </w:r>
            <w:r>
              <w:rPr>
                <w:spacing w:val="-5"/>
                <w:sz w:val="24"/>
              </w:rPr>
              <w:t>BEI</w:t>
            </w:r>
          </w:p>
        </w:tc>
        <w:tc>
          <w:tcPr>
            <w:tcW w:w="1559" w:type="dxa"/>
          </w:tcPr>
          <w:p>
            <w:pPr>
              <w:pStyle w:val="TableParagraph"/>
              <w:spacing w:line="270" w:lineRule="exact"/>
              <w:ind w:left="4"/>
              <w:jc w:val="center"/>
              <w:rPr>
                <w:sz w:val="24"/>
              </w:rPr>
            </w:pPr>
            <w:r>
              <w:rPr>
                <w:spacing w:val="-10"/>
                <w:sz w:val="24"/>
              </w:rPr>
              <w:t>4</w:t>
            </w:r>
          </w:p>
        </w:tc>
      </w:tr>
      <w:tr>
        <w:trPr>
          <w:trHeight w:val="1401" w:hRule="atLeast"/>
        </w:trPr>
        <w:tc>
          <w:tcPr>
            <w:tcW w:w="569" w:type="dxa"/>
          </w:tcPr>
          <w:p>
            <w:pPr>
              <w:pStyle w:val="TableParagraph"/>
              <w:spacing w:line="270" w:lineRule="exact"/>
              <w:ind w:left="110"/>
              <w:rPr>
                <w:sz w:val="24"/>
              </w:rPr>
            </w:pPr>
            <w:r>
              <w:rPr>
                <w:spacing w:val="-10"/>
                <w:sz w:val="24"/>
              </w:rPr>
              <w:t>2</w:t>
            </w:r>
          </w:p>
        </w:tc>
        <w:tc>
          <w:tcPr>
            <w:tcW w:w="5248" w:type="dxa"/>
          </w:tcPr>
          <w:p>
            <w:pPr>
              <w:pStyle w:val="TableParagraph"/>
              <w:spacing w:line="360" w:lineRule="auto"/>
              <w:ind w:left="107"/>
              <w:rPr>
                <w:sz w:val="24"/>
              </w:rPr>
            </w:pPr>
            <w:r>
              <w:rPr>
                <w:sz w:val="24"/>
              </w:rPr>
              <w:t>Secara</w:t>
            </w:r>
            <w:r>
              <w:rPr>
                <w:spacing w:val="-9"/>
                <w:sz w:val="24"/>
              </w:rPr>
              <w:t> </w:t>
            </w:r>
            <w:r>
              <w:rPr>
                <w:sz w:val="24"/>
              </w:rPr>
              <w:t>aktif</w:t>
            </w:r>
            <w:r>
              <w:rPr>
                <w:spacing w:val="-9"/>
                <w:sz w:val="24"/>
              </w:rPr>
              <w:t> </w:t>
            </w:r>
            <w:r>
              <w:rPr>
                <w:sz w:val="24"/>
              </w:rPr>
              <w:t>menerbitkan</w:t>
            </w:r>
            <w:r>
              <w:rPr>
                <w:spacing w:val="-7"/>
                <w:sz w:val="24"/>
              </w:rPr>
              <w:t> </w:t>
            </w:r>
            <w:r>
              <w:rPr>
                <w:sz w:val="24"/>
              </w:rPr>
              <w:t>laporan</w:t>
            </w:r>
            <w:r>
              <w:rPr>
                <w:spacing w:val="-9"/>
                <w:sz w:val="24"/>
              </w:rPr>
              <w:t> </w:t>
            </w:r>
            <w:r>
              <w:rPr>
                <w:sz w:val="24"/>
              </w:rPr>
              <w:t>keuangan</w:t>
            </w:r>
            <w:r>
              <w:rPr>
                <w:spacing w:val="-9"/>
                <w:sz w:val="24"/>
              </w:rPr>
              <w:t> </w:t>
            </w:r>
            <w:r>
              <w:rPr>
                <w:sz w:val="24"/>
              </w:rPr>
              <w:t>tahunan dan Triwulan di website resmi perusahaan di Bank Indonesia untuk periode 2021-2023.</w:t>
            </w:r>
          </w:p>
        </w:tc>
        <w:tc>
          <w:tcPr>
            <w:tcW w:w="1559" w:type="dxa"/>
          </w:tcPr>
          <w:p>
            <w:pPr>
              <w:pStyle w:val="TableParagraph"/>
              <w:spacing w:line="270" w:lineRule="exact"/>
              <w:ind w:left="4"/>
              <w:jc w:val="center"/>
              <w:rPr>
                <w:sz w:val="24"/>
              </w:rPr>
            </w:pPr>
            <w:r>
              <w:rPr>
                <w:spacing w:val="-10"/>
                <w:sz w:val="24"/>
              </w:rPr>
              <w:t>4</w:t>
            </w:r>
          </w:p>
        </w:tc>
      </w:tr>
      <w:tr>
        <w:trPr>
          <w:trHeight w:val="2070" w:hRule="atLeast"/>
        </w:trPr>
        <w:tc>
          <w:tcPr>
            <w:tcW w:w="569" w:type="dxa"/>
          </w:tcPr>
          <w:p>
            <w:pPr>
              <w:pStyle w:val="TableParagraph"/>
              <w:spacing w:line="270" w:lineRule="exact"/>
              <w:ind w:left="110"/>
              <w:rPr>
                <w:sz w:val="24"/>
              </w:rPr>
            </w:pPr>
            <w:r>
              <w:rPr>
                <w:spacing w:val="-10"/>
                <w:sz w:val="24"/>
              </w:rPr>
              <w:t>3</w:t>
            </w:r>
          </w:p>
        </w:tc>
        <w:tc>
          <w:tcPr>
            <w:tcW w:w="5248" w:type="dxa"/>
          </w:tcPr>
          <w:p>
            <w:pPr>
              <w:pStyle w:val="TableParagraph"/>
              <w:spacing w:line="360" w:lineRule="auto"/>
              <w:ind w:left="107"/>
              <w:rPr>
                <w:sz w:val="24"/>
              </w:rPr>
            </w:pPr>
            <w:r>
              <w:rPr>
                <w:sz w:val="24"/>
              </w:rPr>
              <w:t>Bank</w:t>
            </w:r>
            <w:r>
              <w:rPr>
                <w:spacing w:val="-4"/>
                <w:sz w:val="24"/>
              </w:rPr>
              <w:t> </w:t>
            </w:r>
            <w:r>
              <w:rPr>
                <w:sz w:val="24"/>
              </w:rPr>
              <w:t>Umum</w:t>
            </w:r>
            <w:r>
              <w:rPr>
                <w:spacing w:val="-4"/>
                <w:sz w:val="24"/>
              </w:rPr>
              <w:t> </w:t>
            </w:r>
            <w:r>
              <w:rPr>
                <w:sz w:val="24"/>
              </w:rPr>
              <w:t>Syariah yang</w:t>
            </w:r>
            <w:r>
              <w:rPr>
                <w:spacing w:val="-7"/>
                <w:sz w:val="24"/>
              </w:rPr>
              <w:t> </w:t>
            </w:r>
            <w:r>
              <w:rPr>
                <w:sz w:val="24"/>
              </w:rPr>
              <w:t>terdaftar</w:t>
            </w:r>
            <w:r>
              <w:rPr>
                <w:spacing w:val="-4"/>
                <w:sz w:val="24"/>
              </w:rPr>
              <w:t> </w:t>
            </w:r>
            <w:r>
              <w:rPr>
                <w:sz w:val="24"/>
              </w:rPr>
              <w:t>di</w:t>
            </w:r>
            <w:r>
              <w:rPr>
                <w:spacing w:val="-4"/>
                <w:sz w:val="24"/>
              </w:rPr>
              <w:t> </w:t>
            </w:r>
            <w:r>
              <w:rPr>
                <w:sz w:val="24"/>
              </w:rPr>
              <w:t>Otoritas</w:t>
            </w:r>
            <w:r>
              <w:rPr>
                <w:spacing w:val="-4"/>
                <w:sz w:val="24"/>
              </w:rPr>
              <w:t> </w:t>
            </w:r>
            <w:r>
              <w:rPr>
                <w:sz w:val="24"/>
              </w:rPr>
              <w:t>Jasa Keuangan</w:t>
            </w:r>
            <w:r>
              <w:rPr>
                <w:spacing w:val="-4"/>
                <w:sz w:val="24"/>
              </w:rPr>
              <w:t> </w:t>
            </w:r>
            <w:r>
              <w:rPr>
                <w:sz w:val="24"/>
              </w:rPr>
              <w:t>(OJK)</w:t>
            </w:r>
            <w:r>
              <w:rPr>
                <w:spacing w:val="-6"/>
                <w:sz w:val="24"/>
              </w:rPr>
              <w:t> </w:t>
            </w:r>
            <w:r>
              <w:rPr>
                <w:sz w:val="24"/>
              </w:rPr>
              <w:t>dan</w:t>
            </w:r>
            <w:r>
              <w:rPr>
                <w:spacing w:val="-6"/>
                <w:sz w:val="24"/>
              </w:rPr>
              <w:t> </w:t>
            </w:r>
            <w:r>
              <w:rPr>
                <w:sz w:val="24"/>
              </w:rPr>
              <w:t>BEI</w:t>
            </w:r>
            <w:r>
              <w:rPr>
                <w:spacing w:val="-9"/>
                <w:sz w:val="24"/>
              </w:rPr>
              <w:t> </w:t>
            </w:r>
            <w:r>
              <w:rPr>
                <w:sz w:val="24"/>
              </w:rPr>
              <w:t>harus</w:t>
            </w:r>
            <w:r>
              <w:rPr>
                <w:spacing w:val="-6"/>
                <w:sz w:val="24"/>
              </w:rPr>
              <w:t> </w:t>
            </w:r>
            <w:r>
              <w:rPr>
                <w:sz w:val="24"/>
              </w:rPr>
              <w:t>memiliki</w:t>
            </w:r>
            <w:r>
              <w:rPr>
                <w:spacing w:val="-6"/>
                <w:sz w:val="24"/>
              </w:rPr>
              <w:t> </w:t>
            </w:r>
            <w:r>
              <w:rPr>
                <w:sz w:val="24"/>
              </w:rPr>
              <w:t>data</w:t>
            </w:r>
            <w:r>
              <w:rPr>
                <w:spacing w:val="-3"/>
                <w:sz w:val="24"/>
              </w:rPr>
              <w:t> </w:t>
            </w:r>
            <w:r>
              <w:rPr>
                <w:sz w:val="24"/>
              </w:rPr>
              <w:t>yang dibutuhkan berkaitan dengan pengukuran variabel yang digunakan untuk meneliti selama periode</w:t>
            </w:r>
          </w:p>
          <w:p>
            <w:pPr>
              <w:pStyle w:val="TableParagraph"/>
              <w:ind w:left="107"/>
              <w:rPr>
                <w:sz w:val="24"/>
              </w:rPr>
            </w:pPr>
            <w:r>
              <w:rPr>
                <w:spacing w:val="-2"/>
                <w:sz w:val="24"/>
              </w:rPr>
              <w:t>2021-</w:t>
            </w:r>
            <w:r>
              <w:rPr>
                <w:spacing w:val="-4"/>
                <w:sz w:val="24"/>
              </w:rPr>
              <w:t>2023</w:t>
            </w:r>
          </w:p>
        </w:tc>
        <w:tc>
          <w:tcPr>
            <w:tcW w:w="1559" w:type="dxa"/>
          </w:tcPr>
          <w:p>
            <w:pPr>
              <w:pStyle w:val="TableParagraph"/>
              <w:spacing w:line="270" w:lineRule="exact"/>
              <w:ind w:left="4"/>
              <w:jc w:val="center"/>
              <w:rPr>
                <w:sz w:val="24"/>
              </w:rPr>
            </w:pPr>
            <w:r>
              <w:rPr>
                <w:spacing w:val="-10"/>
                <w:sz w:val="24"/>
              </w:rPr>
              <w:t>4</w:t>
            </w:r>
          </w:p>
        </w:tc>
      </w:tr>
      <w:tr>
        <w:trPr>
          <w:trHeight w:val="573" w:hRule="atLeast"/>
        </w:trPr>
        <w:tc>
          <w:tcPr>
            <w:tcW w:w="5817" w:type="dxa"/>
            <w:gridSpan w:val="2"/>
          </w:tcPr>
          <w:p>
            <w:pPr>
              <w:pStyle w:val="TableParagraph"/>
              <w:spacing w:line="270" w:lineRule="exact"/>
              <w:ind w:left="110"/>
              <w:rPr>
                <w:sz w:val="24"/>
              </w:rPr>
            </w:pPr>
            <w:r>
              <w:rPr>
                <w:sz w:val="24"/>
              </w:rPr>
              <w:t>Jumlah</w:t>
            </w:r>
            <w:r>
              <w:rPr>
                <w:spacing w:val="-2"/>
                <w:sz w:val="24"/>
              </w:rPr>
              <w:t> </w:t>
            </w:r>
            <w:r>
              <w:rPr>
                <w:sz w:val="24"/>
              </w:rPr>
              <w:t>bank</w:t>
            </w:r>
            <w:r>
              <w:rPr>
                <w:spacing w:val="-2"/>
                <w:sz w:val="24"/>
              </w:rPr>
              <w:t> </w:t>
            </w:r>
            <w:r>
              <w:rPr>
                <w:sz w:val="24"/>
              </w:rPr>
              <w:t>umum</w:t>
            </w:r>
            <w:r>
              <w:rPr>
                <w:spacing w:val="-2"/>
                <w:sz w:val="24"/>
              </w:rPr>
              <w:t> </w:t>
            </w:r>
            <w:r>
              <w:rPr>
                <w:sz w:val="24"/>
              </w:rPr>
              <w:t>syariah</w:t>
            </w:r>
            <w:r>
              <w:rPr>
                <w:spacing w:val="1"/>
                <w:sz w:val="24"/>
              </w:rPr>
              <w:t> </w:t>
            </w:r>
            <w:r>
              <w:rPr>
                <w:sz w:val="24"/>
              </w:rPr>
              <w:t>yang</w:t>
            </w:r>
            <w:r>
              <w:rPr>
                <w:spacing w:val="-5"/>
                <w:sz w:val="24"/>
              </w:rPr>
              <w:t> </w:t>
            </w:r>
            <w:r>
              <w:rPr>
                <w:sz w:val="24"/>
              </w:rPr>
              <w:t>sesuai</w:t>
            </w:r>
            <w:r>
              <w:rPr>
                <w:spacing w:val="-1"/>
                <w:sz w:val="24"/>
              </w:rPr>
              <w:t> </w:t>
            </w:r>
            <w:r>
              <w:rPr>
                <w:spacing w:val="-2"/>
                <w:sz w:val="24"/>
              </w:rPr>
              <w:t>kriteria</w:t>
            </w:r>
          </w:p>
        </w:tc>
        <w:tc>
          <w:tcPr>
            <w:tcW w:w="1559" w:type="dxa"/>
          </w:tcPr>
          <w:p>
            <w:pPr>
              <w:pStyle w:val="TableParagraph"/>
              <w:spacing w:line="270" w:lineRule="exact"/>
              <w:ind w:left="4"/>
              <w:jc w:val="center"/>
              <w:rPr>
                <w:sz w:val="24"/>
              </w:rPr>
            </w:pPr>
            <w:r>
              <w:rPr>
                <w:spacing w:val="-10"/>
                <w:sz w:val="24"/>
              </w:rPr>
              <w:t>4</w:t>
            </w:r>
          </w:p>
        </w:tc>
      </w:tr>
      <w:tr>
        <w:trPr>
          <w:trHeight w:val="573" w:hRule="atLeast"/>
        </w:trPr>
        <w:tc>
          <w:tcPr>
            <w:tcW w:w="5817" w:type="dxa"/>
            <w:gridSpan w:val="2"/>
          </w:tcPr>
          <w:p>
            <w:pPr>
              <w:pStyle w:val="TableParagraph"/>
              <w:spacing w:line="270" w:lineRule="exact"/>
              <w:ind w:left="110"/>
              <w:rPr>
                <w:sz w:val="24"/>
              </w:rPr>
            </w:pPr>
            <w:r>
              <w:rPr>
                <w:sz w:val="24"/>
              </w:rPr>
              <w:t>Periode</w:t>
            </w:r>
            <w:r>
              <w:rPr>
                <w:spacing w:val="-3"/>
                <w:sz w:val="24"/>
              </w:rPr>
              <w:t> </w:t>
            </w:r>
            <w:r>
              <w:rPr>
                <w:spacing w:val="-2"/>
                <w:sz w:val="24"/>
              </w:rPr>
              <w:t>penelitian</w:t>
            </w:r>
          </w:p>
        </w:tc>
        <w:tc>
          <w:tcPr>
            <w:tcW w:w="1559" w:type="dxa"/>
          </w:tcPr>
          <w:p>
            <w:pPr>
              <w:pStyle w:val="TableParagraph"/>
              <w:spacing w:line="270" w:lineRule="exact"/>
              <w:ind w:left="4"/>
              <w:jc w:val="center"/>
              <w:rPr>
                <w:sz w:val="24"/>
              </w:rPr>
            </w:pPr>
            <w:r>
              <w:rPr>
                <w:sz w:val="24"/>
              </w:rPr>
              <w:t>3*4 =</w:t>
            </w:r>
            <w:r>
              <w:rPr>
                <w:spacing w:val="-1"/>
                <w:sz w:val="24"/>
              </w:rPr>
              <w:t> </w:t>
            </w:r>
            <w:r>
              <w:rPr>
                <w:spacing w:val="-5"/>
                <w:sz w:val="24"/>
              </w:rPr>
              <w:t>12</w:t>
            </w:r>
          </w:p>
        </w:tc>
      </w:tr>
      <w:tr>
        <w:trPr>
          <w:trHeight w:val="576" w:hRule="atLeast"/>
        </w:trPr>
        <w:tc>
          <w:tcPr>
            <w:tcW w:w="5817" w:type="dxa"/>
            <w:gridSpan w:val="2"/>
          </w:tcPr>
          <w:p>
            <w:pPr>
              <w:pStyle w:val="TableParagraph"/>
              <w:spacing w:line="273" w:lineRule="exact"/>
              <w:ind w:left="110"/>
              <w:rPr>
                <w:sz w:val="24"/>
              </w:rPr>
            </w:pPr>
            <w:r>
              <w:rPr>
                <w:sz w:val="24"/>
              </w:rPr>
              <w:t>Jumlah</w:t>
            </w:r>
            <w:r>
              <w:rPr>
                <w:spacing w:val="-1"/>
                <w:sz w:val="24"/>
              </w:rPr>
              <w:t> </w:t>
            </w:r>
            <w:r>
              <w:rPr>
                <w:sz w:val="24"/>
              </w:rPr>
              <w:t>data</w:t>
            </w:r>
            <w:r>
              <w:rPr>
                <w:spacing w:val="-1"/>
                <w:sz w:val="24"/>
              </w:rPr>
              <w:t> </w:t>
            </w:r>
            <w:r>
              <w:rPr>
                <w:sz w:val="24"/>
              </w:rPr>
              <w:t>yang</w:t>
            </w:r>
            <w:r>
              <w:rPr>
                <w:spacing w:val="-3"/>
                <w:sz w:val="24"/>
              </w:rPr>
              <w:t> </w:t>
            </w:r>
            <w:r>
              <w:rPr>
                <w:sz w:val="24"/>
              </w:rPr>
              <w:t>di</w:t>
            </w:r>
            <w:r>
              <w:rPr>
                <w:spacing w:val="-1"/>
                <w:sz w:val="24"/>
              </w:rPr>
              <w:t> </w:t>
            </w:r>
            <w:r>
              <w:rPr>
                <w:spacing w:val="-2"/>
                <w:sz w:val="24"/>
              </w:rPr>
              <w:t>observasi</w:t>
            </w:r>
          </w:p>
        </w:tc>
        <w:tc>
          <w:tcPr>
            <w:tcW w:w="1559" w:type="dxa"/>
          </w:tcPr>
          <w:p>
            <w:pPr>
              <w:pStyle w:val="TableParagraph"/>
              <w:spacing w:before="1"/>
              <w:ind w:left="4"/>
              <w:jc w:val="center"/>
              <w:rPr>
                <w:b/>
                <w:sz w:val="24"/>
              </w:rPr>
            </w:pPr>
            <w:r>
              <w:rPr>
                <w:b/>
                <w:spacing w:val="-5"/>
                <w:sz w:val="24"/>
              </w:rPr>
              <w:t>48</w:t>
            </w:r>
          </w:p>
        </w:tc>
      </w:tr>
    </w:tbl>
    <w:p>
      <w:pPr>
        <w:pStyle w:val="BodyText"/>
        <w:spacing w:before="133"/>
        <w:rPr>
          <w:b/>
        </w:rPr>
      </w:pPr>
    </w:p>
    <w:p>
      <w:pPr>
        <w:pStyle w:val="BodyText"/>
        <w:spacing w:line="360" w:lineRule="auto"/>
        <w:ind w:left="861" w:right="427" w:firstLine="719"/>
        <w:jc w:val="both"/>
      </w:pPr>
      <w:r>
        <w:rPr/>
        <w:t>Berdasarkan data Statistik Perbankan Syariah yang dirilis oleh OJK pada tahun 2023, terdapat</w:t>
      </w:r>
      <w:r>
        <w:rPr>
          <w:spacing w:val="-2"/>
        </w:rPr>
        <w:t> </w:t>
      </w:r>
      <w:r>
        <w:rPr/>
        <w:t>empat</w:t>
      </w:r>
      <w:r>
        <w:rPr>
          <w:spacing w:val="-2"/>
        </w:rPr>
        <w:t> </w:t>
      </w:r>
      <w:r>
        <w:rPr/>
        <w:t>Bank</w:t>
      </w:r>
      <w:r>
        <w:rPr>
          <w:spacing w:val="-2"/>
        </w:rPr>
        <w:t> </w:t>
      </w:r>
      <w:r>
        <w:rPr/>
        <w:t>Umum</w:t>
      </w:r>
      <w:r>
        <w:rPr>
          <w:spacing w:val="-2"/>
        </w:rPr>
        <w:t> </w:t>
      </w:r>
      <w:r>
        <w:rPr/>
        <w:t>Syariah yang</w:t>
      </w:r>
      <w:r>
        <w:rPr>
          <w:spacing w:val="-5"/>
        </w:rPr>
        <w:t> </w:t>
      </w:r>
      <w:r>
        <w:rPr/>
        <w:t>terdaftar</w:t>
      </w:r>
      <w:r>
        <w:rPr>
          <w:spacing w:val="-3"/>
        </w:rPr>
        <w:t> </w:t>
      </w:r>
      <w:r>
        <w:rPr/>
        <w:t>di</w:t>
      </w:r>
      <w:r>
        <w:rPr>
          <w:spacing w:val="-2"/>
        </w:rPr>
        <w:t> </w:t>
      </w:r>
      <w:r>
        <w:rPr/>
        <w:t>BEI.</w:t>
      </w:r>
      <w:r>
        <w:rPr>
          <w:spacing w:val="-2"/>
        </w:rPr>
        <w:t> </w:t>
      </w:r>
      <w:r>
        <w:rPr/>
        <w:t>Keempat</w:t>
      </w:r>
      <w:r>
        <w:rPr>
          <w:spacing w:val="-2"/>
        </w:rPr>
        <w:t> </w:t>
      </w:r>
      <w:r>
        <w:rPr/>
        <w:t>bank</w:t>
      </w:r>
      <w:r>
        <w:rPr>
          <w:spacing w:val="-2"/>
        </w:rPr>
        <w:t> </w:t>
      </w:r>
      <w:r>
        <w:rPr/>
        <w:t>tersebut</w:t>
      </w:r>
      <w:r>
        <w:rPr>
          <w:spacing w:val="-2"/>
        </w:rPr>
        <w:t> </w:t>
      </w:r>
      <w:r>
        <w:rPr/>
        <w:t>adalah Bank Syariah</w:t>
      </w:r>
      <w:r>
        <w:rPr>
          <w:spacing w:val="-6"/>
        </w:rPr>
        <w:t> </w:t>
      </w:r>
      <w:r>
        <w:rPr/>
        <w:t>Indonesia,</w:t>
      </w:r>
      <w:r>
        <w:rPr>
          <w:spacing w:val="-9"/>
        </w:rPr>
        <w:t> </w:t>
      </w:r>
      <w:r>
        <w:rPr/>
        <w:t>Bank</w:t>
      </w:r>
      <w:r>
        <w:rPr>
          <w:spacing w:val="-8"/>
        </w:rPr>
        <w:t> </w:t>
      </w:r>
      <w:r>
        <w:rPr/>
        <w:t>Panin</w:t>
      </w:r>
      <w:r>
        <w:rPr>
          <w:spacing w:val="-7"/>
        </w:rPr>
        <w:t> </w:t>
      </w:r>
      <w:r>
        <w:rPr/>
        <w:t>Dubai</w:t>
      </w:r>
      <w:r>
        <w:rPr>
          <w:spacing w:val="-8"/>
        </w:rPr>
        <w:t> </w:t>
      </w:r>
      <w:r>
        <w:rPr/>
        <w:t>Syariah,</w:t>
      </w:r>
      <w:r>
        <w:rPr>
          <w:spacing w:val="-8"/>
        </w:rPr>
        <w:t> </w:t>
      </w:r>
      <w:r>
        <w:rPr/>
        <w:t>Bank</w:t>
      </w:r>
      <w:r>
        <w:rPr>
          <w:spacing w:val="-8"/>
        </w:rPr>
        <w:t> </w:t>
      </w:r>
      <w:r>
        <w:rPr/>
        <w:t>Tabungan</w:t>
      </w:r>
      <w:r>
        <w:rPr>
          <w:spacing w:val="-7"/>
        </w:rPr>
        <w:t> </w:t>
      </w:r>
      <w:r>
        <w:rPr/>
        <w:t>Pensiunan</w:t>
      </w:r>
      <w:r>
        <w:rPr>
          <w:spacing w:val="-6"/>
        </w:rPr>
        <w:t> </w:t>
      </w:r>
      <w:r>
        <w:rPr/>
        <w:t>Nasional</w:t>
      </w:r>
      <w:r>
        <w:rPr>
          <w:spacing w:val="-8"/>
        </w:rPr>
        <w:t> </w:t>
      </w:r>
      <w:r>
        <w:rPr/>
        <w:t>Syariah,</w:t>
      </w:r>
      <w:r>
        <w:rPr>
          <w:spacing w:val="-7"/>
        </w:rPr>
        <w:t> </w:t>
      </w:r>
      <w:r>
        <w:rPr>
          <w:spacing w:val="-5"/>
        </w:rPr>
        <w:t>dan</w:t>
      </w:r>
    </w:p>
    <w:p>
      <w:pPr>
        <w:pStyle w:val="BodyText"/>
        <w:spacing w:after="0" w:line="360" w:lineRule="auto"/>
        <w:jc w:val="both"/>
        <w:sectPr>
          <w:pgSz w:w="11910" w:h="16840"/>
          <w:pgMar w:header="0" w:footer="971" w:top="1040" w:bottom="1200" w:left="992" w:right="425"/>
        </w:sectPr>
      </w:pPr>
    </w:p>
    <w:p>
      <w:pPr>
        <w:pStyle w:val="BodyText"/>
        <w:spacing w:line="360" w:lineRule="auto" w:before="68"/>
        <w:ind w:left="861" w:right="423"/>
        <w:jc w:val="both"/>
      </w:pPr>
      <w:r>
        <w:rPr/>
        <w:t>Bank Aladin Syariah. Data dari keempat Bank Umum Syariah ini memenuhi kriteria yang ditetapkan dalam penelitian.</w:t>
      </w:r>
    </w:p>
    <w:p>
      <w:pPr>
        <w:pStyle w:val="Heading4"/>
        <w:numPr>
          <w:ilvl w:val="1"/>
          <w:numId w:val="13"/>
        </w:numPr>
        <w:tabs>
          <w:tab w:pos="860" w:val="left" w:leader="none"/>
        </w:tabs>
        <w:spacing w:line="240" w:lineRule="auto" w:before="126" w:after="0"/>
        <w:ind w:left="860" w:right="0" w:hanging="720"/>
        <w:jc w:val="both"/>
      </w:pPr>
      <w:bookmarkStart w:name="_bookmark51" w:id="52"/>
      <w:bookmarkEnd w:id="52"/>
      <w:r>
        <w:rPr>
          <w:b w:val="0"/>
        </w:rPr>
      </w:r>
      <w:r>
        <w:rPr/>
        <w:t>Metode</w:t>
      </w:r>
      <w:r>
        <w:rPr>
          <w:spacing w:val="-3"/>
        </w:rPr>
        <w:t> </w:t>
      </w:r>
      <w:r>
        <w:rPr/>
        <w:t>Pengumpulan</w:t>
      </w:r>
      <w:r>
        <w:rPr>
          <w:spacing w:val="-3"/>
        </w:rPr>
        <w:t> </w:t>
      </w:r>
      <w:r>
        <w:rPr>
          <w:spacing w:val="-4"/>
        </w:rPr>
        <w:t>Data</w:t>
      </w:r>
    </w:p>
    <w:p>
      <w:pPr>
        <w:pStyle w:val="BodyText"/>
        <w:spacing w:line="360" w:lineRule="auto" w:before="139"/>
        <w:ind w:left="861" w:right="425" w:firstLine="719"/>
        <w:jc w:val="both"/>
      </w:pPr>
      <w:r>
        <w:rPr/>
        <w:t>Metode yang digunakan dalam penelitian ini adalah metode dokumentasi. Studi dokumenter merupakan metode pengumpulan data di mana data dikumpulkan dari hasil studi sebelumnya yang didokumentasi dalam bentuk laporan, jurnal, dan lain sebagainya. Adapun data-data sekunder yang dikumpulkan adalah laporan keuangan triwulan</w:t>
      </w:r>
      <w:r>
        <w:rPr>
          <w:spacing w:val="40"/>
        </w:rPr>
        <w:t> </w:t>
      </w:r>
      <w:r>
        <w:rPr/>
        <w:t>dan laporan berkelanjutan</w:t>
      </w:r>
      <w:r>
        <w:rPr>
          <w:spacing w:val="40"/>
        </w:rPr>
        <w:t> </w:t>
      </w:r>
      <w:r>
        <w:rPr/>
        <w:t>Bank Umum Syariah di Indonesia yang terdaftar di OJK dan BEI dari periode 2021</w:t>
      </w:r>
      <w:r>
        <w:rPr>
          <w:spacing w:val="-15"/>
        </w:rPr>
        <w:t> </w:t>
      </w:r>
      <w:r>
        <w:rPr/>
        <w:t>-2023</w:t>
      </w:r>
      <w:r>
        <w:rPr>
          <w:spacing w:val="-12"/>
        </w:rPr>
        <w:t> </w:t>
      </w:r>
      <w:r>
        <w:rPr/>
        <w:t>yang</w:t>
      </w:r>
      <w:r>
        <w:rPr>
          <w:spacing w:val="-15"/>
        </w:rPr>
        <w:t> </w:t>
      </w:r>
      <w:r>
        <w:rPr/>
        <w:t>dipublikasikan</w:t>
      </w:r>
      <w:r>
        <w:rPr>
          <w:spacing w:val="-14"/>
        </w:rPr>
        <w:t> </w:t>
      </w:r>
      <w:r>
        <w:rPr/>
        <w:t>melalui</w:t>
      </w:r>
      <w:r>
        <w:rPr>
          <w:spacing w:val="-11"/>
        </w:rPr>
        <w:t> </w:t>
      </w:r>
      <w:r>
        <w:rPr>
          <w:i/>
        </w:rPr>
        <w:t>website</w:t>
      </w:r>
      <w:r>
        <w:rPr>
          <w:i/>
          <w:spacing w:val="-14"/>
        </w:rPr>
        <w:t> </w:t>
      </w:r>
      <w:r>
        <w:rPr/>
        <w:t>masing-masing</w:t>
      </w:r>
      <w:r>
        <w:rPr>
          <w:spacing w:val="-15"/>
        </w:rPr>
        <w:t> </w:t>
      </w:r>
      <w:r>
        <w:rPr/>
        <w:t>bank</w:t>
      </w:r>
      <w:r>
        <w:rPr>
          <w:spacing w:val="-9"/>
        </w:rPr>
        <w:t> </w:t>
      </w:r>
      <w:r>
        <w:rPr/>
        <w:t>yang</w:t>
      </w:r>
      <w:r>
        <w:rPr>
          <w:spacing w:val="-15"/>
        </w:rPr>
        <w:t> </w:t>
      </w:r>
      <w:r>
        <w:rPr/>
        <w:t>di</w:t>
      </w:r>
      <w:r>
        <w:rPr>
          <w:spacing w:val="-14"/>
        </w:rPr>
        <w:t> </w:t>
      </w:r>
      <w:r>
        <w:rPr/>
        <w:t>dalamnya</w:t>
      </w:r>
      <w:r>
        <w:rPr>
          <w:spacing w:val="-15"/>
        </w:rPr>
        <w:t> </w:t>
      </w:r>
      <w:r>
        <w:rPr/>
        <w:t>memuat informasi mengenai pengungkapan kecurangan laporan keuangan informasi yang berkaitan dengan variabel dalam penelitian ini.</w:t>
      </w:r>
    </w:p>
    <w:p>
      <w:pPr>
        <w:pStyle w:val="BodyText"/>
        <w:spacing w:line="360" w:lineRule="auto" w:before="159"/>
        <w:ind w:left="861" w:right="422" w:firstLine="719"/>
        <w:jc w:val="both"/>
      </w:pPr>
      <w:r>
        <w:rPr/>
        <w:t>Dalam</w:t>
      </w:r>
      <w:r>
        <w:rPr>
          <w:spacing w:val="-13"/>
        </w:rPr>
        <w:t> </w:t>
      </w:r>
      <w:r>
        <w:rPr/>
        <w:t>mengatasi</w:t>
      </w:r>
      <w:r>
        <w:rPr>
          <w:spacing w:val="-13"/>
        </w:rPr>
        <w:t> </w:t>
      </w:r>
      <w:r>
        <w:rPr/>
        <w:t>perbedaan</w:t>
      </w:r>
      <w:r>
        <w:rPr>
          <w:spacing w:val="-13"/>
        </w:rPr>
        <w:t> </w:t>
      </w:r>
      <w:r>
        <w:rPr/>
        <w:t>periode</w:t>
      </w:r>
      <w:r>
        <w:rPr>
          <w:spacing w:val="-14"/>
        </w:rPr>
        <w:t> </w:t>
      </w:r>
      <w:r>
        <w:rPr/>
        <w:t>pelaporan,</w:t>
      </w:r>
      <w:r>
        <w:rPr>
          <w:spacing w:val="-13"/>
        </w:rPr>
        <w:t> </w:t>
      </w:r>
      <w:r>
        <w:rPr/>
        <w:t>nilai</w:t>
      </w:r>
      <w:r>
        <w:rPr>
          <w:spacing w:val="-11"/>
        </w:rPr>
        <w:t> </w:t>
      </w:r>
      <w:r>
        <w:rPr>
          <w:i/>
        </w:rPr>
        <w:t>green</w:t>
      </w:r>
      <w:r>
        <w:rPr>
          <w:i/>
          <w:spacing w:val="-13"/>
        </w:rPr>
        <w:t> </w:t>
      </w:r>
      <w:r>
        <w:rPr>
          <w:i/>
        </w:rPr>
        <w:t>banking</w:t>
      </w:r>
      <w:r>
        <w:rPr>
          <w:i/>
          <w:spacing w:val="-13"/>
        </w:rPr>
        <w:t> </w:t>
      </w:r>
      <w:r>
        <w:rPr/>
        <w:t>dan</w:t>
      </w:r>
      <w:r>
        <w:rPr>
          <w:spacing w:val="-13"/>
        </w:rPr>
        <w:t> </w:t>
      </w:r>
      <w:r>
        <w:rPr>
          <w:i/>
        </w:rPr>
        <w:t>Corporate</w:t>
      </w:r>
      <w:r>
        <w:rPr>
          <w:i/>
          <w:spacing w:val="-14"/>
        </w:rPr>
        <w:t> </w:t>
      </w:r>
      <w:r>
        <w:rPr>
          <w:i/>
        </w:rPr>
        <w:t>sosial </w:t>
      </w:r>
      <w:r>
        <w:rPr/>
        <w:t>responsibility</w:t>
      </w:r>
      <w:r>
        <w:rPr>
          <w:spacing w:val="40"/>
        </w:rPr>
        <w:t> </w:t>
      </w:r>
      <w:r>
        <w:rPr/>
        <w:t>tahunan disamakan untuk setiap kuartal dalam tahun tersebut. Hal ini dilakukan untuk menjaga konsistensi dalam analisis tanpa mengubah makna data green banking. Metode ini</w:t>
      </w:r>
      <w:r>
        <w:rPr>
          <w:spacing w:val="-1"/>
        </w:rPr>
        <w:t> </w:t>
      </w:r>
      <w:r>
        <w:rPr/>
        <w:t>memungkinkan</w:t>
      </w:r>
      <w:r>
        <w:rPr>
          <w:spacing w:val="-2"/>
        </w:rPr>
        <w:t> </w:t>
      </w:r>
      <w:r>
        <w:rPr/>
        <w:t>analisis</w:t>
      </w:r>
      <w:r>
        <w:rPr>
          <w:spacing w:val="-1"/>
        </w:rPr>
        <w:t> </w:t>
      </w:r>
      <w:r>
        <w:rPr/>
        <w:t>triwulanan yang</w:t>
      </w:r>
      <w:r>
        <w:rPr>
          <w:spacing w:val="-4"/>
        </w:rPr>
        <w:t> </w:t>
      </w:r>
      <w:r>
        <w:rPr/>
        <w:t>konsisten</w:t>
      </w:r>
      <w:r>
        <w:rPr>
          <w:spacing w:val="-2"/>
        </w:rPr>
        <w:t> </w:t>
      </w:r>
      <w:r>
        <w:rPr/>
        <w:t>antara</w:t>
      </w:r>
      <w:r>
        <w:rPr>
          <w:spacing w:val="-2"/>
        </w:rPr>
        <w:t> </w:t>
      </w:r>
      <w:r>
        <w:rPr/>
        <w:t>variabel</w:t>
      </w:r>
      <w:r>
        <w:rPr>
          <w:spacing w:val="-1"/>
        </w:rPr>
        <w:t> </w:t>
      </w:r>
      <w:r>
        <w:rPr/>
        <w:t>keuangan,</w:t>
      </w:r>
      <w:r>
        <w:rPr>
          <w:spacing w:val="40"/>
        </w:rPr>
        <w:t> </w:t>
      </w:r>
      <w:r>
        <w:rPr/>
        <w:t>green</w:t>
      </w:r>
      <w:r>
        <w:rPr>
          <w:spacing w:val="-1"/>
        </w:rPr>
        <w:t> </w:t>
      </w:r>
      <w:r>
        <w:rPr/>
        <w:t>banking dan CSR. Hal ini sejalan dengan Theory Efisiensi Pasar (Efficient Market Hypothesis), karena menyamakan data untuk periode yang sama membantu mengurangi noise dalam analisis yang dapat</w:t>
      </w:r>
      <w:r>
        <w:rPr>
          <w:spacing w:val="-17"/>
        </w:rPr>
        <w:t> </w:t>
      </w:r>
      <w:r>
        <w:rPr/>
        <w:t>memengaruhi</w:t>
      </w:r>
      <w:r>
        <w:rPr>
          <w:spacing w:val="-14"/>
        </w:rPr>
        <w:t> </w:t>
      </w:r>
      <w:r>
        <w:rPr/>
        <w:t>pengamatan</w:t>
      </w:r>
      <w:r>
        <w:rPr>
          <w:spacing w:val="-13"/>
        </w:rPr>
        <w:t> </w:t>
      </w:r>
      <w:r>
        <w:rPr/>
        <w:t>kinerja</w:t>
      </w:r>
      <w:r>
        <w:rPr>
          <w:spacing w:val="-14"/>
        </w:rPr>
        <w:t> </w:t>
      </w:r>
      <w:r>
        <w:rPr/>
        <w:t>pasar,</w:t>
      </w:r>
      <w:r>
        <w:rPr>
          <w:spacing w:val="-15"/>
        </w:rPr>
        <w:t> </w:t>
      </w:r>
      <w:r>
        <w:rPr/>
        <w:t>seperti</w:t>
      </w:r>
      <w:r>
        <w:rPr>
          <w:spacing w:val="-13"/>
        </w:rPr>
        <w:t> </w:t>
      </w:r>
      <w:r>
        <w:rPr/>
        <w:t>harga</w:t>
      </w:r>
      <w:r>
        <w:rPr>
          <w:spacing w:val="-14"/>
        </w:rPr>
        <w:t> </w:t>
      </w:r>
      <w:r>
        <w:rPr/>
        <w:t>saham</w:t>
      </w:r>
      <w:r>
        <w:rPr>
          <w:spacing w:val="-12"/>
        </w:rPr>
        <w:t> </w:t>
      </w:r>
      <w:r>
        <w:rPr/>
        <w:t>yang</w:t>
      </w:r>
      <w:r>
        <w:rPr>
          <w:spacing w:val="-15"/>
        </w:rPr>
        <w:t> </w:t>
      </w:r>
      <w:r>
        <w:rPr/>
        <w:t>tercermin</w:t>
      </w:r>
      <w:r>
        <w:rPr>
          <w:spacing w:val="-13"/>
        </w:rPr>
        <w:t> </w:t>
      </w:r>
      <w:r>
        <w:rPr/>
        <w:t>dalam</w:t>
      </w:r>
      <w:r>
        <w:rPr>
          <w:spacing w:val="-13"/>
        </w:rPr>
        <w:t> </w:t>
      </w:r>
      <w:r>
        <w:rPr>
          <w:spacing w:val="-2"/>
        </w:rPr>
        <w:t>PBV.</w:t>
      </w:r>
      <w:r>
        <w:rPr>
          <w:spacing w:val="-2"/>
          <w:vertAlign w:val="superscript"/>
        </w:rPr>
        <w:t>77</w:t>
      </w:r>
    </w:p>
    <w:p>
      <w:pPr>
        <w:pStyle w:val="BodyText"/>
        <w:spacing w:line="360" w:lineRule="auto" w:before="160"/>
        <w:ind w:left="861" w:right="424" w:firstLine="719"/>
        <w:jc w:val="both"/>
      </w:pPr>
      <w:r>
        <w:rPr/>
        <w:t>banking.Penulis menggunakan Software Microsoft Excel dan eviews untuk mempermudah pengolahan data. Setiap variabel yang digunakan dalam penelitian ini, baik variabel independen maupun dependen menggunakan Microsoft Excel untuk mengetahui perkembangan data kuantitatif setiap variabel saat melakukan pengolahaan data analisi</w:t>
      </w:r>
    </w:p>
    <w:p>
      <w:pPr>
        <w:pStyle w:val="Heading4"/>
        <w:numPr>
          <w:ilvl w:val="1"/>
          <w:numId w:val="13"/>
        </w:numPr>
        <w:tabs>
          <w:tab w:pos="860" w:val="left" w:leader="none"/>
        </w:tabs>
        <w:spacing w:line="240" w:lineRule="auto" w:before="166" w:after="0"/>
        <w:ind w:left="860" w:right="0" w:hanging="720"/>
        <w:jc w:val="both"/>
      </w:pPr>
      <w:bookmarkStart w:name="_bookmark52" w:id="53"/>
      <w:bookmarkEnd w:id="53"/>
      <w:r>
        <w:rPr>
          <w:b w:val="0"/>
        </w:rPr>
      </w:r>
      <w:r>
        <w:rPr/>
        <w:t>Definisi</w:t>
      </w:r>
      <w:r>
        <w:rPr>
          <w:spacing w:val="-2"/>
        </w:rPr>
        <w:t> </w:t>
      </w:r>
      <w:r>
        <w:rPr/>
        <w:t>operasional</w:t>
      </w:r>
      <w:r>
        <w:rPr>
          <w:spacing w:val="-2"/>
        </w:rPr>
        <w:t> Variabel</w:t>
      </w:r>
    </w:p>
    <w:p>
      <w:pPr>
        <w:pStyle w:val="BodyText"/>
        <w:spacing w:line="360" w:lineRule="auto" w:before="137"/>
        <w:ind w:left="861" w:right="428" w:firstLine="719"/>
        <w:jc w:val="both"/>
        <w:rPr>
          <w:sz w:val="23"/>
        </w:rPr>
      </w:pPr>
      <w:r>
        <w:rPr/>
        <w:t>Definisi</w:t>
      </w:r>
      <w:r>
        <w:rPr>
          <w:spacing w:val="-4"/>
        </w:rPr>
        <w:t> </w:t>
      </w:r>
      <w:r>
        <w:rPr/>
        <w:t>operasional</w:t>
      </w:r>
      <w:r>
        <w:rPr>
          <w:spacing w:val="-4"/>
        </w:rPr>
        <w:t> </w:t>
      </w:r>
      <w:r>
        <w:rPr/>
        <w:t>adalah</w:t>
      </w:r>
      <w:r>
        <w:rPr>
          <w:spacing w:val="-4"/>
        </w:rPr>
        <w:t> </w:t>
      </w:r>
      <w:r>
        <w:rPr/>
        <w:t>penjelasan yang</w:t>
      </w:r>
      <w:r>
        <w:rPr>
          <w:spacing w:val="-7"/>
        </w:rPr>
        <w:t> </w:t>
      </w:r>
      <w:r>
        <w:rPr/>
        <w:t>didasarkan</w:t>
      </w:r>
      <w:r>
        <w:rPr>
          <w:spacing w:val="-4"/>
        </w:rPr>
        <w:t> </w:t>
      </w:r>
      <w:r>
        <w:rPr/>
        <w:t>pada</w:t>
      </w:r>
      <w:r>
        <w:rPr>
          <w:spacing w:val="-5"/>
        </w:rPr>
        <w:t> </w:t>
      </w:r>
      <w:r>
        <w:rPr/>
        <w:t>sifat</w:t>
      </w:r>
      <w:r>
        <w:rPr>
          <w:spacing w:val="-4"/>
        </w:rPr>
        <w:t> </w:t>
      </w:r>
      <w:r>
        <w:rPr/>
        <w:t>atau</w:t>
      </w:r>
      <w:r>
        <w:rPr>
          <w:spacing w:val="-2"/>
        </w:rPr>
        <w:t> </w:t>
      </w:r>
      <w:r>
        <w:rPr/>
        <w:t>aspek</w:t>
      </w:r>
      <w:r>
        <w:rPr>
          <w:spacing w:val="-2"/>
        </w:rPr>
        <w:t> </w:t>
      </w:r>
      <w:r>
        <w:rPr/>
        <w:t>yang</w:t>
      </w:r>
      <w:r>
        <w:rPr>
          <w:spacing w:val="-7"/>
        </w:rPr>
        <w:t> </w:t>
      </w:r>
      <w:r>
        <w:rPr/>
        <w:t>dapat diamati atau diukur. Dalam penelitian ini, definisi operasional untuk setiap variabel telah ditentukan</w:t>
      </w:r>
      <w:r>
        <w:rPr>
          <w:spacing w:val="-15"/>
        </w:rPr>
        <w:t> </w:t>
      </w:r>
      <w:r>
        <w:rPr/>
        <w:t>agar</w:t>
      </w:r>
      <w:r>
        <w:rPr>
          <w:spacing w:val="-15"/>
        </w:rPr>
        <w:t> </w:t>
      </w:r>
      <w:r>
        <w:rPr/>
        <w:t>jelas</w:t>
      </w:r>
      <w:r>
        <w:rPr>
          <w:spacing w:val="-15"/>
        </w:rPr>
        <w:t> </w:t>
      </w:r>
      <w:r>
        <w:rPr/>
        <w:t>dan</w:t>
      </w:r>
      <w:r>
        <w:rPr>
          <w:spacing w:val="-15"/>
        </w:rPr>
        <w:t> </w:t>
      </w:r>
      <w:r>
        <w:rPr/>
        <w:t>dapat</w:t>
      </w:r>
      <w:r>
        <w:rPr>
          <w:spacing w:val="-15"/>
        </w:rPr>
        <w:t> </w:t>
      </w:r>
      <w:r>
        <w:rPr/>
        <w:t>dipahami.</w:t>
      </w:r>
      <w:r>
        <w:rPr>
          <w:spacing w:val="-15"/>
        </w:rPr>
        <w:t> </w:t>
      </w:r>
      <w:r>
        <w:rPr/>
        <w:t>Dengan</w:t>
      </w:r>
      <w:r>
        <w:rPr>
          <w:spacing w:val="-15"/>
        </w:rPr>
        <w:t> </w:t>
      </w:r>
      <w:r>
        <w:rPr/>
        <w:t>menyusun</w:t>
      </w:r>
      <w:r>
        <w:rPr>
          <w:spacing w:val="-15"/>
        </w:rPr>
        <w:t> </w:t>
      </w:r>
      <w:r>
        <w:rPr/>
        <w:t>definisi</w:t>
      </w:r>
      <w:r>
        <w:rPr>
          <w:spacing w:val="-15"/>
        </w:rPr>
        <w:t> </w:t>
      </w:r>
      <w:r>
        <w:rPr/>
        <w:t>yang</w:t>
      </w:r>
      <w:r>
        <w:rPr>
          <w:spacing w:val="-15"/>
        </w:rPr>
        <w:t> </w:t>
      </w:r>
      <w:r>
        <w:rPr/>
        <w:t>spesifik,</w:t>
      </w:r>
      <w:r>
        <w:rPr>
          <w:spacing w:val="-15"/>
        </w:rPr>
        <w:t> </w:t>
      </w:r>
      <w:r>
        <w:rPr/>
        <w:t>peneliti</w:t>
      </w:r>
      <w:r>
        <w:rPr>
          <w:spacing w:val="-15"/>
        </w:rPr>
        <w:t> </w:t>
      </w:r>
      <w:r>
        <w:rPr/>
        <w:t>dapat memastikan konsistensi dalam pengukuran dan analisis. Selanjutnya, definisi operasional ini akan menjadi panduan dalam pengumpulan data dan interpretasi hasil penelitian</w:t>
      </w:r>
      <w:r>
        <w:rPr>
          <w:sz w:val="2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4"/>
        <w:rPr>
          <w:sz w:val="20"/>
        </w:rPr>
      </w:pPr>
      <w:r>
        <w:rPr>
          <w:sz w:val="20"/>
        </w:rPr>
        <mc:AlternateContent>
          <mc:Choice Requires="wps">
            <w:drawing>
              <wp:anchor distT="0" distB="0" distL="0" distR="0" allowOverlap="1" layoutInCell="1" locked="0" behindDoc="1" simplePos="0" relativeHeight="487611392">
                <wp:simplePos x="0" y="0"/>
                <wp:positionH relativeFrom="page">
                  <wp:posOffset>719327</wp:posOffset>
                </wp:positionH>
                <wp:positionV relativeFrom="paragraph">
                  <wp:posOffset>195578</wp:posOffset>
                </wp:positionV>
                <wp:extent cx="1829435" cy="9525"/>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399877pt;width:144.050pt;height:.72003pt;mso-position-horizontal-relative:page;mso-position-vertical-relative:paragraph;z-index:-15705088;mso-wrap-distance-left:0;mso-wrap-distance-right:0" id="docshape97" filled="true" fillcolor="#000000" stroked="false">
                <v:fill type="solid"/>
                <w10:wrap type="topAndBottom"/>
              </v:rect>
            </w:pict>
          </mc:Fallback>
        </mc:AlternateContent>
      </w:r>
    </w:p>
    <w:p>
      <w:pPr>
        <w:spacing w:before="96"/>
        <w:ind w:left="140" w:right="0" w:firstLine="720"/>
        <w:jc w:val="left"/>
        <w:rPr>
          <w:sz w:val="20"/>
        </w:rPr>
      </w:pPr>
      <w:bookmarkStart w:name="_bookmark53" w:id="54"/>
      <w:bookmarkEnd w:id="54"/>
      <w:r>
        <w:rPr/>
      </w:r>
      <w:r>
        <w:rPr>
          <w:sz w:val="20"/>
          <w:vertAlign w:val="superscript"/>
        </w:rPr>
        <w:t>77</w:t>
      </w:r>
      <w:r>
        <w:rPr>
          <w:spacing w:val="-3"/>
          <w:sz w:val="20"/>
          <w:vertAlign w:val="baseline"/>
        </w:rPr>
        <w:t> </w:t>
      </w:r>
      <w:r>
        <w:rPr>
          <w:sz w:val="20"/>
          <w:vertAlign w:val="baseline"/>
        </w:rPr>
        <w:t>E.</w:t>
      </w:r>
      <w:r>
        <w:rPr>
          <w:spacing w:val="-3"/>
          <w:sz w:val="20"/>
          <w:vertAlign w:val="baseline"/>
        </w:rPr>
        <w:t> </w:t>
      </w:r>
      <w:r>
        <w:rPr>
          <w:sz w:val="20"/>
          <w:vertAlign w:val="baseline"/>
        </w:rPr>
        <w:t>F</w:t>
      </w:r>
      <w:r>
        <w:rPr>
          <w:spacing w:val="-4"/>
          <w:sz w:val="20"/>
          <w:vertAlign w:val="baseline"/>
        </w:rPr>
        <w:t> </w:t>
      </w:r>
      <w:r>
        <w:rPr>
          <w:sz w:val="20"/>
          <w:vertAlign w:val="baseline"/>
        </w:rPr>
        <w:t>Fama,</w:t>
      </w:r>
      <w:r>
        <w:rPr>
          <w:spacing w:val="-2"/>
          <w:sz w:val="20"/>
          <w:vertAlign w:val="baseline"/>
        </w:rPr>
        <w:t> </w:t>
      </w:r>
      <w:r>
        <w:rPr>
          <w:sz w:val="20"/>
          <w:vertAlign w:val="baseline"/>
        </w:rPr>
        <w:t>“Efficient</w:t>
      </w:r>
      <w:r>
        <w:rPr>
          <w:spacing w:val="-4"/>
          <w:sz w:val="20"/>
          <w:vertAlign w:val="baseline"/>
        </w:rPr>
        <w:t> </w:t>
      </w:r>
      <w:r>
        <w:rPr>
          <w:sz w:val="20"/>
          <w:vertAlign w:val="baseline"/>
        </w:rPr>
        <w:t>Capital</w:t>
      </w:r>
      <w:r>
        <w:rPr>
          <w:spacing w:val="-1"/>
          <w:sz w:val="20"/>
          <w:vertAlign w:val="baseline"/>
        </w:rPr>
        <w:t> </w:t>
      </w:r>
      <w:r>
        <w:rPr>
          <w:sz w:val="20"/>
          <w:vertAlign w:val="baseline"/>
        </w:rPr>
        <w:t>Markets:</w:t>
      </w:r>
      <w:r>
        <w:rPr>
          <w:spacing w:val="-1"/>
          <w:sz w:val="20"/>
          <w:vertAlign w:val="baseline"/>
        </w:rPr>
        <w:t> </w:t>
      </w:r>
      <w:r>
        <w:rPr>
          <w:sz w:val="20"/>
          <w:vertAlign w:val="baseline"/>
        </w:rPr>
        <w:t>A</w:t>
      </w:r>
      <w:r>
        <w:rPr>
          <w:spacing w:val="-3"/>
          <w:sz w:val="20"/>
          <w:vertAlign w:val="baseline"/>
        </w:rPr>
        <w:t> </w:t>
      </w:r>
      <w:r>
        <w:rPr>
          <w:sz w:val="20"/>
          <w:vertAlign w:val="baseline"/>
        </w:rPr>
        <w:t>Review</w:t>
      </w:r>
      <w:r>
        <w:rPr>
          <w:spacing w:val="-5"/>
          <w:sz w:val="20"/>
          <w:vertAlign w:val="baseline"/>
        </w:rPr>
        <w:t> </w:t>
      </w:r>
      <w:r>
        <w:rPr>
          <w:sz w:val="20"/>
          <w:vertAlign w:val="baseline"/>
        </w:rPr>
        <w:t>of</w:t>
      </w:r>
      <w:r>
        <w:rPr>
          <w:spacing w:val="-4"/>
          <w:sz w:val="20"/>
          <w:vertAlign w:val="baseline"/>
        </w:rPr>
        <w:t> </w:t>
      </w:r>
      <w:r>
        <w:rPr>
          <w:sz w:val="20"/>
          <w:vertAlign w:val="baseline"/>
        </w:rPr>
        <w:t>Theory</w:t>
      </w:r>
      <w:r>
        <w:rPr>
          <w:spacing w:val="-4"/>
          <w:sz w:val="20"/>
          <w:vertAlign w:val="baseline"/>
        </w:rPr>
        <w:t> </w:t>
      </w:r>
      <w:r>
        <w:rPr>
          <w:sz w:val="20"/>
          <w:vertAlign w:val="baseline"/>
        </w:rPr>
        <w:t>and</w:t>
      </w:r>
      <w:r>
        <w:rPr>
          <w:spacing w:val="-2"/>
          <w:sz w:val="20"/>
          <w:vertAlign w:val="baseline"/>
        </w:rPr>
        <w:t> </w:t>
      </w:r>
      <w:r>
        <w:rPr>
          <w:sz w:val="20"/>
          <w:vertAlign w:val="baseline"/>
        </w:rPr>
        <w:t>Empirical</w:t>
      </w:r>
      <w:r>
        <w:rPr>
          <w:spacing w:val="-3"/>
          <w:sz w:val="20"/>
          <w:vertAlign w:val="baseline"/>
        </w:rPr>
        <w:t> </w:t>
      </w:r>
      <w:r>
        <w:rPr>
          <w:sz w:val="20"/>
          <w:vertAlign w:val="baseline"/>
        </w:rPr>
        <w:t>Work.,” </w:t>
      </w:r>
      <w:r>
        <w:rPr>
          <w:i/>
          <w:sz w:val="20"/>
          <w:vertAlign w:val="baseline"/>
        </w:rPr>
        <w:t>Journal</w:t>
      </w:r>
      <w:r>
        <w:rPr>
          <w:i/>
          <w:spacing w:val="-4"/>
          <w:sz w:val="20"/>
          <w:vertAlign w:val="baseline"/>
        </w:rPr>
        <w:t> </w:t>
      </w:r>
      <w:r>
        <w:rPr>
          <w:i/>
          <w:sz w:val="20"/>
          <w:vertAlign w:val="baseline"/>
        </w:rPr>
        <w:t>of</w:t>
      </w:r>
      <w:r>
        <w:rPr>
          <w:i/>
          <w:spacing w:val="-4"/>
          <w:sz w:val="20"/>
          <w:vertAlign w:val="baseline"/>
        </w:rPr>
        <w:t> </w:t>
      </w:r>
      <w:r>
        <w:rPr>
          <w:i/>
          <w:sz w:val="20"/>
          <w:vertAlign w:val="baseline"/>
        </w:rPr>
        <w:t>Finance </w:t>
      </w:r>
      <w:r>
        <w:rPr>
          <w:sz w:val="20"/>
          <w:vertAlign w:val="baseline"/>
        </w:rPr>
        <w:t>25,</w:t>
      </w:r>
      <w:r>
        <w:rPr>
          <w:spacing w:val="-3"/>
          <w:sz w:val="20"/>
          <w:vertAlign w:val="baseline"/>
        </w:rPr>
        <w:t> </w:t>
      </w:r>
      <w:r>
        <w:rPr>
          <w:sz w:val="20"/>
          <w:vertAlign w:val="baseline"/>
        </w:rPr>
        <w:t>no.</w:t>
      </w:r>
      <w:r>
        <w:rPr>
          <w:spacing w:val="-3"/>
          <w:sz w:val="20"/>
          <w:vertAlign w:val="baseline"/>
        </w:rPr>
        <w:t> </w:t>
      </w:r>
      <w:r>
        <w:rPr>
          <w:sz w:val="20"/>
          <w:vertAlign w:val="baseline"/>
        </w:rPr>
        <w:t>2 (1970): 383–417.</w:t>
      </w:r>
    </w:p>
    <w:p>
      <w:pPr>
        <w:spacing w:after="0"/>
        <w:jc w:val="left"/>
        <w:rPr>
          <w:sz w:val="20"/>
        </w:rPr>
        <w:sectPr>
          <w:pgSz w:w="11910" w:h="16840"/>
          <w:pgMar w:header="0" w:footer="971" w:top="1040" w:bottom="1160" w:left="992" w:right="425"/>
        </w:sectPr>
      </w:pPr>
    </w:p>
    <w:p>
      <w:pPr>
        <w:spacing w:before="73"/>
        <w:ind w:left="-1" w:right="282" w:firstLine="0"/>
        <w:jc w:val="center"/>
        <w:rPr>
          <w:b/>
          <w:sz w:val="24"/>
        </w:rPr>
      </w:pPr>
      <w:r>
        <w:rPr>
          <w:b/>
          <w:sz w:val="24"/>
        </w:rPr>
        <mc:AlternateContent>
          <mc:Choice Requires="wps">
            <w:drawing>
              <wp:anchor distT="0" distB="0" distL="0" distR="0" allowOverlap="1" layoutInCell="1" locked="0" behindDoc="0" simplePos="0" relativeHeight="15753216">
                <wp:simplePos x="0" y="0"/>
                <wp:positionH relativeFrom="page">
                  <wp:posOffset>4582159</wp:posOffset>
                </wp:positionH>
                <wp:positionV relativeFrom="page">
                  <wp:posOffset>10269997</wp:posOffset>
                </wp:positionV>
                <wp:extent cx="1353820" cy="35877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353820" cy="358775"/>
                        </a:xfrm>
                        <a:custGeom>
                          <a:avLst/>
                          <a:gdLst/>
                          <a:ahLst/>
                          <a:cxnLst/>
                          <a:rect l="l" t="t" r="r" b="b"/>
                          <a:pathLst>
                            <a:path w="1353820" h="358775">
                              <a:moveTo>
                                <a:pt x="0" y="358774"/>
                              </a:moveTo>
                              <a:lnTo>
                                <a:pt x="1353819" y="358774"/>
                              </a:lnTo>
                              <a:lnTo>
                                <a:pt x="1353819" y="0"/>
                              </a:lnTo>
                              <a:lnTo>
                                <a:pt x="0" y="0"/>
                              </a:lnTo>
                              <a:lnTo>
                                <a:pt x="0" y="358774"/>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60.799988pt;margin-top:808.661255pt;width:106.6pt;height:28.25pt;mso-position-horizontal-relative:page;mso-position-vertical-relative:page;z-index:15753216" id="docshape98" filled="false" stroked="true" strokeweight="1.0pt" strokecolor="#000000">
                <v:stroke dashstyle="solid"/>
                <w10:wrap type="none"/>
              </v:rect>
            </w:pict>
          </mc:Fallback>
        </mc:AlternateContent>
      </w:r>
      <w:r>
        <w:rPr>
          <w:b/>
          <w:sz w:val="24"/>
        </w:rPr>
        <w:t>Tabel</w:t>
      </w:r>
      <w:r>
        <w:rPr>
          <w:b/>
          <w:spacing w:val="-1"/>
          <w:sz w:val="24"/>
        </w:rPr>
        <w:t> </w:t>
      </w:r>
      <w:r>
        <w:rPr>
          <w:b/>
          <w:sz w:val="24"/>
        </w:rPr>
        <w:t>3.</w:t>
      </w:r>
      <w:r>
        <w:rPr>
          <w:b/>
          <w:spacing w:val="1"/>
          <w:sz w:val="24"/>
        </w:rPr>
        <w:t> </w:t>
      </w:r>
      <w:r>
        <w:rPr>
          <w:b/>
          <w:spacing w:val="-10"/>
          <w:sz w:val="24"/>
        </w:rPr>
        <w:t>3</w:t>
      </w:r>
    </w:p>
    <w:p>
      <w:pPr>
        <w:spacing w:before="139"/>
        <w:ind w:left="-1" w:right="284" w:firstLine="0"/>
        <w:jc w:val="center"/>
        <w:rPr>
          <w:b/>
          <w:sz w:val="24"/>
        </w:rPr>
      </w:pPr>
      <w:r>
        <w:rPr>
          <w:b/>
          <w:sz w:val="24"/>
        </w:rPr>
        <w:t>definisi</w:t>
      </w:r>
      <w:r>
        <w:rPr>
          <w:b/>
          <w:spacing w:val="-1"/>
          <w:sz w:val="24"/>
        </w:rPr>
        <w:t> </w:t>
      </w:r>
      <w:r>
        <w:rPr>
          <w:b/>
          <w:sz w:val="24"/>
        </w:rPr>
        <w:t>operasional </w:t>
      </w:r>
      <w:r>
        <w:rPr>
          <w:b/>
          <w:spacing w:val="-2"/>
          <w:sz w:val="24"/>
        </w:rPr>
        <w:t>variabel</w:t>
      </w:r>
    </w:p>
    <w:p>
      <w:pPr>
        <w:pStyle w:val="BodyText"/>
        <w:spacing w:after="1"/>
        <w:rPr>
          <w:b/>
          <w:sz w:val="12"/>
        </w:r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1"/>
        <w:gridCol w:w="2754"/>
        <w:gridCol w:w="3875"/>
      </w:tblGrid>
      <w:tr>
        <w:trPr>
          <w:trHeight w:val="575" w:hRule="atLeast"/>
        </w:trPr>
        <w:tc>
          <w:tcPr>
            <w:tcW w:w="2021" w:type="dxa"/>
          </w:tcPr>
          <w:p>
            <w:pPr>
              <w:pStyle w:val="TableParagraph"/>
              <w:spacing w:before="75"/>
              <w:ind w:left="48" w:right="37"/>
              <w:jc w:val="center"/>
              <w:rPr>
                <w:sz w:val="24"/>
              </w:rPr>
            </w:pPr>
            <w:r>
              <w:rPr>
                <w:spacing w:val="-2"/>
                <w:sz w:val="24"/>
              </w:rPr>
              <w:t>Variabel</w:t>
            </w:r>
          </w:p>
        </w:tc>
        <w:tc>
          <w:tcPr>
            <w:tcW w:w="2754" w:type="dxa"/>
          </w:tcPr>
          <w:p>
            <w:pPr>
              <w:pStyle w:val="TableParagraph"/>
              <w:spacing w:before="75"/>
              <w:ind w:left="10"/>
              <w:jc w:val="center"/>
              <w:rPr>
                <w:sz w:val="24"/>
              </w:rPr>
            </w:pPr>
            <w:r>
              <w:rPr>
                <w:spacing w:val="-2"/>
                <w:sz w:val="24"/>
              </w:rPr>
              <w:t>Definisi</w:t>
            </w:r>
          </w:p>
        </w:tc>
        <w:tc>
          <w:tcPr>
            <w:tcW w:w="3875" w:type="dxa"/>
          </w:tcPr>
          <w:p>
            <w:pPr>
              <w:pStyle w:val="TableParagraph"/>
              <w:spacing w:line="273" w:lineRule="exact"/>
              <w:ind w:left="525" w:right="518"/>
              <w:jc w:val="center"/>
              <w:rPr>
                <w:sz w:val="24"/>
              </w:rPr>
            </w:pPr>
            <w:r>
              <w:rPr>
                <w:spacing w:val="-2"/>
                <w:sz w:val="24"/>
              </w:rPr>
              <w:t>Indikator</w:t>
            </w:r>
          </w:p>
        </w:tc>
      </w:tr>
      <w:tr>
        <w:trPr>
          <w:trHeight w:val="7865" w:hRule="atLeast"/>
        </w:trPr>
        <w:tc>
          <w:tcPr>
            <w:tcW w:w="2021" w:type="dxa"/>
          </w:tcPr>
          <w:p>
            <w:pPr>
              <w:pStyle w:val="TableParagraph"/>
              <w:spacing w:line="270" w:lineRule="exact"/>
              <w:ind w:left="11" w:right="48"/>
              <w:jc w:val="center"/>
              <w:rPr>
                <w:sz w:val="24"/>
              </w:rPr>
            </w:pPr>
            <w:r>
              <w:rPr>
                <w:sz w:val="24"/>
              </w:rPr>
              <w:t>Profitabilitas</w:t>
            </w:r>
            <w:r>
              <w:rPr>
                <w:spacing w:val="-4"/>
                <w:sz w:val="24"/>
              </w:rPr>
              <w:t> (X1)</w:t>
            </w:r>
          </w:p>
        </w:tc>
        <w:tc>
          <w:tcPr>
            <w:tcW w:w="2754" w:type="dxa"/>
          </w:tcPr>
          <w:p>
            <w:pPr>
              <w:pStyle w:val="TableParagraph"/>
              <w:tabs>
                <w:tab w:pos="2018" w:val="left" w:leader="none"/>
                <w:tab w:pos="2126" w:val="left" w:leader="none"/>
                <w:tab w:pos="2190" w:val="left" w:leader="none"/>
              </w:tabs>
              <w:spacing w:line="360" w:lineRule="auto"/>
              <w:ind w:left="109" w:right="94"/>
              <w:jc w:val="both"/>
              <w:rPr>
                <w:sz w:val="24"/>
              </w:rPr>
            </w:pPr>
            <w:r>
              <w:rPr>
                <w:spacing w:val="-2"/>
                <w:sz w:val="24"/>
              </w:rPr>
              <w:t>profitabilitas</w:t>
            </w:r>
            <w:r>
              <w:rPr>
                <w:sz w:val="24"/>
              </w:rPr>
              <w:tab/>
            </w:r>
            <w:r>
              <w:rPr>
                <w:spacing w:val="-2"/>
                <w:sz w:val="24"/>
              </w:rPr>
              <w:t>adalah </w:t>
            </w:r>
            <w:r>
              <w:rPr>
                <w:sz w:val="24"/>
              </w:rPr>
              <w:t>kemampuan perusahaan untuk menghasilkan laba dari kegiatan operasinya. Akibatnya,</w:t>
            </w:r>
            <w:r>
              <w:rPr>
                <w:spacing w:val="-15"/>
                <w:sz w:val="24"/>
              </w:rPr>
              <w:t> </w:t>
            </w:r>
            <w:r>
              <w:rPr>
                <w:sz w:val="24"/>
              </w:rPr>
              <w:t>semakin</w:t>
            </w:r>
            <w:r>
              <w:rPr>
                <w:spacing w:val="-15"/>
                <w:sz w:val="24"/>
              </w:rPr>
              <w:t> </w:t>
            </w:r>
            <w:r>
              <w:rPr>
                <w:sz w:val="24"/>
              </w:rPr>
              <w:t>tinggi laba yang diperoleh </w:t>
            </w:r>
            <w:r>
              <w:rPr>
                <w:spacing w:val="-2"/>
                <w:sz w:val="24"/>
              </w:rPr>
              <w:t>perusahaan,</w:t>
            </w:r>
            <w:r>
              <w:rPr>
                <w:sz w:val="24"/>
              </w:rPr>
              <w:tab/>
              <w:tab/>
            </w:r>
            <w:r>
              <w:rPr>
                <w:spacing w:val="-4"/>
                <w:sz w:val="24"/>
              </w:rPr>
              <w:t>maka </w:t>
            </w:r>
            <w:r>
              <w:rPr>
                <w:sz w:val="24"/>
              </w:rPr>
              <w:t>semakin banyak investor yang akan melakukan investasi</w:t>
            </w:r>
            <w:r>
              <w:rPr>
                <w:spacing w:val="-9"/>
                <w:sz w:val="24"/>
              </w:rPr>
              <w:t> </w:t>
            </w:r>
            <w:r>
              <w:rPr>
                <w:sz w:val="24"/>
              </w:rPr>
              <w:t>yang</w:t>
            </w:r>
            <w:r>
              <w:rPr>
                <w:spacing w:val="-13"/>
                <w:sz w:val="24"/>
              </w:rPr>
              <w:t> </w:t>
            </w:r>
            <w:r>
              <w:rPr>
                <w:sz w:val="24"/>
              </w:rPr>
              <w:t>lebih</w:t>
            </w:r>
            <w:r>
              <w:rPr>
                <w:spacing w:val="-11"/>
                <w:sz w:val="24"/>
              </w:rPr>
              <w:t> </w:t>
            </w:r>
            <w:r>
              <w:rPr>
                <w:sz w:val="24"/>
              </w:rPr>
              <w:t>besar, yang nantinya akan </w:t>
            </w:r>
            <w:r>
              <w:rPr>
                <w:spacing w:val="-2"/>
                <w:sz w:val="24"/>
              </w:rPr>
              <w:t>berdampak</w:t>
            </w:r>
            <w:r>
              <w:rPr>
                <w:sz w:val="24"/>
              </w:rPr>
              <w:tab/>
              <w:tab/>
              <w:tab/>
            </w:r>
            <w:r>
              <w:rPr>
                <w:spacing w:val="-4"/>
                <w:sz w:val="24"/>
              </w:rPr>
              <w:t>pada</w:t>
            </w:r>
          </w:p>
          <w:p>
            <w:pPr>
              <w:pStyle w:val="TableParagraph"/>
              <w:tabs>
                <w:tab w:pos="2178" w:val="left" w:leader="none"/>
                <w:tab w:pos="2218" w:val="left" w:leader="none"/>
              </w:tabs>
              <w:spacing w:line="360" w:lineRule="auto"/>
              <w:ind w:left="109" w:right="95"/>
              <w:jc w:val="both"/>
              <w:rPr>
                <w:sz w:val="24"/>
              </w:rPr>
            </w:pPr>
            <w:r>
              <w:rPr>
                <w:spacing w:val="-2"/>
                <w:sz w:val="24"/>
              </w:rPr>
              <w:t>peningkatan</w:t>
            </w:r>
            <w:r>
              <w:rPr>
                <w:sz w:val="24"/>
              </w:rPr>
              <w:tab/>
              <w:tab/>
            </w:r>
            <w:r>
              <w:rPr>
                <w:spacing w:val="-4"/>
                <w:sz w:val="24"/>
              </w:rPr>
              <w:t>nilai </w:t>
            </w:r>
            <w:r>
              <w:rPr>
                <w:sz w:val="24"/>
              </w:rPr>
              <w:t>perusahaan (Andhika </w:t>
            </w:r>
            <w:r>
              <w:rPr>
                <w:i/>
                <w:sz w:val="24"/>
              </w:rPr>
              <w:t>et al</w:t>
            </w:r>
            <w:r>
              <w:rPr>
                <w:sz w:val="24"/>
              </w:rPr>
              <w:t>., 2018). Rasio profitabilitas dapat diukur dengan menggunakan </w:t>
            </w:r>
            <w:r>
              <w:rPr>
                <w:spacing w:val="-2"/>
                <w:sz w:val="24"/>
              </w:rPr>
              <w:t>beberapa</w:t>
            </w:r>
            <w:r>
              <w:rPr>
                <w:sz w:val="24"/>
              </w:rPr>
              <w:tab/>
            </w:r>
            <w:r>
              <w:rPr>
                <w:spacing w:val="-4"/>
                <w:sz w:val="24"/>
              </w:rPr>
              <w:t>rasio</w:t>
            </w:r>
          </w:p>
          <w:p>
            <w:pPr>
              <w:pStyle w:val="TableParagraph"/>
              <w:ind w:left="109"/>
              <w:rPr>
                <w:sz w:val="24"/>
              </w:rPr>
            </w:pPr>
            <w:r>
              <w:rPr>
                <w:spacing w:val="-2"/>
                <w:sz w:val="24"/>
              </w:rPr>
              <w:t>diantaranya:</w:t>
            </w:r>
          </w:p>
        </w:tc>
        <w:tc>
          <w:tcPr>
            <w:tcW w:w="3875"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04"/>
              <w:rPr>
                <w:b/>
                <w:sz w:val="20"/>
              </w:rPr>
            </w:pPr>
          </w:p>
          <w:p>
            <w:pPr>
              <w:pStyle w:val="TableParagraph"/>
              <w:spacing w:line="528" w:lineRule="auto"/>
              <w:ind w:left="1410" w:right="218" w:hanging="1301"/>
              <w:rPr>
                <w:sz w:val="20"/>
              </w:rPr>
            </w:pPr>
            <w:r>
              <w:rPr>
                <w:sz w:val="20"/>
              </w:rPr>
              <mc:AlternateContent>
                <mc:Choice Requires="wps">
                  <w:drawing>
                    <wp:anchor distT="0" distB="0" distL="0" distR="0" allowOverlap="1" layoutInCell="1" locked="0" behindDoc="1" simplePos="0" relativeHeight="478291456">
                      <wp:simplePos x="0" y="0"/>
                      <wp:positionH relativeFrom="column">
                        <wp:posOffset>444881</wp:posOffset>
                      </wp:positionH>
                      <wp:positionV relativeFrom="paragraph">
                        <wp:posOffset>-206807</wp:posOffset>
                      </wp:positionV>
                      <wp:extent cx="1889760" cy="79946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889760" cy="799465"/>
                                <a:chExt cx="1889760" cy="799465"/>
                              </a:xfrm>
                            </wpg:grpSpPr>
                            <wps:wsp>
                              <wps:cNvPr id="112" name="Graphic 112"/>
                              <wps:cNvSpPr/>
                              <wps:spPr>
                                <a:xfrm>
                                  <a:off x="6350" y="6350"/>
                                  <a:ext cx="1877060" cy="786765"/>
                                </a:xfrm>
                                <a:custGeom>
                                  <a:avLst/>
                                  <a:gdLst/>
                                  <a:ahLst/>
                                  <a:cxnLst/>
                                  <a:rect l="l" t="t" r="r" b="b"/>
                                  <a:pathLst>
                                    <a:path w="1877060" h="786765">
                                      <a:moveTo>
                                        <a:pt x="0" y="786765"/>
                                      </a:moveTo>
                                      <a:lnTo>
                                        <a:pt x="1877060" y="786765"/>
                                      </a:lnTo>
                                      <a:lnTo>
                                        <a:pt x="1877060" y="0"/>
                                      </a:lnTo>
                                      <a:lnTo>
                                        <a:pt x="0" y="0"/>
                                      </a:lnTo>
                                      <a:lnTo>
                                        <a:pt x="0" y="786765"/>
                                      </a:lnTo>
                                      <a:close/>
                                    </a:path>
                                  </a:pathLst>
                                </a:custGeom>
                                <a:ln w="12700">
                                  <a:solidFill>
                                    <a:srgbClr val="000000"/>
                                  </a:solidFill>
                                  <a:prstDash val="solid"/>
                                </a:ln>
                              </wps:spPr>
                              <wps:bodyPr wrap="square" lIns="0" tIns="0" rIns="0" bIns="0" rtlCol="0">
                                <a:prstTxWarp prst="textNoShape">
                                  <a:avLst/>
                                </a:prstTxWarp>
                                <a:noAutofit/>
                              </wps:bodyPr>
                            </wps:wsp>
                            <wps:wsp>
                              <wps:cNvPr id="113" name="Graphic 113"/>
                              <wps:cNvSpPr/>
                              <wps:spPr>
                                <a:xfrm>
                                  <a:off x="108585" y="400684"/>
                                  <a:ext cx="1235075" cy="1270"/>
                                </a:xfrm>
                                <a:custGeom>
                                  <a:avLst/>
                                  <a:gdLst/>
                                  <a:ahLst/>
                                  <a:cxnLst/>
                                  <a:rect l="l" t="t" r="r" b="b"/>
                                  <a:pathLst>
                                    <a:path w="1235075" h="0">
                                      <a:moveTo>
                                        <a:pt x="0" y="0"/>
                                      </a:moveTo>
                                      <a:lnTo>
                                        <a:pt x="123507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030010pt;margin-top:-16.284065pt;width:148.8pt;height:62.95pt;mso-position-horizontal-relative:column;mso-position-vertical-relative:paragraph;z-index:-25025024" id="docshapegroup99" coordorigin="701,-326" coordsize="2976,1259">
                      <v:rect style="position:absolute;left:710;top:-316;width:2956;height:1239" id="docshape100" filled="false" stroked="true" strokeweight="1pt" strokecolor="#000000">
                        <v:stroke dashstyle="solid"/>
                      </v:rect>
                      <v:line style="position:absolute" from="872,305" to="2817,305" stroked="true" strokeweight="1.5pt" strokecolor="#000000">
                        <v:stroke dashstyle="solid"/>
                      </v:line>
                      <w10:wrap type="none"/>
                    </v:group>
                  </w:pict>
                </mc:Fallback>
              </mc:AlternateContent>
            </w:r>
            <w:r>
              <w:rPr>
                <w:sz w:val="20"/>
              </w:rPr>
              <w:t>ROE</w:t>
            </w:r>
            <w:r>
              <w:rPr>
                <w:spacing w:val="-3"/>
                <w:sz w:val="20"/>
              </w:rPr>
              <w:t> </w:t>
            </w:r>
            <w:r>
              <w:rPr>
                <w:sz w:val="20"/>
              </w:rPr>
              <w:t>=</w:t>
            </w:r>
            <w:r>
              <w:rPr>
                <w:spacing w:val="80"/>
                <w:sz w:val="20"/>
              </w:rPr>
              <w:t> </w:t>
            </w:r>
            <w:r>
              <w:rPr>
                <w:sz w:val="20"/>
              </w:rPr>
              <w:t>Laba</w:t>
            </w:r>
            <w:r>
              <w:rPr>
                <w:spacing w:val="-4"/>
                <w:sz w:val="20"/>
              </w:rPr>
              <w:t> </w:t>
            </w:r>
            <w:r>
              <w:rPr>
                <w:sz w:val="20"/>
              </w:rPr>
              <w:t>Bersih</w:t>
            </w:r>
            <w:r>
              <w:rPr>
                <w:spacing w:val="-6"/>
                <w:sz w:val="20"/>
              </w:rPr>
              <w:t> </w:t>
            </w:r>
            <w:r>
              <w:rPr>
                <w:sz w:val="20"/>
              </w:rPr>
              <w:t>setelah</w:t>
            </w:r>
            <w:r>
              <w:rPr>
                <w:spacing w:val="-5"/>
                <w:sz w:val="20"/>
              </w:rPr>
              <w:t> </w:t>
            </w:r>
            <w:r>
              <w:rPr>
                <w:sz w:val="20"/>
              </w:rPr>
              <w:t>pajak</w:t>
            </w:r>
            <w:r>
              <w:rPr>
                <w:spacing w:val="40"/>
                <w:sz w:val="20"/>
              </w:rPr>
              <w:t> </w:t>
            </w:r>
            <w:r>
              <w:rPr>
                <w:sz w:val="20"/>
              </w:rPr>
              <w:t>X</w:t>
            </w:r>
            <w:r>
              <w:rPr>
                <w:spacing w:val="-4"/>
                <w:sz w:val="20"/>
              </w:rPr>
              <w:t> </w:t>
            </w:r>
            <w:r>
              <w:rPr>
                <w:sz w:val="20"/>
              </w:rPr>
              <w:t>100% Total Ekuitas</w:t>
            </w:r>
          </w:p>
        </w:tc>
      </w:tr>
      <w:tr>
        <w:trPr>
          <w:trHeight w:val="4968" w:hRule="atLeast"/>
        </w:trPr>
        <w:tc>
          <w:tcPr>
            <w:tcW w:w="2021" w:type="dxa"/>
          </w:tcPr>
          <w:p>
            <w:pPr>
              <w:pStyle w:val="TableParagraph"/>
              <w:spacing w:line="360" w:lineRule="auto"/>
              <w:ind w:left="110" w:right="372"/>
              <w:rPr>
                <w:i/>
                <w:sz w:val="24"/>
              </w:rPr>
            </w:pPr>
            <w:r>
              <w:rPr>
                <w:i/>
                <w:sz w:val="24"/>
              </w:rPr>
              <w:t>Green Banking Disclosure</w:t>
            </w:r>
            <w:r>
              <w:rPr>
                <w:i/>
                <w:spacing w:val="-15"/>
                <w:sz w:val="24"/>
              </w:rPr>
              <w:t> </w:t>
            </w:r>
            <w:r>
              <w:rPr>
                <w:i/>
                <w:sz w:val="24"/>
              </w:rPr>
              <w:t>(X2)</w:t>
            </w:r>
          </w:p>
        </w:tc>
        <w:tc>
          <w:tcPr>
            <w:tcW w:w="2754" w:type="dxa"/>
          </w:tcPr>
          <w:p>
            <w:pPr>
              <w:pStyle w:val="TableParagraph"/>
              <w:spacing w:line="360" w:lineRule="auto"/>
              <w:ind w:left="109" w:right="95"/>
              <w:jc w:val="both"/>
              <w:rPr>
                <w:sz w:val="24"/>
              </w:rPr>
            </w:pPr>
            <w:r>
              <w:rPr>
                <w:i/>
                <w:sz w:val="24"/>
              </w:rPr>
              <w:t>Green banking </w:t>
            </w:r>
            <w:r>
              <w:rPr>
                <w:sz w:val="24"/>
              </w:rPr>
              <w:t>adalah konsep bisnis sebuah institusi keuangan yang mengacu pada praktik bisnis yang ramah lingkungan (Bose et al., </w:t>
            </w:r>
            <w:r>
              <w:rPr>
                <w:spacing w:val="-2"/>
                <w:sz w:val="24"/>
              </w:rPr>
              <w:t>2018).</w:t>
            </w:r>
          </w:p>
        </w:tc>
        <w:tc>
          <w:tcPr>
            <w:tcW w:w="3875" w:type="dxa"/>
          </w:tcPr>
          <w:p>
            <w:pPr>
              <w:pStyle w:val="TableParagraph"/>
              <w:spacing w:line="360" w:lineRule="auto"/>
              <w:ind w:left="109" w:right="95"/>
              <w:jc w:val="both"/>
              <w:rPr>
                <w:sz w:val="24"/>
              </w:rPr>
            </w:pPr>
            <w:r>
              <w:rPr>
                <w:sz w:val="24"/>
              </w:rPr>
              <w:t>21</w:t>
            </w:r>
            <w:r>
              <w:rPr>
                <w:spacing w:val="-5"/>
                <w:sz w:val="24"/>
              </w:rPr>
              <w:t> </w:t>
            </w:r>
            <w:r>
              <w:rPr>
                <w:sz w:val="24"/>
              </w:rPr>
              <w:t>indikator</w:t>
            </w:r>
            <w:r>
              <w:rPr>
                <w:spacing w:val="-3"/>
                <w:sz w:val="24"/>
              </w:rPr>
              <w:t> </w:t>
            </w:r>
            <w:r>
              <w:rPr>
                <w:sz w:val="24"/>
              </w:rPr>
              <w:t>yang</w:t>
            </w:r>
            <w:r>
              <w:rPr>
                <w:spacing w:val="-7"/>
                <w:sz w:val="24"/>
              </w:rPr>
              <w:t> </w:t>
            </w:r>
            <w:r>
              <w:rPr>
                <w:sz w:val="24"/>
              </w:rPr>
              <w:t>dikembangkan</w:t>
            </w:r>
            <w:r>
              <w:rPr>
                <w:spacing w:val="-5"/>
                <w:sz w:val="24"/>
              </w:rPr>
              <w:t> </w:t>
            </w:r>
            <w:r>
              <w:rPr>
                <w:sz w:val="24"/>
              </w:rPr>
              <w:t>oleh Bose </w:t>
            </w:r>
            <w:r>
              <w:rPr>
                <w:i/>
                <w:sz w:val="24"/>
              </w:rPr>
              <w:t>et al</w:t>
            </w:r>
            <w:r>
              <w:rPr>
                <w:sz w:val="24"/>
              </w:rPr>
              <w:t>. (2018) yang tertera pada lampiran.</w:t>
            </w:r>
            <w:r>
              <w:rPr>
                <w:spacing w:val="40"/>
                <w:sz w:val="24"/>
              </w:rPr>
              <w:t> </w:t>
            </w:r>
            <w:r>
              <w:rPr>
                <w:sz w:val="24"/>
              </w:rPr>
              <w:t>Untuk mengukur </w:t>
            </w:r>
            <w:r>
              <w:rPr>
                <w:i/>
                <w:sz w:val="24"/>
              </w:rPr>
              <w:t>Gree</w:t>
            </w:r>
            <w:r>
              <w:rPr>
                <w:i/>
                <w:sz w:val="24"/>
              </w:rPr>
              <w:t>n Banking Disclosure</w:t>
            </w:r>
            <w:r>
              <w:rPr>
                <w:sz w:val="24"/>
              </w:rPr>
              <w:t>, penelitian ini mengikuti penelitian sebelumnya untuk menyusun daftar periksa ini dengan menggunakan </w:t>
            </w:r>
            <w:r>
              <w:rPr>
                <w:sz w:val="24"/>
              </w:rPr>
              <w:t>prosedur dikotomis di mana bank </w:t>
            </w:r>
            <w:r>
              <w:rPr>
                <w:sz w:val="24"/>
              </w:rPr>
              <w:t>aka</w:t>
            </w:r>
            <w:r>
              <w:rPr>
                <w:sz w:val="24"/>
              </w:rPr>
              <w:t>n menerima skor 1 untuk item </w:t>
            </w:r>
            <w:r>
              <w:rPr>
                <w:i/>
                <w:sz w:val="24"/>
              </w:rPr>
              <w:t>gree</w:t>
            </w:r>
            <w:r>
              <w:rPr>
                <w:i/>
                <w:sz w:val="24"/>
              </w:rPr>
              <w:t>n banking</w:t>
            </w:r>
            <w:r>
              <w:rPr>
                <w:i/>
                <w:spacing w:val="-6"/>
                <w:sz w:val="24"/>
              </w:rPr>
              <w:t> </w:t>
            </w:r>
            <w:r>
              <w:rPr>
                <w:sz w:val="24"/>
              </w:rPr>
              <w:t>yang</w:t>
            </w:r>
            <w:r>
              <w:rPr>
                <w:spacing w:val="-11"/>
                <w:sz w:val="24"/>
              </w:rPr>
              <w:t> </w:t>
            </w:r>
            <w:r>
              <w:rPr>
                <w:sz w:val="24"/>
              </w:rPr>
              <w:t>diungkapkan</w:t>
            </w:r>
            <w:r>
              <w:rPr>
                <w:spacing w:val="-8"/>
                <w:sz w:val="24"/>
              </w:rPr>
              <w:t> </w:t>
            </w:r>
            <w:r>
              <w:rPr>
                <w:sz w:val="24"/>
              </w:rPr>
              <w:t>dan</w:t>
            </w:r>
            <w:r>
              <w:rPr>
                <w:spacing w:val="-8"/>
                <w:sz w:val="24"/>
              </w:rPr>
              <w:t> </w:t>
            </w:r>
            <w:r>
              <w:rPr>
                <w:sz w:val="24"/>
              </w:rPr>
              <w:t>skor</w:t>
            </w:r>
            <w:r>
              <w:rPr>
                <w:spacing w:val="-8"/>
                <w:sz w:val="24"/>
              </w:rPr>
              <w:t> </w:t>
            </w:r>
            <w:r>
              <w:rPr>
                <w:sz w:val="24"/>
              </w:rPr>
              <w:t>0 untuk</w:t>
            </w:r>
            <w:r>
              <w:rPr>
                <w:spacing w:val="22"/>
                <w:sz w:val="24"/>
              </w:rPr>
              <w:t> </w:t>
            </w:r>
            <w:r>
              <w:rPr>
                <w:sz w:val="24"/>
              </w:rPr>
              <w:t>item</w:t>
            </w:r>
            <w:r>
              <w:rPr>
                <w:spacing w:val="23"/>
                <w:sz w:val="24"/>
              </w:rPr>
              <w:t> </w:t>
            </w:r>
            <w:r>
              <w:rPr>
                <w:i/>
                <w:sz w:val="24"/>
              </w:rPr>
              <w:t>green</w:t>
            </w:r>
            <w:r>
              <w:rPr>
                <w:i/>
                <w:spacing w:val="22"/>
                <w:sz w:val="24"/>
              </w:rPr>
              <w:t> </w:t>
            </w:r>
            <w:r>
              <w:rPr>
                <w:i/>
                <w:sz w:val="24"/>
              </w:rPr>
              <w:t>banking</w:t>
            </w:r>
            <w:r>
              <w:rPr>
                <w:i/>
                <w:spacing w:val="25"/>
                <w:sz w:val="24"/>
              </w:rPr>
              <w:t> </w:t>
            </w:r>
            <w:r>
              <w:rPr>
                <w:sz w:val="24"/>
              </w:rPr>
              <w:t>yang</w:t>
            </w:r>
            <w:r>
              <w:rPr>
                <w:spacing w:val="20"/>
                <w:sz w:val="24"/>
              </w:rPr>
              <w:t> </w:t>
            </w:r>
            <w:r>
              <w:rPr>
                <w:spacing w:val="-2"/>
                <w:sz w:val="24"/>
              </w:rPr>
              <w:t>tidak</w:t>
            </w:r>
          </w:p>
          <w:p>
            <w:pPr>
              <w:pStyle w:val="TableParagraph"/>
              <w:ind w:left="109"/>
              <w:jc w:val="both"/>
              <w:rPr>
                <w:sz w:val="24"/>
              </w:rPr>
            </w:pPr>
            <w:r>
              <w:rPr>
                <w:sz w:val="24"/>
              </w:rPr>
              <w:t>diungkapkan.</w:t>
            </w:r>
            <w:r>
              <w:rPr>
                <w:spacing w:val="51"/>
                <w:w w:val="150"/>
                <w:sz w:val="24"/>
              </w:rPr>
              <w:t>    </w:t>
            </w:r>
            <w:r>
              <w:rPr>
                <w:sz w:val="24"/>
              </w:rPr>
              <w:t>Rumus</w:t>
            </w:r>
            <w:r>
              <w:rPr>
                <w:spacing w:val="51"/>
                <w:w w:val="150"/>
                <w:sz w:val="24"/>
              </w:rPr>
              <w:t>    </w:t>
            </w:r>
            <w:r>
              <w:rPr>
                <w:spacing w:val="-2"/>
                <w:sz w:val="24"/>
              </w:rPr>
              <w:t>untuk</w:t>
            </w:r>
          </w:p>
        </w:tc>
      </w:tr>
    </w:tbl>
    <w:p>
      <w:pPr>
        <w:pStyle w:val="TableParagraph"/>
        <w:spacing w:after="0"/>
        <w:jc w:val="both"/>
        <w:rPr>
          <w:sz w:val="24"/>
        </w:rPr>
        <w:sectPr>
          <w:pgSz w:w="11910" w:h="16840"/>
          <w:pgMar w:header="0" w:footer="971" w:top="1040" w:bottom="1200" w:left="992" w:right="425"/>
        </w:sectPr>
      </w:pPr>
    </w:p>
    <w:tbl>
      <w:tblPr>
        <w:tblW w:w="0" w:type="auto"/>
        <w:jc w:val="left"/>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1"/>
        <w:gridCol w:w="2754"/>
        <w:gridCol w:w="3875"/>
      </w:tblGrid>
      <w:tr>
        <w:trPr>
          <w:trHeight w:val="575" w:hRule="atLeast"/>
        </w:trPr>
        <w:tc>
          <w:tcPr>
            <w:tcW w:w="2021" w:type="dxa"/>
          </w:tcPr>
          <w:p>
            <w:pPr>
              <w:pStyle w:val="TableParagraph"/>
              <w:spacing w:before="75"/>
              <w:ind w:left="599"/>
              <w:rPr>
                <w:sz w:val="24"/>
              </w:rPr>
            </w:pPr>
            <w:r>
              <w:rPr>
                <w:spacing w:val="-2"/>
                <w:sz w:val="24"/>
              </w:rPr>
              <w:t>Variabel</w:t>
            </w:r>
          </w:p>
        </w:tc>
        <w:tc>
          <w:tcPr>
            <w:tcW w:w="2754" w:type="dxa"/>
          </w:tcPr>
          <w:p>
            <w:pPr>
              <w:pStyle w:val="TableParagraph"/>
              <w:spacing w:before="75"/>
              <w:ind w:left="10"/>
              <w:jc w:val="center"/>
              <w:rPr>
                <w:sz w:val="24"/>
              </w:rPr>
            </w:pPr>
            <w:r>
              <w:rPr>
                <w:spacing w:val="-2"/>
                <w:sz w:val="24"/>
              </w:rPr>
              <w:t>Definisi</w:t>
            </w:r>
          </w:p>
        </w:tc>
        <w:tc>
          <w:tcPr>
            <w:tcW w:w="3875" w:type="dxa"/>
          </w:tcPr>
          <w:p>
            <w:pPr>
              <w:pStyle w:val="TableParagraph"/>
              <w:spacing w:line="273" w:lineRule="exact"/>
              <w:ind w:left="525" w:right="518"/>
              <w:jc w:val="center"/>
              <w:rPr>
                <w:sz w:val="24"/>
              </w:rPr>
            </w:pPr>
            <w:r>
              <w:rPr>
                <w:spacing w:val="-2"/>
                <w:sz w:val="24"/>
              </w:rPr>
              <w:t>Indikator</w:t>
            </w:r>
          </w:p>
        </w:tc>
      </w:tr>
      <w:tr>
        <w:trPr>
          <w:trHeight w:val="4728" w:hRule="atLeast"/>
        </w:trPr>
        <w:tc>
          <w:tcPr>
            <w:tcW w:w="2021" w:type="dxa"/>
          </w:tcPr>
          <w:p>
            <w:pPr>
              <w:pStyle w:val="TableParagraph"/>
              <w:rPr>
                <w:sz w:val="22"/>
              </w:rPr>
            </w:pPr>
          </w:p>
        </w:tc>
        <w:tc>
          <w:tcPr>
            <w:tcW w:w="2754" w:type="dxa"/>
          </w:tcPr>
          <w:p>
            <w:pPr>
              <w:pStyle w:val="TableParagraph"/>
              <w:rPr>
                <w:sz w:val="22"/>
              </w:rPr>
            </w:pPr>
          </w:p>
        </w:tc>
        <w:tc>
          <w:tcPr>
            <w:tcW w:w="3875" w:type="dxa"/>
          </w:tcPr>
          <w:p>
            <w:pPr>
              <w:pStyle w:val="TableParagraph"/>
              <w:spacing w:line="360" w:lineRule="auto"/>
              <w:ind w:left="109" w:right="97"/>
              <w:jc w:val="both"/>
              <w:rPr>
                <w:i/>
                <w:sz w:val="24"/>
              </w:rPr>
            </w:pPr>
            <w:r>
              <w:rPr>
                <w:sz w:val="24"/>
              </w:rPr>
              <w:t>menghitung pengungkapan </w:t>
            </w:r>
            <w:r>
              <w:rPr>
                <w:i/>
                <w:sz w:val="24"/>
              </w:rPr>
              <w:t>Green </w:t>
            </w:r>
            <w:r>
              <w:rPr>
                <w:i/>
                <w:spacing w:val="-2"/>
                <w:sz w:val="24"/>
              </w:rPr>
              <w:t>Banking</w:t>
            </w:r>
          </w:p>
          <w:p>
            <w:pPr>
              <w:pStyle w:val="TableParagraph"/>
              <w:tabs>
                <w:tab w:pos="2279" w:val="left" w:leader="none"/>
              </w:tabs>
              <w:spacing w:line="204" w:lineRule="exact"/>
              <w:ind w:left="829"/>
              <w:rPr>
                <w:rFonts w:ascii="Cambria Math" w:hAnsi="Cambria Math" w:eastAsia="Cambria Math"/>
                <w:sz w:val="24"/>
              </w:rPr>
            </w:pPr>
            <w:r>
              <w:rPr>
                <w:sz w:val="24"/>
              </w:rPr>
              <w:t>GBDI</w:t>
            </w:r>
            <w:r>
              <w:rPr>
                <w:spacing w:val="57"/>
                <w:sz w:val="24"/>
              </w:rPr>
              <w:t> </w:t>
            </w:r>
            <w:r>
              <w:rPr>
                <w:rFonts w:ascii="Cambria Math" w:hAnsi="Cambria Math" w:eastAsia="Cambria Math"/>
                <w:sz w:val="24"/>
              </w:rPr>
              <w:t>=</w:t>
            </w:r>
            <w:r>
              <w:rPr>
                <w:rFonts w:ascii="Cambria Math" w:hAnsi="Cambria Math" w:eastAsia="Cambria Math"/>
                <w:spacing w:val="15"/>
                <w:sz w:val="24"/>
              </w:rPr>
              <w:t> </w:t>
            </w:r>
            <w:r>
              <w:rPr>
                <w:rFonts w:ascii="Cambria Math" w:hAnsi="Cambria Math" w:eastAsia="Cambria Math"/>
                <w:spacing w:val="-5"/>
                <w:position w:val="1"/>
                <w:sz w:val="24"/>
              </w:rPr>
              <w:t>∑</w:t>
            </w:r>
            <w:r>
              <w:rPr>
                <w:rFonts w:ascii="Cambria Math" w:hAnsi="Cambria Math" w:eastAsia="Cambria Math"/>
                <w:spacing w:val="-5"/>
                <w:position w:val="1"/>
                <w:sz w:val="24"/>
                <w:vertAlign w:val="superscript"/>
              </w:rPr>
              <w:t>𝑛</w:t>
            </w:r>
            <w:r>
              <w:rPr>
                <w:rFonts w:ascii="Cambria Math" w:hAnsi="Cambria Math" w:eastAsia="Cambria Math"/>
                <w:position w:val="1"/>
                <w:sz w:val="24"/>
                <w:vertAlign w:val="baseline"/>
              </w:rPr>
              <w:tab/>
            </w:r>
            <w:r>
              <w:rPr>
                <w:rFonts w:ascii="Cambria Math" w:hAnsi="Cambria Math" w:eastAsia="Cambria Math"/>
                <w:spacing w:val="-5"/>
                <w:sz w:val="24"/>
                <w:vertAlign w:val="baseline"/>
              </w:rPr>
              <w:t>di</w:t>
            </w:r>
          </w:p>
          <w:p>
            <w:pPr>
              <w:pStyle w:val="TableParagraph"/>
              <w:spacing w:line="121" w:lineRule="exact"/>
              <w:ind w:left="525" w:right="196"/>
              <w:jc w:val="center"/>
              <w:rPr>
                <w:rFonts w:ascii="Cambria Math" w:eastAsia="Cambria Math"/>
                <w:sz w:val="17"/>
              </w:rPr>
            </w:pPr>
            <w:r>
              <w:rPr>
                <w:rFonts w:ascii="Cambria Math" w:eastAsia="Cambria Math"/>
                <w:spacing w:val="-5"/>
                <w:w w:val="105"/>
                <w:sz w:val="17"/>
              </w:rPr>
              <w:t>𝑖=1</w:t>
            </w:r>
          </w:p>
          <w:p>
            <w:pPr>
              <w:pStyle w:val="TableParagraph"/>
              <w:spacing w:before="62"/>
              <w:rPr>
                <w:b/>
                <w:sz w:val="17"/>
              </w:rPr>
            </w:pPr>
          </w:p>
          <w:p>
            <w:pPr>
              <w:pStyle w:val="TableParagraph"/>
              <w:spacing w:line="360" w:lineRule="auto" w:before="1"/>
              <w:ind w:left="109" w:right="95"/>
              <w:jc w:val="both"/>
              <w:rPr>
                <w:sz w:val="24"/>
              </w:rPr>
            </w:pPr>
            <w:r>
              <w:rPr>
                <w:sz w:val="24"/>
              </w:rPr>
              <w:t>Total skor </w:t>
            </w:r>
            <w:r>
              <w:rPr>
                <w:i/>
                <w:sz w:val="24"/>
              </w:rPr>
              <w:t>Green Banking </w:t>
            </w:r>
            <w:r>
              <w:rPr>
                <w:i/>
                <w:sz w:val="24"/>
              </w:rPr>
              <w:t>Disclosure </w:t>
            </w:r>
            <w:r>
              <w:rPr>
                <w:sz w:val="24"/>
              </w:rPr>
              <w:t>kemudian diubah ke dalam bentuk rasio dengan melakukan pembagian jumlah item </w:t>
            </w:r>
            <w:r>
              <w:rPr>
                <w:i/>
                <w:sz w:val="24"/>
              </w:rPr>
              <w:t>green banking </w:t>
            </w:r>
            <w:r>
              <w:rPr>
                <w:sz w:val="24"/>
              </w:rPr>
              <w:t>yang diungkapkan dengan total indikator pengungkapan </w:t>
            </w:r>
            <w:r>
              <w:rPr>
                <w:i/>
                <w:sz w:val="24"/>
              </w:rPr>
              <w:t>green banking </w:t>
            </w:r>
            <w:r>
              <w:rPr>
                <w:sz w:val="24"/>
              </w:rPr>
              <w:t>yaitu sebanyak 21 indikator.</w:t>
            </w:r>
          </w:p>
        </w:tc>
      </w:tr>
      <w:tr>
        <w:trPr>
          <w:trHeight w:val="4139" w:hRule="atLeast"/>
        </w:trPr>
        <w:tc>
          <w:tcPr>
            <w:tcW w:w="2021" w:type="dxa"/>
          </w:tcPr>
          <w:p>
            <w:pPr>
              <w:pStyle w:val="TableParagraph"/>
              <w:spacing w:line="360" w:lineRule="auto"/>
              <w:ind w:left="110" w:right="209"/>
              <w:rPr>
                <w:sz w:val="24"/>
              </w:rPr>
            </w:pPr>
            <w:r>
              <w:rPr>
                <w:sz w:val="24"/>
              </w:rPr>
              <w:t>Coorporate</w:t>
            </w:r>
            <w:r>
              <w:rPr>
                <w:spacing w:val="-15"/>
                <w:sz w:val="24"/>
              </w:rPr>
              <w:t> </w:t>
            </w:r>
            <w:r>
              <w:rPr>
                <w:sz w:val="24"/>
              </w:rPr>
              <w:t>sosial </w:t>
            </w:r>
            <w:r>
              <w:rPr>
                <w:spacing w:val="-2"/>
                <w:sz w:val="24"/>
              </w:rPr>
              <w:t>responsibility </w:t>
            </w:r>
            <w:r>
              <w:rPr>
                <w:spacing w:val="-4"/>
                <w:sz w:val="24"/>
              </w:rPr>
              <w:t>(X3)</w:t>
            </w:r>
          </w:p>
        </w:tc>
        <w:tc>
          <w:tcPr>
            <w:tcW w:w="2754" w:type="dxa"/>
          </w:tcPr>
          <w:p>
            <w:pPr>
              <w:pStyle w:val="TableParagraph"/>
              <w:tabs>
                <w:tab w:pos="2045" w:val="left" w:leader="none"/>
              </w:tabs>
              <w:spacing w:line="270" w:lineRule="exact"/>
              <w:ind w:left="109"/>
              <w:jc w:val="both"/>
              <w:rPr>
                <w:i/>
                <w:sz w:val="24"/>
              </w:rPr>
            </w:pPr>
            <w:r>
              <w:rPr>
                <w:i/>
                <w:spacing w:val="-2"/>
                <w:sz w:val="24"/>
              </w:rPr>
              <w:t>Corporate</w:t>
            </w:r>
            <w:r>
              <w:rPr>
                <w:i/>
                <w:sz w:val="24"/>
              </w:rPr>
              <w:tab/>
            </w:r>
            <w:r>
              <w:rPr>
                <w:i/>
                <w:spacing w:val="-2"/>
                <w:sz w:val="24"/>
              </w:rPr>
              <w:t>Social</w:t>
            </w:r>
          </w:p>
          <w:p>
            <w:pPr>
              <w:pStyle w:val="TableParagraph"/>
              <w:tabs>
                <w:tab w:pos="1566" w:val="left" w:leader="none"/>
                <w:tab w:pos="2098" w:val="left" w:leader="none"/>
              </w:tabs>
              <w:spacing w:line="360" w:lineRule="auto" w:before="137"/>
              <w:ind w:left="109" w:right="97"/>
              <w:jc w:val="both"/>
              <w:rPr>
                <w:sz w:val="24"/>
              </w:rPr>
            </w:pPr>
            <w:r>
              <w:rPr>
                <w:i/>
                <w:sz w:val="24"/>
              </w:rPr>
              <w:t>Responsibility </w:t>
            </w:r>
            <w:r>
              <w:rPr>
                <w:i/>
                <w:sz w:val="24"/>
              </w:rPr>
              <w:t>(CSR) </w:t>
            </w:r>
            <w:r>
              <w:rPr>
                <w:sz w:val="24"/>
              </w:rPr>
              <w:t>menurut Xu et al. (2020) adalah strategi yang menunjukkan tanggung </w:t>
            </w:r>
            <w:r>
              <w:rPr>
                <w:spacing w:val="-2"/>
                <w:sz w:val="24"/>
              </w:rPr>
              <w:t>jawab</w:t>
            </w:r>
            <w:r>
              <w:rPr>
                <w:sz w:val="24"/>
              </w:rPr>
              <w:tab/>
            </w:r>
            <w:r>
              <w:rPr>
                <w:spacing w:val="-2"/>
                <w:sz w:val="24"/>
              </w:rPr>
              <w:t>perusahaan </w:t>
            </w:r>
            <w:r>
              <w:rPr>
                <w:sz w:val="24"/>
              </w:rPr>
              <w:t>terhadap lingkungan dan </w:t>
            </w:r>
            <w:r>
              <w:rPr>
                <w:spacing w:val="-2"/>
                <w:sz w:val="24"/>
              </w:rPr>
              <w:t>masyarakat</w:t>
            </w:r>
            <w:r>
              <w:rPr>
                <w:sz w:val="24"/>
              </w:rPr>
              <w:tab/>
              <w:tab/>
            </w:r>
            <w:r>
              <w:rPr>
                <w:spacing w:val="-4"/>
                <w:sz w:val="24"/>
              </w:rPr>
              <w:t>untuk </w:t>
            </w:r>
            <w:r>
              <w:rPr>
                <w:sz w:val="24"/>
              </w:rPr>
              <w:t>mendukung</w:t>
            </w:r>
            <w:r>
              <w:rPr>
                <w:spacing w:val="73"/>
                <w:sz w:val="24"/>
              </w:rPr>
              <w:t> </w:t>
            </w:r>
            <w:r>
              <w:rPr>
                <w:spacing w:val="-2"/>
                <w:sz w:val="24"/>
              </w:rPr>
              <w:t>pertumbuhan</w:t>
            </w:r>
          </w:p>
          <w:p>
            <w:pPr>
              <w:pStyle w:val="TableParagraph"/>
              <w:ind w:left="109"/>
              <w:rPr>
                <w:sz w:val="24"/>
              </w:rPr>
            </w:pPr>
            <w:r>
              <w:rPr>
                <w:spacing w:val="-2"/>
                <w:sz w:val="24"/>
              </w:rPr>
              <w:t>berkelanjutan.</w:t>
            </w:r>
          </w:p>
        </w:tc>
        <w:tc>
          <w:tcPr>
            <w:tcW w:w="3875" w:type="dxa"/>
          </w:tcPr>
          <w:p>
            <w:pPr>
              <w:pStyle w:val="TableParagraph"/>
              <w:rPr>
                <w:b/>
                <w:sz w:val="24"/>
              </w:rPr>
            </w:pPr>
          </w:p>
          <w:p>
            <w:pPr>
              <w:pStyle w:val="TableParagraph"/>
              <w:spacing w:before="13"/>
              <w:rPr>
                <w:b/>
                <w:sz w:val="24"/>
              </w:rPr>
            </w:pPr>
          </w:p>
          <w:p>
            <w:pPr>
              <w:pStyle w:val="TableParagraph"/>
              <w:ind w:left="349"/>
              <w:rPr>
                <w:sz w:val="24"/>
              </w:rPr>
            </w:pPr>
            <w:r>
              <w:rPr>
                <w:sz w:val="24"/>
              </w:rPr>
              <mc:AlternateContent>
                <mc:Choice Requires="wps">
                  <w:drawing>
                    <wp:anchor distT="0" distB="0" distL="0" distR="0" allowOverlap="1" layoutInCell="1" locked="0" behindDoc="1" simplePos="0" relativeHeight="478292480">
                      <wp:simplePos x="0" y="0"/>
                      <wp:positionH relativeFrom="column">
                        <wp:posOffset>162306</wp:posOffset>
                      </wp:positionH>
                      <wp:positionV relativeFrom="paragraph">
                        <wp:posOffset>-127468</wp:posOffset>
                      </wp:positionV>
                      <wp:extent cx="2139950" cy="1076325"/>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2139950" cy="1076325"/>
                                <a:chExt cx="2139950" cy="1076325"/>
                              </a:xfrm>
                            </wpg:grpSpPr>
                            <wps:wsp>
                              <wps:cNvPr id="115" name="Graphic 115"/>
                              <wps:cNvSpPr/>
                              <wps:spPr>
                                <a:xfrm>
                                  <a:off x="6350" y="6350"/>
                                  <a:ext cx="2127250" cy="1063625"/>
                                </a:xfrm>
                                <a:custGeom>
                                  <a:avLst/>
                                  <a:gdLst/>
                                  <a:ahLst/>
                                  <a:cxnLst/>
                                  <a:rect l="l" t="t" r="r" b="b"/>
                                  <a:pathLst>
                                    <a:path w="2127250" h="1063625">
                                      <a:moveTo>
                                        <a:pt x="0" y="1063625"/>
                                      </a:moveTo>
                                      <a:lnTo>
                                        <a:pt x="2127250" y="1063625"/>
                                      </a:lnTo>
                                      <a:lnTo>
                                        <a:pt x="2127250" y="0"/>
                                      </a:lnTo>
                                      <a:lnTo>
                                        <a:pt x="0" y="0"/>
                                      </a:lnTo>
                                      <a:lnTo>
                                        <a:pt x="0" y="1063625"/>
                                      </a:lnTo>
                                      <a:close/>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321945" y="574040"/>
                                  <a:ext cx="1565910" cy="1270"/>
                                </a:xfrm>
                                <a:custGeom>
                                  <a:avLst/>
                                  <a:gdLst/>
                                  <a:ahLst/>
                                  <a:cxnLst/>
                                  <a:rect l="l" t="t" r="r" b="b"/>
                                  <a:pathLst>
                                    <a:path w="1565910" h="0">
                                      <a:moveTo>
                                        <a:pt x="0" y="0"/>
                                      </a:moveTo>
                                      <a:lnTo>
                                        <a:pt x="156591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78001pt;margin-top:-10.03689pt;width:168.5pt;height:84.75pt;mso-position-horizontal-relative:column;mso-position-vertical-relative:paragraph;z-index:-25024000" id="docshapegroup101" coordorigin="256,-201" coordsize="3370,1695">
                      <v:rect style="position:absolute;left:265;top:-191;width:3350;height:1675" id="docshape102" filled="false" stroked="true" strokeweight="1pt" strokecolor="#000000">
                        <v:stroke dashstyle="solid"/>
                      </v:rect>
                      <v:line style="position:absolute" from="763,703" to="3229,703" stroked="true" strokeweight="1.5pt" strokecolor="#000000">
                        <v:stroke dashstyle="solid"/>
                      </v:line>
                      <w10:wrap type="none"/>
                    </v:group>
                  </w:pict>
                </mc:Fallback>
              </mc:AlternateContent>
            </w:r>
            <w:r>
              <w:rPr>
                <w:b/>
                <w:sz w:val="24"/>
              </w:rPr>
              <w:t>CSR</w:t>
            </w:r>
            <w:r>
              <w:rPr>
                <w:b/>
                <w:spacing w:val="-5"/>
                <w:sz w:val="24"/>
              </w:rPr>
              <w:t> </w:t>
            </w:r>
            <w:r>
              <w:rPr>
                <w:sz w:val="24"/>
              </w:rPr>
              <w:t>=</w:t>
            </w:r>
            <w:r>
              <w:rPr>
                <w:spacing w:val="57"/>
                <w:sz w:val="24"/>
              </w:rPr>
              <w:t> </w:t>
            </w:r>
            <w:r>
              <w:rPr>
                <w:sz w:val="24"/>
              </w:rPr>
              <w:t>Jumlah Indikator yang</w:t>
            </w:r>
            <w:r>
              <w:rPr>
                <w:spacing w:val="-2"/>
                <w:sz w:val="24"/>
              </w:rPr>
              <w:t> </w:t>
            </w:r>
            <w:r>
              <w:rPr>
                <w:spacing w:val="-5"/>
                <w:sz w:val="24"/>
              </w:rPr>
              <w:t>di</w:t>
            </w:r>
          </w:p>
          <w:p>
            <w:pPr>
              <w:pStyle w:val="TableParagraph"/>
              <w:ind w:left="525"/>
              <w:jc w:val="center"/>
              <w:rPr>
                <w:sz w:val="24"/>
              </w:rPr>
            </w:pPr>
            <w:r>
              <w:rPr>
                <w:spacing w:val="-2"/>
                <w:sz w:val="24"/>
              </w:rPr>
              <w:t>ungkapkan</w:t>
            </w:r>
          </w:p>
          <w:p>
            <w:pPr>
              <w:pStyle w:val="TableParagraph"/>
              <w:rPr>
                <w:b/>
                <w:sz w:val="24"/>
              </w:rPr>
            </w:pPr>
          </w:p>
          <w:p>
            <w:pPr>
              <w:pStyle w:val="TableParagraph"/>
              <w:ind w:left="1189" w:right="668" w:hanging="134"/>
              <w:jc w:val="center"/>
              <w:rPr>
                <w:sz w:val="24"/>
              </w:rPr>
            </w:pPr>
            <w:r>
              <w:rPr>
                <w:sz w:val="24"/>
              </w:rPr>
              <w:t>Jumlah Indikator berdasarkan</w:t>
            </w:r>
            <w:r>
              <w:rPr>
                <w:spacing w:val="-15"/>
                <w:sz w:val="24"/>
              </w:rPr>
              <w:t> </w:t>
            </w:r>
            <w:r>
              <w:rPr>
                <w:sz w:val="24"/>
              </w:rPr>
              <w:t>GRI-</w:t>
            </w:r>
            <w:r>
              <w:rPr>
                <w:sz w:val="24"/>
              </w:rPr>
              <w:t>G4</w:t>
            </w:r>
          </w:p>
        </w:tc>
      </w:tr>
    </w:tbl>
    <w:p>
      <w:pPr>
        <w:pStyle w:val="BodyText"/>
        <w:spacing w:before="255"/>
        <w:rPr>
          <w:b/>
        </w:rPr>
      </w:pPr>
    </w:p>
    <w:p>
      <w:pPr>
        <w:pStyle w:val="Heading4"/>
        <w:numPr>
          <w:ilvl w:val="1"/>
          <w:numId w:val="13"/>
        </w:numPr>
        <w:tabs>
          <w:tab w:pos="860" w:val="left" w:leader="none"/>
        </w:tabs>
        <w:spacing w:line="240" w:lineRule="auto" w:before="0" w:after="0"/>
        <w:ind w:left="860" w:right="0" w:hanging="720"/>
        <w:jc w:val="both"/>
      </w:pPr>
      <w:bookmarkStart w:name="_bookmark54" w:id="55"/>
      <w:bookmarkEnd w:id="55"/>
      <w:r>
        <w:rPr>
          <w:b w:val="0"/>
        </w:rPr>
      </w:r>
      <w:r>
        <w:rPr/>
        <w:t>Teknik</w:t>
      </w:r>
      <w:r>
        <w:rPr>
          <w:spacing w:val="-3"/>
        </w:rPr>
        <w:t> </w:t>
      </w:r>
      <w:r>
        <w:rPr/>
        <w:t>Analisis</w:t>
      </w:r>
      <w:r>
        <w:rPr>
          <w:spacing w:val="-1"/>
        </w:rPr>
        <w:t> </w:t>
      </w:r>
      <w:r>
        <w:rPr>
          <w:spacing w:val="-4"/>
        </w:rPr>
        <w:t>Data</w:t>
      </w:r>
    </w:p>
    <w:p>
      <w:pPr>
        <w:pStyle w:val="BodyText"/>
        <w:spacing w:line="360" w:lineRule="auto" w:before="137"/>
        <w:ind w:left="861" w:right="425" w:firstLine="719"/>
        <w:jc w:val="both"/>
      </w:pPr>
      <w:r>
        <w:rPr/>
        <w:t>Dalam penelitian ini, analisis data dilakukan dengan pendekatan kuantitatif yang diungkapkan</w:t>
      </w:r>
      <w:r>
        <w:rPr>
          <w:spacing w:val="-2"/>
        </w:rPr>
        <w:t> </w:t>
      </w:r>
      <w:r>
        <w:rPr/>
        <w:t>dalam</w:t>
      </w:r>
      <w:r>
        <w:rPr>
          <w:spacing w:val="-2"/>
        </w:rPr>
        <w:t> </w:t>
      </w:r>
      <w:r>
        <w:rPr/>
        <w:t>bentuk</w:t>
      </w:r>
      <w:r>
        <w:rPr>
          <w:spacing w:val="-2"/>
        </w:rPr>
        <w:t> </w:t>
      </w:r>
      <w:r>
        <w:rPr/>
        <w:t>angka.</w:t>
      </w:r>
      <w:r>
        <w:rPr>
          <w:spacing w:val="-2"/>
        </w:rPr>
        <w:t> </w:t>
      </w:r>
      <w:r>
        <w:rPr/>
        <w:t>Perhitungan</w:t>
      </w:r>
      <w:r>
        <w:rPr>
          <w:spacing w:val="-2"/>
        </w:rPr>
        <w:t> </w:t>
      </w:r>
      <w:r>
        <w:rPr/>
        <w:t>ini</w:t>
      </w:r>
      <w:r>
        <w:rPr>
          <w:spacing w:val="-2"/>
        </w:rPr>
        <w:t> </w:t>
      </w:r>
      <w:r>
        <w:rPr/>
        <w:t>menggunakan</w:t>
      </w:r>
      <w:r>
        <w:rPr>
          <w:spacing w:val="-2"/>
        </w:rPr>
        <w:t> </w:t>
      </w:r>
      <w:r>
        <w:rPr/>
        <w:t>metode</w:t>
      </w:r>
      <w:r>
        <w:rPr>
          <w:spacing w:val="-2"/>
        </w:rPr>
        <w:t> </w:t>
      </w:r>
      <w:r>
        <w:rPr/>
        <w:t>statistik</w:t>
      </w:r>
      <w:r>
        <w:rPr>
          <w:spacing w:val="-2"/>
        </w:rPr>
        <w:t> </w:t>
      </w:r>
      <w:r>
        <w:rPr/>
        <w:t>dan</w:t>
      </w:r>
      <w:r>
        <w:rPr>
          <w:spacing w:val="-2"/>
        </w:rPr>
        <w:t> </w:t>
      </w:r>
      <w:r>
        <w:rPr/>
        <w:t>didukung oleh perangkat lunak pengolah data statistik, yaitu Eviews versi 12</w:t>
      </w:r>
      <w:r>
        <w:rPr>
          <w:spacing w:val="40"/>
        </w:rPr>
        <w:t> </w:t>
      </w:r>
      <w:r>
        <w:rPr/>
        <w:t>Beberapa metode yang diterapkan</w:t>
      </w:r>
      <w:r>
        <w:rPr>
          <w:spacing w:val="-15"/>
        </w:rPr>
        <w:t> </w:t>
      </w:r>
      <w:r>
        <w:rPr/>
        <w:t>termasuk</w:t>
      </w:r>
      <w:r>
        <w:rPr>
          <w:spacing w:val="-15"/>
        </w:rPr>
        <w:t> </w:t>
      </w:r>
      <w:r>
        <w:rPr/>
        <w:t>uji</w:t>
      </w:r>
      <w:r>
        <w:rPr>
          <w:spacing w:val="-15"/>
        </w:rPr>
        <w:t> </w:t>
      </w:r>
      <w:r>
        <w:rPr/>
        <w:t>asumsi</w:t>
      </w:r>
      <w:r>
        <w:rPr>
          <w:spacing w:val="-15"/>
        </w:rPr>
        <w:t> </w:t>
      </w:r>
      <w:r>
        <w:rPr/>
        <w:t>klasik</w:t>
      </w:r>
      <w:r>
        <w:rPr>
          <w:spacing w:val="-15"/>
        </w:rPr>
        <w:t> </w:t>
      </w:r>
      <w:r>
        <w:rPr/>
        <w:t>dan</w:t>
      </w:r>
      <w:r>
        <w:rPr>
          <w:spacing w:val="-15"/>
        </w:rPr>
        <w:t> </w:t>
      </w:r>
      <w:r>
        <w:rPr/>
        <w:t>analisis</w:t>
      </w:r>
      <w:r>
        <w:rPr>
          <w:spacing w:val="-15"/>
        </w:rPr>
        <w:t> </w:t>
      </w:r>
      <w:r>
        <w:rPr/>
        <w:t>regresi</w:t>
      </w:r>
      <w:r>
        <w:rPr>
          <w:spacing w:val="-15"/>
        </w:rPr>
        <w:t> </w:t>
      </w:r>
      <w:r>
        <w:rPr/>
        <w:t>berganda.</w:t>
      </w:r>
      <w:r>
        <w:rPr>
          <w:spacing w:val="-15"/>
        </w:rPr>
        <w:t> </w:t>
      </w:r>
      <w:r>
        <w:rPr/>
        <w:t>Selain</w:t>
      </w:r>
      <w:r>
        <w:rPr>
          <w:spacing w:val="-15"/>
        </w:rPr>
        <w:t> </w:t>
      </w:r>
      <w:r>
        <w:rPr/>
        <w:t>itu,</w:t>
      </w:r>
      <w:r>
        <w:rPr>
          <w:spacing w:val="-15"/>
        </w:rPr>
        <w:t> </w:t>
      </w:r>
      <w:r>
        <w:rPr/>
        <w:t>penelitian</w:t>
      </w:r>
      <w:r>
        <w:rPr>
          <w:spacing w:val="-15"/>
        </w:rPr>
        <w:t> </w:t>
      </w:r>
      <w:r>
        <w:rPr/>
        <w:t>ini</w:t>
      </w:r>
      <w:r>
        <w:rPr>
          <w:spacing w:val="-15"/>
        </w:rPr>
        <w:t> </w:t>
      </w:r>
      <w:r>
        <w:rPr/>
        <w:t>juga melibatkan uji koefisien determinasi (R²) dan pengujian hipotesis.</w:t>
      </w:r>
    </w:p>
    <w:p>
      <w:pPr>
        <w:pStyle w:val="Heading4"/>
        <w:numPr>
          <w:ilvl w:val="2"/>
          <w:numId w:val="13"/>
        </w:numPr>
        <w:tabs>
          <w:tab w:pos="1580" w:val="left" w:leader="none"/>
        </w:tabs>
        <w:spacing w:line="240" w:lineRule="auto" w:before="165" w:after="0"/>
        <w:ind w:left="1580" w:right="0" w:hanging="587"/>
        <w:jc w:val="both"/>
      </w:pPr>
      <w:bookmarkStart w:name="_bookmark55" w:id="56"/>
      <w:bookmarkEnd w:id="56"/>
      <w:r>
        <w:rPr>
          <w:b w:val="0"/>
        </w:rPr>
      </w:r>
      <w:r>
        <w:rPr/>
        <w:t>Analisis</w:t>
      </w:r>
      <w:r>
        <w:rPr>
          <w:spacing w:val="-1"/>
        </w:rPr>
        <w:t> </w:t>
      </w:r>
      <w:r>
        <w:rPr/>
        <w:t>Statistik </w:t>
      </w:r>
      <w:r>
        <w:rPr>
          <w:spacing w:val="-2"/>
        </w:rPr>
        <w:t>Deskriptif</w:t>
      </w:r>
    </w:p>
    <w:p>
      <w:pPr>
        <w:spacing w:line="360" w:lineRule="auto" w:before="139"/>
        <w:ind w:left="1581" w:right="426" w:firstLine="720"/>
        <w:jc w:val="both"/>
        <w:rPr>
          <w:sz w:val="23"/>
        </w:rPr>
      </w:pPr>
      <w:r>
        <w:rPr>
          <w:sz w:val="23"/>
        </w:rPr>
        <w:t>Menurut</w:t>
      </w:r>
      <w:r>
        <w:rPr>
          <w:spacing w:val="-1"/>
          <w:sz w:val="23"/>
        </w:rPr>
        <w:t> </w:t>
      </w:r>
      <w:r>
        <w:rPr>
          <w:sz w:val="23"/>
        </w:rPr>
        <w:t>Ghozali,</w:t>
      </w:r>
      <w:r>
        <w:rPr>
          <w:spacing w:val="-1"/>
          <w:sz w:val="23"/>
        </w:rPr>
        <w:t> </w:t>
      </w:r>
      <w:r>
        <w:rPr>
          <w:sz w:val="23"/>
        </w:rPr>
        <w:t>2017 statistik</w:t>
      </w:r>
      <w:r>
        <w:rPr>
          <w:spacing w:val="-1"/>
          <w:sz w:val="23"/>
        </w:rPr>
        <w:t> </w:t>
      </w:r>
      <w:r>
        <w:rPr>
          <w:sz w:val="23"/>
        </w:rPr>
        <w:t>deskriptif</w:t>
      </w:r>
      <w:r>
        <w:rPr>
          <w:spacing w:val="-4"/>
          <w:sz w:val="23"/>
        </w:rPr>
        <w:t> </w:t>
      </w:r>
      <w:r>
        <w:rPr>
          <w:sz w:val="23"/>
        </w:rPr>
        <w:t>merupakan</w:t>
      </w:r>
      <w:r>
        <w:rPr>
          <w:spacing w:val="-1"/>
          <w:sz w:val="23"/>
        </w:rPr>
        <w:t> </w:t>
      </w:r>
      <w:r>
        <w:rPr>
          <w:sz w:val="23"/>
        </w:rPr>
        <w:t>suatu</w:t>
      </w:r>
      <w:r>
        <w:rPr>
          <w:spacing w:val="-4"/>
          <w:sz w:val="23"/>
        </w:rPr>
        <w:t> </w:t>
      </w:r>
      <w:r>
        <w:rPr>
          <w:sz w:val="23"/>
        </w:rPr>
        <w:t>metode</w:t>
      </w:r>
      <w:r>
        <w:rPr>
          <w:spacing w:val="-3"/>
          <w:sz w:val="23"/>
        </w:rPr>
        <w:t> </w:t>
      </w:r>
      <w:r>
        <w:rPr>
          <w:sz w:val="23"/>
        </w:rPr>
        <w:t>yang</w:t>
      </w:r>
      <w:r>
        <w:rPr>
          <w:spacing w:val="-4"/>
          <w:sz w:val="23"/>
        </w:rPr>
        <w:t> </w:t>
      </w:r>
      <w:r>
        <w:rPr>
          <w:sz w:val="23"/>
        </w:rPr>
        <w:t>digunakan untuk</w:t>
      </w:r>
      <w:r>
        <w:rPr>
          <w:spacing w:val="-12"/>
          <w:sz w:val="23"/>
        </w:rPr>
        <w:t> </w:t>
      </w:r>
      <w:r>
        <w:rPr>
          <w:sz w:val="23"/>
        </w:rPr>
        <w:t>mengorganisasi</w:t>
      </w:r>
      <w:r>
        <w:rPr>
          <w:spacing w:val="-9"/>
          <w:sz w:val="23"/>
        </w:rPr>
        <w:t> </w:t>
      </w:r>
      <w:r>
        <w:rPr>
          <w:sz w:val="23"/>
        </w:rPr>
        <w:t>dan</w:t>
      </w:r>
      <w:r>
        <w:rPr>
          <w:spacing w:val="-12"/>
          <w:sz w:val="23"/>
        </w:rPr>
        <w:t> </w:t>
      </w:r>
      <w:r>
        <w:rPr>
          <w:sz w:val="23"/>
        </w:rPr>
        <w:t>menganalisis</w:t>
      </w:r>
      <w:r>
        <w:rPr>
          <w:spacing w:val="-10"/>
          <w:sz w:val="23"/>
        </w:rPr>
        <w:t> </w:t>
      </w:r>
      <w:r>
        <w:rPr>
          <w:sz w:val="23"/>
        </w:rPr>
        <w:t>data</w:t>
      </w:r>
      <w:r>
        <w:rPr>
          <w:spacing w:val="-11"/>
          <w:sz w:val="23"/>
        </w:rPr>
        <w:t> </w:t>
      </w:r>
      <w:r>
        <w:rPr>
          <w:sz w:val="23"/>
        </w:rPr>
        <w:t>kuantitatif.</w:t>
      </w:r>
      <w:r>
        <w:rPr>
          <w:spacing w:val="-9"/>
          <w:sz w:val="23"/>
        </w:rPr>
        <w:t> </w:t>
      </w:r>
      <w:r>
        <w:rPr>
          <w:sz w:val="23"/>
        </w:rPr>
        <w:t>Metode</w:t>
      </w:r>
      <w:r>
        <w:rPr>
          <w:spacing w:val="-9"/>
          <w:sz w:val="23"/>
        </w:rPr>
        <w:t> </w:t>
      </w:r>
      <w:r>
        <w:rPr>
          <w:sz w:val="23"/>
        </w:rPr>
        <w:t>ini</w:t>
      </w:r>
      <w:r>
        <w:rPr>
          <w:spacing w:val="-9"/>
          <w:sz w:val="23"/>
        </w:rPr>
        <w:t> </w:t>
      </w:r>
      <w:r>
        <w:rPr>
          <w:sz w:val="23"/>
        </w:rPr>
        <w:t>bertujuan</w:t>
      </w:r>
      <w:r>
        <w:rPr>
          <w:spacing w:val="-12"/>
          <w:sz w:val="23"/>
        </w:rPr>
        <w:t> </w:t>
      </w:r>
      <w:r>
        <w:rPr>
          <w:sz w:val="23"/>
        </w:rPr>
        <w:t>agar</w:t>
      </w:r>
      <w:r>
        <w:rPr>
          <w:spacing w:val="-9"/>
          <w:sz w:val="23"/>
        </w:rPr>
        <w:t> </w:t>
      </w:r>
      <w:r>
        <w:rPr>
          <w:sz w:val="23"/>
        </w:rPr>
        <w:t>diperoleh gambaran</w:t>
      </w:r>
      <w:r>
        <w:rPr>
          <w:spacing w:val="-11"/>
          <w:sz w:val="23"/>
        </w:rPr>
        <w:t> </w:t>
      </w:r>
      <w:r>
        <w:rPr>
          <w:sz w:val="23"/>
        </w:rPr>
        <w:t>yang</w:t>
      </w:r>
      <w:r>
        <w:rPr>
          <w:spacing w:val="-11"/>
          <w:sz w:val="23"/>
        </w:rPr>
        <w:t> </w:t>
      </w:r>
      <w:r>
        <w:rPr>
          <w:sz w:val="23"/>
        </w:rPr>
        <w:t>teratur</w:t>
      </w:r>
      <w:r>
        <w:rPr>
          <w:spacing w:val="-11"/>
          <w:sz w:val="23"/>
        </w:rPr>
        <w:t> </w:t>
      </w:r>
      <w:r>
        <w:rPr>
          <w:sz w:val="23"/>
        </w:rPr>
        <w:t>mengenai</w:t>
      </w:r>
      <w:r>
        <w:rPr>
          <w:spacing w:val="-8"/>
          <w:sz w:val="23"/>
        </w:rPr>
        <w:t> </w:t>
      </w:r>
      <w:r>
        <w:rPr>
          <w:sz w:val="23"/>
        </w:rPr>
        <w:t>suatu</w:t>
      </w:r>
      <w:r>
        <w:rPr>
          <w:spacing w:val="-8"/>
          <w:sz w:val="23"/>
        </w:rPr>
        <w:t> </w:t>
      </w:r>
      <w:r>
        <w:rPr>
          <w:sz w:val="23"/>
        </w:rPr>
        <w:t>kegiatan</w:t>
      </w:r>
      <w:r>
        <w:rPr>
          <w:spacing w:val="-8"/>
          <w:sz w:val="23"/>
        </w:rPr>
        <w:t> </w:t>
      </w:r>
      <w:r>
        <w:rPr>
          <w:sz w:val="23"/>
        </w:rPr>
        <w:t>atau</w:t>
      </w:r>
      <w:r>
        <w:rPr>
          <w:spacing w:val="-11"/>
          <w:sz w:val="23"/>
        </w:rPr>
        <w:t> </w:t>
      </w:r>
      <w:r>
        <w:rPr>
          <w:sz w:val="23"/>
        </w:rPr>
        <w:t>fenomena.</w:t>
      </w:r>
      <w:r>
        <w:rPr>
          <w:spacing w:val="-8"/>
          <w:sz w:val="23"/>
        </w:rPr>
        <w:t> </w:t>
      </w:r>
      <w:r>
        <w:rPr>
          <w:sz w:val="23"/>
        </w:rPr>
        <w:t>Statistik</w:t>
      </w:r>
      <w:r>
        <w:rPr>
          <w:spacing w:val="-8"/>
          <w:sz w:val="23"/>
        </w:rPr>
        <w:t> </w:t>
      </w:r>
      <w:r>
        <w:rPr>
          <w:sz w:val="23"/>
        </w:rPr>
        <w:t>deskriptif</w:t>
      </w:r>
      <w:r>
        <w:rPr>
          <w:spacing w:val="-11"/>
          <w:sz w:val="23"/>
        </w:rPr>
        <w:t> </w:t>
      </w:r>
      <w:r>
        <w:rPr>
          <w:sz w:val="23"/>
        </w:rPr>
        <w:t>berfungsi</w:t>
      </w:r>
    </w:p>
    <w:p>
      <w:pPr>
        <w:spacing w:after="0" w:line="360" w:lineRule="auto"/>
        <w:jc w:val="both"/>
        <w:rPr>
          <w:sz w:val="23"/>
        </w:rPr>
        <w:sectPr>
          <w:type w:val="continuous"/>
          <w:pgSz w:w="11910" w:h="16840"/>
          <w:pgMar w:header="0" w:footer="971" w:top="1100" w:bottom="1200" w:left="992" w:right="425"/>
        </w:sectPr>
      </w:pPr>
    </w:p>
    <w:p>
      <w:pPr>
        <w:spacing w:line="360" w:lineRule="auto" w:before="68"/>
        <w:ind w:left="1581" w:right="421" w:firstLine="0"/>
        <w:jc w:val="both"/>
        <w:rPr>
          <w:sz w:val="23"/>
        </w:rPr>
      </w:pPr>
      <w:r>
        <w:rPr>
          <w:sz w:val="23"/>
        </w:rPr>
        <w:t>untuk menguji variabel-variabel serta faktor-faktor dalam sampel yang digunakan. Dari pengolahan data dengan menggunakan statistik deskriptif, dapat diketahui nilai rata-rata (mean), standar deviasi, serta nilai maksimum dan minimum.</w:t>
      </w:r>
      <w:r>
        <w:rPr>
          <w:sz w:val="23"/>
          <w:vertAlign w:val="superscript"/>
        </w:rPr>
        <w:t>78</w:t>
      </w:r>
    </w:p>
    <w:p>
      <w:pPr>
        <w:pStyle w:val="Heading4"/>
        <w:numPr>
          <w:ilvl w:val="2"/>
          <w:numId w:val="13"/>
        </w:numPr>
        <w:tabs>
          <w:tab w:pos="1580" w:val="left" w:leader="none"/>
        </w:tabs>
        <w:spacing w:line="240" w:lineRule="auto" w:before="167" w:after="0"/>
        <w:ind w:left="1580" w:right="0" w:hanging="587"/>
        <w:jc w:val="both"/>
      </w:pPr>
      <w:bookmarkStart w:name="_bookmark56" w:id="57"/>
      <w:bookmarkEnd w:id="57"/>
      <w:r>
        <w:rPr>
          <w:b w:val="0"/>
        </w:rPr>
      </w:r>
      <w:r>
        <w:rPr/>
        <w:t>Uji</w:t>
      </w:r>
      <w:r>
        <w:rPr>
          <w:spacing w:val="-3"/>
        </w:rPr>
        <w:t> </w:t>
      </w:r>
      <w:r>
        <w:rPr/>
        <w:t>Asumsi</w:t>
      </w:r>
      <w:r>
        <w:rPr>
          <w:spacing w:val="-1"/>
        </w:rPr>
        <w:t> </w:t>
      </w:r>
      <w:r>
        <w:rPr>
          <w:spacing w:val="-2"/>
        </w:rPr>
        <w:t>Klasik</w:t>
      </w:r>
    </w:p>
    <w:p>
      <w:pPr>
        <w:pStyle w:val="ListParagraph"/>
        <w:numPr>
          <w:ilvl w:val="3"/>
          <w:numId w:val="13"/>
        </w:numPr>
        <w:tabs>
          <w:tab w:pos="2339" w:val="left" w:leader="none"/>
        </w:tabs>
        <w:spacing w:line="240" w:lineRule="auto" w:before="259" w:after="0"/>
        <w:ind w:left="2339" w:right="0" w:hanging="780"/>
        <w:jc w:val="both"/>
        <w:rPr>
          <w:b/>
          <w:sz w:val="24"/>
        </w:rPr>
      </w:pPr>
      <w:r>
        <w:rPr>
          <w:b/>
          <w:sz w:val="24"/>
        </w:rPr>
        <w:t>Uji</w:t>
      </w:r>
      <w:r>
        <w:rPr>
          <w:b/>
          <w:spacing w:val="-2"/>
          <w:sz w:val="24"/>
        </w:rPr>
        <w:t> Normalitas</w:t>
      </w:r>
    </w:p>
    <w:p>
      <w:pPr>
        <w:pStyle w:val="BodyText"/>
        <w:spacing w:line="360" w:lineRule="auto" w:before="17"/>
        <w:ind w:left="2301" w:right="424" w:firstLine="720"/>
        <w:jc w:val="both"/>
      </w:pPr>
      <w:r>
        <w:rPr/>
        <w:t>Uji normalitas bertujuan untuk menguji apakah dalam model regresi, variabel</w:t>
      </w:r>
      <w:r>
        <w:rPr>
          <w:spacing w:val="-2"/>
        </w:rPr>
        <w:t> </w:t>
      </w:r>
      <w:r>
        <w:rPr/>
        <w:t>pengganggu</w:t>
      </w:r>
      <w:r>
        <w:rPr>
          <w:spacing w:val="-2"/>
        </w:rPr>
        <w:t> </w:t>
      </w:r>
      <w:r>
        <w:rPr/>
        <w:t>atau</w:t>
      </w:r>
      <w:r>
        <w:rPr>
          <w:spacing w:val="-2"/>
        </w:rPr>
        <w:t> </w:t>
      </w:r>
      <w:r>
        <w:rPr>
          <w:i/>
        </w:rPr>
        <w:t>residual</w:t>
      </w:r>
      <w:r>
        <w:rPr>
          <w:i/>
          <w:spacing w:val="-1"/>
        </w:rPr>
        <w:t> </w:t>
      </w:r>
      <w:r>
        <w:rPr/>
        <w:t>mempunyai</w:t>
      </w:r>
      <w:r>
        <w:rPr>
          <w:spacing w:val="-2"/>
        </w:rPr>
        <w:t> </w:t>
      </w:r>
      <w:r>
        <w:rPr/>
        <w:t>distribusi</w:t>
      </w:r>
      <w:r>
        <w:rPr>
          <w:spacing w:val="-2"/>
        </w:rPr>
        <w:t> </w:t>
      </w:r>
      <w:r>
        <w:rPr/>
        <w:t>normal.</w:t>
      </w:r>
      <w:r>
        <w:rPr>
          <w:spacing w:val="-4"/>
        </w:rPr>
        <w:t> </w:t>
      </w:r>
      <w:r>
        <w:rPr/>
        <w:t>Jika</w:t>
      </w:r>
      <w:r>
        <w:rPr>
          <w:spacing w:val="-3"/>
        </w:rPr>
        <w:t> </w:t>
      </w:r>
      <w:r>
        <w:rPr/>
        <w:t>asumsi</w:t>
      </w:r>
      <w:r>
        <w:rPr>
          <w:spacing w:val="-1"/>
        </w:rPr>
        <w:t> </w:t>
      </w:r>
      <w:r>
        <w:rPr/>
        <w:t>ini tidak</w:t>
      </w:r>
      <w:r>
        <w:rPr>
          <w:spacing w:val="-1"/>
        </w:rPr>
        <w:t> </w:t>
      </w:r>
      <w:r>
        <w:rPr/>
        <w:t>terpenuhi maka</w:t>
      </w:r>
      <w:r>
        <w:rPr>
          <w:spacing w:val="-1"/>
        </w:rPr>
        <w:t> </w:t>
      </w:r>
      <w:r>
        <w:rPr/>
        <w:t>hasil</w:t>
      </w:r>
      <w:r>
        <w:rPr>
          <w:spacing w:val="-1"/>
        </w:rPr>
        <w:t> </w:t>
      </w:r>
      <w:r>
        <w:rPr/>
        <w:t>uji</w:t>
      </w:r>
      <w:r>
        <w:rPr>
          <w:spacing w:val="-1"/>
        </w:rPr>
        <w:t> </w:t>
      </w:r>
      <w:r>
        <w:rPr/>
        <w:t>statistik</w:t>
      </w:r>
      <w:r>
        <w:rPr>
          <w:spacing w:val="-1"/>
        </w:rPr>
        <w:t> </w:t>
      </w:r>
      <w:r>
        <w:rPr/>
        <w:t>menjadi</w:t>
      </w:r>
      <w:r>
        <w:rPr>
          <w:spacing w:val="-1"/>
        </w:rPr>
        <w:t> </w:t>
      </w:r>
      <w:r>
        <w:rPr/>
        <w:t>tidak</w:t>
      </w:r>
      <w:r>
        <w:rPr>
          <w:spacing w:val="-1"/>
        </w:rPr>
        <w:t> </w:t>
      </w:r>
      <w:r>
        <w:rPr/>
        <w:t>valid.</w:t>
      </w:r>
      <w:r>
        <w:rPr>
          <w:spacing w:val="-1"/>
        </w:rPr>
        <w:t> </w:t>
      </w:r>
      <w:r>
        <w:rPr/>
        <w:t>Pengujian normalitas residual yang digunakan adalah uji </w:t>
      </w:r>
      <w:r>
        <w:rPr>
          <w:i/>
        </w:rPr>
        <w:t>Jarque-Bera </w:t>
      </w:r>
      <w:r>
        <w:rPr/>
        <w:t>(JB). Model regresi yang baik adalah memiliki distribusi data normal.</w:t>
      </w:r>
    </w:p>
    <w:p>
      <w:pPr>
        <w:pStyle w:val="BodyText"/>
        <w:spacing w:line="360" w:lineRule="auto"/>
        <w:ind w:left="2301" w:right="423" w:firstLine="720"/>
        <w:jc w:val="both"/>
      </w:pPr>
      <w:r>
        <w:rPr/>
        <w:t>Salah satu cara mengetahui apakah nilai residual berdistribusi normal dengan melihat probabilitas pada </w:t>
      </w:r>
      <w:r>
        <w:rPr>
          <w:i/>
        </w:rPr>
        <w:t>Jarque-Bera</w:t>
      </w:r>
      <w:r>
        <w:rPr/>
        <w:t>. Jika nilai probabilitas </w:t>
      </w:r>
      <w:r>
        <w:rPr>
          <w:i/>
        </w:rPr>
        <w:t>Jarque- Bera </w:t>
      </w:r>
      <w:r>
        <w:rPr/>
        <w:t>lebih kecil dari taraf signifikansi 5 % (0,05) maka dapat dikatakan bahwa nilai residual tidak berdistribusi normal atau asumsi normalitas pada model regresi tidak terpenuhi. Namun jika nilai probabilitas </w:t>
      </w:r>
      <w:r>
        <w:rPr>
          <w:i/>
        </w:rPr>
        <w:t>Jarque-Bera </w:t>
      </w:r>
      <w:r>
        <w:rPr/>
        <w:t>(JB) lebih besar dari taraf signifikansi 5 % atau (0,05). maka dapat dikatakan bahwa data tersebut berdistribusi normal atau regresi berganda memenuhi asumsi </w:t>
      </w:r>
      <w:r>
        <w:rPr>
          <w:spacing w:val="-2"/>
        </w:rPr>
        <w:t>normalitas.</w:t>
      </w:r>
      <w:r>
        <w:rPr>
          <w:spacing w:val="-2"/>
          <w:vertAlign w:val="superscript"/>
        </w:rPr>
        <w:t>79</w:t>
      </w:r>
    </w:p>
    <w:p>
      <w:pPr>
        <w:pStyle w:val="BodyText"/>
        <w:spacing w:before="182"/>
      </w:pPr>
    </w:p>
    <w:p>
      <w:pPr>
        <w:pStyle w:val="Heading4"/>
        <w:numPr>
          <w:ilvl w:val="3"/>
          <w:numId w:val="13"/>
        </w:numPr>
        <w:tabs>
          <w:tab w:pos="2277" w:val="left" w:leader="none"/>
        </w:tabs>
        <w:spacing w:line="240" w:lineRule="auto" w:before="0" w:after="0"/>
        <w:ind w:left="2277" w:right="0" w:hanging="720"/>
        <w:jc w:val="both"/>
      </w:pPr>
      <w:r>
        <w:rPr/>
        <w:t>Uji</w:t>
      </w:r>
      <w:r>
        <w:rPr>
          <w:spacing w:val="-2"/>
        </w:rPr>
        <w:t> Multikolinearitas</w:t>
      </w:r>
    </w:p>
    <w:p>
      <w:pPr>
        <w:pStyle w:val="BodyText"/>
        <w:spacing w:line="360" w:lineRule="auto" w:before="135"/>
        <w:ind w:left="2301" w:right="422" w:firstLine="720"/>
        <w:jc w:val="both"/>
      </w:pPr>
      <w:r>
        <w:rPr/>
        <w:t>Uji</w:t>
      </w:r>
      <w:r>
        <w:rPr>
          <w:spacing w:val="-2"/>
        </w:rPr>
        <w:t> </w:t>
      </w:r>
      <w:r>
        <w:rPr/>
        <w:t>multikolinearitas</w:t>
      </w:r>
      <w:r>
        <w:rPr>
          <w:spacing w:val="-2"/>
        </w:rPr>
        <w:t> </w:t>
      </w:r>
      <w:r>
        <w:rPr/>
        <w:t>digunakan</w:t>
      </w:r>
      <w:r>
        <w:rPr>
          <w:spacing w:val="-2"/>
        </w:rPr>
        <w:t> </w:t>
      </w:r>
      <w:r>
        <w:rPr/>
        <w:t>untuk</w:t>
      </w:r>
      <w:r>
        <w:rPr>
          <w:spacing w:val="-2"/>
        </w:rPr>
        <w:t> </w:t>
      </w:r>
      <w:r>
        <w:rPr/>
        <w:t>mendeteksi</w:t>
      </w:r>
      <w:r>
        <w:rPr>
          <w:spacing w:val="-2"/>
        </w:rPr>
        <w:t> </w:t>
      </w:r>
      <w:r>
        <w:rPr/>
        <w:t>hubungan yang</w:t>
      </w:r>
      <w:r>
        <w:rPr>
          <w:spacing w:val="-2"/>
        </w:rPr>
        <w:t> </w:t>
      </w:r>
      <w:r>
        <w:rPr/>
        <w:t>sangat kuat antara variabel independen dalam model regresi. Jika multikolinearitas tinggi,</w:t>
      </w:r>
      <w:r>
        <w:rPr>
          <w:spacing w:val="-11"/>
        </w:rPr>
        <w:t> </w:t>
      </w:r>
      <w:r>
        <w:rPr/>
        <w:t>estimasi</w:t>
      </w:r>
      <w:r>
        <w:rPr>
          <w:spacing w:val="-11"/>
        </w:rPr>
        <w:t> </w:t>
      </w:r>
      <w:r>
        <w:rPr/>
        <w:t>koefisien</w:t>
      </w:r>
      <w:r>
        <w:rPr>
          <w:spacing w:val="-12"/>
        </w:rPr>
        <w:t> </w:t>
      </w:r>
      <w:r>
        <w:rPr/>
        <w:t>regresi</w:t>
      </w:r>
      <w:r>
        <w:rPr>
          <w:spacing w:val="-11"/>
        </w:rPr>
        <w:t> </w:t>
      </w:r>
      <w:r>
        <w:rPr/>
        <w:t>menjadi</w:t>
      </w:r>
      <w:r>
        <w:rPr>
          <w:spacing w:val="-11"/>
        </w:rPr>
        <w:t> </w:t>
      </w:r>
      <w:r>
        <w:rPr/>
        <w:t>tidak</w:t>
      </w:r>
      <w:r>
        <w:rPr>
          <w:spacing w:val="-12"/>
        </w:rPr>
        <w:t> </w:t>
      </w:r>
      <w:r>
        <w:rPr/>
        <w:t>stabil,</w:t>
      </w:r>
      <w:r>
        <w:rPr>
          <w:spacing w:val="-12"/>
        </w:rPr>
        <w:t> </w:t>
      </w:r>
      <w:r>
        <w:rPr/>
        <w:t>sehingga</w:t>
      </w:r>
      <w:r>
        <w:rPr>
          <w:spacing w:val="-13"/>
        </w:rPr>
        <w:t> </w:t>
      </w:r>
      <w:r>
        <w:rPr/>
        <w:t>pengaruh</w:t>
      </w:r>
      <w:r>
        <w:rPr>
          <w:spacing w:val="-12"/>
        </w:rPr>
        <w:t> </w:t>
      </w:r>
      <w:r>
        <w:rPr/>
        <w:t>masing- masing</w:t>
      </w:r>
      <w:r>
        <w:rPr>
          <w:spacing w:val="-10"/>
        </w:rPr>
        <w:t> </w:t>
      </w:r>
      <w:r>
        <w:rPr/>
        <w:t>variabel</w:t>
      </w:r>
      <w:r>
        <w:rPr>
          <w:spacing w:val="-8"/>
        </w:rPr>
        <w:t> </w:t>
      </w:r>
      <w:r>
        <w:rPr/>
        <w:t>terhadap</w:t>
      </w:r>
      <w:r>
        <w:rPr>
          <w:spacing w:val="-6"/>
        </w:rPr>
        <w:t> </w:t>
      </w:r>
      <w:r>
        <w:rPr/>
        <w:t>variabel</w:t>
      </w:r>
      <w:r>
        <w:rPr>
          <w:spacing w:val="-8"/>
        </w:rPr>
        <w:t> </w:t>
      </w:r>
      <w:r>
        <w:rPr/>
        <w:t>dependen</w:t>
      </w:r>
      <w:r>
        <w:rPr>
          <w:spacing w:val="-6"/>
        </w:rPr>
        <w:t> </w:t>
      </w:r>
      <w:r>
        <w:rPr/>
        <w:t>sulit</w:t>
      </w:r>
      <w:r>
        <w:rPr>
          <w:spacing w:val="-8"/>
        </w:rPr>
        <w:t> </w:t>
      </w:r>
      <w:r>
        <w:rPr/>
        <w:t>diidentifikasi.</w:t>
      </w:r>
      <w:r>
        <w:rPr>
          <w:spacing w:val="-8"/>
        </w:rPr>
        <w:t> </w:t>
      </w:r>
      <w:r>
        <w:rPr/>
        <w:t>Dalam</w:t>
      </w:r>
      <w:r>
        <w:rPr>
          <w:spacing w:val="-8"/>
        </w:rPr>
        <w:t> </w:t>
      </w:r>
      <w:r>
        <w:rPr/>
        <w:t>penelitian ini, analisis matriks korelasi antar variabel digunakan untuk mengidentifikasi multikolinearitas. Matriks korelasi menunjukkan seberapa kuat hubungan </w:t>
      </w:r>
      <w:r>
        <w:rPr/>
        <w:t>antar variabel,</w:t>
      </w:r>
      <w:r>
        <w:rPr>
          <w:spacing w:val="-15"/>
        </w:rPr>
        <w:t> </w:t>
      </w:r>
      <w:r>
        <w:rPr/>
        <w:t>dan</w:t>
      </w:r>
      <w:r>
        <w:rPr>
          <w:spacing w:val="-15"/>
        </w:rPr>
        <w:t> </w:t>
      </w:r>
      <w:r>
        <w:rPr/>
        <w:t>korelasi</w:t>
      </w:r>
      <w:r>
        <w:rPr>
          <w:spacing w:val="-14"/>
        </w:rPr>
        <w:t> </w:t>
      </w:r>
      <w:r>
        <w:rPr/>
        <w:t>yang</w:t>
      </w:r>
      <w:r>
        <w:rPr>
          <w:spacing w:val="-15"/>
        </w:rPr>
        <w:t> </w:t>
      </w:r>
      <w:r>
        <w:rPr/>
        <w:t>sangat</w:t>
      </w:r>
      <w:r>
        <w:rPr>
          <w:spacing w:val="-15"/>
        </w:rPr>
        <w:t> </w:t>
      </w:r>
      <w:r>
        <w:rPr/>
        <w:t>tinggi</w:t>
      </w:r>
      <w:r>
        <w:rPr>
          <w:spacing w:val="-15"/>
        </w:rPr>
        <w:t> </w:t>
      </w:r>
      <w:r>
        <w:rPr/>
        <w:t>(lebih</w:t>
      </w:r>
      <w:r>
        <w:rPr>
          <w:spacing w:val="-15"/>
        </w:rPr>
        <w:t> </w:t>
      </w:r>
      <w:r>
        <w:rPr/>
        <w:t>dari</w:t>
      </w:r>
      <w:r>
        <w:rPr>
          <w:spacing w:val="-14"/>
        </w:rPr>
        <w:t> </w:t>
      </w:r>
      <w:r>
        <w:rPr/>
        <w:t>0,8</w:t>
      </w:r>
      <w:r>
        <w:rPr>
          <w:spacing w:val="-15"/>
        </w:rPr>
        <w:t> </w:t>
      </w:r>
      <w:r>
        <w:rPr/>
        <w:t>atau</w:t>
      </w:r>
      <w:r>
        <w:rPr>
          <w:spacing w:val="-15"/>
        </w:rPr>
        <w:t> </w:t>
      </w:r>
      <w:r>
        <w:rPr/>
        <w:t>0,9)</w:t>
      </w:r>
      <w:r>
        <w:rPr>
          <w:spacing w:val="-15"/>
        </w:rPr>
        <w:t> </w:t>
      </w:r>
      <w:r>
        <w:rPr/>
        <w:t>mengindikasikan adanya multikolinearitas yang perlu diatasi agar model regresi lebih stabil.</w:t>
      </w:r>
      <w:r>
        <w:rPr>
          <w:vertAlign w:val="superscript"/>
        </w:rPr>
        <w:t>80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r>
        <w:rPr>
          <w:sz w:val="20"/>
        </w:rPr>
        <mc:AlternateContent>
          <mc:Choice Requires="wps">
            <w:drawing>
              <wp:anchor distT="0" distB="0" distL="0" distR="0" allowOverlap="1" layoutInCell="1" locked="0" behindDoc="1" simplePos="0" relativeHeight="487613440">
                <wp:simplePos x="0" y="0"/>
                <wp:positionH relativeFrom="page">
                  <wp:posOffset>719327</wp:posOffset>
                </wp:positionH>
                <wp:positionV relativeFrom="paragraph">
                  <wp:posOffset>246101</wp:posOffset>
                </wp:positionV>
                <wp:extent cx="1829435" cy="9525"/>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9.378092pt;width:144.050pt;height:.71997pt;mso-position-horizontal-relative:page;mso-position-vertical-relative:paragraph;z-index:-15703040;mso-wrap-distance-left:0;mso-wrap-distance-right:0" id="docshape103"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78</w:t>
      </w:r>
      <w:r>
        <w:rPr>
          <w:spacing w:val="-4"/>
          <w:sz w:val="20"/>
          <w:vertAlign w:val="baseline"/>
        </w:rPr>
        <w:t> </w:t>
      </w:r>
      <w:r>
        <w:rPr>
          <w:sz w:val="20"/>
          <w:vertAlign w:val="baseline"/>
        </w:rPr>
        <w:t>S.</w:t>
      </w:r>
      <w:r>
        <w:rPr>
          <w:spacing w:val="-4"/>
          <w:sz w:val="20"/>
          <w:vertAlign w:val="baseline"/>
        </w:rPr>
        <w:t> </w:t>
      </w:r>
      <w:r>
        <w:rPr>
          <w:sz w:val="20"/>
          <w:vertAlign w:val="baseline"/>
        </w:rPr>
        <w:t>E.</w:t>
      </w:r>
      <w:r>
        <w:rPr>
          <w:spacing w:val="-4"/>
          <w:sz w:val="20"/>
          <w:vertAlign w:val="baseline"/>
        </w:rPr>
        <w:t> </w:t>
      </w:r>
      <w:r>
        <w:rPr>
          <w:sz w:val="20"/>
          <w:vertAlign w:val="baseline"/>
        </w:rPr>
        <w:t>M.</w:t>
      </w:r>
      <w:r>
        <w:rPr>
          <w:spacing w:val="-5"/>
          <w:sz w:val="20"/>
          <w:vertAlign w:val="baseline"/>
        </w:rPr>
        <w:t> </w:t>
      </w:r>
      <w:r>
        <w:rPr>
          <w:sz w:val="20"/>
          <w:vertAlign w:val="baseline"/>
        </w:rPr>
        <w:t>T.</w:t>
      </w:r>
      <w:r>
        <w:rPr>
          <w:spacing w:val="-4"/>
          <w:sz w:val="20"/>
          <w:vertAlign w:val="baseline"/>
        </w:rPr>
        <w:t> </w:t>
      </w:r>
      <w:r>
        <w:rPr>
          <w:sz w:val="20"/>
          <w:vertAlign w:val="baseline"/>
        </w:rPr>
        <w:t>K.</w:t>
      </w:r>
      <w:r>
        <w:rPr>
          <w:spacing w:val="-4"/>
          <w:sz w:val="20"/>
          <w:vertAlign w:val="baseline"/>
        </w:rPr>
        <w:t> </w:t>
      </w:r>
      <w:r>
        <w:rPr>
          <w:sz w:val="20"/>
          <w:vertAlign w:val="baseline"/>
        </w:rPr>
        <w:t>Ghozali,</w:t>
      </w:r>
      <w:r>
        <w:rPr>
          <w:spacing w:val="-4"/>
          <w:sz w:val="20"/>
          <w:vertAlign w:val="baseline"/>
        </w:rPr>
        <w:t> </w:t>
      </w:r>
      <w:r>
        <w:rPr>
          <w:sz w:val="20"/>
          <w:vertAlign w:val="baseline"/>
        </w:rPr>
        <w:t>I.,</w:t>
      </w:r>
      <w:r>
        <w:rPr>
          <w:spacing w:val="-5"/>
          <w:sz w:val="20"/>
          <w:vertAlign w:val="baseline"/>
        </w:rPr>
        <w:t> </w:t>
      </w:r>
      <w:r>
        <w:rPr>
          <w:sz w:val="20"/>
          <w:vertAlign w:val="baseline"/>
        </w:rPr>
        <w:t>&amp;</w:t>
      </w:r>
      <w:r>
        <w:rPr>
          <w:spacing w:val="-6"/>
          <w:sz w:val="20"/>
          <w:vertAlign w:val="baseline"/>
        </w:rPr>
        <w:t> </w:t>
      </w:r>
      <w:r>
        <w:rPr>
          <w:sz w:val="20"/>
          <w:vertAlign w:val="baseline"/>
        </w:rPr>
        <w:t>Dan, </w:t>
      </w:r>
      <w:r>
        <w:rPr>
          <w:i/>
          <w:sz w:val="20"/>
          <w:vertAlign w:val="baseline"/>
        </w:rPr>
        <w:t>Spss</w:t>
      </w:r>
      <w:r>
        <w:rPr>
          <w:sz w:val="20"/>
          <w:vertAlign w:val="baseline"/>
        </w:rPr>
        <w:t>,</w:t>
      </w:r>
      <w:r>
        <w:rPr>
          <w:spacing w:val="-3"/>
          <w:sz w:val="20"/>
          <w:vertAlign w:val="baseline"/>
        </w:rPr>
        <w:t> </w:t>
      </w:r>
      <w:r>
        <w:rPr>
          <w:i/>
          <w:sz w:val="20"/>
          <w:vertAlign w:val="baseline"/>
        </w:rPr>
        <w:t>Universitas</w:t>
      </w:r>
      <w:r>
        <w:rPr>
          <w:i/>
          <w:spacing w:val="-5"/>
          <w:sz w:val="20"/>
          <w:vertAlign w:val="baseline"/>
        </w:rPr>
        <w:t> </w:t>
      </w:r>
      <w:r>
        <w:rPr>
          <w:i/>
          <w:sz w:val="20"/>
          <w:vertAlign w:val="baseline"/>
        </w:rPr>
        <w:t>Diponegoro.</w:t>
      </w:r>
      <w:r>
        <w:rPr>
          <w:i/>
          <w:spacing w:val="-1"/>
          <w:sz w:val="20"/>
          <w:vertAlign w:val="baseline"/>
        </w:rPr>
        <w:t> </w:t>
      </w:r>
      <w:r>
        <w:rPr>
          <w:sz w:val="20"/>
          <w:vertAlign w:val="baseline"/>
        </w:rPr>
        <w:t>(semarang,</w:t>
      </w:r>
      <w:r>
        <w:rPr>
          <w:spacing w:val="-4"/>
          <w:sz w:val="20"/>
          <w:vertAlign w:val="baseline"/>
        </w:rPr>
        <w:t> </w:t>
      </w:r>
      <w:r>
        <w:rPr>
          <w:spacing w:val="-2"/>
          <w:sz w:val="20"/>
          <w:vertAlign w:val="baseline"/>
        </w:rPr>
        <w:t>2017).</w:t>
      </w:r>
    </w:p>
    <w:p>
      <w:pPr>
        <w:spacing w:before="1"/>
        <w:ind w:left="861" w:right="0" w:firstLine="0"/>
        <w:jc w:val="left"/>
        <w:rPr>
          <w:sz w:val="20"/>
        </w:rPr>
      </w:pPr>
      <w:r>
        <w:rPr>
          <w:sz w:val="20"/>
          <w:vertAlign w:val="superscript"/>
        </w:rPr>
        <w:t>79</w:t>
      </w:r>
      <w:r>
        <w:rPr>
          <w:spacing w:val="-3"/>
          <w:sz w:val="20"/>
          <w:vertAlign w:val="baseline"/>
        </w:rPr>
        <w:t> </w:t>
      </w:r>
      <w:r>
        <w:rPr>
          <w:sz w:val="20"/>
          <w:vertAlign w:val="baseline"/>
        </w:rPr>
        <w:t>Ghozali,</w:t>
      </w:r>
      <w:r>
        <w:rPr>
          <w:spacing w:val="-3"/>
          <w:sz w:val="20"/>
          <w:vertAlign w:val="baseline"/>
        </w:rPr>
        <w:t> </w:t>
      </w:r>
      <w:r>
        <w:rPr>
          <w:sz w:val="20"/>
          <w:vertAlign w:val="baseline"/>
        </w:rPr>
        <w:t>I.,</w:t>
      </w:r>
      <w:r>
        <w:rPr>
          <w:spacing w:val="-3"/>
          <w:sz w:val="20"/>
          <w:vertAlign w:val="baseline"/>
        </w:rPr>
        <w:t> </w:t>
      </w:r>
      <w:r>
        <w:rPr>
          <w:sz w:val="20"/>
          <w:vertAlign w:val="baseline"/>
        </w:rPr>
        <w:t>&amp;</w:t>
      </w:r>
      <w:r>
        <w:rPr>
          <w:spacing w:val="-5"/>
          <w:sz w:val="20"/>
          <w:vertAlign w:val="baseline"/>
        </w:rPr>
        <w:t> </w:t>
      </w:r>
      <w:r>
        <w:rPr>
          <w:spacing w:val="-4"/>
          <w:sz w:val="20"/>
          <w:vertAlign w:val="baseline"/>
        </w:rPr>
        <w:t>Dan.</w:t>
      </w:r>
    </w:p>
    <w:p>
      <w:pPr>
        <w:spacing w:line="261" w:lineRule="auto" w:before="178"/>
        <w:ind w:left="140" w:right="426" w:firstLine="720"/>
        <w:jc w:val="left"/>
        <w:rPr>
          <w:sz w:val="20"/>
        </w:rPr>
      </w:pPr>
      <w:r>
        <w:rPr>
          <w:sz w:val="20"/>
          <w:vertAlign w:val="superscript"/>
        </w:rPr>
        <w:t>80</w:t>
      </w:r>
      <w:r>
        <w:rPr>
          <w:spacing w:val="-13"/>
          <w:sz w:val="20"/>
          <w:vertAlign w:val="baseline"/>
        </w:rPr>
        <w:t> </w:t>
      </w:r>
      <w:r>
        <w:rPr>
          <w:sz w:val="20"/>
          <w:vertAlign w:val="baseline"/>
        </w:rPr>
        <w:t>A.</w:t>
      </w:r>
      <w:r>
        <w:rPr>
          <w:spacing w:val="-12"/>
          <w:sz w:val="20"/>
          <w:vertAlign w:val="baseline"/>
        </w:rPr>
        <w:t> </w:t>
      </w:r>
      <w:r>
        <w:rPr>
          <w:sz w:val="20"/>
          <w:vertAlign w:val="baseline"/>
        </w:rPr>
        <w:t>stuti,</w:t>
      </w:r>
      <w:r>
        <w:rPr>
          <w:spacing w:val="-13"/>
          <w:sz w:val="20"/>
          <w:vertAlign w:val="baseline"/>
        </w:rPr>
        <w:t> </w:t>
      </w:r>
      <w:r>
        <w:rPr>
          <w:sz w:val="20"/>
          <w:vertAlign w:val="baseline"/>
        </w:rPr>
        <w:t>R.,</w:t>
      </w:r>
      <w:r>
        <w:rPr>
          <w:spacing w:val="-12"/>
          <w:sz w:val="20"/>
          <w:vertAlign w:val="baseline"/>
        </w:rPr>
        <w:t> </w:t>
      </w:r>
      <w:r>
        <w:rPr>
          <w:sz w:val="20"/>
          <w:vertAlign w:val="baseline"/>
        </w:rPr>
        <w:t>&amp;</w:t>
      </w:r>
      <w:r>
        <w:rPr>
          <w:spacing w:val="-13"/>
          <w:sz w:val="20"/>
          <w:vertAlign w:val="baseline"/>
        </w:rPr>
        <w:t> </w:t>
      </w:r>
      <w:r>
        <w:rPr>
          <w:sz w:val="20"/>
          <w:vertAlign w:val="baseline"/>
        </w:rPr>
        <w:t>Wibowo,</w:t>
      </w:r>
      <w:r>
        <w:rPr>
          <w:spacing w:val="-12"/>
          <w:sz w:val="20"/>
          <w:vertAlign w:val="baseline"/>
        </w:rPr>
        <w:t> </w:t>
      </w:r>
      <w:r>
        <w:rPr>
          <w:sz w:val="20"/>
          <w:vertAlign w:val="baseline"/>
        </w:rPr>
        <w:t>“Analisis</w:t>
      </w:r>
      <w:r>
        <w:rPr>
          <w:spacing w:val="-13"/>
          <w:sz w:val="20"/>
          <w:vertAlign w:val="baseline"/>
        </w:rPr>
        <w:t> </w:t>
      </w:r>
      <w:r>
        <w:rPr>
          <w:sz w:val="20"/>
          <w:vertAlign w:val="baseline"/>
        </w:rPr>
        <w:t>Multikolinearitas</w:t>
      </w:r>
      <w:r>
        <w:rPr>
          <w:spacing w:val="-12"/>
          <w:sz w:val="20"/>
          <w:vertAlign w:val="baseline"/>
        </w:rPr>
        <w:t> </w:t>
      </w:r>
      <w:r>
        <w:rPr>
          <w:sz w:val="20"/>
          <w:vertAlign w:val="baseline"/>
        </w:rPr>
        <w:t>Dan</w:t>
      </w:r>
      <w:r>
        <w:rPr>
          <w:spacing w:val="-13"/>
          <w:sz w:val="20"/>
          <w:vertAlign w:val="baseline"/>
        </w:rPr>
        <w:t> </w:t>
      </w:r>
      <w:r>
        <w:rPr>
          <w:sz w:val="20"/>
          <w:vertAlign w:val="baseline"/>
        </w:rPr>
        <w:t>Korelasi</w:t>
      </w:r>
      <w:r>
        <w:rPr>
          <w:spacing w:val="-12"/>
          <w:sz w:val="20"/>
          <w:vertAlign w:val="baseline"/>
        </w:rPr>
        <w:t> </w:t>
      </w:r>
      <w:r>
        <w:rPr>
          <w:sz w:val="20"/>
          <w:vertAlign w:val="baseline"/>
        </w:rPr>
        <w:t>Antar</w:t>
      </w:r>
      <w:r>
        <w:rPr>
          <w:spacing w:val="-12"/>
          <w:sz w:val="20"/>
          <w:vertAlign w:val="baseline"/>
        </w:rPr>
        <w:t> </w:t>
      </w:r>
      <w:r>
        <w:rPr>
          <w:sz w:val="20"/>
          <w:vertAlign w:val="baseline"/>
        </w:rPr>
        <w:t>Variabel</w:t>
      </w:r>
      <w:r>
        <w:rPr>
          <w:spacing w:val="-12"/>
          <w:sz w:val="20"/>
          <w:vertAlign w:val="baseline"/>
        </w:rPr>
        <w:t> </w:t>
      </w:r>
      <w:r>
        <w:rPr>
          <w:sz w:val="20"/>
          <w:vertAlign w:val="baseline"/>
        </w:rPr>
        <w:t>Pada</w:t>
      </w:r>
      <w:r>
        <w:rPr>
          <w:spacing w:val="-13"/>
          <w:sz w:val="20"/>
          <w:vertAlign w:val="baseline"/>
        </w:rPr>
        <w:t> </w:t>
      </w:r>
      <w:r>
        <w:rPr>
          <w:sz w:val="20"/>
          <w:vertAlign w:val="baseline"/>
        </w:rPr>
        <w:t>Penelitian</w:t>
      </w:r>
      <w:r>
        <w:rPr>
          <w:spacing w:val="-12"/>
          <w:sz w:val="20"/>
          <w:vertAlign w:val="baseline"/>
        </w:rPr>
        <w:t> </w:t>
      </w:r>
      <w:r>
        <w:rPr>
          <w:sz w:val="20"/>
          <w:vertAlign w:val="baseline"/>
        </w:rPr>
        <w:t>Ekonometrika.,” Jurnal Ekonomi Dan Pembangunan, 2016.</w:t>
      </w:r>
    </w:p>
    <w:p>
      <w:pPr>
        <w:spacing w:after="0" w:line="261" w:lineRule="auto"/>
        <w:jc w:val="left"/>
        <w:rPr>
          <w:sz w:val="20"/>
        </w:rPr>
        <w:sectPr>
          <w:pgSz w:w="11910" w:h="16840"/>
          <w:pgMar w:header="0" w:footer="971" w:top="1040" w:bottom="1200" w:left="992" w:right="425"/>
        </w:sectPr>
      </w:pPr>
    </w:p>
    <w:p>
      <w:pPr>
        <w:pStyle w:val="Heading4"/>
        <w:numPr>
          <w:ilvl w:val="3"/>
          <w:numId w:val="13"/>
        </w:numPr>
        <w:tabs>
          <w:tab w:pos="2279" w:val="left" w:leader="none"/>
        </w:tabs>
        <w:spacing w:line="240" w:lineRule="auto" w:before="73" w:after="0"/>
        <w:ind w:left="2279" w:right="0" w:hanging="720"/>
        <w:jc w:val="both"/>
      </w:pPr>
      <w:r>
        <w:rPr/>
        <w:t>Uji</w:t>
      </w:r>
      <w:r>
        <w:rPr>
          <w:spacing w:val="-2"/>
        </w:rPr>
        <w:t> Heteroskedastisitas</w:t>
      </w:r>
    </w:p>
    <w:p>
      <w:pPr>
        <w:pStyle w:val="BodyText"/>
        <w:spacing w:line="360" w:lineRule="auto" w:before="135"/>
        <w:ind w:left="2267" w:right="424" w:firstLine="720"/>
        <w:jc w:val="both"/>
      </w:pPr>
      <w:r>
        <w:rPr/>
        <w:t>Uji heteroskedastisitas digunakan untuk mengetahui apakah terdapat perbedaan variansi residual antara satu pengamatan dengan pengamatan lainnya. Jika variansi residualnya sama, kondisi ini disebut</w:t>
      </w:r>
      <w:r>
        <w:rPr>
          <w:spacing w:val="-2"/>
        </w:rPr>
        <w:t> </w:t>
      </w:r>
      <w:r>
        <w:rPr/>
        <w:t>homoskedastisitas, sedangkan jika</w:t>
      </w:r>
      <w:r>
        <w:rPr>
          <w:spacing w:val="-5"/>
        </w:rPr>
        <w:t> </w:t>
      </w:r>
      <w:r>
        <w:rPr/>
        <w:t>berbeda,</w:t>
      </w:r>
      <w:r>
        <w:rPr>
          <w:spacing w:val="-4"/>
        </w:rPr>
        <w:t> </w:t>
      </w:r>
      <w:r>
        <w:rPr/>
        <w:t>disebut</w:t>
      </w:r>
      <w:r>
        <w:rPr>
          <w:spacing w:val="-4"/>
        </w:rPr>
        <w:t> </w:t>
      </w:r>
      <w:r>
        <w:rPr/>
        <w:t>heteroskedastisitas.</w:t>
      </w:r>
      <w:r>
        <w:rPr>
          <w:spacing w:val="-4"/>
        </w:rPr>
        <w:t> </w:t>
      </w:r>
      <w:r>
        <w:rPr/>
        <w:t>Model</w:t>
      </w:r>
      <w:r>
        <w:rPr>
          <w:spacing w:val="-4"/>
        </w:rPr>
        <w:t> </w:t>
      </w:r>
      <w:r>
        <w:rPr/>
        <w:t>regresi</w:t>
      </w:r>
      <w:r>
        <w:rPr>
          <w:spacing w:val="-4"/>
        </w:rPr>
        <w:t> </w:t>
      </w:r>
      <w:r>
        <w:rPr/>
        <w:t>terbaik</w:t>
      </w:r>
      <w:r>
        <w:rPr>
          <w:spacing w:val="-2"/>
        </w:rPr>
        <w:t> </w:t>
      </w:r>
      <w:r>
        <w:rPr/>
        <w:t>adalah yang</w:t>
      </w:r>
      <w:r>
        <w:rPr>
          <w:spacing w:val="-4"/>
        </w:rPr>
        <w:t> </w:t>
      </w:r>
      <w:r>
        <w:rPr/>
        <w:t>tidak menunjukkan gejala heteroskedastisitas. Untuk mendeteksi adanya heteroskedastisitas, salah satu metode yang digunakan adalah Uji Glejser, yang jika menghasilkan nilai signifikansi (sig) lebih besar dari 0,05, maka tidak ada indikasi heteroskedastisitas.</w:t>
      </w:r>
      <w:r>
        <w:rPr>
          <w:vertAlign w:val="superscript"/>
        </w:rPr>
        <w:t>81</w:t>
      </w:r>
    </w:p>
    <w:p>
      <w:pPr>
        <w:pStyle w:val="Heading4"/>
        <w:numPr>
          <w:ilvl w:val="3"/>
          <w:numId w:val="13"/>
        </w:numPr>
        <w:tabs>
          <w:tab w:pos="2277" w:val="left" w:leader="none"/>
        </w:tabs>
        <w:spacing w:line="240" w:lineRule="auto" w:before="46" w:after="0"/>
        <w:ind w:left="2277" w:right="0" w:hanging="720"/>
        <w:jc w:val="both"/>
      </w:pPr>
      <w:r>
        <w:rPr/>
        <w:t>Uji</w:t>
      </w:r>
      <w:r>
        <w:rPr>
          <w:spacing w:val="-2"/>
        </w:rPr>
        <w:t> Autokorelasi</w:t>
      </w:r>
    </w:p>
    <w:p>
      <w:pPr>
        <w:pStyle w:val="BodyText"/>
        <w:spacing w:line="360" w:lineRule="auto" w:before="132"/>
        <w:ind w:left="2277" w:right="423" w:firstLine="720"/>
        <w:jc w:val="both"/>
      </w:pPr>
      <w:r>
        <w:rPr/>
        <w:t>Tidak adanya autokorelasi merupakan salah satu syarat yang harus dipenuhi oleh persamaan model regresi. Tujuan dari uji asumsi ini adalah untuk memastikan apakah kesalahan pengganggu pada periode t dan kesalahan pengganggu</w:t>
      </w:r>
      <w:r>
        <w:rPr>
          <w:spacing w:val="-4"/>
        </w:rPr>
        <w:t> </w:t>
      </w:r>
      <w:r>
        <w:rPr/>
        <w:t>pada</w:t>
      </w:r>
      <w:r>
        <w:rPr>
          <w:spacing w:val="-5"/>
        </w:rPr>
        <w:t> </w:t>
      </w:r>
      <w:r>
        <w:rPr/>
        <w:t>periode</w:t>
      </w:r>
      <w:r>
        <w:rPr>
          <w:spacing w:val="-5"/>
        </w:rPr>
        <w:t> </w:t>
      </w:r>
      <w:r>
        <w:rPr/>
        <w:t>t-1</w:t>
      </w:r>
      <w:r>
        <w:rPr>
          <w:spacing w:val="-4"/>
        </w:rPr>
        <w:t> </w:t>
      </w:r>
      <w:r>
        <w:rPr/>
        <w:t>(sebelumnya</w:t>
      </w:r>
      <w:r>
        <w:rPr>
          <w:spacing w:val="-5"/>
        </w:rPr>
        <w:t> </w:t>
      </w:r>
      <w:r>
        <w:rPr/>
        <w:t>berkorelasi</w:t>
      </w:r>
      <w:r>
        <w:rPr>
          <w:spacing w:val="-4"/>
        </w:rPr>
        <w:t> </w:t>
      </w:r>
      <w:r>
        <w:rPr/>
        <w:t>dalam</w:t>
      </w:r>
      <w:r>
        <w:rPr>
          <w:spacing w:val="-4"/>
        </w:rPr>
        <w:t> </w:t>
      </w:r>
      <w:r>
        <w:rPr/>
        <w:t>suatu</w:t>
      </w:r>
      <w:r>
        <w:rPr>
          <w:spacing w:val="-4"/>
        </w:rPr>
        <w:t> </w:t>
      </w:r>
      <w:r>
        <w:rPr/>
        <w:t>model</w:t>
      </w:r>
      <w:r>
        <w:rPr>
          <w:spacing w:val="-4"/>
        </w:rPr>
        <w:t> </w:t>
      </w:r>
      <w:r>
        <w:rPr/>
        <w:t>regresi linear.</w:t>
      </w:r>
      <w:r>
        <w:rPr>
          <w:vertAlign w:val="superscript"/>
        </w:rPr>
        <w:t>82</w:t>
      </w:r>
      <w:r>
        <w:rPr>
          <w:vertAlign w:val="baseline"/>
        </w:rPr>
        <w:t> Jika terdapat korelasi, maka disebut sebagai masalah autokorelasi. Persamaan regresi yang bebas autokorelasi adalah persamaan regresi yang baik karena autokorelasi membuat suatu persamaan yang kurang akurat untuk diprediksi.</w:t>
      </w:r>
      <w:r>
        <w:rPr>
          <w:spacing w:val="-14"/>
          <w:vertAlign w:val="baseline"/>
        </w:rPr>
        <w:t> </w:t>
      </w:r>
      <w:r>
        <w:rPr>
          <w:vertAlign w:val="baseline"/>
        </w:rPr>
        <w:t>Salah</w:t>
      </w:r>
      <w:r>
        <w:rPr>
          <w:spacing w:val="-15"/>
          <w:vertAlign w:val="baseline"/>
        </w:rPr>
        <w:t> </w:t>
      </w:r>
      <w:r>
        <w:rPr>
          <w:vertAlign w:val="baseline"/>
        </w:rPr>
        <w:t>satu</w:t>
      </w:r>
      <w:r>
        <w:rPr>
          <w:spacing w:val="-14"/>
          <w:vertAlign w:val="baseline"/>
        </w:rPr>
        <w:t> </w:t>
      </w:r>
      <w:r>
        <w:rPr>
          <w:vertAlign w:val="baseline"/>
        </w:rPr>
        <w:t>cara</w:t>
      </w:r>
      <w:r>
        <w:rPr>
          <w:spacing w:val="-15"/>
          <w:vertAlign w:val="baseline"/>
        </w:rPr>
        <w:t> </w:t>
      </w:r>
      <w:r>
        <w:rPr>
          <w:vertAlign w:val="baseline"/>
        </w:rPr>
        <w:t>untuk</w:t>
      </w:r>
      <w:r>
        <w:rPr>
          <w:spacing w:val="-14"/>
          <w:vertAlign w:val="baseline"/>
        </w:rPr>
        <w:t> </w:t>
      </w:r>
      <w:r>
        <w:rPr>
          <w:vertAlign w:val="baseline"/>
        </w:rPr>
        <w:t>menemukan</w:t>
      </w:r>
      <w:r>
        <w:rPr>
          <w:spacing w:val="-15"/>
          <w:vertAlign w:val="baseline"/>
        </w:rPr>
        <w:t> </w:t>
      </w:r>
      <w:r>
        <w:rPr>
          <w:vertAlign w:val="baseline"/>
        </w:rPr>
        <w:t>autokorelasi</w:t>
      </w:r>
      <w:r>
        <w:rPr>
          <w:spacing w:val="-14"/>
          <w:vertAlign w:val="baseline"/>
        </w:rPr>
        <w:t> </w:t>
      </w:r>
      <w:r>
        <w:rPr>
          <w:vertAlign w:val="baseline"/>
        </w:rPr>
        <w:t>adalah</w:t>
      </w:r>
      <w:r>
        <w:rPr>
          <w:spacing w:val="-15"/>
          <w:vertAlign w:val="baseline"/>
        </w:rPr>
        <w:t> </w:t>
      </w:r>
      <w:r>
        <w:rPr>
          <w:vertAlign w:val="baseline"/>
        </w:rPr>
        <w:t>dengan</w:t>
      </w:r>
      <w:r>
        <w:rPr>
          <w:spacing w:val="-14"/>
          <w:vertAlign w:val="baseline"/>
        </w:rPr>
        <w:t> </w:t>
      </w:r>
      <w:r>
        <w:rPr>
          <w:vertAlign w:val="baseline"/>
        </w:rPr>
        <w:t>menguji statistik </w:t>
      </w:r>
      <w:r>
        <w:rPr>
          <w:i/>
          <w:vertAlign w:val="baseline"/>
        </w:rPr>
        <w:t>Durbin-Watson</w:t>
      </w:r>
      <w:r>
        <w:rPr>
          <w:vertAlign w:val="baseline"/>
        </w:rPr>
        <w:t>. Keputusan mengenai ada atau tidaknya autokorelasi didasarkan pada hasil uji berikut ini :</w:t>
      </w:r>
      <w:r>
        <w:rPr>
          <w:vertAlign w:val="superscript"/>
        </w:rPr>
        <w:t>83</w:t>
      </w:r>
    </w:p>
    <w:p>
      <w:pPr>
        <w:pStyle w:val="ListParagraph"/>
        <w:numPr>
          <w:ilvl w:val="4"/>
          <w:numId w:val="13"/>
        </w:numPr>
        <w:tabs>
          <w:tab w:pos="2692" w:val="left" w:leader="none"/>
        </w:tabs>
        <w:spacing w:line="360" w:lineRule="auto" w:before="162" w:after="0"/>
        <w:ind w:left="2692" w:right="976" w:hanging="360"/>
        <w:jc w:val="left"/>
        <w:rPr>
          <w:sz w:val="24"/>
        </w:rPr>
      </w:pPr>
      <w:r>
        <w:rPr>
          <w:sz w:val="24"/>
        </w:rPr>
        <w:t>Bila</w:t>
      </w:r>
      <w:r>
        <w:rPr>
          <w:spacing w:val="-6"/>
          <w:sz w:val="24"/>
        </w:rPr>
        <w:t> </w:t>
      </w:r>
      <w:r>
        <w:rPr>
          <w:sz w:val="24"/>
        </w:rPr>
        <w:t>nilai</w:t>
      </w:r>
      <w:r>
        <w:rPr>
          <w:spacing w:val="-4"/>
          <w:sz w:val="24"/>
        </w:rPr>
        <w:t> </w:t>
      </w:r>
      <w:r>
        <w:rPr>
          <w:i/>
          <w:sz w:val="24"/>
        </w:rPr>
        <w:t>Durbin-Watson</w:t>
      </w:r>
      <w:r>
        <w:rPr>
          <w:i/>
          <w:spacing w:val="-2"/>
          <w:sz w:val="24"/>
        </w:rPr>
        <w:t> </w:t>
      </w:r>
      <w:r>
        <w:rPr>
          <w:sz w:val="24"/>
        </w:rPr>
        <w:t>berada</w:t>
      </w:r>
      <w:r>
        <w:rPr>
          <w:spacing w:val="-6"/>
          <w:sz w:val="24"/>
        </w:rPr>
        <w:t> </w:t>
      </w:r>
      <w:r>
        <w:rPr>
          <w:sz w:val="24"/>
        </w:rPr>
        <w:t>di</w:t>
      </w:r>
      <w:r>
        <w:rPr>
          <w:spacing w:val="-5"/>
          <w:sz w:val="24"/>
        </w:rPr>
        <w:t> </w:t>
      </w:r>
      <w:r>
        <w:rPr>
          <w:sz w:val="24"/>
        </w:rPr>
        <w:t>bawah</w:t>
      </w:r>
      <w:r>
        <w:rPr>
          <w:spacing w:val="-2"/>
          <w:sz w:val="24"/>
        </w:rPr>
        <w:t> </w:t>
      </w:r>
      <w:r>
        <w:rPr>
          <w:sz w:val="24"/>
        </w:rPr>
        <w:t>-2</w:t>
      </w:r>
      <w:r>
        <w:rPr>
          <w:spacing w:val="-5"/>
          <w:sz w:val="24"/>
        </w:rPr>
        <w:t> </w:t>
      </w:r>
      <w:r>
        <w:rPr>
          <w:sz w:val="24"/>
        </w:rPr>
        <w:t>maka</w:t>
      </w:r>
      <w:r>
        <w:rPr>
          <w:spacing w:val="-6"/>
          <w:sz w:val="24"/>
        </w:rPr>
        <w:t> </w:t>
      </w:r>
      <w:r>
        <w:rPr>
          <w:sz w:val="24"/>
        </w:rPr>
        <w:t>terjadi</w:t>
      </w:r>
      <w:r>
        <w:rPr>
          <w:spacing w:val="-5"/>
          <w:sz w:val="24"/>
        </w:rPr>
        <w:t> </w:t>
      </w:r>
      <w:r>
        <w:rPr>
          <w:sz w:val="24"/>
        </w:rPr>
        <w:t>autokorelasi </w:t>
      </w:r>
      <w:r>
        <w:rPr>
          <w:spacing w:val="-2"/>
          <w:sz w:val="24"/>
        </w:rPr>
        <w:t>positif.</w:t>
      </w:r>
    </w:p>
    <w:p>
      <w:pPr>
        <w:pStyle w:val="ListParagraph"/>
        <w:numPr>
          <w:ilvl w:val="4"/>
          <w:numId w:val="13"/>
        </w:numPr>
        <w:tabs>
          <w:tab w:pos="2692" w:val="left" w:leader="none"/>
          <w:tab w:pos="2752" w:val="left" w:leader="none"/>
        </w:tabs>
        <w:spacing w:line="360" w:lineRule="auto" w:before="0" w:after="0"/>
        <w:ind w:left="2692" w:right="929" w:hanging="360"/>
        <w:jc w:val="left"/>
        <w:rPr>
          <w:sz w:val="24"/>
        </w:rPr>
      </w:pPr>
      <w:r>
        <w:rPr>
          <w:sz w:val="24"/>
        </w:rPr>
        <w:t>Bila</w:t>
      </w:r>
      <w:r>
        <w:rPr>
          <w:spacing w:val="40"/>
          <w:sz w:val="24"/>
        </w:rPr>
        <w:t> </w:t>
      </w:r>
      <w:r>
        <w:rPr>
          <w:sz w:val="24"/>
        </w:rPr>
        <w:t>nilai</w:t>
      </w:r>
      <w:r>
        <w:rPr>
          <w:spacing w:val="-3"/>
          <w:sz w:val="24"/>
        </w:rPr>
        <w:t> </w:t>
      </w:r>
      <w:r>
        <w:rPr>
          <w:i/>
          <w:sz w:val="24"/>
        </w:rPr>
        <w:t>Durbin-Watson</w:t>
      </w:r>
      <w:r>
        <w:rPr>
          <w:i/>
          <w:spacing w:val="-3"/>
          <w:sz w:val="24"/>
        </w:rPr>
        <w:t> </w:t>
      </w:r>
      <w:r>
        <w:rPr>
          <w:sz w:val="24"/>
        </w:rPr>
        <w:t>berada</w:t>
      </w:r>
      <w:r>
        <w:rPr>
          <w:spacing w:val="-4"/>
          <w:sz w:val="24"/>
        </w:rPr>
        <w:t> </w:t>
      </w:r>
      <w:r>
        <w:rPr>
          <w:sz w:val="24"/>
        </w:rPr>
        <w:t>di</w:t>
      </w:r>
      <w:r>
        <w:rPr>
          <w:spacing w:val="-2"/>
          <w:sz w:val="24"/>
        </w:rPr>
        <w:t> </w:t>
      </w:r>
      <w:r>
        <w:rPr>
          <w:sz w:val="24"/>
        </w:rPr>
        <w:t>antara</w:t>
      </w:r>
      <w:r>
        <w:rPr>
          <w:spacing w:val="-3"/>
          <w:sz w:val="24"/>
        </w:rPr>
        <w:t> </w:t>
      </w:r>
      <w:r>
        <w:rPr>
          <w:sz w:val="24"/>
        </w:rPr>
        <w:t>-2</w:t>
      </w:r>
      <w:r>
        <w:rPr>
          <w:spacing w:val="-3"/>
          <w:sz w:val="24"/>
        </w:rPr>
        <w:t> </w:t>
      </w:r>
      <w:r>
        <w:rPr>
          <w:sz w:val="24"/>
        </w:rPr>
        <w:t>dan</w:t>
      </w:r>
      <w:r>
        <w:rPr>
          <w:spacing w:val="-2"/>
          <w:sz w:val="24"/>
        </w:rPr>
        <w:t> </w:t>
      </w:r>
      <w:r>
        <w:rPr>
          <w:sz w:val="24"/>
        </w:rPr>
        <w:t>+2</w:t>
      </w:r>
      <w:r>
        <w:rPr>
          <w:spacing w:val="-3"/>
          <w:sz w:val="24"/>
        </w:rPr>
        <w:t> </w:t>
      </w:r>
      <w:r>
        <w:rPr>
          <w:sz w:val="24"/>
        </w:rPr>
        <w:t>maka</w:t>
      </w:r>
      <w:r>
        <w:rPr>
          <w:spacing w:val="-5"/>
          <w:sz w:val="24"/>
        </w:rPr>
        <w:t> </w:t>
      </w:r>
      <w:r>
        <w:rPr>
          <w:sz w:val="24"/>
        </w:rPr>
        <w:t>tidak</w:t>
      </w:r>
      <w:r>
        <w:rPr>
          <w:spacing w:val="-3"/>
          <w:sz w:val="24"/>
        </w:rPr>
        <w:t> </w:t>
      </w:r>
      <w:r>
        <w:rPr>
          <w:sz w:val="24"/>
        </w:rPr>
        <w:t>terjadi </w:t>
      </w:r>
      <w:r>
        <w:rPr>
          <w:spacing w:val="-2"/>
          <w:sz w:val="24"/>
        </w:rPr>
        <w:t>autokorelasi.</w:t>
      </w:r>
    </w:p>
    <w:p>
      <w:pPr>
        <w:pStyle w:val="ListParagraph"/>
        <w:numPr>
          <w:ilvl w:val="4"/>
          <w:numId w:val="13"/>
        </w:numPr>
        <w:tabs>
          <w:tab w:pos="2692" w:val="left" w:leader="none"/>
        </w:tabs>
        <w:spacing w:line="360" w:lineRule="auto" w:before="0" w:after="0"/>
        <w:ind w:left="2692" w:right="1174" w:hanging="360"/>
        <w:jc w:val="left"/>
        <w:rPr>
          <w:sz w:val="24"/>
        </w:rPr>
      </w:pPr>
      <w:r>
        <w:rPr>
          <w:sz w:val="24"/>
        </w:rPr>
        <w:t>Bila</w:t>
      </w:r>
      <w:r>
        <w:rPr>
          <w:spacing w:val="-5"/>
          <w:sz w:val="24"/>
        </w:rPr>
        <w:t> </w:t>
      </w:r>
      <w:r>
        <w:rPr>
          <w:sz w:val="24"/>
        </w:rPr>
        <w:t>nilai</w:t>
      </w:r>
      <w:r>
        <w:rPr>
          <w:spacing w:val="-4"/>
          <w:sz w:val="24"/>
        </w:rPr>
        <w:t> </w:t>
      </w:r>
      <w:r>
        <w:rPr>
          <w:i/>
          <w:sz w:val="24"/>
        </w:rPr>
        <w:t>Durbin-Watson</w:t>
      </w:r>
      <w:r>
        <w:rPr>
          <w:i/>
          <w:spacing w:val="-2"/>
          <w:sz w:val="24"/>
        </w:rPr>
        <w:t> </w:t>
      </w:r>
      <w:r>
        <w:rPr>
          <w:sz w:val="24"/>
        </w:rPr>
        <w:t>berada</w:t>
      </w:r>
      <w:r>
        <w:rPr>
          <w:spacing w:val="-5"/>
          <w:sz w:val="24"/>
        </w:rPr>
        <w:t> </w:t>
      </w:r>
      <w:r>
        <w:rPr>
          <w:sz w:val="24"/>
        </w:rPr>
        <w:t>di</w:t>
      </w:r>
      <w:r>
        <w:rPr>
          <w:spacing w:val="-3"/>
          <w:sz w:val="24"/>
        </w:rPr>
        <w:t> </w:t>
      </w:r>
      <w:r>
        <w:rPr>
          <w:sz w:val="24"/>
        </w:rPr>
        <w:t>atas</w:t>
      </w:r>
      <w:r>
        <w:rPr>
          <w:spacing w:val="-5"/>
          <w:sz w:val="24"/>
        </w:rPr>
        <w:t> </w:t>
      </w:r>
      <w:r>
        <w:rPr>
          <w:sz w:val="24"/>
        </w:rPr>
        <w:t>+2</w:t>
      </w:r>
      <w:r>
        <w:rPr>
          <w:spacing w:val="-5"/>
          <w:sz w:val="24"/>
        </w:rPr>
        <w:t> </w:t>
      </w:r>
      <w:r>
        <w:rPr>
          <w:sz w:val="24"/>
        </w:rPr>
        <w:t>maka</w:t>
      </w:r>
      <w:r>
        <w:rPr>
          <w:spacing w:val="-5"/>
          <w:sz w:val="24"/>
        </w:rPr>
        <w:t> </w:t>
      </w:r>
      <w:r>
        <w:rPr>
          <w:sz w:val="24"/>
        </w:rPr>
        <w:t>terjadi</w:t>
      </w:r>
      <w:r>
        <w:rPr>
          <w:spacing w:val="-5"/>
          <w:sz w:val="24"/>
        </w:rPr>
        <w:t> </w:t>
      </w:r>
      <w:r>
        <w:rPr>
          <w:sz w:val="24"/>
        </w:rPr>
        <w:t>autokorelasi </w:t>
      </w:r>
      <w:r>
        <w:rPr>
          <w:spacing w:val="-2"/>
          <w:sz w:val="24"/>
        </w:rPr>
        <w:t>negatif.</w:t>
      </w:r>
    </w:p>
    <w:p>
      <w:pPr>
        <w:pStyle w:val="Heading4"/>
        <w:numPr>
          <w:ilvl w:val="2"/>
          <w:numId w:val="13"/>
        </w:numPr>
        <w:tabs>
          <w:tab w:pos="1221" w:val="left" w:leader="none"/>
        </w:tabs>
        <w:spacing w:line="240" w:lineRule="auto" w:before="164" w:after="0"/>
        <w:ind w:left="1221" w:right="0" w:hanging="720"/>
        <w:jc w:val="left"/>
      </w:pPr>
      <w:bookmarkStart w:name="_bookmark57" w:id="58"/>
      <w:bookmarkEnd w:id="58"/>
      <w:r>
        <w:rPr>
          <w:b w:val="0"/>
        </w:rPr>
      </w:r>
      <w:r>
        <w:rPr/>
        <w:t>Analisis</w:t>
      </w:r>
      <w:r>
        <w:rPr>
          <w:spacing w:val="-2"/>
        </w:rPr>
        <w:t> </w:t>
      </w:r>
      <w:r>
        <w:rPr/>
        <w:t>Regresi</w:t>
      </w:r>
      <w:r>
        <w:rPr>
          <w:spacing w:val="-1"/>
        </w:rPr>
        <w:t> </w:t>
      </w:r>
      <w:r>
        <w:rPr/>
        <w:t>Linear</w:t>
      </w:r>
      <w:r>
        <w:rPr>
          <w:spacing w:val="-3"/>
        </w:rPr>
        <w:t> </w:t>
      </w:r>
      <w:r>
        <w:rPr/>
        <w:t>Berganda</w:t>
      </w:r>
      <w:r>
        <w:rPr>
          <w:spacing w:val="-1"/>
        </w:rPr>
        <w:t> </w:t>
      </w:r>
      <w:r>
        <w:rPr/>
        <w:t>Data</w:t>
      </w:r>
      <w:r>
        <w:rPr>
          <w:spacing w:val="-1"/>
        </w:rPr>
        <w:t> </w:t>
      </w:r>
      <w:r>
        <w:rPr>
          <w:spacing w:val="-4"/>
        </w:rPr>
        <w:t>Panel</w:t>
      </w:r>
    </w:p>
    <w:p>
      <w:pPr>
        <w:pStyle w:val="BodyText"/>
        <w:spacing w:line="362" w:lineRule="auto" w:before="136"/>
        <w:ind w:left="1273" w:firstLine="720"/>
      </w:pPr>
      <w:r>
        <w:rPr/>
        <w:t>Hubungan</w:t>
      </w:r>
      <w:r>
        <w:rPr>
          <w:spacing w:val="40"/>
        </w:rPr>
        <w:t> </w:t>
      </w:r>
      <w:r>
        <w:rPr/>
        <w:t>linear</w:t>
      </w:r>
      <w:r>
        <w:rPr>
          <w:spacing w:val="40"/>
        </w:rPr>
        <w:t> </w:t>
      </w:r>
      <w:r>
        <w:rPr/>
        <w:t>antara</w:t>
      </w:r>
      <w:r>
        <w:rPr>
          <w:spacing w:val="40"/>
        </w:rPr>
        <w:t> </w:t>
      </w:r>
      <w:r>
        <w:rPr/>
        <w:t>dua</w:t>
      </w:r>
      <w:r>
        <w:rPr>
          <w:spacing w:val="40"/>
        </w:rPr>
        <w:t> </w:t>
      </w:r>
      <w:r>
        <w:rPr/>
        <w:t>atau</w:t>
      </w:r>
      <w:r>
        <w:rPr>
          <w:spacing w:val="40"/>
        </w:rPr>
        <w:t> </w:t>
      </w:r>
      <w:r>
        <w:rPr/>
        <w:t>lebih</w:t>
      </w:r>
      <w:r>
        <w:rPr>
          <w:spacing w:val="40"/>
        </w:rPr>
        <w:t> </w:t>
      </w:r>
      <w:r>
        <w:rPr/>
        <w:t>variabel</w:t>
      </w:r>
      <w:r>
        <w:rPr>
          <w:spacing w:val="40"/>
        </w:rPr>
        <w:t> </w:t>
      </w:r>
      <w:r>
        <w:rPr/>
        <w:t>independen</w:t>
      </w:r>
      <w:r>
        <w:rPr>
          <w:spacing w:val="40"/>
        </w:rPr>
        <w:t> </w:t>
      </w:r>
      <w:r>
        <w:rPr/>
        <w:t>(X1…X2...Xn)</w:t>
      </w:r>
      <w:r>
        <w:rPr>
          <w:spacing w:val="40"/>
        </w:rPr>
        <w:t> </w:t>
      </w:r>
      <w:r>
        <w:rPr/>
        <w:t>dan variabel</w:t>
      </w:r>
      <w:r>
        <w:rPr>
          <w:spacing w:val="-2"/>
        </w:rPr>
        <w:t> </w:t>
      </w:r>
      <w:r>
        <w:rPr/>
        <w:t>dependen (Y)</w:t>
      </w:r>
      <w:r>
        <w:rPr>
          <w:spacing w:val="-1"/>
        </w:rPr>
        <w:t> </w:t>
      </w:r>
      <w:r>
        <w:rPr/>
        <w:t>dikenal sebagai</w:t>
      </w:r>
      <w:r>
        <w:rPr>
          <w:spacing w:val="4"/>
        </w:rPr>
        <w:t> </w:t>
      </w:r>
      <w:r>
        <w:rPr/>
        <w:t>analisis regresi</w:t>
      </w:r>
      <w:r>
        <w:rPr>
          <w:spacing w:val="1"/>
        </w:rPr>
        <w:t> </w:t>
      </w:r>
      <w:r>
        <w:rPr/>
        <w:t>linear</w:t>
      </w:r>
      <w:r>
        <w:rPr>
          <w:spacing w:val="1"/>
        </w:rPr>
        <w:t> </w:t>
      </w:r>
      <w:r>
        <w:rPr/>
        <w:t>berganda.</w:t>
      </w:r>
      <w:r>
        <w:rPr>
          <w:spacing w:val="3"/>
        </w:rPr>
        <w:t> </w:t>
      </w:r>
      <w:r>
        <w:rPr/>
        <w:t>Dengan</w:t>
      </w:r>
      <w:r>
        <w:rPr>
          <w:spacing w:val="2"/>
        </w:rPr>
        <w:t> </w:t>
      </w:r>
      <w:r>
        <w:rPr/>
        <w:t>analisis</w:t>
      </w:r>
      <w:r>
        <w:rPr>
          <w:spacing w:val="1"/>
        </w:rPr>
        <w:t> </w:t>
      </w:r>
      <w:r>
        <w:rPr>
          <w:spacing w:val="-4"/>
        </w:rPr>
        <w:t>ini,</w:t>
      </w:r>
    </w:p>
    <w:p>
      <w:pPr>
        <w:pStyle w:val="BodyText"/>
        <w:spacing w:before="10"/>
        <w:rPr>
          <w:sz w:val="19"/>
        </w:rPr>
      </w:pPr>
      <w:r>
        <w:rPr>
          <w:sz w:val="19"/>
        </w:rPr>
        <mc:AlternateContent>
          <mc:Choice Requires="wps">
            <w:drawing>
              <wp:anchor distT="0" distB="0" distL="0" distR="0" allowOverlap="1" layoutInCell="1" locked="0" behindDoc="1" simplePos="0" relativeHeight="487613952">
                <wp:simplePos x="0" y="0"/>
                <wp:positionH relativeFrom="page">
                  <wp:posOffset>719327</wp:posOffset>
                </wp:positionH>
                <wp:positionV relativeFrom="paragraph">
                  <wp:posOffset>160949</wp:posOffset>
                </wp:positionV>
                <wp:extent cx="1829435" cy="9525"/>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2.673212pt;width:144.050pt;height:.72003pt;mso-position-horizontal-relative:page;mso-position-vertical-relative:paragraph;z-index:-15702528;mso-wrap-distance-left:0;mso-wrap-distance-right:0" id="docshape104" filled="true" fillcolor="#000000" stroked="false">
                <v:fill type="solid"/>
                <w10:wrap type="topAndBottom"/>
              </v:rect>
            </w:pict>
          </mc:Fallback>
        </mc:AlternateContent>
      </w:r>
    </w:p>
    <w:p>
      <w:pPr>
        <w:pStyle w:val="BodyText"/>
        <w:spacing w:before="1"/>
        <w:rPr>
          <w:sz w:val="6"/>
        </w:rPr>
      </w:pPr>
    </w:p>
    <w:p>
      <w:pPr>
        <w:pStyle w:val="BodyText"/>
        <w:spacing w:after="0"/>
        <w:rPr>
          <w:sz w:val="6"/>
        </w:rPr>
        <w:sectPr>
          <w:pgSz w:w="11910" w:h="16840"/>
          <w:pgMar w:header="0" w:footer="971" w:top="1040" w:bottom="1200" w:left="992" w:right="425"/>
        </w:sectPr>
      </w:pPr>
    </w:p>
    <w:p>
      <w:pPr>
        <w:pStyle w:val="BodyText"/>
        <w:spacing w:before="43"/>
        <w:rPr>
          <w:sz w:val="20"/>
        </w:rPr>
      </w:pPr>
    </w:p>
    <w:p>
      <w:pPr>
        <w:spacing w:before="0"/>
        <w:ind w:left="140" w:right="0" w:firstLine="0"/>
        <w:jc w:val="left"/>
        <w:rPr>
          <w:sz w:val="20"/>
        </w:rPr>
      </w:pPr>
      <w:r>
        <w:rPr>
          <w:spacing w:val="-2"/>
          <w:sz w:val="20"/>
        </w:rPr>
        <w:t>2006).</w:t>
      </w:r>
    </w:p>
    <w:p>
      <w:pPr>
        <w:spacing w:before="26"/>
        <w:ind w:left="140" w:right="0" w:firstLine="0"/>
        <w:jc w:val="left"/>
        <w:rPr>
          <w:sz w:val="20"/>
        </w:rPr>
      </w:pPr>
      <w:r>
        <w:rPr/>
        <w:br w:type="column"/>
      </w:r>
      <w:r>
        <w:rPr>
          <w:sz w:val="20"/>
        </w:rPr>
        <w:t>81</w:t>
      </w:r>
      <w:r>
        <w:rPr>
          <w:spacing w:val="26"/>
          <w:sz w:val="20"/>
        </w:rPr>
        <w:t> </w:t>
      </w:r>
      <w:r>
        <w:rPr>
          <w:sz w:val="20"/>
        </w:rPr>
        <w:t>I.</w:t>
      </w:r>
      <w:r>
        <w:rPr>
          <w:spacing w:val="23"/>
          <w:sz w:val="20"/>
        </w:rPr>
        <w:t> </w:t>
      </w:r>
      <w:r>
        <w:rPr>
          <w:sz w:val="20"/>
        </w:rPr>
        <w:t>Ghozali,</w:t>
      </w:r>
      <w:r>
        <w:rPr>
          <w:spacing w:val="25"/>
          <w:sz w:val="20"/>
        </w:rPr>
        <w:t> </w:t>
      </w:r>
      <w:r>
        <w:rPr>
          <w:sz w:val="20"/>
        </w:rPr>
        <w:t>Aplikasi</w:t>
      </w:r>
      <w:r>
        <w:rPr>
          <w:spacing w:val="27"/>
          <w:sz w:val="20"/>
        </w:rPr>
        <w:t> </w:t>
      </w:r>
      <w:r>
        <w:rPr>
          <w:sz w:val="20"/>
        </w:rPr>
        <w:t>Analisis</w:t>
      </w:r>
      <w:r>
        <w:rPr>
          <w:spacing w:val="27"/>
          <w:sz w:val="20"/>
        </w:rPr>
        <w:t> </w:t>
      </w:r>
      <w:r>
        <w:rPr>
          <w:sz w:val="20"/>
        </w:rPr>
        <w:t>Multivariate</w:t>
      </w:r>
      <w:r>
        <w:rPr>
          <w:spacing w:val="25"/>
          <w:sz w:val="20"/>
        </w:rPr>
        <w:t> </w:t>
      </w:r>
      <w:r>
        <w:rPr>
          <w:sz w:val="20"/>
        </w:rPr>
        <w:t>Dengan</w:t>
      </w:r>
      <w:r>
        <w:rPr>
          <w:spacing w:val="24"/>
          <w:sz w:val="20"/>
        </w:rPr>
        <w:t> </w:t>
      </w:r>
      <w:r>
        <w:rPr>
          <w:sz w:val="20"/>
        </w:rPr>
        <w:t>Program</w:t>
      </w:r>
      <w:r>
        <w:rPr>
          <w:spacing w:val="24"/>
          <w:sz w:val="20"/>
        </w:rPr>
        <w:t> </w:t>
      </w:r>
      <w:r>
        <w:rPr>
          <w:sz w:val="20"/>
        </w:rPr>
        <w:t>SPSS</w:t>
      </w:r>
      <w:r>
        <w:rPr>
          <w:spacing w:val="24"/>
          <w:sz w:val="20"/>
        </w:rPr>
        <w:t> </w:t>
      </w:r>
      <w:r>
        <w:rPr>
          <w:sz w:val="20"/>
        </w:rPr>
        <w:t>(Badan</w:t>
      </w:r>
      <w:r>
        <w:rPr>
          <w:spacing w:val="25"/>
          <w:sz w:val="20"/>
        </w:rPr>
        <w:t> </w:t>
      </w:r>
      <w:r>
        <w:rPr>
          <w:sz w:val="20"/>
        </w:rPr>
        <w:t>Penerbit</w:t>
      </w:r>
      <w:r>
        <w:rPr>
          <w:spacing w:val="22"/>
          <w:sz w:val="20"/>
        </w:rPr>
        <w:t> </w:t>
      </w:r>
      <w:r>
        <w:rPr>
          <w:sz w:val="20"/>
        </w:rPr>
        <w:t>Universitas</w:t>
      </w:r>
      <w:r>
        <w:rPr>
          <w:spacing w:val="24"/>
          <w:sz w:val="20"/>
        </w:rPr>
        <w:t> </w:t>
      </w:r>
      <w:r>
        <w:rPr>
          <w:spacing w:val="-2"/>
          <w:sz w:val="20"/>
        </w:rPr>
        <w:t>Diponegoro,</w:t>
      </w:r>
    </w:p>
    <w:p>
      <w:pPr>
        <w:pStyle w:val="BodyText"/>
        <w:spacing w:before="195"/>
        <w:rPr>
          <w:sz w:val="20"/>
        </w:rPr>
      </w:pPr>
    </w:p>
    <w:p>
      <w:pPr>
        <w:spacing w:before="0"/>
        <w:ind w:left="140" w:right="0" w:firstLine="0"/>
        <w:jc w:val="left"/>
        <w:rPr>
          <w:sz w:val="20"/>
        </w:rPr>
      </w:pPr>
      <w:r>
        <w:rPr>
          <w:sz w:val="20"/>
          <w:vertAlign w:val="superscript"/>
        </w:rPr>
        <w:t>82</w:t>
      </w:r>
      <w:r>
        <w:rPr>
          <w:spacing w:val="-6"/>
          <w:sz w:val="20"/>
          <w:vertAlign w:val="baseline"/>
        </w:rPr>
        <w:t> </w:t>
      </w:r>
      <w:r>
        <w:rPr>
          <w:sz w:val="20"/>
          <w:vertAlign w:val="baseline"/>
        </w:rPr>
        <w:t>I.</w:t>
      </w:r>
      <w:r>
        <w:rPr>
          <w:spacing w:val="-5"/>
          <w:sz w:val="20"/>
          <w:vertAlign w:val="baseline"/>
        </w:rPr>
        <w:t> </w:t>
      </w:r>
      <w:r>
        <w:rPr>
          <w:sz w:val="20"/>
          <w:vertAlign w:val="baseline"/>
        </w:rPr>
        <w:t>Ghozali,</w:t>
      </w:r>
      <w:r>
        <w:rPr>
          <w:spacing w:val="-4"/>
          <w:sz w:val="20"/>
          <w:vertAlign w:val="baseline"/>
        </w:rPr>
        <w:t> </w:t>
      </w:r>
      <w:r>
        <w:rPr>
          <w:i/>
          <w:sz w:val="20"/>
          <w:vertAlign w:val="baseline"/>
        </w:rPr>
        <w:t>Aplikasi</w:t>
      </w:r>
      <w:r>
        <w:rPr>
          <w:i/>
          <w:spacing w:val="-6"/>
          <w:sz w:val="20"/>
          <w:vertAlign w:val="baseline"/>
        </w:rPr>
        <w:t> </w:t>
      </w:r>
      <w:r>
        <w:rPr>
          <w:i/>
          <w:sz w:val="20"/>
          <w:vertAlign w:val="baseline"/>
        </w:rPr>
        <w:t>Analisis</w:t>
      </w:r>
      <w:r>
        <w:rPr>
          <w:i/>
          <w:spacing w:val="-6"/>
          <w:sz w:val="20"/>
          <w:vertAlign w:val="baseline"/>
        </w:rPr>
        <w:t> </w:t>
      </w:r>
      <w:r>
        <w:rPr>
          <w:i/>
          <w:sz w:val="20"/>
          <w:vertAlign w:val="baseline"/>
        </w:rPr>
        <w:t>Multivariate</w:t>
      </w:r>
      <w:r>
        <w:rPr>
          <w:i/>
          <w:spacing w:val="-5"/>
          <w:sz w:val="20"/>
          <w:vertAlign w:val="baseline"/>
        </w:rPr>
        <w:t> </w:t>
      </w:r>
      <w:r>
        <w:rPr>
          <w:i/>
          <w:sz w:val="20"/>
          <w:vertAlign w:val="baseline"/>
        </w:rPr>
        <w:t>Dengan</w:t>
      </w:r>
      <w:r>
        <w:rPr>
          <w:i/>
          <w:spacing w:val="-4"/>
          <w:sz w:val="20"/>
          <w:vertAlign w:val="baseline"/>
        </w:rPr>
        <w:t> </w:t>
      </w:r>
      <w:r>
        <w:rPr>
          <w:i/>
          <w:sz w:val="20"/>
          <w:vertAlign w:val="baseline"/>
        </w:rPr>
        <w:t>Program</w:t>
      </w:r>
      <w:r>
        <w:rPr>
          <w:i/>
          <w:spacing w:val="-7"/>
          <w:sz w:val="20"/>
          <w:vertAlign w:val="baseline"/>
        </w:rPr>
        <w:t> </w:t>
      </w:r>
      <w:r>
        <w:rPr>
          <w:i/>
          <w:sz w:val="20"/>
          <w:vertAlign w:val="baseline"/>
        </w:rPr>
        <w:t>SPSS</w:t>
      </w:r>
      <w:r>
        <w:rPr>
          <w:i/>
          <w:spacing w:val="-1"/>
          <w:sz w:val="20"/>
          <w:vertAlign w:val="baseline"/>
        </w:rPr>
        <w:t> </w:t>
      </w:r>
      <w:r>
        <w:rPr>
          <w:sz w:val="20"/>
          <w:vertAlign w:val="baseline"/>
        </w:rPr>
        <w:t>(Semarang:</w:t>
      </w:r>
      <w:r>
        <w:rPr>
          <w:spacing w:val="-6"/>
          <w:sz w:val="20"/>
          <w:vertAlign w:val="baseline"/>
        </w:rPr>
        <w:t> </w:t>
      </w:r>
      <w:r>
        <w:rPr>
          <w:sz w:val="20"/>
          <w:vertAlign w:val="baseline"/>
        </w:rPr>
        <w:t>Badan</w:t>
      </w:r>
      <w:r>
        <w:rPr>
          <w:spacing w:val="-6"/>
          <w:sz w:val="20"/>
          <w:vertAlign w:val="baseline"/>
        </w:rPr>
        <w:t> </w:t>
      </w:r>
      <w:r>
        <w:rPr>
          <w:sz w:val="20"/>
          <w:vertAlign w:val="baseline"/>
        </w:rPr>
        <w:t>Penerbit</w:t>
      </w:r>
      <w:r>
        <w:rPr>
          <w:spacing w:val="-6"/>
          <w:sz w:val="20"/>
          <w:vertAlign w:val="baseline"/>
        </w:rPr>
        <w:t> </w:t>
      </w:r>
      <w:r>
        <w:rPr>
          <w:spacing w:val="-2"/>
          <w:sz w:val="20"/>
          <w:vertAlign w:val="baseline"/>
        </w:rPr>
        <w:t>Universitas</w:t>
      </w:r>
    </w:p>
    <w:p>
      <w:pPr>
        <w:spacing w:after="0"/>
        <w:jc w:val="left"/>
        <w:rPr>
          <w:sz w:val="20"/>
        </w:rPr>
        <w:sectPr>
          <w:type w:val="continuous"/>
          <w:pgSz w:w="11910" w:h="16840"/>
          <w:pgMar w:header="0" w:footer="971" w:top="1040" w:bottom="280" w:left="992" w:right="425"/>
          <w:cols w:num="2" w:equalWidth="0">
            <w:col w:w="658" w:space="62"/>
            <w:col w:w="9773"/>
          </w:cols>
        </w:sectPr>
      </w:pPr>
    </w:p>
    <w:p>
      <w:pPr>
        <w:spacing w:before="18"/>
        <w:ind w:left="140" w:right="0" w:firstLine="0"/>
        <w:jc w:val="left"/>
        <w:rPr>
          <w:sz w:val="20"/>
        </w:rPr>
      </w:pPr>
      <w:r>
        <w:rPr>
          <w:sz w:val="20"/>
        </w:rPr>
        <w:t>Diponegoro,</w:t>
      </w:r>
      <w:r>
        <w:rPr>
          <w:spacing w:val="-10"/>
          <w:sz w:val="20"/>
        </w:rPr>
        <w:t> </w:t>
      </w:r>
      <w:r>
        <w:rPr>
          <w:spacing w:val="-2"/>
          <w:sz w:val="20"/>
        </w:rPr>
        <w:t>2018).</w:t>
      </w:r>
    </w:p>
    <w:p>
      <w:pPr>
        <w:spacing w:before="180"/>
        <w:ind w:left="861" w:right="0" w:firstLine="0"/>
        <w:jc w:val="left"/>
        <w:rPr>
          <w:sz w:val="20"/>
        </w:rPr>
      </w:pPr>
      <w:r>
        <w:rPr>
          <w:sz w:val="20"/>
          <w:vertAlign w:val="superscript"/>
        </w:rPr>
        <w:t>83</w:t>
      </w:r>
      <w:r>
        <w:rPr>
          <w:spacing w:val="-5"/>
          <w:sz w:val="20"/>
          <w:vertAlign w:val="baseline"/>
        </w:rPr>
        <w:t> </w:t>
      </w:r>
      <w:r>
        <w:rPr>
          <w:sz w:val="20"/>
          <w:vertAlign w:val="baseline"/>
        </w:rPr>
        <w:t>J.</w:t>
      </w:r>
      <w:r>
        <w:rPr>
          <w:spacing w:val="-4"/>
          <w:sz w:val="20"/>
          <w:vertAlign w:val="baseline"/>
        </w:rPr>
        <w:t> </w:t>
      </w:r>
      <w:r>
        <w:rPr>
          <w:sz w:val="20"/>
          <w:vertAlign w:val="baseline"/>
        </w:rPr>
        <w:t>Subando,</w:t>
      </w:r>
      <w:r>
        <w:rPr>
          <w:spacing w:val="-2"/>
          <w:sz w:val="20"/>
          <w:vertAlign w:val="baseline"/>
        </w:rPr>
        <w:t> </w:t>
      </w:r>
      <w:r>
        <w:rPr>
          <w:i/>
          <w:sz w:val="20"/>
          <w:vertAlign w:val="baseline"/>
        </w:rPr>
        <w:t>Teknik</w:t>
      </w:r>
      <w:r>
        <w:rPr>
          <w:i/>
          <w:spacing w:val="-4"/>
          <w:sz w:val="20"/>
          <w:vertAlign w:val="baseline"/>
        </w:rPr>
        <w:t> </w:t>
      </w:r>
      <w:r>
        <w:rPr>
          <w:i/>
          <w:sz w:val="20"/>
          <w:vertAlign w:val="baseline"/>
        </w:rPr>
        <w:t>Analisis</w:t>
      </w:r>
      <w:r>
        <w:rPr>
          <w:i/>
          <w:spacing w:val="-5"/>
          <w:sz w:val="20"/>
          <w:vertAlign w:val="baseline"/>
        </w:rPr>
        <w:t> </w:t>
      </w:r>
      <w:r>
        <w:rPr>
          <w:i/>
          <w:sz w:val="20"/>
          <w:vertAlign w:val="baseline"/>
        </w:rPr>
        <w:t>Data</w:t>
      </w:r>
      <w:r>
        <w:rPr>
          <w:i/>
          <w:spacing w:val="-4"/>
          <w:sz w:val="20"/>
          <w:vertAlign w:val="baseline"/>
        </w:rPr>
        <w:t> </w:t>
      </w:r>
      <w:r>
        <w:rPr>
          <w:i/>
          <w:sz w:val="20"/>
          <w:vertAlign w:val="baseline"/>
        </w:rPr>
        <w:t>Kuantitatif:</w:t>
      </w:r>
      <w:r>
        <w:rPr>
          <w:i/>
          <w:spacing w:val="-4"/>
          <w:sz w:val="20"/>
          <w:vertAlign w:val="baseline"/>
        </w:rPr>
        <w:t> </w:t>
      </w:r>
      <w:r>
        <w:rPr>
          <w:i/>
          <w:sz w:val="20"/>
          <w:vertAlign w:val="baseline"/>
        </w:rPr>
        <w:t>Teori</w:t>
      </w:r>
      <w:r>
        <w:rPr>
          <w:i/>
          <w:spacing w:val="-5"/>
          <w:sz w:val="20"/>
          <w:vertAlign w:val="baseline"/>
        </w:rPr>
        <w:t> </w:t>
      </w:r>
      <w:r>
        <w:rPr>
          <w:i/>
          <w:sz w:val="20"/>
          <w:vertAlign w:val="baseline"/>
        </w:rPr>
        <w:t>Dan</w:t>
      </w:r>
      <w:r>
        <w:rPr>
          <w:i/>
          <w:spacing w:val="-3"/>
          <w:sz w:val="20"/>
          <w:vertAlign w:val="baseline"/>
        </w:rPr>
        <w:t> </w:t>
      </w:r>
      <w:r>
        <w:rPr>
          <w:i/>
          <w:sz w:val="20"/>
          <w:vertAlign w:val="baseline"/>
        </w:rPr>
        <w:t>Aplikasi</w:t>
      </w:r>
      <w:r>
        <w:rPr>
          <w:i/>
          <w:spacing w:val="-5"/>
          <w:sz w:val="20"/>
          <w:vertAlign w:val="baseline"/>
        </w:rPr>
        <w:t> </w:t>
      </w:r>
      <w:r>
        <w:rPr>
          <w:i/>
          <w:sz w:val="20"/>
          <w:vertAlign w:val="baseline"/>
        </w:rPr>
        <w:t>Dengan</w:t>
      </w:r>
      <w:r>
        <w:rPr>
          <w:i/>
          <w:spacing w:val="-4"/>
          <w:sz w:val="20"/>
          <w:vertAlign w:val="baseline"/>
        </w:rPr>
        <w:t> </w:t>
      </w:r>
      <w:r>
        <w:rPr>
          <w:i/>
          <w:sz w:val="20"/>
          <w:vertAlign w:val="baseline"/>
        </w:rPr>
        <w:t>SPSS</w:t>
      </w:r>
      <w:r>
        <w:rPr>
          <w:sz w:val="20"/>
          <w:vertAlign w:val="baseline"/>
        </w:rPr>
        <w:t>,</w:t>
      </w:r>
      <w:r>
        <w:rPr>
          <w:spacing w:val="-4"/>
          <w:sz w:val="20"/>
          <w:vertAlign w:val="baseline"/>
        </w:rPr>
        <w:t> </w:t>
      </w:r>
      <w:r>
        <w:rPr>
          <w:sz w:val="20"/>
          <w:vertAlign w:val="baseline"/>
        </w:rPr>
        <w:t>ed.</w:t>
      </w:r>
      <w:r>
        <w:rPr>
          <w:spacing w:val="-4"/>
          <w:sz w:val="20"/>
          <w:vertAlign w:val="baseline"/>
        </w:rPr>
        <w:t> </w:t>
      </w:r>
      <w:r>
        <w:rPr>
          <w:sz w:val="20"/>
          <w:vertAlign w:val="baseline"/>
        </w:rPr>
        <w:t>1</w:t>
      </w:r>
      <w:r>
        <w:rPr>
          <w:spacing w:val="-5"/>
          <w:sz w:val="20"/>
          <w:vertAlign w:val="baseline"/>
        </w:rPr>
        <w:t> </w:t>
      </w:r>
      <w:r>
        <w:rPr>
          <w:sz w:val="20"/>
          <w:vertAlign w:val="baseline"/>
        </w:rPr>
        <w:t>(Klaten:</w:t>
      </w:r>
      <w:r>
        <w:rPr>
          <w:spacing w:val="-2"/>
          <w:sz w:val="20"/>
          <w:vertAlign w:val="baseline"/>
        </w:rPr>
        <w:t> </w:t>
      </w:r>
      <w:r>
        <w:rPr>
          <w:sz w:val="20"/>
          <w:vertAlign w:val="baseline"/>
        </w:rPr>
        <w:t>Lakeisha,</w:t>
      </w:r>
      <w:r>
        <w:rPr>
          <w:spacing w:val="-4"/>
          <w:sz w:val="20"/>
          <w:vertAlign w:val="baseline"/>
        </w:rPr>
        <w:t> </w:t>
      </w:r>
      <w:r>
        <w:rPr>
          <w:spacing w:val="-2"/>
          <w:sz w:val="20"/>
          <w:vertAlign w:val="baseline"/>
        </w:rPr>
        <w:t>2021).</w:t>
      </w:r>
    </w:p>
    <w:p>
      <w:pPr>
        <w:spacing w:after="0"/>
        <w:jc w:val="left"/>
        <w:rPr>
          <w:sz w:val="20"/>
        </w:rPr>
        <w:sectPr>
          <w:type w:val="continuous"/>
          <w:pgSz w:w="11910" w:h="16840"/>
          <w:pgMar w:header="0" w:footer="971" w:top="1040" w:bottom="280" w:left="992" w:right="425"/>
        </w:sectPr>
      </w:pPr>
    </w:p>
    <w:p>
      <w:pPr>
        <w:pStyle w:val="BodyText"/>
        <w:spacing w:line="360" w:lineRule="auto" w:before="68"/>
        <w:ind w:left="1273" w:right="426"/>
        <w:jc w:val="both"/>
      </w:pPr>
      <w:r>
        <w:rPr/>
        <w:t>dapat</w:t>
      </w:r>
      <w:r>
        <w:rPr>
          <w:spacing w:val="-15"/>
        </w:rPr>
        <w:t> </w:t>
      </w:r>
      <w:r>
        <w:rPr/>
        <w:t>diketahui</w:t>
      </w:r>
      <w:r>
        <w:rPr>
          <w:spacing w:val="-15"/>
        </w:rPr>
        <w:t> </w:t>
      </w:r>
      <w:r>
        <w:rPr/>
        <w:t>apakah</w:t>
      </w:r>
      <w:r>
        <w:rPr>
          <w:spacing w:val="-15"/>
        </w:rPr>
        <w:t> </w:t>
      </w:r>
      <w:r>
        <w:rPr/>
        <w:t>terdapat</w:t>
      </w:r>
      <w:r>
        <w:rPr>
          <w:spacing w:val="-15"/>
        </w:rPr>
        <w:t> </w:t>
      </w:r>
      <w:r>
        <w:rPr/>
        <w:t>hubungan</w:t>
      </w:r>
      <w:r>
        <w:rPr>
          <w:spacing w:val="-15"/>
        </w:rPr>
        <w:t> </w:t>
      </w:r>
      <w:r>
        <w:rPr/>
        <w:t>positif</w:t>
      </w:r>
      <w:r>
        <w:rPr>
          <w:spacing w:val="-15"/>
        </w:rPr>
        <w:t> </w:t>
      </w:r>
      <w:r>
        <w:rPr/>
        <w:t>atau</w:t>
      </w:r>
      <w:r>
        <w:rPr>
          <w:spacing w:val="-15"/>
        </w:rPr>
        <w:t> </w:t>
      </w:r>
      <w:r>
        <w:rPr/>
        <w:t>negatif</w:t>
      </w:r>
      <w:r>
        <w:rPr>
          <w:spacing w:val="-15"/>
        </w:rPr>
        <w:t> </w:t>
      </w:r>
      <w:r>
        <w:rPr/>
        <w:t>antara</w:t>
      </w:r>
      <w:r>
        <w:rPr>
          <w:spacing w:val="-15"/>
        </w:rPr>
        <w:t> </w:t>
      </w:r>
      <w:r>
        <w:rPr/>
        <w:t>masing-masing</w:t>
      </w:r>
      <w:r>
        <w:rPr>
          <w:spacing w:val="-15"/>
        </w:rPr>
        <w:t> </w:t>
      </w:r>
      <w:r>
        <w:rPr/>
        <w:t>variabel independen dengan variabel dependen.</w:t>
      </w:r>
    </w:p>
    <w:p>
      <w:pPr>
        <w:spacing w:line="360" w:lineRule="auto" w:before="161"/>
        <w:ind w:left="1273" w:right="422" w:firstLine="720"/>
        <w:jc w:val="both"/>
        <w:rPr>
          <w:sz w:val="23"/>
        </w:rPr>
      </w:pPr>
      <w:r>
        <w:rPr>
          <w:sz w:val="23"/>
        </w:rPr>
        <w:t>Pendekatan analisis statistik yang digunakan dalam penelitian ini adalah model analisis regresi berganda, yang menilai kekuatan hubungan antara dua variabel atau lebih sekaligus menampilkan kekuatan hubungan antara variabel dependen (Nilai Perusahaan (Y)) dengan variabel independen Profitabilitas (X1) (</w:t>
      </w:r>
      <w:r>
        <w:rPr>
          <w:i/>
          <w:sz w:val="23"/>
        </w:rPr>
        <w:t>Green Banking Disclosure </w:t>
      </w:r>
      <w:r>
        <w:rPr>
          <w:sz w:val="23"/>
        </w:rPr>
        <w:t>(X</w:t>
      </w:r>
      <w:r>
        <w:rPr>
          <w:sz w:val="16"/>
        </w:rPr>
        <w:t>2</w:t>
      </w:r>
      <w:r>
        <w:rPr>
          <w:sz w:val="23"/>
        </w:rPr>
        <w:t>), </w:t>
      </w:r>
      <w:r>
        <w:rPr>
          <w:i/>
          <w:sz w:val="23"/>
        </w:rPr>
        <w:t>Corporate sosial responsibility </w:t>
      </w:r>
      <w:r>
        <w:rPr>
          <w:sz w:val="23"/>
        </w:rPr>
        <w:t>(X</w:t>
      </w:r>
      <w:r>
        <w:rPr>
          <w:sz w:val="16"/>
        </w:rPr>
        <w:t>3</w:t>
      </w:r>
      <w:r>
        <w:rPr>
          <w:sz w:val="23"/>
        </w:rPr>
        <w:t>)). Rumus regresi berganda dicari dengan persamaan :</w:t>
      </w:r>
    </w:p>
    <w:p>
      <w:pPr>
        <w:spacing w:before="160"/>
        <w:ind w:left="1273" w:right="0" w:firstLine="0"/>
        <w:jc w:val="both"/>
        <w:rPr>
          <w:sz w:val="23"/>
        </w:rPr>
      </w:pPr>
      <w:r>
        <w:rPr>
          <w:sz w:val="23"/>
        </w:rPr>
        <w:t>Y</w:t>
      </w:r>
      <w:r>
        <w:rPr>
          <w:spacing w:val="-5"/>
          <w:sz w:val="23"/>
        </w:rPr>
        <w:t> </w:t>
      </w:r>
      <w:r>
        <w:rPr>
          <w:sz w:val="23"/>
        </w:rPr>
        <w:t>=</w:t>
      </w:r>
      <w:r>
        <w:rPr>
          <w:spacing w:val="-1"/>
          <w:sz w:val="23"/>
        </w:rPr>
        <w:t> </w:t>
      </w:r>
      <w:r>
        <w:rPr>
          <w:sz w:val="23"/>
        </w:rPr>
        <w:t>a</w:t>
      </w:r>
      <w:r>
        <w:rPr>
          <w:spacing w:val="-1"/>
          <w:sz w:val="23"/>
        </w:rPr>
        <w:t> </w:t>
      </w:r>
      <w:r>
        <w:rPr>
          <w:sz w:val="23"/>
        </w:rPr>
        <w:t>+</w:t>
      </w:r>
      <w:r>
        <w:rPr>
          <w:spacing w:val="-2"/>
          <w:sz w:val="23"/>
        </w:rPr>
        <w:t> </w:t>
      </w:r>
      <w:r>
        <w:rPr>
          <w:sz w:val="23"/>
        </w:rPr>
        <w:t>b</w:t>
      </w:r>
      <w:r>
        <w:rPr>
          <w:sz w:val="16"/>
        </w:rPr>
        <w:t>1</w:t>
      </w:r>
      <w:r>
        <w:rPr>
          <w:sz w:val="23"/>
        </w:rPr>
        <w:t>X</w:t>
      </w:r>
      <w:r>
        <w:rPr>
          <w:sz w:val="16"/>
        </w:rPr>
        <w:t>1</w:t>
      </w:r>
      <w:r>
        <w:rPr>
          <w:sz w:val="23"/>
        </w:rPr>
        <w:t>+</w:t>
      </w:r>
      <w:r>
        <w:rPr>
          <w:spacing w:val="-1"/>
          <w:sz w:val="23"/>
        </w:rPr>
        <w:t> </w:t>
      </w:r>
      <w:r>
        <w:rPr>
          <w:sz w:val="23"/>
        </w:rPr>
        <w:t>b</w:t>
      </w:r>
      <w:r>
        <w:rPr>
          <w:sz w:val="16"/>
        </w:rPr>
        <w:t>2</w:t>
      </w:r>
      <w:r>
        <w:rPr>
          <w:sz w:val="23"/>
        </w:rPr>
        <w:t>X</w:t>
      </w:r>
      <w:r>
        <w:rPr>
          <w:sz w:val="16"/>
        </w:rPr>
        <w:t>2</w:t>
      </w:r>
      <w:r>
        <w:rPr>
          <w:spacing w:val="1"/>
          <w:sz w:val="16"/>
        </w:rPr>
        <w:t> </w:t>
      </w:r>
      <w:r>
        <w:rPr>
          <w:sz w:val="23"/>
        </w:rPr>
        <w:t>+</w:t>
      </w:r>
      <w:r>
        <w:rPr>
          <w:spacing w:val="-1"/>
          <w:sz w:val="23"/>
        </w:rPr>
        <w:t> </w:t>
      </w:r>
      <w:r>
        <w:rPr>
          <w:sz w:val="23"/>
        </w:rPr>
        <w:t>b</w:t>
      </w:r>
      <w:r>
        <w:rPr>
          <w:sz w:val="16"/>
        </w:rPr>
        <w:t>3</w:t>
      </w:r>
      <w:r>
        <w:rPr>
          <w:sz w:val="23"/>
        </w:rPr>
        <w:t>X</w:t>
      </w:r>
      <w:r>
        <w:rPr>
          <w:sz w:val="16"/>
        </w:rPr>
        <w:t>3</w:t>
      </w:r>
      <w:r>
        <w:rPr>
          <w:spacing w:val="1"/>
          <w:sz w:val="16"/>
        </w:rPr>
        <w:t> </w:t>
      </w:r>
      <w:r>
        <w:rPr>
          <w:sz w:val="23"/>
        </w:rPr>
        <w:t>+</w:t>
      </w:r>
      <w:r>
        <w:rPr>
          <w:spacing w:val="-1"/>
          <w:sz w:val="23"/>
        </w:rPr>
        <w:t> </w:t>
      </w:r>
      <w:r>
        <w:rPr>
          <w:spacing w:val="-10"/>
          <w:sz w:val="23"/>
        </w:rPr>
        <w:t>e</w:t>
      </w:r>
    </w:p>
    <w:p>
      <w:pPr>
        <w:spacing w:before="134"/>
        <w:ind w:left="1273" w:right="0" w:firstLine="0"/>
        <w:jc w:val="left"/>
        <w:rPr>
          <w:sz w:val="23"/>
        </w:rPr>
      </w:pPr>
      <w:r>
        <w:rPr>
          <w:spacing w:val="-2"/>
          <w:sz w:val="23"/>
        </w:rPr>
        <w:t>Keterangan:</w:t>
      </w:r>
    </w:p>
    <w:p>
      <w:pPr>
        <w:spacing w:before="132"/>
        <w:ind w:left="1273" w:right="0" w:firstLine="0"/>
        <w:jc w:val="left"/>
        <w:rPr>
          <w:sz w:val="23"/>
        </w:rPr>
      </w:pPr>
      <w:r>
        <w:rPr>
          <w:sz w:val="23"/>
        </w:rPr>
        <w:t>Y</w:t>
      </w:r>
      <w:r>
        <w:rPr>
          <w:spacing w:val="-6"/>
          <w:sz w:val="23"/>
        </w:rPr>
        <w:t> </w:t>
      </w:r>
      <w:r>
        <w:rPr>
          <w:sz w:val="23"/>
        </w:rPr>
        <w:t>=</w:t>
      </w:r>
      <w:r>
        <w:rPr>
          <w:spacing w:val="-2"/>
          <w:sz w:val="23"/>
        </w:rPr>
        <w:t> </w:t>
      </w:r>
      <w:r>
        <w:rPr>
          <w:sz w:val="23"/>
        </w:rPr>
        <w:t>Variabel</w:t>
      </w:r>
      <w:r>
        <w:rPr>
          <w:spacing w:val="-3"/>
          <w:sz w:val="23"/>
        </w:rPr>
        <w:t> </w:t>
      </w:r>
      <w:r>
        <w:rPr>
          <w:sz w:val="23"/>
        </w:rPr>
        <w:t>Dependen</w:t>
      </w:r>
      <w:r>
        <w:rPr>
          <w:spacing w:val="-5"/>
          <w:sz w:val="23"/>
        </w:rPr>
        <w:t> </w:t>
      </w:r>
      <w:r>
        <w:rPr>
          <w:sz w:val="23"/>
        </w:rPr>
        <w:t>(Nilai</w:t>
      </w:r>
      <w:r>
        <w:rPr>
          <w:spacing w:val="-2"/>
          <w:sz w:val="23"/>
        </w:rPr>
        <w:t> Perusahaan/PBV)</w:t>
      </w:r>
    </w:p>
    <w:p>
      <w:pPr>
        <w:spacing w:before="132"/>
        <w:ind w:left="1273" w:right="0" w:firstLine="0"/>
        <w:jc w:val="left"/>
        <w:rPr>
          <w:sz w:val="23"/>
        </w:rPr>
      </w:pPr>
      <w:r>
        <w:rPr>
          <w:sz w:val="23"/>
        </w:rPr>
        <w:t>a = </w:t>
      </w:r>
      <w:r>
        <w:rPr>
          <w:spacing w:val="-2"/>
          <w:sz w:val="23"/>
        </w:rPr>
        <w:t>Konstanta</w:t>
      </w:r>
    </w:p>
    <w:p>
      <w:pPr>
        <w:spacing w:before="131"/>
        <w:ind w:left="1273" w:right="0" w:firstLine="0"/>
        <w:jc w:val="left"/>
        <w:rPr>
          <w:sz w:val="23"/>
        </w:rPr>
      </w:pPr>
      <w:r>
        <w:rPr>
          <w:sz w:val="23"/>
        </w:rPr>
        <w:t>b</w:t>
      </w:r>
      <w:r>
        <w:rPr>
          <w:spacing w:val="-2"/>
          <w:sz w:val="23"/>
        </w:rPr>
        <w:t> </w:t>
      </w:r>
      <w:r>
        <w:rPr>
          <w:sz w:val="23"/>
        </w:rPr>
        <w:t>=</w:t>
      </w:r>
      <w:r>
        <w:rPr>
          <w:spacing w:val="-3"/>
          <w:sz w:val="23"/>
        </w:rPr>
        <w:t> </w:t>
      </w:r>
      <w:r>
        <w:rPr>
          <w:sz w:val="23"/>
        </w:rPr>
        <w:t>Koefisien</w:t>
      </w:r>
      <w:r>
        <w:rPr>
          <w:spacing w:val="-1"/>
          <w:sz w:val="23"/>
        </w:rPr>
        <w:t> </w:t>
      </w:r>
      <w:r>
        <w:rPr>
          <w:spacing w:val="-2"/>
          <w:sz w:val="23"/>
        </w:rPr>
        <w:t>Regresi</w:t>
      </w:r>
    </w:p>
    <w:p>
      <w:pPr>
        <w:spacing w:line="360" w:lineRule="auto" w:before="134"/>
        <w:ind w:left="1559" w:right="0" w:firstLine="0"/>
        <w:jc w:val="left"/>
        <w:rPr>
          <w:sz w:val="23"/>
        </w:rPr>
      </w:pPr>
      <w:r>
        <w:rPr>
          <w:sz w:val="23"/>
        </w:rPr>
        <w:t>X</w:t>
      </w:r>
      <w:r>
        <w:rPr>
          <w:sz w:val="16"/>
        </w:rPr>
        <w:t>1</w:t>
      </w:r>
      <w:r>
        <w:rPr>
          <w:sz w:val="23"/>
        </w:rPr>
        <w:t>,</w:t>
      </w:r>
      <w:r>
        <w:rPr>
          <w:spacing w:val="-11"/>
          <w:sz w:val="23"/>
        </w:rPr>
        <w:t> </w:t>
      </w:r>
      <w:r>
        <w:rPr>
          <w:sz w:val="23"/>
        </w:rPr>
        <w:t>X</w:t>
      </w:r>
      <w:r>
        <w:rPr>
          <w:sz w:val="16"/>
        </w:rPr>
        <w:t>2</w:t>
      </w:r>
      <w:r>
        <w:rPr>
          <w:sz w:val="23"/>
        </w:rPr>
        <w:t>,</w:t>
      </w:r>
      <w:r>
        <w:rPr>
          <w:spacing w:val="-13"/>
          <w:sz w:val="23"/>
        </w:rPr>
        <w:t> </w:t>
      </w:r>
      <w:r>
        <w:rPr>
          <w:sz w:val="23"/>
        </w:rPr>
        <w:t>X</w:t>
      </w:r>
      <w:r>
        <w:rPr>
          <w:sz w:val="16"/>
        </w:rPr>
        <w:t>3</w:t>
      </w:r>
      <w:r>
        <w:rPr>
          <w:spacing w:val="-9"/>
          <w:sz w:val="16"/>
        </w:rPr>
        <w:t> </w:t>
      </w:r>
      <w:r>
        <w:rPr>
          <w:sz w:val="23"/>
        </w:rPr>
        <w:t>=</w:t>
      </w:r>
      <w:r>
        <w:rPr>
          <w:spacing w:val="-11"/>
          <w:sz w:val="23"/>
        </w:rPr>
        <w:t> </w:t>
      </w:r>
      <w:r>
        <w:rPr>
          <w:sz w:val="23"/>
        </w:rPr>
        <w:t>Variabel</w:t>
      </w:r>
      <w:r>
        <w:rPr>
          <w:spacing w:val="-11"/>
          <w:sz w:val="23"/>
        </w:rPr>
        <w:t> </w:t>
      </w:r>
      <w:r>
        <w:rPr>
          <w:sz w:val="23"/>
        </w:rPr>
        <w:t>Independen</w:t>
      </w:r>
      <w:r>
        <w:rPr>
          <w:spacing w:val="-13"/>
          <w:sz w:val="23"/>
        </w:rPr>
        <w:t> </w:t>
      </w:r>
      <w:r>
        <w:rPr>
          <w:sz w:val="23"/>
        </w:rPr>
        <w:t>(Profitabilitas/</w:t>
      </w:r>
      <w:r>
        <w:rPr>
          <w:i/>
          <w:sz w:val="23"/>
        </w:rPr>
        <w:t>Green</w:t>
      </w:r>
      <w:r>
        <w:rPr>
          <w:i/>
          <w:spacing w:val="-11"/>
          <w:sz w:val="23"/>
        </w:rPr>
        <w:t> </w:t>
      </w:r>
      <w:r>
        <w:rPr>
          <w:i/>
          <w:sz w:val="23"/>
        </w:rPr>
        <w:t>Banking</w:t>
      </w:r>
      <w:r>
        <w:rPr>
          <w:i/>
          <w:spacing w:val="-13"/>
          <w:sz w:val="23"/>
        </w:rPr>
        <w:t> </w:t>
      </w:r>
      <w:r>
        <w:rPr>
          <w:i/>
          <w:sz w:val="23"/>
        </w:rPr>
        <w:t>Disclosure</w:t>
      </w:r>
      <w:r>
        <w:rPr>
          <w:i/>
          <w:spacing w:val="-9"/>
          <w:sz w:val="23"/>
        </w:rPr>
        <w:t> </w:t>
      </w:r>
      <w:r>
        <w:rPr>
          <w:sz w:val="23"/>
        </w:rPr>
        <w:t>/</w:t>
      </w:r>
      <w:r>
        <w:rPr>
          <w:i/>
          <w:sz w:val="23"/>
        </w:rPr>
        <w:t>corporate</w:t>
      </w:r>
      <w:r>
        <w:rPr>
          <w:i/>
          <w:spacing w:val="-11"/>
          <w:sz w:val="23"/>
        </w:rPr>
        <w:t> </w:t>
      </w:r>
      <w:r>
        <w:rPr>
          <w:i/>
          <w:sz w:val="23"/>
        </w:rPr>
        <w:t>sosial responsibility </w:t>
      </w:r>
      <w:r>
        <w:rPr>
          <w:sz w:val="23"/>
        </w:rPr>
        <w:t>)</w:t>
      </w:r>
    </w:p>
    <w:p>
      <w:pPr>
        <w:spacing w:line="263" w:lineRule="exact" w:before="0"/>
        <w:ind w:left="1273" w:right="0" w:firstLine="0"/>
        <w:jc w:val="left"/>
        <w:rPr>
          <w:sz w:val="23"/>
        </w:rPr>
      </w:pPr>
      <w:r>
        <w:rPr>
          <w:sz w:val="23"/>
        </w:rPr>
        <w:t>e = </w:t>
      </w:r>
      <w:r>
        <w:rPr>
          <w:spacing w:val="-2"/>
          <w:sz w:val="23"/>
        </w:rPr>
        <w:t>Error</w:t>
      </w:r>
    </w:p>
    <w:p>
      <w:pPr>
        <w:pStyle w:val="BodyText"/>
        <w:spacing w:before="33"/>
        <w:rPr>
          <w:sz w:val="23"/>
        </w:rPr>
      </w:pPr>
    </w:p>
    <w:p>
      <w:pPr>
        <w:pStyle w:val="Heading4"/>
        <w:numPr>
          <w:ilvl w:val="2"/>
          <w:numId w:val="13"/>
        </w:numPr>
        <w:tabs>
          <w:tab w:pos="1220" w:val="left" w:leader="none"/>
        </w:tabs>
        <w:spacing w:line="240" w:lineRule="auto" w:before="0" w:after="0"/>
        <w:ind w:left="1220" w:right="0" w:hanging="719"/>
        <w:jc w:val="both"/>
      </w:pPr>
      <w:bookmarkStart w:name="_bookmark58" w:id="59"/>
      <w:bookmarkEnd w:id="59"/>
      <w:r>
        <w:rPr>
          <w:b w:val="0"/>
        </w:rPr>
      </w:r>
      <w:r>
        <w:rPr/>
        <w:t>Pengujian</w:t>
      </w:r>
      <w:r>
        <w:rPr>
          <w:spacing w:val="-4"/>
        </w:rPr>
        <w:t> </w:t>
      </w:r>
      <w:r>
        <w:rPr>
          <w:spacing w:val="-2"/>
        </w:rPr>
        <w:t>Hipotesis</w:t>
      </w:r>
    </w:p>
    <w:p>
      <w:pPr>
        <w:spacing w:line="360" w:lineRule="auto" w:before="137"/>
        <w:ind w:left="1273" w:right="428" w:firstLine="307"/>
        <w:jc w:val="both"/>
        <w:rPr>
          <w:sz w:val="23"/>
        </w:rPr>
      </w:pPr>
      <w:r>
        <w:rPr>
          <w:sz w:val="23"/>
        </w:rPr>
        <w:t>Hipotesis adalah pernyataan sementara atau spekulasi tentang topik penelitian yang kebenarannya</w:t>
      </w:r>
      <w:r>
        <w:rPr>
          <w:spacing w:val="-9"/>
          <w:sz w:val="23"/>
        </w:rPr>
        <w:t> </w:t>
      </w:r>
      <w:r>
        <w:rPr>
          <w:sz w:val="23"/>
        </w:rPr>
        <w:t>masih</w:t>
      </w:r>
      <w:r>
        <w:rPr>
          <w:spacing w:val="-10"/>
          <w:sz w:val="23"/>
        </w:rPr>
        <w:t> </w:t>
      </w:r>
      <w:r>
        <w:rPr>
          <w:sz w:val="23"/>
        </w:rPr>
        <w:t>belum</w:t>
      </w:r>
      <w:r>
        <w:rPr>
          <w:spacing w:val="-9"/>
          <w:sz w:val="23"/>
        </w:rPr>
        <w:t> </w:t>
      </w:r>
      <w:r>
        <w:rPr>
          <w:sz w:val="23"/>
        </w:rPr>
        <w:t>pasti</w:t>
      </w:r>
      <w:r>
        <w:rPr>
          <w:spacing w:val="-9"/>
          <w:sz w:val="23"/>
        </w:rPr>
        <w:t> </w:t>
      </w:r>
      <w:r>
        <w:rPr>
          <w:sz w:val="23"/>
        </w:rPr>
        <w:t>dan</w:t>
      </w:r>
      <w:r>
        <w:rPr>
          <w:spacing w:val="-10"/>
          <w:sz w:val="23"/>
        </w:rPr>
        <w:t> </w:t>
      </w:r>
      <w:r>
        <w:rPr>
          <w:sz w:val="23"/>
        </w:rPr>
        <w:t>harus</w:t>
      </w:r>
      <w:r>
        <w:rPr>
          <w:spacing w:val="-10"/>
          <w:sz w:val="23"/>
        </w:rPr>
        <w:t> </w:t>
      </w:r>
      <w:r>
        <w:rPr>
          <w:sz w:val="23"/>
        </w:rPr>
        <w:t>diuji</w:t>
      </w:r>
      <w:r>
        <w:rPr>
          <w:spacing w:val="-9"/>
          <w:sz w:val="23"/>
        </w:rPr>
        <w:t> </w:t>
      </w:r>
      <w:r>
        <w:rPr>
          <w:sz w:val="23"/>
        </w:rPr>
        <w:t>secara</w:t>
      </w:r>
      <w:r>
        <w:rPr>
          <w:spacing w:val="-9"/>
          <w:sz w:val="23"/>
        </w:rPr>
        <w:t> </w:t>
      </w:r>
      <w:r>
        <w:rPr>
          <w:sz w:val="23"/>
        </w:rPr>
        <w:t>empiris.</w:t>
      </w:r>
      <w:r>
        <w:rPr>
          <w:spacing w:val="-10"/>
          <w:sz w:val="23"/>
        </w:rPr>
        <w:t> </w:t>
      </w:r>
      <w:r>
        <w:rPr>
          <w:sz w:val="23"/>
        </w:rPr>
        <w:t>Proses</w:t>
      </w:r>
      <w:r>
        <w:rPr>
          <w:spacing w:val="-10"/>
          <w:sz w:val="23"/>
        </w:rPr>
        <w:t> </w:t>
      </w:r>
      <w:r>
        <w:rPr>
          <w:sz w:val="23"/>
        </w:rPr>
        <w:t>pengujian</w:t>
      </w:r>
      <w:r>
        <w:rPr>
          <w:spacing w:val="-10"/>
          <w:sz w:val="23"/>
        </w:rPr>
        <w:t> </w:t>
      </w:r>
      <w:r>
        <w:rPr>
          <w:sz w:val="23"/>
        </w:rPr>
        <w:t>hipotesis</w:t>
      </w:r>
      <w:r>
        <w:rPr>
          <w:spacing w:val="-10"/>
          <w:sz w:val="23"/>
        </w:rPr>
        <w:t> </w:t>
      </w:r>
      <w:r>
        <w:rPr>
          <w:sz w:val="23"/>
        </w:rPr>
        <w:t>akan menghasilkan sebuah kesimpulan, baik menerima atau menolak hipotesis tersebut. Pengujian hipotesis secara statistik dapat dilakukan dengan cara sebagai berikut:</w:t>
      </w:r>
    </w:p>
    <w:p>
      <w:pPr>
        <w:pStyle w:val="Heading4"/>
        <w:numPr>
          <w:ilvl w:val="3"/>
          <w:numId w:val="13"/>
        </w:numPr>
        <w:tabs>
          <w:tab w:pos="2138" w:val="left" w:leader="none"/>
        </w:tabs>
        <w:spacing w:line="240" w:lineRule="auto" w:before="48" w:after="0"/>
        <w:ind w:left="2138" w:right="0" w:hanging="720"/>
        <w:jc w:val="both"/>
      </w:pPr>
      <w:r>
        <w:rPr/>
        <w:t>Uji</w:t>
      </w:r>
      <w:r>
        <w:rPr>
          <w:spacing w:val="-4"/>
        </w:rPr>
        <w:t> </w:t>
      </w:r>
      <w:r>
        <w:rPr/>
        <w:t>secara Parsial</w:t>
      </w:r>
      <w:r>
        <w:rPr>
          <w:spacing w:val="-1"/>
        </w:rPr>
        <w:t> </w:t>
      </w:r>
      <w:r>
        <w:rPr/>
        <w:t>(Uji</w:t>
      </w:r>
      <w:r>
        <w:rPr>
          <w:spacing w:val="-1"/>
        </w:rPr>
        <w:t> </w:t>
      </w:r>
      <w:r>
        <w:rPr>
          <w:spacing w:val="-5"/>
        </w:rPr>
        <w:t>t)</w:t>
      </w:r>
    </w:p>
    <w:p>
      <w:pPr>
        <w:pStyle w:val="BodyText"/>
        <w:spacing w:line="360" w:lineRule="auto" w:before="132"/>
        <w:ind w:left="2301" w:right="423" w:firstLine="720"/>
        <w:jc w:val="both"/>
      </w:pPr>
      <w:r>
        <w:rPr/>
        <w:t>Untuk memastikan apakah suatu variabel bebas (independen) memiliki pengaruh nyata terhadap variabel terikat (dependen) secara sendiri-sendiri atau tidak, digunakan uji -t.</w:t>
      </w:r>
      <w:r>
        <w:rPr>
          <w:vertAlign w:val="superscript"/>
        </w:rPr>
        <w:t>84</w:t>
      </w:r>
      <w:r>
        <w:rPr>
          <w:vertAlign w:val="baseline"/>
        </w:rPr>
        <w:t> Uji ini digunakan untuk membantu mengidentifikasi apakah variabel independen (bebas) memiliki pengaruh substansial atau tidak terhadap</w:t>
      </w:r>
      <w:r>
        <w:rPr>
          <w:spacing w:val="-13"/>
          <w:vertAlign w:val="baseline"/>
        </w:rPr>
        <w:t> </w:t>
      </w:r>
      <w:r>
        <w:rPr>
          <w:vertAlign w:val="baseline"/>
        </w:rPr>
        <w:t>variabel</w:t>
      </w:r>
      <w:r>
        <w:rPr>
          <w:spacing w:val="-15"/>
          <w:vertAlign w:val="baseline"/>
        </w:rPr>
        <w:t> </w:t>
      </w:r>
      <w:r>
        <w:rPr>
          <w:vertAlign w:val="baseline"/>
        </w:rPr>
        <w:t>dependen</w:t>
      </w:r>
      <w:r>
        <w:rPr>
          <w:spacing w:val="-15"/>
          <w:vertAlign w:val="baseline"/>
        </w:rPr>
        <w:t> </w:t>
      </w:r>
      <w:r>
        <w:rPr>
          <w:vertAlign w:val="baseline"/>
        </w:rPr>
        <w:t>(terikat).</w:t>
      </w:r>
      <w:r>
        <w:rPr>
          <w:spacing w:val="-13"/>
          <w:vertAlign w:val="baseline"/>
        </w:rPr>
        <w:t> </w:t>
      </w:r>
      <w:r>
        <w:rPr>
          <w:vertAlign w:val="baseline"/>
        </w:rPr>
        <w:t>Uji</w:t>
      </w:r>
      <w:r>
        <w:rPr>
          <w:spacing w:val="-15"/>
          <w:vertAlign w:val="baseline"/>
        </w:rPr>
        <w:t> </w:t>
      </w:r>
      <w:r>
        <w:rPr>
          <w:vertAlign w:val="baseline"/>
        </w:rPr>
        <w:t>dua</w:t>
      </w:r>
      <w:r>
        <w:rPr>
          <w:spacing w:val="-14"/>
          <w:vertAlign w:val="baseline"/>
        </w:rPr>
        <w:t> </w:t>
      </w:r>
      <w:r>
        <w:rPr>
          <w:vertAlign w:val="baseline"/>
        </w:rPr>
        <w:t>arah</w:t>
      </w:r>
      <w:r>
        <w:rPr>
          <w:spacing w:val="-13"/>
          <w:vertAlign w:val="baseline"/>
        </w:rPr>
        <w:t> </w:t>
      </w:r>
      <w:r>
        <w:rPr>
          <w:vertAlign w:val="baseline"/>
        </w:rPr>
        <w:t>digunakan</w:t>
      </w:r>
      <w:r>
        <w:rPr>
          <w:spacing w:val="-15"/>
          <w:vertAlign w:val="baseline"/>
        </w:rPr>
        <w:t> </w:t>
      </w:r>
      <w:r>
        <w:rPr>
          <w:vertAlign w:val="baseline"/>
        </w:rPr>
        <w:t>untuk</w:t>
      </w:r>
      <w:r>
        <w:rPr>
          <w:spacing w:val="-15"/>
          <w:vertAlign w:val="baseline"/>
        </w:rPr>
        <w:t> </w:t>
      </w:r>
      <w:r>
        <w:rPr>
          <w:vertAlign w:val="baseline"/>
        </w:rPr>
        <w:t>melakukan</w:t>
      </w:r>
      <w:r>
        <w:rPr>
          <w:spacing w:val="-15"/>
          <w:vertAlign w:val="baseline"/>
        </w:rPr>
        <w:t> </w:t>
      </w:r>
      <w:r>
        <w:rPr>
          <w:vertAlign w:val="baseline"/>
        </w:rPr>
        <w:t>uji ini. Dengan asumsi variabel independen adalah konstan, uji t digunakan untuk menentukan apakah masing-masing variabel bebas (independen) memiliki pengaruh yang signifikan terhadap variabel terikat (dependen), pada tingkat signifikansi 0,05 (5%). Persyaratan pengujian berdasarkan nilai t hitung yang digunakan adalah sebagai berikut:</w:t>
      </w:r>
      <w:r>
        <w:rPr>
          <w:vertAlign w:val="superscript"/>
        </w:rPr>
        <w:t>85</w:t>
      </w:r>
    </w:p>
    <w:p>
      <w:pPr>
        <w:pStyle w:val="BodyText"/>
        <w:spacing w:before="9"/>
        <w:rPr>
          <w:sz w:val="16"/>
        </w:rPr>
      </w:pPr>
      <w:r>
        <w:rPr>
          <w:sz w:val="16"/>
        </w:rPr>
        <mc:AlternateContent>
          <mc:Choice Requires="wps">
            <w:drawing>
              <wp:anchor distT="0" distB="0" distL="0" distR="0" allowOverlap="1" layoutInCell="1" locked="0" behindDoc="1" simplePos="0" relativeHeight="487614464">
                <wp:simplePos x="0" y="0"/>
                <wp:positionH relativeFrom="page">
                  <wp:posOffset>719327</wp:posOffset>
                </wp:positionH>
                <wp:positionV relativeFrom="paragraph">
                  <wp:posOffset>138352</wp:posOffset>
                </wp:positionV>
                <wp:extent cx="1829435" cy="9525"/>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0.893924pt;width:144.050pt;height:.72003pt;mso-position-horizontal-relative:page;mso-position-vertical-relative:paragraph;z-index:-15702016;mso-wrap-distance-left:0;mso-wrap-distance-right:0" id="docshape105"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84</w:t>
      </w:r>
      <w:r>
        <w:rPr>
          <w:spacing w:val="-5"/>
          <w:sz w:val="20"/>
          <w:vertAlign w:val="baseline"/>
        </w:rPr>
        <w:t> </w:t>
      </w:r>
      <w:r>
        <w:rPr>
          <w:sz w:val="20"/>
          <w:vertAlign w:val="baseline"/>
        </w:rPr>
        <w:t>Ghozali,</w:t>
      </w:r>
      <w:r>
        <w:rPr>
          <w:spacing w:val="-4"/>
          <w:sz w:val="20"/>
          <w:vertAlign w:val="baseline"/>
        </w:rPr>
        <w:t> </w:t>
      </w:r>
      <w:r>
        <w:rPr>
          <w:i/>
          <w:sz w:val="20"/>
          <w:vertAlign w:val="baseline"/>
        </w:rPr>
        <w:t>Aplikasi</w:t>
      </w:r>
      <w:r>
        <w:rPr>
          <w:i/>
          <w:spacing w:val="-5"/>
          <w:sz w:val="20"/>
          <w:vertAlign w:val="baseline"/>
        </w:rPr>
        <w:t> </w:t>
      </w:r>
      <w:r>
        <w:rPr>
          <w:i/>
          <w:sz w:val="20"/>
          <w:vertAlign w:val="baseline"/>
        </w:rPr>
        <w:t>Analisis</w:t>
      </w:r>
      <w:r>
        <w:rPr>
          <w:i/>
          <w:spacing w:val="-6"/>
          <w:sz w:val="20"/>
          <w:vertAlign w:val="baseline"/>
        </w:rPr>
        <w:t> </w:t>
      </w:r>
      <w:r>
        <w:rPr>
          <w:i/>
          <w:sz w:val="20"/>
          <w:vertAlign w:val="baseline"/>
        </w:rPr>
        <w:t>Multivariate</w:t>
      </w:r>
      <w:r>
        <w:rPr>
          <w:i/>
          <w:spacing w:val="-4"/>
          <w:sz w:val="20"/>
          <w:vertAlign w:val="baseline"/>
        </w:rPr>
        <w:t> </w:t>
      </w:r>
      <w:r>
        <w:rPr>
          <w:i/>
          <w:sz w:val="20"/>
          <w:vertAlign w:val="baseline"/>
        </w:rPr>
        <w:t>Dengan</w:t>
      </w:r>
      <w:r>
        <w:rPr>
          <w:i/>
          <w:spacing w:val="-4"/>
          <w:sz w:val="20"/>
          <w:vertAlign w:val="baseline"/>
        </w:rPr>
        <w:t> </w:t>
      </w:r>
      <w:r>
        <w:rPr>
          <w:i/>
          <w:sz w:val="20"/>
          <w:vertAlign w:val="baseline"/>
        </w:rPr>
        <w:t>Program</w:t>
      </w:r>
      <w:r>
        <w:rPr>
          <w:i/>
          <w:spacing w:val="-4"/>
          <w:sz w:val="20"/>
          <w:vertAlign w:val="baseline"/>
        </w:rPr>
        <w:t> </w:t>
      </w:r>
      <w:r>
        <w:rPr>
          <w:i/>
          <w:sz w:val="20"/>
          <w:vertAlign w:val="baseline"/>
        </w:rPr>
        <w:t>SPSS</w:t>
      </w:r>
      <w:r>
        <w:rPr>
          <w:sz w:val="20"/>
          <w:vertAlign w:val="baseline"/>
        </w:rPr>
        <w:t>,</w:t>
      </w:r>
      <w:r>
        <w:rPr>
          <w:spacing w:val="-5"/>
          <w:sz w:val="20"/>
          <w:vertAlign w:val="baseline"/>
        </w:rPr>
        <w:t> </w:t>
      </w:r>
      <w:r>
        <w:rPr>
          <w:spacing w:val="-2"/>
          <w:sz w:val="20"/>
          <w:vertAlign w:val="baseline"/>
        </w:rPr>
        <w:t>2006.</w:t>
      </w:r>
    </w:p>
    <w:p>
      <w:pPr>
        <w:spacing w:line="261" w:lineRule="auto" w:before="178"/>
        <w:ind w:left="140" w:right="434" w:firstLine="720"/>
        <w:jc w:val="left"/>
        <w:rPr>
          <w:sz w:val="20"/>
        </w:rPr>
      </w:pPr>
      <w:r>
        <w:rPr>
          <w:sz w:val="20"/>
          <w:vertAlign w:val="superscript"/>
        </w:rPr>
        <w:t>85</w:t>
      </w:r>
      <w:r>
        <w:rPr>
          <w:spacing w:val="-3"/>
          <w:sz w:val="20"/>
          <w:vertAlign w:val="baseline"/>
        </w:rPr>
        <w:t> </w:t>
      </w:r>
      <w:r>
        <w:rPr>
          <w:sz w:val="20"/>
          <w:vertAlign w:val="baseline"/>
        </w:rPr>
        <w:t>D.</w:t>
      </w:r>
      <w:r>
        <w:rPr>
          <w:spacing w:val="-3"/>
          <w:sz w:val="20"/>
          <w:vertAlign w:val="baseline"/>
        </w:rPr>
        <w:t> </w:t>
      </w:r>
      <w:r>
        <w:rPr>
          <w:sz w:val="20"/>
          <w:vertAlign w:val="baseline"/>
        </w:rPr>
        <w:t>Priyatno,</w:t>
      </w:r>
      <w:r>
        <w:rPr>
          <w:spacing w:val="-1"/>
          <w:sz w:val="20"/>
          <w:vertAlign w:val="baseline"/>
        </w:rPr>
        <w:t> </w:t>
      </w:r>
      <w:r>
        <w:rPr>
          <w:i/>
          <w:sz w:val="20"/>
          <w:vertAlign w:val="baseline"/>
        </w:rPr>
        <w:t>Olah</w:t>
      </w:r>
      <w:r>
        <w:rPr>
          <w:i/>
          <w:spacing w:val="-2"/>
          <w:sz w:val="20"/>
          <w:vertAlign w:val="baseline"/>
        </w:rPr>
        <w:t> </w:t>
      </w:r>
      <w:r>
        <w:rPr>
          <w:i/>
          <w:sz w:val="20"/>
          <w:vertAlign w:val="baseline"/>
        </w:rPr>
        <w:t>Data</w:t>
      </w:r>
      <w:r>
        <w:rPr>
          <w:i/>
          <w:spacing w:val="-2"/>
          <w:sz w:val="20"/>
          <w:vertAlign w:val="baseline"/>
        </w:rPr>
        <w:t> </w:t>
      </w:r>
      <w:r>
        <w:rPr>
          <w:i/>
          <w:sz w:val="20"/>
          <w:vertAlign w:val="baseline"/>
        </w:rPr>
        <w:t>Sendiri</w:t>
      </w:r>
      <w:r>
        <w:rPr>
          <w:i/>
          <w:spacing w:val="-4"/>
          <w:sz w:val="20"/>
          <w:vertAlign w:val="baseline"/>
        </w:rPr>
        <w:t> </w:t>
      </w:r>
      <w:r>
        <w:rPr>
          <w:i/>
          <w:sz w:val="20"/>
          <w:vertAlign w:val="baseline"/>
        </w:rPr>
        <w:t>Analisis</w:t>
      </w:r>
      <w:r>
        <w:rPr>
          <w:i/>
          <w:spacing w:val="-4"/>
          <w:sz w:val="20"/>
          <w:vertAlign w:val="baseline"/>
        </w:rPr>
        <w:t> </w:t>
      </w:r>
      <w:r>
        <w:rPr>
          <w:i/>
          <w:sz w:val="20"/>
          <w:vertAlign w:val="baseline"/>
        </w:rPr>
        <w:t>Regresi</w:t>
      </w:r>
      <w:r>
        <w:rPr>
          <w:i/>
          <w:spacing w:val="-1"/>
          <w:sz w:val="20"/>
          <w:vertAlign w:val="baseline"/>
        </w:rPr>
        <w:t> </w:t>
      </w:r>
      <w:r>
        <w:rPr>
          <w:i/>
          <w:sz w:val="20"/>
          <w:vertAlign w:val="baseline"/>
        </w:rPr>
        <w:t>Linier</w:t>
      </w:r>
      <w:r>
        <w:rPr>
          <w:i/>
          <w:spacing w:val="-4"/>
          <w:sz w:val="20"/>
          <w:vertAlign w:val="baseline"/>
        </w:rPr>
        <w:t> </w:t>
      </w:r>
      <w:r>
        <w:rPr>
          <w:i/>
          <w:sz w:val="20"/>
          <w:vertAlign w:val="baseline"/>
        </w:rPr>
        <w:t>Dengan</w:t>
      </w:r>
      <w:r>
        <w:rPr>
          <w:i/>
          <w:spacing w:val="-2"/>
          <w:sz w:val="20"/>
          <w:vertAlign w:val="baseline"/>
        </w:rPr>
        <w:t> </w:t>
      </w:r>
      <w:r>
        <w:rPr>
          <w:i/>
          <w:sz w:val="20"/>
          <w:vertAlign w:val="baseline"/>
        </w:rPr>
        <w:t>SPSS</w:t>
      </w:r>
      <w:r>
        <w:rPr>
          <w:i/>
          <w:spacing w:val="-2"/>
          <w:sz w:val="20"/>
          <w:vertAlign w:val="baseline"/>
        </w:rPr>
        <w:t> </w:t>
      </w:r>
      <w:r>
        <w:rPr>
          <w:i/>
          <w:sz w:val="20"/>
          <w:vertAlign w:val="baseline"/>
        </w:rPr>
        <w:t>Dan</w:t>
      </w:r>
      <w:r>
        <w:rPr>
          <w:i/>
          <w:spacing w:val="-2"/>
          <w:sz w:val="20"/>
          <w:vertAlign w:val="baseline"/>
        </w:rPr>
        <w:t> </w:t>
      </w:r>
      <w:r>
        <w:rPr>
          <w:i/>
          <w:sz w:val="20"/>
          <w:vertAlign w:val="baseline"/>
        </w:rPr>
        <w:t>Analisis</w:t>
      </w:r>
      <w:r>
        <w:rPr>
          <w:i/>
          <w:spacing w:val="-4"/>
          <w:sz w:val="20"/>
          <w:vertAlign w:val="baseline"/>
        </w:rPr>
        <w:t> </w:t>
      </w:r>
      <w:r>
        <w:rPr>
          <w:i/>
          <w:sz w:val="20"/>
          <w:vertAlign w:val="baseline"/>
        </w:rPr>
        <w:t>Regresi</w:t>
      </w:r>
      <w:r>
        <w:rPr>
          <w:i/>
          <w:spacing w:val="-4"/>
          <w:sz w:val="20"/>
          <w:vertAlign w:val="baseline"/>
        </w:rPr>
        <w:t> </w:t>
      </w:r>
      <w:r>
        <w:rPr>
          <w:i/>
          <w:sz w:val="20"/>
          <w:vertAlign w:val="baseline"/>
        </w:rPr>
        <w:t>Data</w:t>
      </w:r>
      <w:r>
        <w:rPr>
          <w:i/>
          <w:spacing w:val="-2"/>
          <w:sz w:val="20"/>
          <w:vertAlign w:val="baseline"/>
        </w:rPr>
        <w:t> </w:t>
      </w:r>
      <w:r>
        <w:rPr>
          <w:i/>
          <w:sz w:val="20"/>
          <w:vertAlign w:val="baseline"/>
        </w:rPr>
        <w:t>Panel</w:t>
      </w:r>
      <w:r>
        <w:rPr>
          <w:i/>
          <w:spacing w:val="-3"/>
          <w:sz w:val="20"/>
          <w:vertAlign w:val="baseline"/>
        </w:rPr>
        <w:t> </w:t>
      </w:r>
      <w:r>
        <w:rPr>
          <w:i/>
          <w:sz w:val="20"/>
          <w:vertAlign w:val="baseline"/>
        </w:rPr>
        <w:t>Dengan Eviews </w:t>
      </w:r>
      <w:r>
        <w:rPr>
          <w:sz w:val="20"/>
          <w:vertAlign w:val="baseline"/>
        </w:rPr>
        <w:t>(Penerbit Andi, 2023).</w:t>
      </w:r>
    </w:p>
    <w:p>
      <w:pPr>
        <w:spacing w:after="0" w:line="261" w:lineRule="auto"/>
        <w:jc w:val="left"/>
        <w:rPr>
          <w:sz w:val="20"/>
        </w:rPr>
        <w:sectPr>
          <w:pgSz w:w="11910" w:h="16840"/>
          <w:pgMar w:header="0" w:footer="971" w:top="1040" w:bottom="1200" w:left="992" w:right="425"/>
        </w:sectPr>
      </w:pPr>
    </w:p>
    <w:p>
      <w:pPr>
        <w:pStyle w:val="ListParagraph"/>
        <w:numPr>
          <w:ilvl w:val="0"/>
          <w:numId w:val="15"/>
        </w:numPr>
        <w:tabs>
          <w:tab w:pos="3021" w:val="left" w:leader="none"/>
        </w:tabs>
        <w:spacing w:line="240" w:lineRule="auto" w:before="68" w:after="0"/>
        <w:ind w:left="3021" w:right="0" w:hanging="754"/>
        <w:jc w:val="left"/>
        <w:rPr>
          <w:sz w:val="23"/>
        </w:rPr>
      </w:pPr>
      <w:r>
        <w:rPr>
          <w:sz w:val="23"/>
        </w:rPr>
        <w:t>Ho</w:t>
      </w:r>
      <w:r>
        <w:rPr>
          <w:spacing w:val="-2"/>
          <w:sz w:val="23"/>
        </w:rPr>
        <w:t> </w:t>
      </w:r>
      <w:r>
        <w:rPr>
          <w:sz w:val="23"/>
        </w:rPr>
        <w:t>diterima</w:t>
      </w:r>
      <w:r>
        <w:rPr>
          <w:spacing w:val="-2"/>
          <w:sz w:val="23"/>
        </w:rPr>
        <w:t> </w:t>
      </w:r>
      <w:r>
        <w:rPr>
          <w:sz w:val="23"/>
        </w:rPr>
        <w:t>dan</w:t>
      </w:r>
      <w:r>
        <w:rPr>
          <w:spacing w:val="-1"/>
          <w:sz w:val="23"/>
        </w:rPr>
        <w:t> </w:t>
      </w:r>
      <w:r>
        <w:rPr>
          <w:sz w:val="23"/>
        </w:rPr>
        <w:t>H</w:t>
      </w:r>
      <w:r>
        <w:rPr>
          <w:sz w:val="16"/>
        </w:rPr>
        <w:t>α</w:t>
      </w:r>
      <w:r>
        <w:rPr>
          <w:spacing w:val="-4"/>
          <w:sz w:val="16"/>
        </w:rPr>
        <w:t> </w:t>
      </w:r>
      <w:r>
        <w:rPr>
          <w:sz w:val="23"/>
        </w:rPr>
        <w:t>ditolak</w:t>
      </w:r>
      <w:r>
        <w:rPr>
          <w:spacing w:val="-1"/>
          <w:sz w:val="23"/>
        </w:rPr>
        <w:t> </w:t>
      </w:r>
      <w:r>
        <w:rPr>
          <w:sz w:val="23"/>
        </w:rPr>
        <w:t>apabila</w:t>
      </w:r>
      <w:r>
        <w:rPr>
          <w:spacing w:val="-2"/>
          <w:sz w:val="23"/>
        </w:rPr>
        <w:t> </w:t>
      </w:r>
      <w:r>
        <w:rPr>
          <w:sz w:val="23"/>
        </w:rPr>
        <w:t>-t</w:t>
      </w:r>
      <w:r>
        <w:rPr>
          <w:spacing w:val="-2"/>
          <w:sz w:val="23"/>
        </w:rPr>
        <w:t> </w:t>
      </w:r>
      <w:r>
        <w:rPr>
          <w:sz w:val="23"/>
        </w:rPr>
        <w:t>hitung</w:t>
      </w:r>
      <w:r>
        <w:rPr>
          <w:spacing w:val="-4"/>
          <w:sz w:val="23"/>
        </w:rPr>
        <w:t> </w:t>
      </w:r>
      <w:r>
        <w:rPr>
          <w:sz w:val="23"/>
        </w:rPr>
        <w:t>≥</w:t>
      </w:r>
      <w:r>
        <w:rPr>
          <w:spacing w:val="-1"/>
          <w:sz w:val="23"/>
        </w:rPr>
        <w:t> </w:t>
      </w:r>
      <w:r>
        <w:rPr>
          <w:sz w:val="23"/>
        </w:rPr>
        <w:t>-t</w:t>
      </w:r>
      <w:r>
        <w:rPr>
          <w:spacing w:val="-1"/>
          <w:sz w:val="23"/>
        </w:rPr>
        <w:t> </w:t>
      </w:r>
      <w:r>
        <w:rPr>
          <w:spacing w:val="-2"/>
          <w:sz w:val="23"/>
        </w:rPr>
        <w:t>tabel</w:t>
      </w:r>
    </w:p>
    <w:p>
      <w:pPr>
        <w:spacing w:line="360" w:lineRule="auto" w:before="134"/>
        <w:ind w:left="3021" w:right="434" w:firstLine="0"/>
        <w:jc w:val="left"/>
        <w:rPr>
          <w:sz w:val="23"/>
        </w:rPr>
      </w:pPr>
      <w:r>
        <w:rPr>
          <w:sz w:val="23"/>
        </w:rPr>
        <w:t>atau t hitung &lt; t tabel. Artinya variabel bebas tidak berpengaruh terhadap</w:t>
      </w:r>
      <w:r>
        <w:rPr>
          <w:spacing w:val="80"/>
          <w:sz w:val="23"/>
        </w:rPr>
        <w:t> </w:t>
      </w:r>
      <w:r>
        <w:rPr>
          <w:sz w:val="23"/>
        </w:rPr>
        <w:t>variabel terikat.</w:t>
      </w:r>
    </w:p>
    <w:p>
      <w:pPr>
        <w:pStyle w:val="ListParagraph"/>
        <w:numPr>
          <w:ilvl w:val="0"/>
          <w:numId w:val="15"/>
        </w:numPr>
        <w:tabs>
          <w:tab w:pos="3079" w:val="left" w:leader="none"/>
        </w:tabs>
        <w:spacing w:line="263" w:lineRule="exact" w:before="0" w:after="0"/>
        <w:ind w:left="3079" w:right="0" w:hanging="812"/>
        <w:jc w:val="left"/>
        <w:rPr>
          <w:sz w:val="23"/>
        </w:rPr>
      </w:pPr>
      <w:r>
        <w:rPr>
          <w:sz w:val="23"/>
        </w:rPr>
        <w:t>Ho</w:t>
      </w:r>
      <w:r>
        <w:rPr>
          <w:spacing w:val="-2"/>
          <w:sz w:val="23"/>
        </w:rPr>
        <w:t> </w:t>
      </w:r>
      <w:r>
        <w:rPr>
          <w:sz w:val="23"/>
        </w:rPr>
        <w:t>ditolak</w:t>
      </w:r>
      <w:r>
        <w:rPr>
          <w:spacing w:val="-2"/>
          <w:sz w:val="23"/>
        </w:rPr>
        <w:t> </w:t>
      </w:r>
      <w:r>
        <w:rPr>
          <w:sz w:val="23"/>
        </w:rPr>
        <w:t>dan</w:t>
      </w:r>
      <w:r>
        <w:rPr>
          <w:spacing w:val="-2"/>
          <w:sz w:val="23"/>
        </w:rPr>
        <w:t> </w:t>
      </w:r>
      <w:r>
        <w:rPr>
          <w:sz w:val="23"/>
        </w:rPr>
        <w:t>H</w:t>
      </w:r>
      <w:r>
        <w:rPr>
          <w:sz w:val="16"/>
        </w:rPr>
        <w:t>α</w:t>
      </w:r>
      <w:r>
        <w:rPr>
          <w:spacing w:val="-3"/>
          <w:sz w:val="16"/>
        </w:rPr>
        <w:t> </w:t>
      </w:r>
      <w:r>
        <w:rPr>
          <w:sz w:val="23"/>
        </w:rPr>
        <w:t>diterima</w:t>
      </w:r>
      <w:r>
        <w:rPr>
          <w:spacing w:val="-2"/>
          <w:sz w:val="23"/>
        </w:rPr>
        <w:t> </w:t>
      </w:r>
      <w:r>
        <w:rPr>
          <w:sz w:val="23"/>
        </w:rPr>
        <w:t>apabila</w:t>
      </w:r>
      <w:r>
        <w:rPr>
          <w:spacing w:val="1"/>
          <w:sz w:val="23"/>
        </w:rPr>
        <w:t> </w:t>
      </w:r>
      <w:r>
        <w:rPr>
          <w:sz w:val="23"/>
        </w:rPr>
        <w:t>-t</w:t>
      </w:r>
      <w:r>
        <w:rPr>
          <w:spacing w:val="-1"/>
          <w:sz w:val="23"/>
        </w:rPr>
        <w:t> </w:t>
      </w:r>
      <w:r>
        <w:rPr>
          <w:sz w:val="23"/>
        </w:rPr>
        <w:t>hitung</w:t>
      </w:r>
      <w:r>
        <w:rPr>
          <w:spacing w:val="-5"/>
          <w:sz w:val="23"/>
        </w:rPr>
        <w:t> </w:t>
      </w:r>
      <w:r>
        <w:rPr>
          <w:sz w:val="23"/>
        </w:rPr>
        <w:t>&lt;</w:t>
      </w:r>
      <w:r>
        <w:rPr>
          <w:spacing w:val="-2"/>
          <w:sz w:val="23"/>
        </w:rPr>
        <w:t> </w:t>
      </w:r>
      <w:r>
        <w:rPr>
          <w:sz w:val="23"/>
        </w:rPr>
        <w:t>-t</w:t>
      </w:r>
      <w:r>
        <w:rPr>
          <w:spacing w:val="-1"/>
          <w:sz w:val="23"/>
        </w:rPr>
        <w:t> </w:t>
      </w:r>
      <w:r>
        <w:rPr>
          <w:spacing w:val="-4"/>
          <w:sz w:val="23"/>
        </w:rPr>
        <w:t>tabel</w:t>
      </w:r>
    </w:p>
    <w:p>
      <w:pPr>
        <w:spacing w:line="360" w:lineRule="auto" w:before="134"/>
        <w:ind w:left="3021" w:right="0" w:firstLine="0"/>
        <w:jc w:val="left"/>
        <w:rPr>
          <w:sz w:val="23"/>
        </w:rPr>
      </w:pPr>
      <w:r>
        <w:rPr>
          <w:sz w:val="23"/>
        </w:rPr>
        <w:t>atau</w:t>
      </w:r>
      <w:r>
        <w:rPr>
          <w:spacing w:val="-3"/>
          <w:sz w:val="23"/>
        </w:rPr>
        <w:t> </w:t>
      </w:r>
      <w:r>
        <w:rPr>
          <w:sz w:val="23"/>
        </w:rPr>
        <w:t>t</w:t>
      </w:r>
      <w:r>
        <w:rPr>
          <w:spacing w:val="-1"/>
          <w:sz w:val="23"/>
        </w:rPr>
        <w:t> </w:t>
      </w:r>
      <w:r>
        <w:rPr>
          <w:sz w:val="23"/>
        </w:rPr>
        <w:t>hitung</w:t>
      </w:r>
      <w:r>
        <w:rPr>
          <w:spacing w:val="-4"/>
          <w:sz w:val="23"/>
        </w:rPr>
        <w:t> </w:t>
      </w:r>
      <w:r>
        <w:rPr>
          <w:sz w:val="23"/>
        </w:rPr>
        <w:t>&gt;</w:t>
      </w:r>
      <w:r>
        <w:rPr>
          <w:spacing w:val="-2"/>
          <w:sz w:val="23"/>
        </w:rPr>
        <w:t> </w:t>
      </w:r>
      <w:r>
        <w:rPr>
          <w:sz w:val="23"/>
        </w:rPr>
        <w:t>t</w:t>
      </w:r>
      <w:r>
        <w:rPr>
          <w:spacing w:val="-1"/>
          <w:sz w:val="23"/>
        </w:rPr>
        <w:t> </w:t>
      </w:r>
      <w:r>
        <w:rPr>
          <w:sz w:val="23"/>
        </w:rPr>
        <w:t>tabel.</w:t>
      </w:r>
      <w:r>
        <w:rPr>
          <w:spacing w:val="-1"/>
          <w:sz w:val="23"/>
        </w:rPr>
        <w:t> </w:t>
      </w:r>
      <w:r>
        <w:rPr>
          <w:sz w:val="23"/>
        </w:rPr>
        <w:t>Artinya variabel</w:t>
      </w:r>
      <w:r>
        <w:rPr>
          <w:spacing w:val="-1"/>
          <w:sz w:val="23"/>
        </w:rPr>
        <w:t> </w:t>
      </w:r>
      <w:r>
        <w:rPr>
          <w:sz w:val="23"/>
        </w:rPr>
        <w:t>bebas</w:t>
      </w:r>
      <w:r>
        <w:rPr>
          <w:spacing w:val="-2"/>
          <w:sz w:val="23"/>
        </w:rPr>
        <w:t> </w:t>
      </w:r>
      <w:r>
        <w:rPr>
          <w:sz w:val="23"/>
        </w:rPr>
        <w:t>berpengaruh</w:t>
      </w:r>
      <w:r>
        <w:rPr>
          <w:spacing w:val="-1"/>
          <w:sz w:val="23"/>
        </w:rPr>
        <w:t> </w:t>
      </w:r>
      <w:r>
        <w:rPr>
          <w:sz w:val="23"/>
        </w:rPr>
        <w:t>terhadap</w:t>
      </w:r>
      <w:r>
        <w:rPr>
          <w:spacing w:val="-1"/>
          <w:sz w:val="23"/>
        </w:rPr>
        <w:t> </w:t>
      </w:r>
      <w:r>
        <w:rPr>
          <w:sz w:val="23"/>
        </w:rPr>
        <w:t>variabel </w:t>
      </w:r>
      <w:r>
        <w:rPr>
          <w:spacing w:val="-2"/>
          <w:sz w:val="23"/>
        </w:rPr>
        <w:t>terikat.</w:t>
      </w:r>
    </w:p>
    <w:p>
      <w:pPr>
        <w:spacing w:line="263" w:lineRule="exact" w:before="0"/>
        <w:ind w:left="2301" w:right="0" w:firstLine="0"/>
        <w:jc w:val="left"/>
        <w:rPr>
          <w:sz w:val="23"/>
        </w:rPr>
      </w:pPr>
      <w:r>
        <w:rPr>
          <w:sz w:val="23"/>
        </w:rPr>
        <w:t>Kemudian</w:t>
      </w:r>
      <w:r>
        <w:rPr>
          <w:spacing w:val="-6"/>
          <w:sz w:val="23"/>
        </w:rPr>
        <w:t> </w:t>
      </w:r>
      <w:r>
        <w:rPr>
          <w:sz w:val="23"/>
        </w:rPr>
        <w:t>kriteria</w:t>
      </w:r>
      <w:r>
        <w:rPr>
          <w:spacing w:val="-6"/>
          <w:sz w:val="23"/>
        </w:rPr>
        <w:t> </w:t>
      </w:r>
      <w:r>
        <w:rPr>
          <w:sz w:val="23"/>
        </w:rPr>
        <w:t>pengujian</w:t>
      </w:r>
      <w:r>
        <w:rPr>
          <w:spacing w:val="-6"/>
          <w:sz w:val="23"/>
        </w:rPr>
        <w:t> </w:t>
      </w:r>
      <w:r>
        <w:rPr>
          <w:sz w:val="23"/>
        </w:rPr>
        <w:t>berdasarkan</w:t>
      </w:r>
      <w:r>
        <w:rPr>
          <w:spacing w:val="-5"/>
          <w:sz w:val="23"/>
        </w:rPr>
        <w:t> </w:t>
      </w:r>
      <w:r>
        <w:rPr>
          <w:sz w:val="23"/>
        </w:rPr>
        <w:t>nilai</w:t>
      </w:r>
      <w:r>
        <w:rPr>
          <w:spacing w:val="-6"/>
          <w:sz w:val="23"/>
        </w:rPr>
        <w:t> </w:t>
      </w:r>
      <w:r>
        <w:rPr>
          <w:sz w:val="23"/>
        </w:rPr>
        <w:t>probabilitas,</w:t>
      </w:r>
      <w:r>
        <w:rPr>
          <w:spacing w:val="-6"/>
          <w:sz w:val="23"/>
        </w:rPr>
        <w:t> </w:t>
      </w:r>
      <w:r>
        <w:rPr>
          <w:sz w:val="23"/>
        </w:rPr>
        <w:t>sebagai</w:t>
      </w:r>
      <w:r>
        <w:rPr>
          <w:spacing w:val="-5"/>
          <w:sz w:val="23"/>
        </w:rPr>
        <w:t> </w:t>
      </w:r>
      <w:r>
        <w:rPr>
          <w:spacing w:val="-2"/>
          <w:sz w:val="23"/>
        </w:rPr>
        <w:t>berikut:</w:t>
      </w:r>
    </w:p>
    <w:p>
      <w:pPr>
        <w:pStyle w:val="ListParagraph"/>
        <w:numPr>
          <w:ilvl w:val="0"/>
          <w:numId w:val="16"/>
        </w:numPr>
        <w:tabs>
          <w:tab w:pos="3019" w:val="left" w:leader="none"/>
        </w:tabs>
        <w:spacing w:line="240" w:lineRule="auto" w:before="134" w:after="0"/>
        <w:ind w:left="3019" w:right="0" w:hanging="752"/>
        <w:jc w:val="both"/>
        <w:rPr>
          <w:sz w:val="23"/>
        </w:rPr>
      </w:pPr>
      <w:r>
        <w:rPr>
          <w:sz w:val="23"/>
        </w:rPr>
        <w:t>Ho</w:t>
      </w:r>
      <w:r>
        <w:rPr>
          <w:spacing w:val="-3"/>
          <w:sz w:val="23"/>
        </w:rPr>
        <w:t> </w:t>
      </w:r>
      <w:r>
        <w:rPr>
          <w:sz w:val="23"/>
        </w:rPr>
        <w:t>diterima</w:t>
      </w:r>
      <w:r>
        <w:rPr>
          <w:spacing w:val="-2"/>
          <w:sz w:val="23"/>
        </w:rPr>
        <w:t> </w:t>
      </w:r>
      <w:r>
        <w:rPr>
          <w:sz w:val="23"/>
        </w:rPr>
        <w:t>dan</w:t>
      </w:r>
      <w:r>
        <w:rPr>
          <w:spacing w:val="-3"/>
          <w:sz w:val="23"/>
        </w:rPr>
        <w:t> </w:t>
      </w:r>
      <w:r>
        <w:rPr>
          <w:sz w:val="23"/>
        </w:rPr>
        <w:t>H</w:t>
      </w:r>
      <w:r>
        <w:rPr>
          <w:sz w:val="16"/>
        </w:rPr>
        <w:t>α</w:t>
      </w:r>
      <w:r>
        <w:rPr>
          <w:spacing w:val="-4"/>
          <w:sz w:val="16"/>
        </w:rPr>
        <w:t> </w:t>
      </w:r>
      <w:r>
        <w:rPr>
          <w:sz w:val="23"/>
        </w:rPr>
        <w:t>ditolak</w:t>
      </w:r>
      <w:r>
        <w:rPr>
          <w:spacing w:val="-2"/>
          <w:sz w:val="23"/>
        </w:rPr>
        <w:t> </w:t>
      </w:r>
      <w:r>
        <w:rPr>
          <w:sz w:val="23"/>
        </w:rPr>
        <w:t>apabila</w:t>
      </w:r>
      <w:r>
        <w:rPr>
          <w:spacing w:val="-5"/>
          <w:sz w:val="23"/>
        </w:rPr>
        <w:t> </w:t>
      </w:r>
      <w:r>
        <w:rPr>
          <w:sz w:val="23"/>
        </w:rPr>
        <w:t>probabilitas</w:t>
      </w:r>
      <w:r>
        <w:rPr>
          <w:spacing w:val="-3"/>
          <w:sz w:val="23"/>
        </w:rPr>
        <w:t> </w:t>
      </w:r>
      <w:r>
        <w:rPr>
          <w:sz w:val="23"/>
        </w:rPr>
        <w:t>&gt;</w:t>
      </w:r>
      <w:r>
        <w:rPr>
          <w:spacing w:val="-2"/>
          <w:sz w:val="23"/>
        </w:rPr>
        <w:t> </w:t>
      </w:r>
      <w:r>
        <w:rPr>
          <w:spacing w:val="-4"/>
          <w:sz w:val="23"/>
        </w:rPr>
        <w:t>0,05.</w:t>
      </w:r>
    </w:p>
    <w:p>
      <w:pPr>
        <w:spacing w:before="131"/>
        <w:ind w:left="3021" w:right="0" w:firstLine="0"/>
        <w:jc w:val="both"/>
        <w:rPr>
          <w:sz w:val="23"/>
        </w:rPr>
      </w:pPr>
      <w:r>
        <w:rPr>
          <w:sz w:val="23"/>
        </w:rPr>
        <w:t>Artinya</w:t>
      </w:r>
      <w:r>
        <w:rPr>
          <w:spacing w:val="-3"/>
          <w:sz w:val="23"/>
        </w:rPr>
        <w:t> </w:t>
      </w:r>
      <w:r>
        <w:rPr>
          <w:sz w:val="23"/>
        </w:rPr>
        <w:t>variabel</w:t>
      </w:r>
      <w:r>
        <w:rPr>
          <w:spacing w:val="-4"/>
          <w:sz w:val="23"/>
        </w:rPr>
        <w:t> </w:t>
      </w:r>
      <w:r>
        <w:rPr>
          <w:sz w:val="23"/>
        </w:rPr>
        <w:t>bebas</w:t>
      </w:r>
      <w:r>
        <w:rPr>
          <w:spacing w:val="-5"/>
          <w:sz w:val="23"/>
        </w:rPr>
        <w:t> </w:t>
      </w:r>
      <w:r>
        <w:rPr>
          <w:sz w:val="23"/>
        </w:rPr>
        <w:t>tidak</w:t>
      </w:r>
      <w:r>
        <w:rPr>
          <w:spacing w:val="-4"/>
          <w:sz w:val="23"/>
        </w:rPr>
        <w:t> </w:t>
      </w:r>
      <w:r>
        <w:rPr>
          <w:sz w:val="23"/>
        </w:rPr>
        <w:t>berpengaruh</w:t>
      </w:r>
      <w:r>
        <w:rPr>
          <w:spacing w:val="-4"/>
          <w:sz w:val="23"/>
        </w:rPr>
        <w:t> </w:t>
      </w:r>
      <w:r>
        <w:rPr>
          <w:sz w:val="23"/>
        </w:rPr>
        <w:t>terhadap</w:t>
      </w:r>
      <w:r>
        <w:rPr>
          <w:spacing w:val="-4"/>
          <w:sz w:val="23"/>
        </w:rPr>
        <w:t> </w:t>
      </w:r>
      <w:r>
        <w:rPr>
          <w:sz w:val="23"/>
        </w:rPr>
        <w:t>variabel</w:t>
      </w:r>
      <w:r>
        <w:rPr>
          <w:spacing w:val="-6"/>
          <w:sz w:val="23"/>
        </w:rPr>
        <w:t> </w:t>
      </w:r>
      <w:r>
        <w:rPr>
          <w:spacing w:val="-2"/>
          <w:sz w:val="23"/>
        </w:rPr>
        <w:t>terikat.</w:t>
      </w:r>
    </w:p>
    <w:p>
      <w:pPr>
        <w:pStyle w:val="ListParagraph"/>
        <w:numPr>
          <w:ilvl w:val="0"/>
          <w:numId w:val="16"/>
        </w:numPr>
        <w:tabs>
          <w:tab w:pos="3019" w:val="left" w:leader="none"/>
          <w:tab w:pos="3021" w:val="left" w:leader="none"/>
        </w:tabs>
        <w:spacing w:line="360" w:lineRule="auto" w:before="132" w:after="0"/>
        <w:ind w:left="3021" w:right="1831" w:hanging="755"/>
        <w:jc w:val="both"/>
        <w:rPr>
          <w:sz w:val="23"/>
        </w:rPr>
      </w:pPr>
      <w:r>
        <w:rPr>
          <w:sz w:val="23"/>
        </w:rPr>
        <w:t>Ho ditolak dan H</w:t>
      </w:r>
      <w:r>
        <w:rPr>
          <w:sz w:val="16"/>
        </w:rPr>
        <w:t>α </w:t>
      </w:r>
      <w:r>
        <w:rPr>
          <w:sz w:val="23"/>
        </w:rPr>
        <w:t>diterima apabila probabilitas ≤ 0,05. Artinya</w:t>
      </w:r>
      <w:r>
        <w:rPr>
          <w:spacing w:val="-5"/>
          <w:sz w:val="23"/>
        </w:rPr>
        <w:t> </w:t>
      </w:r>
      <w:r>
        <w:rPr>
          <w:sz w:val="23"/>
        </w:rPr>
        <w:t>variabel</w:t>
      </w:r>
      <w:r>
        <w:rPr>
          <w:spacing w:val="-7"/>
          <w:sz w:val="23"/>
        </w:rPr>
        <w:t> </w:t>
      </w:r>
      <w:r>
        <w:rPr>
          <w:sz w:val="23"/>
        </w:rPr>
        <w:t>bebas</w:t>
      </w:r>
      <w:r>
        <w:rPr>
          <w:spacing w:val="-8"/>
          <w:sz w:val="23"/>
        </w:rPr>
        <w:t> </w:t>
      </w:r>
      <w:r>
        <w:rPr>
          <w:sz w:val="23"/>
        </w:rPr>
        <w:t>berpengaruh</w:t>
      </w:r>
      <w:r>
        <w:rPr>
          <w:spacing w:val="-7"/>
          <w:sz w:val="23"/>
        </w:rPr>
        <w:t> </w:t>
      </w:r>
      <w:r>
        <w:rPr>
          <w:sz w:val="23"/>
        </w:rPr>
        <w:t>terhadap</w:t>
      </w:r>
      <w:r>
        <w:rPr>
          <w:spacing w:val="-7"/>
          <w:sz w:val="23"/>
        </w:rPr>
        <w:t> </w:t>
      </w:r>
      <w:r>
        <w:rPr>
          <w:sz w:val="23"/>
        </w:rPr>
        <w:t>variabel</w:t>
      </w:r>
      <w:r>
        <w:rPr>
          <w:spacing w:val="-7"/>
          <w:sz w:val="23"/>
        </w:rPr>
        <w:t> </w:t>
      </w:r>
      <w:r>
        <w:rPr>
          <w:sz w:val="23"/>
        </w:rPr>
        <w:t>terikat.</w:t>
      </w:r>
    </w:p>
    <w:p>
      <w:pPr>
        <w:pStyle w:val="Heading4"/>
        <w:numPr>
          <w:ilvl w:val="3"/>
          <w:numId w:val="13"/>
        </w:numPr>
        <w:tabs>
          <w:tab w:pos="2279" w:val="left" w:leader="none"/>
        </w:tabs>
        <w:spacing w:line="240" w:lineRule="auto" w:before="47" w:after="0"/>
        <w:ind w:left="2279" w:right="0" w:hanging="720"/>
        <w:jc w:val="both"/>
      </w:pPr>
      <w:r>
        <w:rPr/>
        <w:t>Uji</w:t>
      </w:r>
      <w:r>
        <w:rPr>
          <w:spacing w:val="-3"/>
        </w:rPr>
        <w:t> </w:t>
      </w:r>
      <w:r>
        <w:rPr/>
        <w:t>Koefisien</w:t>
      </w:r>
      <w:r>
        <w:rPr>
          <w:spacing w:val="-3"/>
        </w:rPr>
        <w:t> </w:t>
      </w:r>
      <w:r>
        <w:rPr/>
        <w:t>Determinasi</w:t>
      </w:r>
      <w:r>
        <w:rPr>
          <w:spacing w:val="-3"/>
        </w:rPr>
        <w:t> </w:t>
      </w:r>
      <w:r>
        <w:rPr>
          <w:spacing w:val="-4"/>
        </w:rPr>
        <w:t>(R2)</w:t>
      </w:r>
    </w:p>
    <w:p>
      <w:pPr>
        <w:spacing w:line="360" w:lineRule="auto" w:before="132"/>
        <w:ind w:left="2267" w:right="420" w:firstLine="720"/>
        <w:jc w:val="both"/>
        <w:rPr>
          <w:sz w:val="23"/>
        </w:rPr>
      </w:pPr>
      <w:r>
        <w:rPr>
          <w:sz w:val="23"/>
        </w:rPr>
        <w:t>Uji yang disebut Koefisien Determinasi digunakan untuk menghitung persentase dampak variabel independen terhadap variabel dependen Pada intinya, koefisien determinasi digunakan untuk mengukur sejauh mana variabel independen dapat menjelaskan variabel dependen. Antara nol dan satu merupakan kisaran koefisien</w:t>
      </w:r>
      <w:r>
        <w:rPr>
          <w:spacing w:val="-10"/>
          <w:sz w:val="23"/>
        </w:rPr>
        <w:t> </w:t>
      </w:r>
      <w:r>
        <w:rPr>
          <w:sz w:val="23"/>
        </w:rPr>
        <w:t>determinasi.</w:t>
      </w:r>
      <w:r>
        <w:rPr>
          <w:spacing w:val="-10"/>
          <w:sz w:val="23"/>
        </w:rPr>
        <w:t> </w:t>
      </w:r>
      <w:r>
        <w:rPr>
          <w:sz w:val="23"/>
        </w:rPr>
        <w:t>Kemampuan</w:t>
      </w:r>
      <w:r>
        <w:rPr>
          <w:spacing w:val="-10"/>
          <w:sz w:val="23"/>
        </w:rPr>
        <w:t> </w:t>
      </w:r>
      <w:r>
        <w:rPr>
          <w:sz w:val="23"/>
        </w:rPr>
        <w:t>variabel-variabel</w:t>
      </w:r>
      <w:r>
        <w:rPr>
          <w:spacing w:val="-10"/>
          <w:sz w:val="23"/>
        </w:rPr>
        <w:t> </w:t>
      </w:r>
      <w:r>
        <w:rPr>
          <w:sz w:val="23"/>
        </w:rPr>
        <w:t>independen</w:t>
      </w:r>
      <w:r>
        <w:rPr>
          <w:spacing w:val="-10"/>
          <w:sz w:val="23"/>
        </w:rPr>
        <w:t> </w:t>
      </w:r>
      <w:r>
        <w:rPr>
          <w:sz w:val="23"/>
        </w:rPr>
        <w:t>dalam</w:t>
      </w:r>
      <w:r>
        <w:rPr>
          <w:spacing w:val="-10"/>
          <w:sz w:val="23"/>
        </w:rPr>
        <w:t> </w:t>
      </w:r>
      <w:r>
        <w:rPr>
          <w:sz w:val="23"/>
        </w:rPr>
        <w:t>menjelaskan variabel dependen sangat terbatas jika nilai koefisien determinasi (R</w:t>
      </w:r>
      <w:r>
        <w:rPr>
          <w:sz w:val="16"/>
        </w:rPr>
        <w:t>2</w:t>
      </w:r>
      <w:r>
        <w:rPr>
          <w:sz w:val="23"/>
        </w:rPr>
        <w:t>) kecil, dan sebaliknya. Ketika</w:t>
      </w:r>
      <w:r>
        <w:rPr>
          <w:spacing w:val="-2"/>
          <w:sz w:val="23"/>
        </w:rPr>
        <w:t> </w:t>
      </w:r>
      <w:r>
        <w:rPr>
          <w:sz w:val="23"/>
        </w:rPr>
        <w:t>nilai</w:t>
      </w:r>
      <w:r>
        <w:rPr>
          <w:spacing w:val="-2"/>
          <w:sz w:val="23"/>
        </w:rPr>
        <w:t> </w:t>
      </w:r>
      <w:r>
        <w:rPr>
          <w:sz w:val="23"/>
        </w:rPr>
        <w:t>koefisien determinasi (R</w:t>
      </w:r>
      <w:r>
        <w:rPr>
          <w:sz w:val="16"/>
        </w:rPr>
        <w:t>2</w:t>
      </w:r>
      <w:r>
        <w:rPr>
          <w:sz w:val="23"/>
        </w:rPr>
        <w:t>)</w:t>
      </w:r>
      <w:r>
        <w:rPr>
          <w:spacing w:val="-2"/>
          <w:sz w:val="23"/>
        </w:rPr>
        <w:t> </w:t>
      </w:r>
      <w:r>
        <w:rPr>
          <w:sz w:val="23"/>
        </w:rPr>
        <w:t>besar</w:t>
      </w:r>
      <w:r>
        <w:rPr>
          <w:spacing w:val="-2"/>
          <w:sz w:val="23"/>
        </w:rPr>
        <w:t> </w:t>
      </w:r>
      <w:r>
        <w:rPr>
          <w:sz w:val="23"/>
        </w:rPr>
        <w:t>atau mendekati 1,</w:t>
      </w:r>
      <w:r>
        <w:rPr>
          <w:spacing w:val="-3"/>
          <w:sz w:val="23"/>
        </w:rPr>
        <w:t> </w:t>
      </w:r>
      <w:r>
        <w:rPr>
          <w:sz w:val="23"/>
        </w:rPr>
        <w:t>maka hal ini mengindikasikan bahwa variabel-variabel independen dapat memberikan hampir semua informasi yang dibutuhkan untuk memperkirakan perubahan variabel dependen.</w:t>
      </w:r>
      <w:r>
        <w:rPr>
          <w:sz w:val="23"/>
          <w:vertAlign w:val="superscript"/>
        </w:rPr>
        <w:t>86</w:t>
      </w:r>
      <w:r>
        <w:rPr>
          <w:sz w:val="23"/>
          <w:vertAlign w:val="baseline"/>
        </w:rPr>
        <w:t> Terdapat tiga kategori pengelompokkan pada nilai </w:t>
      </w:r>
      <w:r>
        <w:rPr>
          <w:i/>
          <w:sz w:val="23"/>
          <w:vertAlign w:val="baseline"/>
        </w:rPr>
        <w:t>R Square </w:t>
      </w:r>
      <w:r>
        <w:rPr>
          <w:sz w:val="23"/>
          <w:vertAlign w:val="baseline"/>
        </w:rPr>
        <w:t>yaitu kategori kuat, kategori moderat dan kategori lemah. Nilai </w:t>
      </w:r>
      <w:r>
        <w:rPr>
          <w:i/>
          <w:sz w:val="23"/>
          <w:vertAlign w:val="baseline"/>
        </w:rPr>
        <w:t>R Square </w:t>
      </w:r>
      <w:r>
        <w:rPr>
          <w:sz w:val="23"/>
          <w:vertAlign w:val="baseline"/>
        </w:rPr>
        <w:t>0,75 termasuk dalam kategori kuat, nilai </w:t>
      </w:r>
      <w:r>
        <w:rPr>
          <w:i/>
          <w:sz w:val="23"/>
          <w:vertAlign w:val="baseline"/>
        </w:rPr>
        <w:t>R Square </w:t>
      </w:r>
      <w:r>
        <w:rPr>
          <w:sz w:val="23"/>
          <w:vertAlign w:val="baseline"/>
        </w:rPr>
        <w:t>0,50 termasuk</w:t>
      </w:r>
      <w:r>
        <w:rPr>
          <w:spacing w:val="40"/>
          <w:sz w:val="23"/>
          <w:vertAlign w:val="baseline"/>
        </w:rPr>
        <w:t> </w:t>
      </w:r>
      <w:r>
        <w:rPr>
          <w:sz w:val="23"/>
          <w:vertAlign w:val="baseline"/>
        </w:rPr>
        <w:t>kategori moderat dan nilai </w:t>
      </w:r>
      <w:r>
        <w:rPr>
          <w:i/>
          <w:sz w:val="23"/>
          <w:vertAlign w:val="baseline"/>
        </w:rPr>
        <w:t>R Square </w:t>
      </w:r>
      <w:r>
        <w:rPr>
          <w:sz w:val="23"/>
          <w:vertAlign w:val="baseline"/>
        </w:rPr>
        <w:t>0,25 termasuk kategori lemah.</w:t>
      </w:r>
      <w:r>
        <w:rPr>
          <w:sz w:val="23"/>
          <w:vertAlign w:val="superscript"/>
        </w:rPr>
        <w:t>87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r>
        <w:rPr>
          <w:sz w:val="20"/>
        </w:rPr>
        <mc:AlternateContent>
          <mc:Choice Requires="wps">
            <w:drawing>
              <wp:anchor distT="0" distB="0" distL="0" distR="0" allowOverlap="1" layoutInCell="1" locked="0" behindDoc="1" simplePos="0" relativeHeight="487614976">
                <wp:simplePos x="0" y="0"/>
                <wp:positionH relativeFrom="page">
                  <wp:posOffset>719327</wp:posOffset>
                </wp:positionH>
                <wp:positionV relativeFrom="paragraph">
                  <wp:posOffset>201895</wp:posOffset>
                </wp:positionV>
                <wp:extent cx="1829435" cy="9525"/>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89725pt;width:144.050pt;height:.72003pt;mso-position-horizontal-relative:page;mso-position-vertical-relative:paragraph;z-index:-15701504;mso-wrap-distance-left:0;mso-wrap-distance-right:0" id="docshape106"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86</w:t>
      </w:r>
      <w:r>
        <w:rPr>
          <w:spacing w:val="-5"/>
          <w:sz w:val="20"/>
          <w:vertAlign w:val="baseline"/>
        </w:rPr>
        <w:t> </w:t>
      </w:r>
      <w:r>
        <w:rPr>
          <w:sz w:val="20"/>
          <w:vertAlign w:val="baseline"/>
        </w:rPr>
        <w:t>Ghozali,</w:t>
      </w:r>
      <w:r>
        <w:rPr>
          <w:spacing w:val="-4"/>
          <w:sz w:val="20"/>
          <w:vertAlign w:val="baseline"/>
        </w:rPr>
        <w:t> </w:t>
      </w:r>
      <w:r>
        <w:rPr>
          <w:i/>
          <w:sz w:val="20"/>
          <w:vertAlign w:val="baseline"/>
        </w:rPr>
        <w:t>Aplikasi</w:t>
      </w:r>
      <w:r>
        <w:rPr>
          <w:i/>
          <w:spacing w:val="-5"/>
          <w:sz w:val="20"/>
          <w:vertAlign w:val="baseline"/>
        </w:rPr>
        <w:t> </w:t>
      </w:r>
      <w:r>
        <w:rPr>
          <w:i/>
          <w:sz w:val="20"/>
          <w:vertAlign w:val="baseline"/>
        </w:rPr>
        <w:t>Analisis</w:t>
      </w:r>
      <w:r>
        <w:rPr>
          <w:i/>
          <w:spacing w:val="-6"/>
          <w:sz w:val="20"/>
          <w:vertAlign w:val="baseline"/>
        </w:rPr>
        <w:t> </w:t>
      </w:r>
      <w:r>
        <w:rPr>
          <w:i/>
          <w:sz w:val="20"/>
          <w:vertAlign w:val="baseline"/>
        </w:rPr>
        <w:t>Multivariate</w:t>
      </w:r>
      <w:r>
        <w:rPr>
          <w:i/>
          <w:spacing w:val="-4"/>
          <w:sz w:val="20"/>
          <w:vertAlign w:val="baseline"/>
        </w:rPr>
        <w:t> </w:t>
      </w:r>
      <w:r>
        <w:rPr>
          <w:i/>
          <w:sz w:val="20"/>
          <w:vertAlign w:val="baseline"/>
        </w:rPr>
        <w:t>Dengan</w:t>
      </w:r>
      <w:r>
        <w:rPr>
          <w:i/>
          <w:spacing w:val="-4"/>
          <w:sz w:val="20"/>
          <w:vertAlign w:val="baseline"/>
        </w:rPr>
        <w:t> </w:t>
      </w:r>
      <w:r>
        <w:rPr>
          <w:i/>
          <w:sz w:val="20"/>
          <w:vertAlign w:val="baseline"/>
        </w:rPr>
        <w:t>Program</w:t>
      </w:r>
      <w:r>
        <w:rPr>
          <w:i/>
          <w:spacing w:val="-4"/>
          <w:sz w:val="20"/>
          <w:vertAlign w:val="baseline"/>
        </w:rPr>
        <w:t> </w:t>
      </w:r>
      <w:r>
        <w:rPr>
          <w:i/>
          <w:sz w:val="20"/>
          <w:vertAlign w:val="baseline"/>
        </w:rPr>
        <w:t>SPSS</w:t>
      </w:r>
      <w:r>
        <w:rPr>
          <w:sz w:val="20"/>
          <w:vertAlign w:val="baseline"/>
        </w:rPr>
        <w:t>,</w:t>
      </w:r>
      <w:r>
        <w:rPr>
          <w:spacing w:val="-5"/>
          <w:sz w:val="20"/>
          <w:vertAlign w:val="baseline"/>
        </w:rPr>
        <w:t> </w:t>
      </w:r>
      <w:r>
        <w:rPr>
          <w:spacing w:val="-2"/>
          <w:sz w:val="20"/>
          <w:vertAlign w:val="baseline"/>
        </w:rPr>
        <w:t>2018.</w:t>
      </w:r>
    </w:p>
    <w:p>
      <w:pPr>
        <w:spacing w:line="261" w:lineRule="auto" w:before="178"/>
        <w:ind w:left="140" w:right="808" w:firstLine="720"/>
        <w:jc w:val="left"/>
        <w:rPr>
          <w:sz w:val="20"/>
        </w:rPr>
      </w:pPr>
      <w:r>
        <w:rPr>
          <w:sz w:val="20"/>
          <w:vertAlign w:val="superscript"/>
        </w:rPr>
        <w:t>87</w:t>
      </w:r>
      <w:r>
        <w:rPr>
          <w:spacing w:val="-2"/>
          <w:sz w:val="20"/>
          <w:vertAlign w:val="baseline"/>
        </w:rPr>
        <w:t> </w:t>
      </w:r>
      <w:r>
        <w:rPr>
          <w:sz w:val="20"/>
          <w:vertAlign w:val="baseline"/>
        </w:rPr>
        <w:t>R.</w:t>
      </w:r>
      <w:r>
        <w:rPr>
          <w:spacing w:val="-3"/>
          <w:sz w:val="20"/>
          <w:vertAlign w:val="baseline"/>
        </w:rPr>
        <w:t> </w:t>
      </w:r>
      <w:r>
        <w:rPr>
          <w:sz w:val="20"/>
          <w:vertAlign w:val="baseline"/>
        </w:rPr>
        <w:t>E.</w:t>
      </w:r>
      <w:r>
        <w:rPr>
          <w:spacing w:val="-2"/>
          <w:sz w:val="20"/>
          <w:vertAlign w:val="baseline"/>
        </w:rPr>
        <w:t> </w:t>
      </w:r>
      <w:r>
        <w:rPr>
          <w:sz w:val="20"/>
          <w:vertAlign w:val="baseline"/>
        </w:rPr>
        <w:t>Hair,</w:t>
      </w:r>
      <w:r>
        <w:rPr>
          <w:spacing w:val="-3"/>
          <w:sz w:val="20"/>
          <w:vertAlign w:val="baseline"/>
        </w:rPr>
        <w:t> </w:t>
      </w:r>
      <w:r>
        <w:rPr>
          <w:sz w:val="20"/>
          <w:vertAlign w:val="baseline"/>
        </w:rPr>
        <w:t>J.</w:t>
      </w:r>
      <w:r>
        <w:rPr>
          <w:spacing w:val="-2"/>
          <w:sz w:val="20"/>
          <w:vertAlign w:val="baseline"/>
        </w:rPr>
        <w:t> </w:t>
      </w:r>
      <w:r>
        <w:rPr>
          <w:sz w:val="20"/>
          <w:vertAlign w:val="baseline"/>
        </w:rPr>
        <w:t>F.,</w:t>
      </w:r>
      <w:r>
        <w:rPr>
          <w:spacing w:val="-4"/>
          <w:sz w:val="20"/>
          <w:vertAlign w:val="baseline"/>
        </w:rPr>
        <w:t> </w:t>
      </w:r>
      <w:r>
        <w:rPr>
          <w:sz w:val="20"/>
          <w:vertAlign w:val="baseline"/>
        </w:rPr>
        <w:t>Black,</w:t>
      </w:r>
      <w:r>
        <w:rPr>
          <w:spacing w:val="-2"/>
          <w:sz w:val="20"/>
          <w:vertAlign w:val="baseline"/>
        </w:rPr>
        <w:t> </w:t>
      </w:r>
      <w:r>
        <w:rPr>
          <w:sz w:val="20"/>
          <w:vertAlign w:val="baseline"/>
        </w:rPr>
        <w:t>W.</w:t>
      </w:r>
      <w:r>
        <w:rPr>
          <w:spacing w:val="-3"/>
          <w:sz w:val="20"/>
          <w:vertAlign w:val="baseline"/>
        </w:rPr>
        <w:t> </w:t>
      </w:r>
      <w:r>
        <w:rPr>
          <w:sz w:val="20"/>
          <w:vertAlign w:val="baseline"/>
        </w:rPr>
        <w:t>C.,</w:t>
      </w:r>
      <w:r>
        <w:rPr>
          <w:spacing w:val="-2"/>
          <w:sz w:val="20"/>
          <w:vertAlign w:val="baseline"/>
        </w:rPr>
        <w:t> </w:t>
      </w:r>
      <w:r>
        <w:rPr>
          <w:sz w:val="20"/>
          <w:vertAlign w:val="baseline"/>
        </w:rPr>
        <w:t>Babin,</w:t>
      </w:r>
      <w:r>
        <w:rPr>
          <w:spacing w:val="-3"/>
          <w:sz w:val="20"/>
          <w:vertAlign w:val="baseline"/>
        </w:rPr>
        <w:t> </w:t>
      </w:r>
      <w:r>
        <w:rPr>
          <w:sz w:val="20"/>
          <w:vertAlign w:val="baseline"/>
        </w:rPr>
        <w:t>B.</w:t>
      </w:r>
      <w:r>
        <w:rPr>
          <w:spacing w:val="-4"/>
          <w:sz w:val="20"/>
          <w:vertAlign w:val="baseline"/>
        </w:rPr>
        <w:t> </w:t>
      </w:r>
      <w:r>
        <w:rPr>
          <w:sz w:val="20"/>
          <w:vertAlign w:val="baseline"/>
        </w:rPr>
        <w:t>J.,</w:t>
      </w:r>
      <w:r>
        <w:rPr>
          <w:spacing w:val="-2"/>
          <w:sz w:val="20"/>
          <w:vertAlign w:val="baseline"/>
        </w:rPr>
        <w:t> </w:t>
      </w:r>
      <w:r>
        <w:rPr>
          <w:sz w:val="20"/>
          <w:vertAlign w:val="baseline"/>
        </w:rPr>
        <w:t>&amp;</w:t>
      </w:r>
      <w:r>
        <w:rPr>
          <w:spacing w:val="-4"/>
          <w:sz w:val="20"/>
          <w:vertAlign w:val="baseline"/>
        </w:rPr>
        <w:t> </w:t>
      </w:r>
      <w:r>
        <w:rPr>
          <w:sz w:val="20"/>
          <w:vertAlign w:val="baseline"/>
        </w:rPr>
        <w:t>Anderson, </w:t>
      </w:r>
      <w:r>
        <w:rPr>
          <w:i/>
          <w:sz w:val="20"/>
          <w:vertAlign w:val="baseline"/>
        </w:rPr>
        <w:t>Multivariate</w:t>
      </w:r>
      <w:r>
        <w:rPr>
          <w:i/>
          <w:spacing w:val="-2"/>
          <w:sz w:val="20"/>
          <w:vertAlign w:val="baseline"/>
        </w:rPr>
        <w:t> </w:t>
      </w:r>
      <w:r>
        <w:rPr>
          <w:i/>
          <w:sz w:val="20"/>
          <w:vertAlign w:val="baseline"/>
        </w:rPr>
        <w:t>Data</w:t>
      </w:r>
      <w:r>
        <w:rPr>
          <w:i/>
          <w:spacing w:val="-2"/>
          <w:sz w:val="20"/>
          <w:vertAlign w:val="baseline"/>
        </w:rPr>
        <w:t> </w:t>
      </w:r>
      <w:r>
        <w:rPr>
          <w:i/>
          <w:sz w:val="20"/>
          <w:vertAlign w:val="baseline"/>
        </w:rPr>
        <w:t>Analysis</w:t>
      </w:r>
      <w:r>
        <w:rPr>
          <w:sz w:val="20"/>
          <w:vertAlign w:val="baseline"/>
        </w:rPr>
        <w:t>,</w:t>
      </w:r>
      <w:r>
        <w:rPr>
          <w:spacing w:val="-2"/>
          <w:sz w:val="20"/>
          <w:vertAlign w:val="baseline"/>
        </w:rPr>
        <w:t> </w:t>
      </w:r>
      <w:r>
        <w:rPr>
          <w:sz w:val="20"/>
          <w:vertAlign w:val="baseline"/>
        </w:rPr>
        <w:t>8th</w:t>
      </w:r>
      <w:r>
        <w:rPr>
          <w:spacing w:val="-4"/>
          <w:sz w:val="20"/>
          <w:vertAlign w:val="baseline"/>
        </w:rPr>
        <w:t> </w:t>
      </w:r>
      <w:r>
        <w:rPr>
          <w:sz w:val="20"/>
          <w:vertAlign w:val="baseline"/>
        </w:rPr>
        <w:t>ed.</w:t>
      </w:r>
      <w:r>
        <w:rPr>
          <w:spacing w:val="-2"/>
          <w:sz w:val="20"/>
          <w:vertAlign w:val="baseline"/>
        </w:rPr>
        <w:t> </w:t>
      </w:r>
      <w:r>
        <w:rPr>
          <w:sz w:val="20"/>
          <w:vertAlign w:val="baseline"/>
        </w:rPr>
        <w:t>(Cengage Learning., 2017).</w:t>
      </w:r>
    </w:p>
    <w:p>
      <w:pPr>
        <w:spacing w:after="0" w:line="261" w:lineRule="auto"/>
        <w:jc w:val="left"/>
        <w:rPr>
          <w:sz w:val="20"/>
        </w:rPr>
        <w:sectPr>
          <w:pgSz w:w="11910" w:h="16840"/>
          <w:pgMar w:header="0" w:footer="971" w:top="1040" w:bottom="1200" w:left="992" w:right="425"/>
        </w:sectPr>
      </w:pPr>
    </w:p>
    <w:p>
      <w:pPr>
        <w:pStyle w:val="Heading3"/>
        <w:ind w:right="282"/>
      </w:pPr>
      <w:bookmarkStart w:name="_bookmark59" w:id="60"/>
      <w:bookmarkEnd w:id="60"/>
      <w:r>
        <w:rPr>
          <w:b w:val="0"/>
        </w:rPr>
      </w:r>
      <w:r>
        <w:rPr/>
        <w:t>BAB </w:t>
      </w:r>
      <w:r>
        <w:rPr>
          <w:spacing w:val="-5"/>
        </w:rPr>
        <w:t>IV</w:t>
      </w:r>
    </w:p>
    <w:p>
      <w:pPr>
        <w:pStyle w:val="Heading3"/>
        <w:spacing w:before="139"/>
        <w:ind w:right="284"/>
      </w:pPr>
      <w:bookmarkStart w:name="_bookmark60" w:id="61"/>
      <w:bookmarkEnd w:id="61"/>
      <w:r>
        <w:rPr>
          <w:b w:val="0"/>
        </w:rPr>
      </w:r>
      <w:r>
        <w:rPr/>
        <w:t>HASIL</w:t>
      </w:r>
      <w:r>
        <w:rPr>
          <w:spacing w:val="-2"/>
        </w:rPr>
        <w:t> </w:t>
      </w:r>
      <w:r>
        <w:rPr/>
        <w:t>PENELITIAN</w:t>
      </w:r>
      <w:r>
        <w:rPr>
          <w:spacing w:val="-2"/>
        </w:rPr>
        <w:t> </w:t>
      </w:r>
      <w:r>
        <w:rPr/>
        <w:t>DAN </w:t>
      </w:r>
      <w:r>
        <w:rPr>
          <w:spacing w:val="-2"/>
        </w:rPr>
        <w:t>PEMBAHASAN</w:t>
      </w:r>
    </w:p>
    <w:p>
      <w:pPr>
        <w:pStyle w:val="Heading3"/>
        <w:numPr>
          <w:ilvl w:val="1"/>
          <w:numId w:val="17"/>
        </w:numPr>
        <w:tabs>
          <w:tab w:pos="500" w:val="left" w:leader="none"/>
        </w:tabs>
        <w:spacing w:line="240" w:lineRule="auto" w:before="258" w:after="0"/>
        <w:ind w:left="500" w:right="0" w:hanging="360"/>
        <w:jc w:val="left"/>
      </w:pPr>
      <w:bookmarkStart w:name="_bookmark61" w:id="62"/>
      <w:bookmarkEnd w:id="62"/>
      <w:r>
        <w:rPr>
          <w:b w:val="0"/>
        </w:rPr>
      </w:r>
      <w:r>
        <w:rPr/>
        <w:t>GAMBARAN</w:t>
      </w:r>
      <w:r>
        <w:rPr>
          <w:spacing w:val="-2"/>
        </w:rPr>
        <w:t> </w:t>
      </w:r>
      <w:r>
        <w:rPr/>
        <w:t>UMUM</w:t>
      </w:r>
      <w:r>
        <w:rPr>
          <w:spacing w:val="-1"/>
        </w:rPr>
        <w:t> </w:t>
      </w:r>
      <w:r>
        <w:rPr/>
        <w:t>OBJEK</w:t>
      </w:r>
      <w:r>
        <w:rPr>
          <w:spacing w:val="-3"/>
        </w:rPr>
        <w:t> </w:t>
      </w:r>
      <w:r>
        <w:rPr>
          <w:spacing w:val="-2"/>
        </w:rPr>
        <w:t>PENELITIAN</w:t>
      </w:r>
    </w:p>
    <w:p>
      <w:pPr>
        <w:pStyle w:val="Heading4"/>
        <w:numPr>
          <w:ilvl w:val="2"/>
          <w:numId w:val="17"/>
        </w:numPr>
        <w:tabs>
          <w:tab w:pos="1108" w:val="left" w:leader="none"/>
        </w:tabs>
        <w:spacing w:line="240" w:lineRule="auto" w:before="182" w:after="0"/>
        <w:ind w:left="1108" w:right="0" w:hanging="540"/>
        <w:jc w:val="both"/>
      </w:pPr>
      <w:bookmarkStart w:name="_bookmark62" w:id="63"/>
      <w:bookmarkEnd w:id="63"/>
      <w:r>
        <w:rPr>
          <w:b w:val="0"/>
        </w:rPr>
      </w:r>
      <w:r>
        <w:rPr/>
        <w:t>Bank</w:t>
      </w:r>
      <w:r>
        <w:rPr>
          <w:spacing w:val="-4"/>
        </w:rPr>
        <w:t> </w:t>
      </w:r>
      <w:r>
        <w:rPr/>
        <w:t>Syariah</w:t>
      </w:r>
      <w:r>
        <w:rPr>
          <w:spacing w:val="-2"/>
        </w:rPr>
        <w:t> </w:t>
      </w:r>
      <w:r>
        <w:rPr/>
        <w:t>Indonesia</w:t>
      </w:r>
      <w:r>
        <w:rPr>
          <w:spacing w:val="-2"/>
        </w:rPr>
        <w:t> (BSI)</w:t>
      </w:r>
    </w:p>
    <w:p>
      <w:pPr>
        <w:pStyle w:val="BodyText"/>
        <w:spacing w:line="360" w:lineRule="auto" w:before="137"/>
        <w:ind w:left="1134" w:right="423" w:firstLine="720"/>
        <w:jc w:val="both"/>
      </w:pPr>
      <w:r>
        <w:rPr/>
        <w:t>Pada</w:t>
      </w:r>
      <w:r>
        <w:rPr>
          <w:spacing w:val="-15"/>
        </w:rPr>
        <w:t> </w:t>
      </w:r>
      <w:r>
        <w:rPr/>
        <w:t>tahun</w:t>
      </w:r>
      <w:r>
        <w:rPr>
          <w:spacing w:val="-15"/>
        </w:rPr>
        <w:t> </w:t>
      </w:r>
      <w:r>
        <w:rPr/>
        <w:t>2021,</w:t>
      </w:r>
      <w:r>
        <w:rPr>
          <w:spacing w:val="-15"/>
        </w:rPr>
        <w:t> </w:t>
      </w:r>
      <w:r>
        <w:rPr/>
        <w:t>Menteri</w:t>
      </w:r>
      <w:r>
        <w:rPr>
          <w:spacing w:val="-15"/>
        </w:rPr>
        <w:t> </w:t>
      </w:r>
      <w:r>
        <w:rPr/>
        <w:t>Erick</w:t>
      </w:r>
      <w:r>
        <w:rPr>
          <w:spacing w:val="-15"/>
        </w:rPr>
        <w:t> </w:t>
      </w:r>
      <w:r>
        <w:rPr/>
        <w:t>Thohir</w:t>
      </w:r>
      <w:r>
        <w:rPr>
          <w:spacing w:val="-15"/>
        </w:rPr>
        <w:t> </w:t>
      </w:r>
      <w:r>
        <w:rPr/>
        <w:t>akan</w:t>
      </w:r>
      <w:r>
        <w:rPr>
          <w:spacing w:val="-15"/>
        </w:rPr>
        <w:t> </w:t>
      </w:r>
      <w:r>
        <w:rPr/>
        <w:t>menggabungkan</w:t>
      </w:r>
      <w:r>
        <w:rPr>
          <w:spacing w:val="-15"/>
        </w:rPr>
        <w:t> </w:t>
      </w:r>
      <w:r>
        <w:rPr/>
        <w:t>bank-bank</w:t>
      </w:r>
      <w:r>
        <w:rPr>
          <w:spacing w:val="-15"/>
        </w:rPr>
        <w:t> </w:t>
      </w:r>
      <w:r>
        <w:rPr/>
        <w:t>syariah</w:t>
      </w:r>
      <w:r>
        <w:rPr>
          <w:spacing w:val="-15"/>
        </w:rPr>
        <w:t> </w:t>
      </w:r>
      <w:r>
        <w:rPr/>
        <w:t>milik negara di Indonesia. Tiga</w:t>
      </w:r>
      <w:r>
        <w:rPr>
          <w:spacing w:val="40"/>
        </w:rPr>
        <w:t> </w:t>
      </w:r>
      <w:r>
        <w:rPr/>
        <w:t>bank syariah milik negara menjadi objek penggabungan atau merger, antara lain PT. BRI Syariah, BNI Syariah, dan Bank Syariah Mandiri. terbitnya Keputusan Dewan Komisioner OJK No. 4/KDK.03/2021 tanggal 27 Januari 2021 maka keputusan</w:t>
      </w:r>
      <w:r>
        <w:rPr>
          <w:spacing w:val="-12"/>
        </w:rPr>
        <w:t> </w:t>
      </w:r>
      <w:r>
        <w:rPr/>
        <w:t>penggabungan</w:t>
      </w:r>
      <w:r>
        <w:rPr>
          <w:spacing w:val="-10"/>
        </w:rPr>
        <w:t> </w:t>
      </w:r>
      <w:r>
        <w:rPr/>
        <w:t>ketiga</w:t>
      </w:r>
      <w:r>
        <w:rPr>
          <w:spacing w:val="-10"/>
        </w:rPr>
        <w:t> </w:t>
      </w:r>
      <w:r>
        <w:rPr/>
        <w:t>bank</w:t>
      </w:r>
      <w:r>
        <w:rPr>
          <w:spacing w:val="-12"/>
        </w:rPr>
        <w:t> </w:t>
      </w:r>
      <w:r>
        <w:rPr/>
        <w:t>syariah</w:t>
      </w:r>
      <w:r>
        <w:rPr>
          <w:spacing w:val="-9"/>
        </w:rPr>
        <w:t> </w:t>
      </w:r>
      <w:r>
        <w:rPr/>
        <w:t>BUMN</w:t>
      </w:r>
      <w:r>
        <w:rPr>
          <w:spacing w:val="-12"/>
        </w:rPr>
        <w:t> </w:t>
      </w:r>
      <w:r>
        <w:rPr/>
        <w:t>tersebut</w:t>
      </w:r>
      <w:r>
        <w:rPr>
          <w:spacing w:val="-11"/>
        </w:rPr>
        <w:t> </w:t>
      </w:r>
      <w:r>
        <w:rPr/>
        <w:t>telah</w:t>
      </w:r>
      <w:r>
        <w:rPr>
          <w:spacing w:val="-12"/>
        </w:rPr>
        <w:t> </w:t>
      </w:r>
      <w:r>
        <w:rPr/>
        <w:t>mendapatkan</w:t>
      </w:r>
      <w:r>
        <w:rPr>
          <w:spacing w:val="-12"/>
        </w:rPr>
        <w:t> </w:t>
      </w:r>
      <w:r>
        <w:rPr/>
        <w:t>persetujuan resmi</w:t>
      </w:r>
      <w:r>
        <w:rPr>
          <w:spacing w:val="-15"/>
        </w:rPr>
        <w:t> </w:t>
      </w:r>
      <w:r>
        <w:rPr/>
        <w:t>dari</w:t>
      </w:r>
      <w:r>
        <w:rPr>
          <w:spacing w:val="-15"/>
        </w:rPr>
        <w:t> </w:t>
      </w:r>
      <w:r>
        <w:rPr/>
        <w:t>OJK.</w:t>
      </w:r>
      <w:r>
        <w:rPr>
          <w:spacing w:val="-15"/>
        </w:rPr>
        <w:t> </w:t>
      </w:r>
      <w:r>
        <w:rPr/>
        <w:t>Setelah</w:t>
      </w:r>
      <w:r>
        <w:rPr>
          <w:spacing w:val="-15"/>
        </w:rPr>
        <w:t> </w:t>
      </w:r>
      <w:r>
        <w:rPr/>
        <w:t>mendapatkan</w:t>
      </w:r>
      <w:r>
        <w:rPr>
          <w:spacing w:val="-15"/>
        </w:rPr>
        <w:t> </w:t>
      </w:r>
      <w:r>
        <w:rPr/>
        <w:t>persetujuan</w:t>
      </w:r>
      <w:r>
        <w:rPr>
          <w:spacing w:val="-15"/>
        </w:rPr>
        <w:t> </w:t>
      </w:r>
      <w:r>
        <w:rPr/>
        <w:t>dari</w:t>
      </w:r>
      <w:r>
        <w:rPr>
          <w:spacing w:val="-15"/>
        </w:rPr>
        <w:t> </w:t>
      </w:r>
      <w:r>
        <w:rPr/>
        <w:t>Menteri</w:t>
      </w:r>
      <w:r>
        <w:rPr>
          <w:spacing w:val="-15"/>
        </w:rPr>
        <w:t> </w:t>
      </w:r>
      <w:r>
        <w:rPr/>
        <w:t>Hukum</w:t>
      </w:r>
      <w:r>
        <w:rPr>
          <w:spacing w:val="-15"/>
        </w:rPr>
        <w:t> </w:t>
      </w:r>
      <w:r>
        <w:rPr/>
        <w:t>dan</w:t>
      </w:r>
      <w:r>
        <w:rPr>
          <w:spacing w:val="-15"/>
        </w:rPr>
        <w:t> </w:t>
      </w:r>
      <w:r>
        <w:rPr/>
        <w:t>HAM</w:t>
      </w:r>
      <w:r>
        <w:rPr>
          <w:spacing w:val="-15"/>
        </w:rPr>
        <w:t> </w:t>
      </w:r>
      <w:r>
        <w:rPr/>
        <w:t>berdasarkan Keputusan No. AHU-0006268.AH.01.02. Tahun 2021Pada 1 Februari 2021, penggabungan PT Bank Syariah Mandiri dan PT Bank BNI Syariah ke dalam PT Bank BRI Syariah Tbk resmi berlaku, dengan perubahan nama menjadi PT Bank Syariah Indonesia, sesuai dengan ketentuan</w:t>
      </w:r>
      <w:r>
        <w:rPr>
          <w:spacing w:val="-6"/>
        </w:rPr>
        <w:t> </w:t>
      </w:r>
      <w:r>
        <w:rPr/>
        <w:t>Pasal</w:t>
      </w:r>
      <w:r>
        <w:rPr>
          <w:spacing w:val="-4"/>
        </w:rPr>
        <w:t> </w:t>
      </w:r>
      <w:r>
        <w:rPr/>
        <w:t>133</w:t>
      </w:r>
      <w:r>
        <w:rPr>
          <w:spacing w:val="-4"/>
        </w:rPr>
        <w:t> </w:t>
      </w:r>
      <w:r>
        <w:rPr/>
        <w:t>Undang-Undang</w:t>
      </w:r>
      <w:r>
        <w:rPr>
          <w:spacing w:val="-5"/>
        </w:rPr>
        <w:t> </w:t>
      </w:r>
      <w:r>
        <w:rPr/>
        <w:t>Nomor</w:t>
      </w:r>
      <w:r>
        <w:rPr>
          <w:spacing w:val="-5"/>
        </w:rPr>
        <w:t> </w:t>
      </w:r>
      <w:r>
        <w:rPr/>
        <w:t>40</w:t>
      </w:r>
      <w:r>
        <w:rPr>
          <w:spacing w:val="-4"/>
        </w:rPr>
        <w:t> </w:t>
      </w:r>
      <w:r>
        <w:rPr/>
        <w:t>Tahun</w:t>
      </w:r>
      <w:r>
        <w:rPr>
          <w:spacing w:val="-4"/>
        </w:rPr>
        <w:t> </w:t>
      </w:r>
      <w:r>
        <w:rPr/>
        <w:t>2007</w:t>
      </w:r>
      <w:r>
        <w:rPr>
          <w:spacing w:val="-4"/>
        </w:rPr>
        <w:t> </w:t>
      </w:r>
      <w:r>
        <w:rPr/>
        <w:t>dan</w:t>
      </w:r>
      <w:r>
        <w:rPr>
          <w:spacing w:val="-4"/>
        </w:rPr>
        <w:t> </w:t>
      </w:r>
      <w:r>
        <w:rPr/>
        <w:t>Pasal</w:t>
      </w:r>
      <w:r>
        <w:rPr>
          <w:spacing w:val="-3"/>
        </w:rPr>
        <w:t> </w:t>
      </w:r>
      <w:r>
        <w:rPr/>
        <w:t>14</w:t>
      </w:r>
      <w:r>
        <w:rPr>
          <w:spacing w:val="-4"/>
        </w:rPr>
        <w:t> </w:t>
      </w:r>
      <w:r>
        <w:rPr/>
        <w:t>ayat</w:t>
      </w:r>
      <w:r>
        <w:rPr>
          <w:spacing w:val="-3"/>
        </w:rPr>
        <w:t> </w:t>
      </w:r>
      <w:r>
        <w:rPr/>
        <w:t>(1)</w:t>
      </w:r>
      <w:r>
        <w:rPr>
          <w:spacing w:val="-5"/>
        </w:rPr>
        <w:t> </w:t>
      </w:r>
      <w:r>
        <w:rPr/>
        <w:t>PP</w:t>
      </w:r>
      <w:r>
        <w:rPr>
          <w:spacing w:val="-3"/>
        </w:rPr>
        <w:t> </w:t>
      </w:r>
      <w:r>
        <w:rPr>
          <w:spacing w:val="-2"/>
        </w:rPr>
        <w:t>Nomor</w:t>
      </w:r>
    </w:p>
    <w:p>
      <w:pPr>
        <w:pStyle w:val="BodyText"/>
        <w:spacing w:before="1"/>
        <w:ind w:left="1134"/>
        <w:jc w:val="both"/>
      </w:pPr>
      <w:r>
        <w:rPr/>
        <w:t>27</w:t>
      </w:r>
      <w:r>
        <w:rPr>
          <w:spacing w:val="-1"/>
        </w:rPr>
        <w:t> </w:t>
      </w:r>
      <w:r>
        <w:rPr/>
        <w:t>Tahun</w:t>
      </w:r>
      <w:r>
        <w:rPr>
          <w:spacing w:val="-1"/>
        </w:rPr>
        <w:t> </w:t>
      </w:r>
      <w:r>
        <w:rPr/>
        <w:t>1988.</w:t>
      </w:r>
      <w:r>
        <w:rPr>
          <w:spacing w:val="2"/>
        </w:rPr>
        <w:t> </w:t>
      </w:r>
      <w:r>
        <w:rPr>
          <w:spacing w:val="-5"/>
          <w:vertAlign w:val="superscript"/>
        </w:rPr>
        <w:t>88</w:t>
      </w:r>
    </w:p>
    <w:p>
      <w:pPr>
        <w:pStyle w:val="BodyText"/>
        <w:spacing w:line="360" w:lineRule="auto" w:before="139"/>
        <w:ind w:left="1134" w:right="428" w:firstLine="720"/>
        <w:jc w:val="both"/>
      </w:pPr>
      <w:r>
        <w:rPr/>
        <w:t>Saham Bank Syariah Indonesia (BSI) dengan kode BRIS tercatat di Bursa Efek Indonesia pada 9 Mei 2018. Komposisi pemegang saham BSI terdiri dari PT Bank Mandiri (Persero) Tbk dengan 51,47%, PT Bank Negara Indonesia (Persero) Tbk 23,24%, dan PT Bank Rakyat Indonesia (Persero) Tbk 15,38%, sementara sisanya dimiliki oleh pemegang saham yang masing-masing memiliki kurang dari 5%. Tujuan utama BSI adalah untuk mendirikan sebuah bank syariah yang dapat dibanggakan oleh masyarakat, serta menjadi sumber inspirasi bagi pertumbuhan ekonomi dan kesejahteraan rakyat. Kehadiran BSI juga mencerminkan</w:t>
      </w:r>
      <w:r>
        <w:rPr>
          <w:spacing w:val="-6"/>
        </w:rPr>
        <w:t> </w:t>
      </w:r>
      <w:r>
        <w:rPr/>
        <w:t>perkembangan</w:t>
      </w:r>
      <w:r>
        <w:rPr>
          <w:spacing w:val="-6"/>
        </w:rPr>
        <w:t> </w:t>
      </w:r>
      <w:r>
        <w:rPr/>
        <w:t>perbankan</w:t>
      </w:r>
      <w:r>
        <w:rPr>
          <w:spacing w:val="-8"/>
        </w:rPr>
        <w:t> </w:t>
      </w:r>
      <w:r>
        <w:rPr/>
        <w:t>syariah</w:t>
      </w:r>
      <w:r>
        <w:rPr>
          <w:spacing w:val="-1"/>
        </w:rPr>
        <w:t> </w:t>
      </w:r>
      <w:r>
        <w:rPr/>
        <w:t>yang</w:t>
      </w:r>
      <w:r>
        <w:rPr>
          <w:spacing w:val="-8"/>
        </w:rPr>
        <w:t> </w:t>
      </w:r>
      <w:r>
        <w:rPr/>
        <w:t>modern</w:t>
      </w:r>
      <w:r>
        <w:rPr>
          <w:spacing w:val="-8"/>
        </w:rPr>
        <w:t> </w:t>
      </w:r>
      <w:r>
        <w:rPr/>
        <w:t>dan</w:t>
      </w:r>
      <w:r>
        <w:rPr>
          <w:spacing w:val="-8"/>
        </w:rPr>
        <w:t> </w:t>
      </w:r>
      <w:r>
        <w:rPr/>
        <w:t>menyeluruh</w:t>
      </w:r>
      <w:r>
        <w:rPr>
          <w:spacing w:val="-9"/>
        </w:rPr>
        <w:t> </w:t>
      </w:r>
      <w:r>
        <w:rPr/>
        <w:t>di</w:t>
      </w:r>
      <w:r>
        <w:rPr>
          <w:spacing w:val="-5"/>
        </w:rPr>
        <w:t> </w:t>
      </w:r>
      <w:r>
        <w:rPr/>
        <w:t>Indonesia, yang bermanfaat bagi seluruh umat, serta mendukung pencapaian tujuan negara.</w:t>
      </w:r>
      <w:r>
        <w:rPr>
          <w:vertAlign w:val="superscript"/>
        </w:rPr>
        <w:t>89</w:t>
      </w:r>
    </w:p>
    <w:p>
      <w:pPr>
        <w:pStyle w:val="Heading4"/>
        <w:numPr>
          <w:ilvl w:val="2"/>
          <w:numId w:val="17"/>
        </w:numPr>
        <w:tabs>
          <w:tab w:pos="1220" w:val="left" w:leader="none"/>
        </w:tabs>
        <w:spacing w:line="240" w:lineRule="auto" w:before="163" w:after="0"/>
        <w:ind w:left="1220" w:right="0" w:hanging="719"/>
        <w:jc w:val="both"/>
      </w:pPr>
      <w:bookmarkStart w:name="_bookmark63" w:id="64"/>
      <w:bookmarkEnd w:id="64"/>
      <w:r>
        <w:rPr>
          <w:b w:val="0"/>
        </w:rPr>
      </w:r>
      <w:r>
        <w:rPr/>
        <w:t>Panin</w:t>
      </w:r>
      <w:r>
        <w:rPr>
          <w:spacing w:val="-1"/>
        </w:rPr>
        <w:t> </w:t>
      </w:r>
      <w:r>
        <w:rPr/>
        <w:t>dubai</w:t>
      </w:r>
      <w:r>
        <w:rPr>
          <w:spacing w:val="-3"/>
        </w:rPr>
        <w:t> </w:t>
      </w:r>
      <w:r>
        <w:rPr>
          <w:spacing w:val="-2"/>
        </w:rPr>
        <w:t>Syariah</w:t>
      </w:r>
    </w:p>
    <w:p>
      <w:pPr>
        <w:pStyle w:val="BodyText"/>
        <w:spacing w:line="360" w:lineRule="auto" w:before="139"/>
        <w:ind w:left="1221" w:right="427" w:firstLine="360"/>
        <w:jc w:val="both"/>
      </w:pPr>
      <w:r>
        <w:rPr/>
        <w:t>Pasal</w:t>
      </w:r>
      <w:r>
        <w:rPr>
          <w:spacing w:val="-8"/>
        </w:rPr>
        <w:t> </w:t>
      </w:r>
      <w:r>
        <w:rPr/>
        <w:t>3</w:t>
      </w:r>
      <w:r>
        <w:rPr>
          <w:spacing w:val="-8"/>
        </w:rPr>
        <w:t> </w:t>
      </w:r>
      <w:r>
        <w:rPr/>
        <w:t>Anggaran</w:t>
      </w:r>
      <w:r>
        <w:rPr>
          <w:spacing w:val="-6"/>
        </w:rPr>
        <w:t> </w:t>
      </w:r>
      <w:r>
        <w:rPr/>
        <w:t>Dasar</w:t>
      </w:r>
      <w:r>
        <w:rPr>
          <w:spacing w:val="-7"/>
        </w:rPr>
        <w:t> </w:t>
      </w:r>
      <w:r>
        <w:rPr/>
        <w:t>Panin</w:t>
      </w:r>
      <w:r>
        <w:rPr>
          <w:spacing w:val="-8"/>
        </w:rPr>
        <w:t> </w:t>
      </w:r>
      <w:r>
        <w:rPr/>
        <w:t>Dubai</w:t>
      </w:r>
      <w:r>
        <w:rPr>
          <w:spacing w:val="-8"/>
        </w:rPr>
        <w:t> </w:t>
      </w:r>
      <w:r>
        <w:rPr/>
        <w:t>Syariah</w:t>
      </w:r>
      <w:r>
        <w:rPr>
          <w:spacing w:val="-4"/>
        </w:rPr>
        <w:t> </w:t>
      </w:r>
      <w:r>
        <w:rPr/>
        <w:t>Bank</w:t>
      </w:r>
      <w:r>
        <w:rPr>
          <w:spacing w:val="-8"/>
        </w:rPr>
        <w:t> </w:t>
      </w:r>
      <w:r>
        <w:rPr/>
        <w:t>menyatakan</w:t>
      </w:r>
      <w:r>
        <w:rPr>
          <w:spacing w:val="-8"/>
        </w:rPr>
        <w:t> </w:t>
      </w:r>
      <w:r>
        <w:rPr/>
        <w:t>bahwa</w:t>
      </w:r>
      <w:r>
        <w:rPr>
          <w:spacing w:val="-10"/>
        </w:rPr>
        <w:t> </w:t>
      </w:r>
      <w:r>
        <w:rPr/>
        <w:t>operasional</w:t>
      </w:r>
      <w:r>
        <w:rPr>
          <w:spacing w:val="-8"/>
        </w:rPr>
        <w:t> </w:t>
      </w:r>
      <w:r>
        <w:rPr/>
        <w:t>bank ini terbatas pada kegiatan perbankan yang berlandaskan prinsip bagi hasil sesuai hukum Islam. Berdasarkan Surat Keputusan Gubernur Bank Indonesia No. 11/52/KEP.GBI/DpG/2009,</w:t>
      </w:r>
      <w:r>
        <w:rPr>
          <w:spacing w:val="13"/>
        </w:rPr>
        <w:t> </w:t>
      </w:r>
      <w:r>
        <w:rPr/>
        <w:t>pada</w:t>
      </w:r>
      <w:r>
        <w:rPr>
          <w:spacing w:val="14"/>
        </w:rPr>
        <w:t> </w:t>
      </w:r>
      <w:r>
        <w:rPr/>
        <w:t>6</w:t>
      </w:r>
      <w:r>
        <w:rPr>
          <w:spacing w:val="15"/>
        </w:rPr>
        <w:t> </w:t>
      </w:r>
      <w:r>
        <w:rPr/>
        <w:t>Oktober</w:t>
      </w:r>
      <w:r>
        <w:rPr>
          <w:spacing w:val="14"/>
        </w:rPr>
        <w:t> </w:t>
      </w:r>
      <w:r>
        <w:rPr/>
        <w:t>2009,</w:t>
      </w:r>
      <w:r>
        <w:rPr>
          <w:spacing w:val="15"/>
        </w:rPr>
        <w:t> </w:t>
      </w:r>
      <w:r>
        <w:rPr/>
        <w:t>Bank</w:t>
      </w:r>
      <w:r>
        <w:rPr>
          <w:spacing w:val="15"/>
        </w:rPr>
        <w:t> </w:t>
      </w:r>
      <w:r>
        <w:rPr/>
        <w:t>Panin</w:t>
      </w:r>
      <w:r>
        <w:rPr>
          <w:spacing w:val="16"/>
        </w:rPr>
        <w:t> </w:t>
      </w:r>
      <w:r>
        <w:rPr/>
        <w:t>Dubai</w:t>
      </w:r>
      <w:r>
        <w:rPr>
          <w:spacing w:val="16"/>
        </w:rPr>
        <w:t> </w:t>
      </w:r>
      <w:r>
        <w:rPr/>
        <w:t>Syariah</w:t>
      </w:r>
      <w:r>
        <w:rPr>
          <w:spacing w:val="16"/>
        </w:rPr>
        <w:t> </w:t>
      </w:r>
      <w:r>
        <w:rPr>
          <w:spacing w:val="-2"/>
        </w:rPr>
        <w:t>memperoleh</w:t>
      </w:r>
    </w:p>
    <w:p>
      <w:pPr>
        <w:pStyle w:val="BodyText"/>
        <w:spacing w:before="194"/>
        <w:rPr>
          <w:sz w:val="20"/>
        </w:rPr>
      </w:pPr>
      <w:r>
        <w:rPr>
          <w:sz w:val="20"/>
        </w:rPr>
        <mc:AlternateContent>
          <mc:Choice Requires="wps">
            <w:drawing>
              <wp:anchor distT="0" distB="0" distL="0" distR="0" allowOverlap="1" layoutInCell="1" locked="0" behindDoc="1" simplePos="0" relativeHeight="487615488">
                <wp:simplePos x="0" y="0"/>
                <wp:positionH relativeFrom="page">
                  <wp:posOffset>719327</wp:posOffset>
                </wp:positionH>
                <wp:positionV relativeFrom="paragraph">
                  <wp:posOffset>284702</wp:posOffset>
                </wp:positionV>
                <wp:extent cx="1829435" cy="9525"/>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2.41749pt;width:144.050pt;height:.71997pt;mso-position-horizontal-relative:page;mso-position-vertical-relative:paragraph;z-index:-15700992;mso-wrap-distance-left:0;mso-wrap-distance-right:0" id="docshape107" filled="true" fillcolor="#000000" stroked="false">
                <v:fill type="solid"/>
                <w10:wrap type="topAndBottom"/>
              </v:rect>
            </w:pict>
          </mc:Fallback>
        </mc:AlternateContent>
      </w:r>
    </w:p>
    <w:p>
      <w:pPr>
        <w:spacing w:line="259" w:lineRule="auto" w:before="96"/>
        <w:ind w:left="140" w:right="434" w:firstLine="720"/>
        <w:jc w:val="left"/>
        <w:rPr>
          <w:sz w:val="20"/>
        </w:rPr>
      </w:pPr>
      <w:r>
        <w:rPr>
          <w:sz w:val="20"/>
          <w:vertAlign w:val="superscript"/>
        </w:rPr>
        <w:t>88</w:t>
      </w:r>
      <w:r>
        <w:rPr>
          <w:spacing w:val="-3"/>
          <w:sz w:val="20"/>
          <w:vertAlign w:val="baseline"/>
        </w:rPr>
        <w:t> </w:t>
      </w:r>
      <w:r>
        <w:rPr>
          <w:sz w:val="20"/>
          <w:vertAlign w:val="baseline"/>
        </w:rPr>
        <w:t>Riska</w:t>
      </w:r>
      <w:r>
        <w:rPr>
          <w:spacing w:val="-3"/>
          <w:sz w:val="20"/>
          <w:vertAlign w:val="baseline"/>
        </w:rPr>
        <w:t> </w:t>
      </w:r>
      <w:r>
        <w:rPr>
          <w:sz w:val="20"/>
          <w:vertAlign w:val="baseline"/>
        </w:rPr>
        <w:t>Wijayanti</w:t>
      </w:r>
      <w:r>
        <w:rPr>
          <w:spacing w:val="-4"/>
          <w:sz w:val="20"/>
          <w:vertAlign w:val="baseline"/>
        </w:rPr>
        <w:t> </w:t>
      </w:r>
      <w:r>
        <w:rPr>
          <w:sz w:val="20"/>
          <w:vertAlign w:val="baseline"/>
        </w:rPr>
        <w:t>and</w:t>
      </w:r>
      <w:r>
        <w:rPr>
          <w:spacing w:val="-2"/>
          <w:sz w:val="20"/>
          <w:vertAlign w:val="baseline"/>
        </w:rPr>
        <w:t> </w:t>
      </w:r>
      <w:r>
        <w:rPr>
          <w:sz w:val="20"/>
          <w:vertAlign w:val="baseline"/>
        </w:rPr>
        <w:t>Septiana</w:t>
      </w:r>
      <w:r>
        <w:rPr>
          <w:spacing w:val="-1"/>
          <w:sz w:val="20"/>
          <w:vertAlign w:val="baseline"/>
        </w:rPr>
        <w:t> </w:t>
      </w:r>
      <w:r>
        <w:rPr>
          <w:sz w:val="20"/>
          <w:vertAlign w:val="baseline"/>
        </w:rPr>
        <w:t>Na’afi,</w:t>
      </w:r>
      <w:r>
        <w:rPr>
          <w:spacing w:val="-3"/>
          <w:sz w:val="20"/>
          <w:vertAlign w:val="baseline"/>
        </w:rPr>
        <w:t> </w:t>
      </w:r>
      <w:r>
        <w:rPr>
          <w:sz w:val="20"/>
          <w:vertAlign w:val="baseline"/>
        </w:rPr>
        <w:t>“Impact</w:t>
      </w:r>
      <w:r>
        <w:rPr>
          <w:spacing w:val="-4"/>
          <w:sz w:val="20"/>
          <w:vertAlign w:val="baseline"/>
        </w:rPr>
        <w:t> </w:t>
      </w:r>
      <w:r>
        <w:rPr>
          <w:sz w:val="20"/>
          <w:vertAlign w:val="baseline"/>
        </w:rPr>
        <w:t>and</w:t>
      </w:r>
      <w:r>
        <w:rPr>
          <w:spacing w:val="-2"/>
          <w:sz w:val="20"/>
          <w:vertAlign w:val="baseline"/>
        </w:rPr>
        <w:t> </w:t>
      </w:r>
      <w:r>
        <w:rPr>
          <w:sz w:val="20"/>
          <w:vertAlign w:val="baseline"/>
        </w:rPr>
        <w:t>Effort</w:t>
      </w:r>
      <w:r>
        <w:rPr>
          <w:spacing w:val="-4"/>
          <w:sz w:val="20"/>
          <w:vertAlign w:val="baseline"/>
        </w:rPr>
        <w:t> </w:t>
      </w:r>
      <w:r>
        <w:rPr>
          <w:sz w:val="20"/>
          <w:vertAlign w:val="baseline"/>
        </w:rPr>
        <w:t>of</w:t>
      </w:r>
      <w:r>
        <w:rPr>
          <w:spacing w:val="-2"/>
          <w:sz w:val="20"/>
          <w:vertAlign w:val="baseline"/>
        </w:rPr>
        <w:t> </w:t>
      </w:r>
      <w:r>
        <w:rPr>
          <w:sz w:val="20"/>
          <w:vertAlign w:val="baseline"/>
        </w:rPr>
        <w:t>Legal</w:t>
      </w:r>
      <w:r>
        <w:rPr>
          <w:spacing w:val="-3"/>
          <w:sz w:val="20"/>
          <w:vertAlign w:val="baseline"/>
        </w:rPr>
        <w:t> </w:t>
      </w:r>
      <w:r>
        <w:rPr>
          <w:sz w:val="20"/>
          <w:vertAlign w:val="baseline"/>
        </w:rPr>
        <w:t>Protection</w:t>
      </w:r>
      <w:r>
        <w:rPr>
          <w:spacing w:val="-4"/>
          <w:sz w:val="20"/>
          <w:vertAlign w:val="baseline"/>
        </w:rPr>
        <w:t> </w:t>
      </w:r>
      <w:r>
        <w:rPr>
          <w:sz w:val="20"/>
          <w:vertAlign w:val="baseline"/>
        </w:rPr>
        <w:t>for</w:t>
      </w:r>
      <w:r>
        <w:rPr>
          <w:spacing w:val="-3"/>
          <w:sz w:val="20"/>
          <w:vertAlign w:val="baseline"/>
        </w:rPr>
        <w:t> </w:t>
      </w:r>
      <w:r>
        <w:rPr>
          <w:sz w:val="20"/>
          <w:vertAlign w:val="baseline"/>
        </w:rPr>
        <w:t>Stakeholders</w:t>
      </w:r>
      <w:r>
        <w:rPr>
          <w:spacing w:val="-4"/>
          <w:sz w:val="20"/>
          <w:vertAlign w:val="baseline"/>
        </w:rPr>
        <w:t> </w:t>
      </w:r>
      <w:r>
        <w:rPr>
          <w:sz w:val="20"/>
          <w:vertAlign w:val="baseline"/>
        </w:rPr>
        <w:t>Due</w:t>
      </w:r>
      <w:r>
        <w:rPr>
          <w:spacing w:val="-3"/>
          <w:sz w:val="20"/>
          <w:vertAlign w:val="baseline"/>
        </w:rPr>
        <w:t> </w:t>
      </w:r>
      <w:r>
        <w:rPr>
          <w:sz w:val="20"/>
          <w:vertAlign w:val="baseline"/>
        </w:rPr>
        <w:t>to</w:t>
      </w:r>
      <w:r>
        <w:rPr>
          <w:spacing w:val="-2"/>
          <w:sz w:val="20"/>
          <w:vertAlign w:val="baseline"/>
        </w:rPr>
        <w:t> </w:t>
      </w:r>
      <w:r>
        <w:rPr>
          <w:sz w:val="20"/>
          <w:vertAlign w:val="baseline"/>
        </w:rPr>
        <w:t>Merger Activities Islamic Banks in Indonesia,” EKONOMIKA SYARIAH</w:t>
      </w:r>
      <w:r>
        <w:rPr>
          <w:spacing w:val="-6"/>
          <w:sz w:val="20"/>
          <w:vertAlign w:val="baseline"/>
        </w:rPr>
        <w:t> </w:t>
      </w:r>
      <w:r>
        <w:rPr>
          <w:sz w:val="20"/>
          <w:vertAlign w:val="baseline"/>
        </w:rPr>
        <w:t>: Journal of Economic Studies 6, no. 2 (2022): 121, </w:t>
      </w:r>
      <w:r>
        <w:rPr>
          <w:spacing w:val="-2"/>
          <w:sz w:val="20"/>
          <w:vertAlign w:val="baseline"/>
        </w:rPr>
        <w:t>https://doi.org/10.30983/es.v6i2.5809.</w:t>
      </w:r>
    </w:p>
    <w:p>
      <w:pPr>
        <w:spacing w:line="261" w:lineRule="auto" w:before="160"/>
        <w:ind w:left="140" w:right="1468" w:firstLine="720"/>
        <w:jc w:val="left"/>
        <w:rPr>
          <w:sz w:val="20"/>
        </w:rPr>
      </w:pPr>
      <w:r>
        <w:rPr>
          <w:sz w:val="20"/>
          <w:vertAlign w:val="superscript"/>
        </w:rPr>
        <w:t>89</w:t>
      </w:r>
      <w:r>
        <w:rPr>
          <w:spacing w:val="-4"/>
          <w:sz w:val="20"/>
          <w:vertAlign w:val="baseline"/>
        </w:rPr>
        <w:t> </w:t>
      </w:r>
      <w:r>
        <w:rPr>
          <w:sz w:val="20"/>
          <w:vertAlign w:val="baseline"/>
        </w:rPr>
        <w:t>Literasi</w:t>
      </w:r>
      <w:r>
        <w:rPr>
          <w:spacing w:val="-2"/>
          <w:sz w:val="20"/>
          <w:vertAlign w:val="baseline"/>
        </w:rPr>
        <w:t> </w:t>
      </w:r>
      <w:r>
        <w:rPr>
          <w:sz w:val="20"/>
          <w:vertAlign w:val="baseline"/>
        </w:rPr>
        <w:t>Syariah,</w:t>
      </w:r>
      <w:r>
        <w:rPr>
          <w:spacing w:val="-4"/>
          <w:sz w:val="20"/>
          <w:vertAlign w:val="baseline"/>
        </w:rPr>
        <w:t> </w:t>
      </w:r>
      <w:r>
        <w:rPr>
          <w:sz w:val="20"/>
          <w:vertAlign w:val="baseline"/>
        </w:rPr>
        <w:t>“Sejarah</w:t>
      </w:r>
      <w:r>
        <w:rPr>
          <w:spacing w:val="-4"/>
          <w:sz w:val="20"/>
          <w:vertAlign w:val="baseline"/>
        </w:rPr>
        <w:t> </w:t>
      </w:r>
      <w:r>
        <w:rPr>
          <w:sz w:val="20"/>
          <w:vertAlign w:val="baseline"/>
        </w:rPr>
        <w:t>Dan</w:t>
      </w:r>
      <w:r>
        <w:rPr>
          <w:spacing w:val="-4"/>
          <w:sz w:val="20"/>
          <w:vertAlign w:val="baseline"/>
        </w:rPr>
        <w:t> </w:t>
      </w:r>
      <w:r>
        <w:rPr>
          <w:sz w:val="20"/>
          <w:vertAlign w:val="baseline"/>
        </w:rPr>
        <w:t>Perkembangan</w:t>
      </w:r>
      <w:r>
        <w:rPr>
          <w:spacing w:val="-4"/>
          <w:sz w:val="20"/>
          <w:vertAlign w:val="baseline"/>
        </w:rPr>
        <w:t> </w:t>
      </w:r>
      <w:r>
        <w:rPr>
          <w:sz w:val="20"/>
          <w:vertAlign w:val="baseline"/>
        </w:rPr>
        <w:t>Bank</w:t>
      </w:r>
      <w:r>
        <w:rPr>
          <w:spacing w:val="-3"/>
          <w:sz w:val="20"/>
          <w:vertAlign w:val="baseline"/>
        </w:rPr>
        <w:t> </w:t>
      </w:r>
      <w:r>
        <w:rPr>
          <w:sz w:val="20"/>
          <w:vertAlign w:val="baseline"/>
        </w:rPr>
        <w:t>Syariah</w:t>
      </w:r>
      <w:r>
        <w:rPr>
          <w:spacing w:val="-4"/>
          <w:sz w:val="20"/>
          <w:vertAlign w:val="baseline"/>
        </w:rPr>
        <w:t> </w:t>
      </w:r>
      <w:r>
        <w:rPr>
          <w:sz w:val="20"/>
          <w:vertAlign w:val="baseline"/>
        </w:rPr>
        <w:t>Di</w:t>
      </w:r>
      <w:r>
        <w:rPr>
          <w:spacing w:val="-4"/>
          <w:sz w:val="20"/>
          <w:vertAlign w:val="baseline"/>
        </w:rPr>
        <w:t> </w:t>
      </w:r>
      <w:r>
        <w:rPr>
          <w:sz w:val="20"/>
          <w:vertAlign w:val="baseline"/>
        </w:rPr>
        <w:t>Indonesia,”</w:t>
      </w:r>
      <w:r>
        <w:rPr>
          <w:spacing w:val="-4"/>
          <w:sz w:val="20"/>
          <w:vertAlign w:val="baseline"/>
        </w:rPr>
        <w:t> </w:t>
      </w:r>
      <w:r>
        <w:rPr>
          <w:sz w:val="20"/>
          <w:vertAlign w:val="baseline"/>
        </w:rPr>
        <w:t>16</w:t>
      </w:r>
      <w:r>
        <w:rPr>
          <w:spacing w:val="-3"/>
          <w:sz w:val="20"/>
          <w:vertAlign w:val="baseline"/>
        </w:rPr>
        <w:t> </w:t>
      </w:r>
      <w:r>
        <w:rPr>
          <w:sz w:val="20"/>
          <w:vertAlign w:val="baseline"/>
        </w:rPr>
        <w:t>Agustus</w:t>
      </w:r>
      <w:r>
        <w:rPr>
          <w:spacing w:val="-4"/>
          <w:sz w:val="20"/>
          <w:vertAlign w:val="baseline"/>
        </w:rPr>
        <w:t> </w:t>
      </w:r>
      <w:r>
        <w:rPr>
          <w:sz w:val="20"/>
          <w:vertAlign w:val="baseline"/>
        </w:rPr>
        <w:t>2023,</w:t>
      </w:r>
      <w:r>
        <w:rPr>
          <w:spacing w:val="-5"/>
          <w:sz w:val="20"/>
          <w:vertAlign w:val="baseline"/>
        </w:rPr>
        <w:t> </w:t>
      </w:r>
      <w:r>
        <w:rPr>
          <w:sz w:val="20"/>
          <w:vertAlign w:val="baseline"/>
        </w:rPr>
        <w:t>2023, </w:t>
      </w:r>
      <w:r>
        <w:rPr>
          <w:spacing w:val="-2"/>
          <w:sz w:val="20"/>
          <w:vertAlign w:val="baseline"/>
        </w:rPr>
        <w:t>https://</w:t>
      </w:r>
      <w:hyperlink r:id="rId21">
        <w:r>
          <w:rPr>
            <w:spacing w:val="-2"/>
            <w:sz w:val="20"/>
            <w:vertAlign w:val="baseline"/>
          </w:rPr>
          <w:t>www.bankbsi.co.id/news-update/edukasi/sejarah-dan-perkembangan-bank-syariah-di-indonesia.</w:t>
        </w:r>
      </w:hyperlink>
    </w:p>
    <w:p>
      <w:pPr>
        <w:spacing w:after="0" w:line="261" w:lineRule="auto"/>
        <w:jc w:val="left"/>
        <w:rPr>
          <w:sz w:val="20"/>
        </w:rPr>
        <w:sectPr>
          <w:pgSz w:w="11910" w:h="16840"/>
          <w:pgMar w:header="0" w:footer="971" w:top="1040" w:bottom="1200" w:left="992" w:right="425"/>
        </w:sectPr>
      </w:pPr>
    </w:p>
    <w:p>
      <w:pPr>
        <w:pStyle w:val="BodyText"/>
        <w:spacing w:line="360" w:lineRule="auto" w:before="68"/>
        <w:ind w:left="1221" w:right="425"/>
        <w:jc w:val="both"/>
      </w:pPr>
      <w:r>
        <w:rPr/>
        <w:t>izin untuk beroperasi sebagai bank umum syariah. Bank ini mulai beroperasi pada 2 Desember 2009 sebagai Bank Umum Syariah. Pada 15 Januari 2014, Bank Panin Dubai Syariah</w:t>
      </w:r>
      <w:r>
        <w:rPr>
          <w:spacing w:val="-6"/>
        </w:rPr>
        <w:t> </w:t>
      </w:r>
      <w:r>
        <w:rPr/>
        <w:t>(kode</w:t>
      </w:r>
      <w:r>
        <w:rPr>
          <w:spacing w:val="-10"/>
        </w:rPr>
        <w:t> </w:t>
      </w:r>
      <w:r>
        <w:rPr/>
        <w:t>PNBS)</w:t>
      </w:r>
      <w:r>
        <w:rPr>
          <w:spacing w:val="-9"/>
        </w:rPr>
        <w:t> </w:t>
      </w:r>
      <w:r>
        <w:rPr/>
        <w:t>menjadi</w:t>
      </w:r>
      <w:r>
        <w:rPr>
          <w:spacing w:val="-8"/>
        </w:rPr>
        <w:t> </w:t>
      </w:r>
      <w:r>
        <w:rPr/>
        <w:t>emiten</w:t>
      </w:r>
      <w:r>
        <w:rPr>
          <w:spacing w:val="-9"/>
        </w:rPr>
        <w:t> </w:t>
      </w:r>
      <w:r>
        <w:rPr/>
        <w:t>syariah</w:t>
      </w:r>
      <w:r>
        <w:rPr>
          <w:spacing w:val="-8"/>
        </w:rPr>
        <w:t> </w:t>
      </w:r>
      <w:r>
        <w:rPr/>
        <w:t>pertama</w:t>
      </w:r>
      <w:r>
        <w:rPr>
          <w:spacing w:val="-6"/>
        </w:rPr>
        <w:t> </w:t>
      </w:r>
      <w:r>
        <w:rPr/>
        <w:t>yang</w:t>
      </w:r>
      <w:r>
        <w:rPr>
          <w:spacing w:val="-11"/>
        </w:rPr>
        <w:t> </w:t>
      </w:r>
      <w:r>
        <w:rPr/>
        <w:t>sahamnya</w:t>
      </w:r>
      <w:r>
        <w:rPr>
          <w:spacing w:val="-9"/>
        </w:rPr>
        <w:t> </w:t>
      </w:r>
      <w:r>
        <w:rPr/>
        <w:t>tercatat</w:t>
      </w:r>
      <w:r>
        <w:rPr>
          <w:spacing w:val="-8"/>
        </w:rPr>
        <w:t> </w:t>
      </w:r>
      <w:r>
        <w:rPr/>
        <w:t>di</w:t>
      </w:r>
      <w:r>
        <w:rPr>
          <w:spacing w:val="-8"/>
        </w:rPr>
        <w:t> </w:t>
      </w:r>
      <w:r>
        <w:rPr/>
        <w:t>Bursa</w:t>
      </w:r>
      <w:r>
        <w:rPr>
          <w:spacing w:val="-10"/>
        </w:rPr>
        <w:t> </w:t>
      </w:r>
      <w:r>
        <w:rPr/>
        <w:t>Efek </w:t>
      </w:r>
      <w:r>
        <w:rPr>
          <w:spacing w:val="-2"/>
        </w:rPr>
        <w:t>Indonesia.</w:t>
      </w:r>
    </w:p>
    <w:p>
      <w:pPr>
        <w:pStyle w:val="BodyText"/>
        <w:spacing w:line="360" w:lineRule="auto" w:before="1"/>
        <w:ind w:left="1221" w:right="425" w:firstLine="360"/>
        <w:jc w:val="both"/>
      </w:pPr>
      <w:r>
        <w:rPr/>
        <w:t>Bank ini juga mendapat persetujuan dari Otoritas Jasa Keuangan (OJK) untuk menjadi bank</w:t>
      </w:r>
      <w:r>
        <w:rPr>
          <w:spacing w:val="-8"/>
        </w:rPr>
        <w:t> </w:t>
      </w:r>
      <w:r>
        <w:rPr/>
        <w:t>devisa</w:t>
      </w:r>
      <w:r>
        <w:rPr>
          <w:spacing w:val="-9"/>
        </w:rPr>
        <w:t> </w:t>
      </w:r>
      <w:r>
        <w:rPr/>
        <w:t>pada</w:t>
      </w:r>
      <w:r>
        <w:rPr>
          <w:spacing w:val="-9"/>
        </w:rPr>
        <w:t> </w:t>
      </w:r>
      <w:r>
        <w:rPr/>
        <w:t>8</w:t>
      </w:r>
      <w:r>
        <w:rPr>
          <w:spacing w:val="-8"/>
        </w:rPr>
        <w:t> </w:t>
      </w:r>
      <w:r>
        <w:rPr/>
        <w:t>Desember</w:t>
      </w:r>
      <w:r>
        <w:rPr>
          <w:spacing w:val="-9"/>
        </w:rPr>
        <w:t> </w:t>
      </w:r>
      <w:r>
        <w:rPr/>
        <w:t>2015.</w:t>
      </w:r>
      <w:r>
        <w:rPr>
          <w:spacing w:val="-8"/>
        </w:rPr>
        <w:t> </w:t>
      </w:r>
      <w:r>
        <w:rPr/>
        <w:t>Komposisi</w:t>
      </w:r>
      <w:r>
        <w:rPr>
          <w:spacing w:val="-8"/>
        </w:rPr>
        <w:t> </w:t>
      </w:r>
      <w:r>
        <w:rPr/>
        <w:t>pemegang</w:t>
      </w:r>
      <w:r>
        <w:rPr>
          <w:spacing w:val="-10"/>
        </w:rPr>
        <w:t> </w:t>
      </w:r>
      <w:r>
        <w:rPr/>
        <w:t>saham</w:t>
      </w:r>
      <w:r>
        <w:rPr>
          <w:spacing w:val="-8"/>
        </w:rPr>
        <w:t> </w:t>
      </w:r>
      <w:r>
        <w:rPr/>
        <w:t>Bank</w:t>
      </w:r>
      <w:r>
        <w:rPr>
          <w:spacing w:val="-8"/>
        </w:rPr>
        <w:t> </w:t>
      </w:r>
      <w:r>
        <w:rPr/>
        <w:t>Panin</w:t>
      </w:r>
      <w:r>
        <w:rPr>
          <w:spacing w:val="-8"/>
        </w:rPr>
        <w:t> </w:t>
      </w:r>
      <w:r>
        <w:rPr/>
        <w:t>Dubai</w:t>
      </w:r>
      <w:r>
        <w:rPr>
          <w:spacing w:val="-8"/>
        </w:rPr>
        <w:t> </w:t>
      </w:r>
      <w:r>
        <w:rPr/>
        <w:t>Syariah adalah Panin Bank (67,30%), Dubai Islamic Bank (25,10%), dan publik (7,60%). Kantor pusat Bank</w:t>
      </w:r>
      <w:r>
        <w:rPr>
          <w:spacing w:val="-1"/>
        </w:rPr>
        <w:t> </w:t>
      </w:r>
      <w:r>
        <w:rPr/>
        <w:t>Panin Dubai Syariah terletak</w:t>
      </w:r>
      <w:r>
        <w:rPr>
          <w:spacing w:val="-1"/>
        </w:rPr>
        <w:t> </w:t>
      </w:r>
      <w:r>
        <w:rPr/>
        <w:t>di Gedung</w:t>
      </w:r>
      <w:r>
        <w:rPr>
          <w:spacing w:val="-3"/>
        </w:rPr>
        <w:t> </w:t>
      </w:r>
      <w:r>
        <w:rPr/>
        <w:t>Panin Life Center, Jl. Letjen S. Parman Kav. 91, Jakarta Barat. Bank ini memiliki visi untuk menjadi bank syariah progresif di Indonesia dengan menawarkan produk dan layanan keuangan yang komprehensif dan </w:t>
      </w:r>
      <w:r>
        <w:rPr>
          <w:spacing w:val="-2"/>
        </w:rPr>
        <w:t>inovatif.</w:t>
      </w:r>
      <w:r>
        <w:rPr>
          <w:spacing w:val="-2"/>
          <w:vertAlign w:val="superscript"/>
        </w:rPr>
        <w:t>90</w:t>
      </w:r>
    </w:p>
    <w:p>
      <w:pPr>
        <w:pStyle w:val="Heading4"/>
        <w:numPr>
          <w:ilvl w:val="2"/>
          <w:numId w:val="17"/>
        </w:numPr>
        <w:tabs>
          <w:tab w:pos="1220" w:val="left" w:leader="none"/>
        </w:tabs>
        <w:spacing w:line="240" w:lineRule="auto" w:before="165" w:after="0"/>
        <w:ind w:left="1220" w:right="0" w:hanging="719"/>
        <w:jc w:val="both"/>
      </w:pPr>
      <w:bookmarkStart w:name="_bookmark64" w:id="65"/>
      <w:bookmarkEnd w:id="65"/>
      <w:r>
        <w:rPr>
          <w:b w:val="0"/>
        </w:rPr>
      </w:r>
      <w:r>
        <w:rPr/>
        <w:t>Bank</w:t>
      </w:r>
      <w:r>
        <w:rPr>
          <w:spacing w:val="-3"/>
        </w:rPr>
        <w:t> </w:t>
      </w:r>
      <w:r>
        <w:rPr/>
        <w:t>Tabungan</w:t>
      </w:r>
      <w:r>
        <w:rPr>
          <w:spacing w:val="-3"/>
        </w:rPr>
        <w:t> </w:t>
      </w:r>
      <w:r>
        <w:rPr/>
        <w:t>Pensiunan</w:t>
      </w:r>
      <w:r>
        <w:rPr>
          <w:spacing w:val="-3"/>
        </w:rPr>
        <w:t> </w:t>
      </w:r>
      <w:r>
        <w:rPr/>
        <w:t>Nasional</w:t>
      </w:r>
      <w:r>
        <w:rPr>
          <w:spacing w:val="-5"/>
        </w:rPr>
        <w:t> </w:t>
      </w:r>
      <w:r>
        <w:rPr/>
        <w:t>Syariah</w:t>
      </w:r>
      <w:r>
        <w:rPr>
          <w:spacing w:val="-2"/>
        </w:rPr>
        <w:t> </w:t>
      </w:r>
      <w:r>
        <w:rPr/>
        <w:t>(BTPN</w:t>
      </w:r>
      <w:r>
        <w:rPr>
          <w:spacing w:val="-2"/>
        </w:rPr>
        <w:t> Syariah)</w:t>
      </w:r>
    </w:p>
    <w:p>
      <w:pPr>
        <w:spacing w:line="360" w:lineRule="auto" w:before="139"/>
        <w:ind w:left="1273" w:right="424" w:firstLine="307"/>
        <w:jc w:val="both"/>
        <w:rPr>
          <w:sz w:val="23"/>
        </w:rPr>
      </w:pPr>
      <w:r>
        <w:rPr>
          <w:sz w:val="23"/>
        </w:rPr>
        <w:t>BTPN</w:t>
      </w:r>
      <w:r>
        <w:rPr>
          <w:spacing w:val="-13"/>
          <w:sz w:val="23"/>
        </w:rPr>
        <w:t> </w:t>
      </w:r>
      <w:r>
        <w:rPr>
          <w:sz w:val="23"/>
        </w:rPr>
        <w:t>Syariah</w:t>
      </w:r>
      <w:r>
        <w:rPr>
          <w:spacing w:val="-12"/>
          <w:sz w:val="23"/>
        </w:rPr>
        <w:t> </w:t>
      </w:r>
      <w:r>
        <w:rPr>
          <w:sz w:val="23"/>
        </w:rPr>
        <w:t>adalah</w:t>
      </w:r>
      <w:r>
        <w:rPr>
          <w:spacing w:val="-12"/>
          <w:sz w:val="23"/>
        </w:rPr>
        <w:t> </w:t>
      </w:r>
      <w:r>
        <w:rPr>
          <w:sz w:val="23"/>
        </w:rPr>
        <w:t>bank</w:t>
      </w:r>
      <w:r>
        <w:rPr>
          <w:spacing w:val="-12"/>
          <w:sz w:val="23"/>
        </w:rPr>
        <w:t> </w:t>
      </w:r>
      <w:r>
        <w:rPr>
          <w:sz w:val="23"/>
        </w:rPr>
        <w:t>syariah</w:t>
      </w:r>
      <w:r>
        <w:rPr>
          <w:spacing w:val="-12"/>
          <w:sz w:val="23"/>
        </w:rPr>
        <w:t> </w:t>
      </w:r>
      <w:r>
        <w:rPr>
          <w:sz w:val="23"/>
        </w:rPr>
        <w:t>ke-12</w:t>
      </w:r>
      <w:r>
        <w:rPr>
          <w:spacing w:val="-12"/>
          <w:sz w:val="23"/>
        </w:rPr>
        <w:t> </w:t>
      </w:r>
      <w:r>
        <w:rPr>
          <w:sz w:val="23"/>
        </w:rPr>
        <w:t>di</w:t>
      </w:r>
      <w:r>
        <w:rPr>
          <w:spacing w:val="-12"/>
          <w:sz w:val="23"/>
        </w:rPr>
        <w:t> </w:t>
      </w:r>
      <w:r>
        <w:rPr>
          <w:sz w:val="23"/>
        </w:rPr>
        <w:t>Indonesia</w:t>
      </w:r>
      <w:r>
        <w:rPr>
          <w:spacing w:val="-11"/>
          <w:sz w:val="23"/>
        </w:rPr>
        <w:t> </w:t>
      </w:r>
      <w:r>
        <w:rPr>
          <w:sz w:val="23"/>
        </w:rPr>
        <w:t>dan</w:t>
      </w:r>
      <w:r>
        <w:rPr>
          <w:spacing w:val="-12"/>
          <w:sz w:val="23"/>
        </w:rPr>
        <w:t> </w:t>
      </w:r>
      <w:r>
        <w:rPr>
          <w:sz w:val="23"/>
        </w:rPr>
        <w:t>anak</w:t>
      </w:r>
      <w:r>
        <w:rPr>
          <w:spacing w:val="-12"/>
          <w:sz w:val="23"/>
        </w:rPr>
        <w:t> </w:t>
      </w:r>
      <w:r>
        <w:rPr>
          <w:sz w:val="23"/>
        </w:rPr>
        <w:t>perusahaan</w:t>
      </w:r>
      <w:r>
        <w:rPr>
          <w:spacing w:val="-12"/>
          <w:sz w:val="23"/>
        </w:rPr>
        <w:t> </w:t>
      </w:r>
      <w:r>
        <w:rPr>
          <w:sz w:val="23"/>
        </w:rPr>
        <w:t>dari</w:t>
      </w:r>
      <w:r>
        <w:rPr>
          <w:spacing w:val="-12"/>
          <w:sz w:val="23"/>
        </w:rPr>
        <w:t> </w:t>
      </w:r>
      <w:r>
        <w:rPr>
          <w:sz w:val="23"/>
        </w:rPr>
        <w:t>BTPN,</w:t>
      </w:r>
      <w:r>
        <w:rPr>
          <w:spacing w:val="-10"/>
          <w:sz w:val="23"/>
        </w:rPr>
        <w:t> </w:t>
      </w:r>
      <w:r>
        <w:rPr>
          <w:sz w:val="23"/>
        </w:rPr>
        <w:t>yang memiliki 70% sahamnya. Bank ini berdiri setelah konversi PT Bank Sahabat Purba Danarta (Bank</w:t>
      </w:r>
      <w:r>
        <w:rPr>
          <w:spacing w:val="-1"/>
          <w:sz w:val="23"/>
        </w:rPr>
        <w:t> </w:t>
      </w:r>
      <w:r>
        <w:rPr>
          <w:sz w:val="23"/>
        </w:rPr>
        <w:t>Sahabat)</w:t>
      </w:r>
      <w:r>
        <w:rPr>
          <w:spacing w:val="-3"/>
          <w:sz w:val="23"/>
        </w:rPr>
        <w:t> </w:t>
      </w:r>
      <w:r>
        <w:rPr>
          <w:sz w:val="23"/>
        </w:rPr>
        <w:t>menjadi</w:t>
      </w:r>
      <w:r>
        <w:rPr>
          <w:spacing w:val="-1"/>
          <w:sz w:val="23"/>
        </w:rPr>
        <w:t> </w:t>
      </w:r>
      <w:r>
        <w:rPr>
          <w:sz w:val="23"/>
        </w:rPr>
        <w:t>bank</w:t>
      </w:r>
      <w:r>
        <w:rPr>
          <w:spacing w:val="-1"/>
          <w:sz w:val="23"/>
        </w:rPr>
        <w:t> </w:t>
      </w:r>
      <w:r>
        <w:rPr>
          <w:sz w:val="23"/>
        </w:rPr>
        <w:t>syariah</w:t>
      </w:r>
      <w:r>
        <w:rPr>
          <w:spacing w:val="-1"/>
          <w:sz w:val="23"/>
        </w:rPr>
        <w:t> </w:t>
      </w:r>
      <w:r>
        <w:rPr>
          <w:sz w:val="23"/>
        </w:rPr>
        <w:t>dan</w:t>
      </w:r>
      <w:r>
        <w:rPr>
          <w:spacing w:val="-4"/>
          <w:sz w:val="23"/>
        </w:rPr>
        <w:t> </w:t>
      </w:r>
      <w:r>
        <w:rPr>
          <w:sz w:val="23"/>
        </w:rPr>
        <w:t>pemisahan</w:t>
      </w:r>
      <w:r>
        <w:rPr>
          <w:spacing w:val="-1"/>
          <w:sz w:val="23"/>
        </w:rPr>
        <w:t> </w:t>
      </w:r>
      <w:r>
        <w:rPr>
          <w:sz w:val="23"/>
        </w:rPr>
        <w:t>Unit</w:t>
      </w:r>
      <w:r>
        <w:rPr>
          <w:spacing w:val="-3"/>
          <w:sz w:val="23"/>
        </w:rPr>
        <w:t> </w:t>
      </w:r>
      <w:r>
        <w:rPr>
          <w:sz w:val="23"/>
        </w:rPr>
        <w:t>Usaha</w:t>
      </w:r>
      <w:r>
        <w:rPr>
          <w:spacing w:val="-3"/>
          <w:sz w:val="23"/>
        </w:rPr>
        <w:t> </w:t>
      </w:r>
      <w:r>
        <w:rPr>
          <w:sz w:val="23"/>
        </w:rPr>
        <w:t>Syariah</w:t>
      </w:r>
      <w:r>
        <w:rPr>
          <w:spacing w:val="-1"/>
          <w:sz w:val="23"/>
        </w:rPr>
        <w:t> </w:t>
      </w:r>
      <w:r>
        <w:rPr>
          <w:sz w:val="23"/>
        </w:rPr>
        <w:t>BTPN.</w:t>
      </w:r>
      <w:r>
        <w:rPr>
          <w:spacing w:val="-1"/>
          <w:sz w:val="23"/>
        </w:rPr>
        <w:t> </w:t>
      </w:r>
      <w:r>
        <w:rPr>
          <w:sz w:val="23"/>
        </w:rPr>
        <w:t>Bank</w:t>
      </w:r>
      <w:r>
        <w:rPr>
          <w:spacing w:val="-1"/>
          <w:sz w:val="23"/>
        </w:rPr>
        <w:t> </w:t>
      </w:r>
      <w:r>
        <w:rPr>
          <w:sz w:val="23"/>
        </w:rPr>
        <w:t>Sahabat didirikan pada 1991 dengan izin perbankan non-devisa, dan pada 30 Januari 2014, BTPN membeli</w:t>
      </w:r>
      <w:r>
        <w:rPr>
          <w:spacing w:val="-4"/>
          <w:sz w:val="23"/>
        </w:rPr>
        <w:t> </w:t>
      </w:r>
      <w:r>
        <w:rPr>
          <w:sz w:val="23"/>
        </w:rPr>
        <w:t>70%</w:t>
      </w:r>
      <w:r>
        <w:rPr>
          <w:spacing w:val="-5"/>
          <w:sz w:val="23"/>
        </w:rPr>
        <w:t> </w:t>
      </w:r>
      <w:r>
        <w:rPr>
          <w:sz w:val="23"/>
        </w:rPr>
        <w:t>sahamnya,</w:t>
      </w:r>
      <w:r>
        <w:rPr>
          <w:spacing w:val="-2"/>
          <w:sz w:val="23"/>
        </w:rPr>
        <w:t> </w:t>
      </w:r>
      <w:r>
        <w:rPr>
          <w:sz w:val="23"/>
        </w:rPr>
        <w:t>mengonversinya</w:t>
      </w:r>
      <w:r>
        <w:rPr>
          <w:spacing w:val="-4"/>
          <w:sz w:val="23"/>
        </w:rPr>
        <w:t> </w:t>
      </w:r>
      <w:r>
        <w:rPr>
          <w:sz w:val="23"/>
        </w:rPr>
        <w:t>menjadi</w:t>
      </w:r>
      <w:r>
        <w:rPr>
          <w:spacing w:val="-7"/>
          <w:sz w:val="23"/>
        </w:rPr>
        <w:t> </w:t>
      </w:r>
      <w:r>
        <w:rPr>
          <w:sz w:val="23"/>
        </w:rPr>
        <w:t>bank</w:t>
      </w:r>
      <w:r>
        <w:rPr>
          <w:spacing w:val="-5"/>
          <w:sz w:val="23"/>
        </w:rPr>
        <w:t> </w:t>
      </w:r>
      <w:r>
        <w:rPr>
          <w:sz w:val="23"/>
        </w:rPr>
        <w:t>syariah</w:t>
      </w:r>
      <w:r>
        <w:rPr>
          <w:spacing w:val="-5"/>
          <w:sz w:val="23"/>
        </w:rPr>
        <w:t> </w:t>
      </w:r>
      <w:r>
        <w:rPr>
          <w:sz w:val="23"/>
        </w:rPr>
        <w:t>pada</w:t>
      </w:r>
      <w:r>
        <w:rPr>
          <w:spacing w:val="-4"/>
          <w:sz w:val="23"/>
        </w:rPr>
        <w:t> </w:t>
      </w:r>
      <w:r>
        <w:rPr>
          <w:sz w:val="23"/>
        </w:rPr>
        <w:t>22</w:t>
      </w:r>
      <w:r>
        <w:rPr>
          <w:spacing w:val="-5"/>
          <w:sz w:val="23"/>
        </w:rPr>
        <w:t> </w:t>
      </w:r>
      <w:r>
        <w:rPr>
          <w:sz w:val="23"/>
        </w:rPr>
        <w:t>Mei</w:t>
      </w:r>
      <w:r>
        <w:rPr>
          <w:spacing w:val="-7"/>
          <w:sz w:val="23"/>
        </w:rPr>
        <w:t> </w:t>
      </w:r>
      <w:r>
        <w:rPr>
          <w:sz w:val="23"/>
        </w:rPr>
        <w:t>2014.</w:t>
      </w:r>
      <w:r>
        <w:rPr>
          <w:spacing w:val="-5"/>
          <w:sz w:val="23"/>
        </w:rPr>
        <w:t> </w:t>
      </w:r>
      <w:r>
        <w:rPr>
          <w:sz w:val="23"/>
        </w:rPr>
        <w:t>Unit</w:t>
      </w:r>
      <w:r>
        <w:rPr>
          <w:spacing w:val="-4"/>
          <w:sz w:val="23"/>
        </w:rPr>
        <w:t> </w:t>
      </w:r>
      <w:r>
        <w:rPr>
          <w:sz w:val="23"/>
        </w:rPr>
        <w:t>Usaha Syariah BTPN yang didirikan pada 2008 kemudian melakukan spin-off dan mulai beroperasi sebagai BTPN Syariah pada 14 Juli 2014.</w:t>
      </w:r>
    </w:p>
    <w:p>
      <w:pPr>
        <w:spacing w:line="360" w:lineRule="auto" w:before="0"/>
        <w:ind w:left="1273" w:right="428" w:firstLine="307"/>
        <w:jc w:val="both"/>
        <w:rPr>
          <w:sz w:val="23"/>
        </w:rPr>
      </w:pPr>
      <w:r>
        <w:rPr>
          <w:sz w:val="23"/>
        </w:rPr>
        <w:t>BTPN Syariah berfokus pada inklusi keuangan dengan menawarkan produk kepada masyarakat di daerah terpencil dan segmen pra-sejahtera. Selain itu, bank ini juga memberikan edukasi keuangan untuk membantu nasabah meningkatkan mata pencahariannya dan menjalankan program Dayanya untuk membina masyarakat lebih sehat. Visi BTPN Syariah adalah menjadi bank syariah terbaik yang mendukung keuangan inklusi dan mengubah kehidupan jutaan orang. Dengan mengedepankan profesionalisme, integritas, saling menghargai,</w:t>
      </w:r>
      <w:r>
        <w:rPr>
          <w:spacing w:val="-1"/>
          <w:sz w:val="23"/>
        </w:rPr>
        <w:t> </w:t>
      </w:r>
      <w:r>
        <w:rPr>
          <w:sz w:val="23"/>
        </w:rPr>
        <w:t>dan</w:t>
      </w:r>
      <w:r>
        <w:rPr>
          <w:spacing w:val="-4"/>
          <w:sz w:val="23"/>
        </w:rPr>
        <w:t> </w:t>
      </w:r>
      <w:r>
        <w:rPr>
          <w:sz w:val="23"/>
        </w:rPr>
        <w:t>kerja</w:t>
      </w:r>
      <w:r>
        <w:rPr>
          <w:spacing w:val="-1"/>
          <w:sz w:val="23"/>
        </w:rPr>
        <w:t> </w:t>
      </w:r>
      <w:r>
        <w:rPr>
          <w:sz w:val="23"/>
        </w:rPr>
        <w:t>sama,</w:t>
      </w:r>
      <w:r>
        <w:rPr>
          <w:spacing w:val="-1"/>
          <w:sz w:val="23"/>
        </w:rPr>
        <w:t> </w:t>
      </w:r>
      <w:r>
        <w:rPr>
          <w:sz w:val="23"/>
        </w:rPr>
        <w:t>bank</w:t>
      </w:r>
      <w:r>
        <w:rPr>
          <w:spacing w:val="-1"/>
          <w:sz w:val="23"/>
        </w:rPr>
        <w:t> </w:t>
      </w:r>
      <w:r>
        <w:rPr>
          <w:sz w:val="23"/>
        </w:rPr>
        <w:t>ini berupaya</w:t>
      </w:r>
      <w:r>
        <w:rPr>
          <w:spacing w:val="-1"/>
          <w:sz w:val="23"/>
        </w:rPr>
        <w:t> </w:t>
      </w:r>
      <w:r>
        <w:rPr>
          <w:sz w:val="23"/>
        </w:rPr>
        <w:t>mencapai</w:t>
      </w:r>
      <w:r>
        <w:rPr>
          <w:spacing w:val="-1"/>
          <w:sz w:val="23"/>
        </w:rPr>
        <w:t> </w:t>
      </w:r>
      <w:r>
        <w:rPr>
          <w:sz w:val="23"/>
        </w:rPr>
        <w:t>tujuan</w:t>
      </w:r>
      <w:r>
        <w:rPr>
          <w:spacing w:val="-1"/>
          <w:sz w:val="23"/>
        </w:rPr>
        <w:t> </w:t>
      </w:r>
      <w:r>
        <w:rPr>
          <w:sz w:val="23"/>
        </w:rPr>
        <w:t>tersebut</w:t>
      </w:r>
      <w:r>
        <w:rPr>
          <w:spacing w:val="-3"/>
          <w:sz w:val="23"/>
        </w:rPr>
        <w:t> </w:t>
      </w:r>
      <w:r>
        <w:rPr>
          <w:sz w:val="23"/>
        </w:rPr>
        <w:t>dan</w:t>
      </w:r>
      <w:r>
        <w:rPr>
          <w:spacing w:val="-4"/>
          <w:sz w:val="23"/>
        </w:rPr>
        <w:t> </w:t>
      </w:r>
      <w:r>
        <w:rPr>
          <w:sz w:val="23"/>
        </w:rPr>
        <w:t>melakukan</w:t>
      </w:r>
      <w:r>
        <w:rPr>
          <w:spacing w:val="-1"/>
          <w:sz w:val="23"/>
        </w:rPr>
        <w:t> </w:t>
      </w:r>
      <w:r>
        <w:rPr>
          <w:sz w:val="23"/>
        </w:rPr>
        <w:t>Initial Public Offering (IPO) pada 8 Mei 2018.</w:t>
      </w:r>
      <w:r>
        <w:rPr>
          <w:sz w:val="23"/>
          <w:vertAlign w:val="superscript"/>
        </w:rPr>
        <w:t>91</w:t>
      </w:r>
    </w:p>
    <w:p>
      <w:pPr>
        <w:pStyle w:val="Heading4"/>
        <w:numPr>
          <w:ilvl w:val="2"/>
          <w:numId w:val="17"/>
        </w:numPr>
        <w:tabs>
          <w:tab w:pos="1220" w:val="left" w:leader="none"/>
        </w:tabs>
        <w:spacing w:line="240" w:lineRule="auto" w:before="163" w:after="0"/>
        <w:ind w:left="1220" w:right="0" w:hanging="719"/>
        <w:jc w:val="both"/>
      </w:pPr>
      <w:bookmarkStart w:name="_bookmark65" w:id="66"/>
      <w:bookmarkEnd w:id="66"/>
      <w:r>
        <w:rPr>
          <w:b w:val="0"/>
        </w:rPr>
      </w:r>
      <w:r>
        <w:rPr/>
        <w:t>Bank</w:t>
      </w:r>
      <w:r>
        <w:rPr>
          <w:spacing w:val="-1"/>
        </w:rPr>
        <w:t> </w:t>
      </w:r>
      <w:r>
        <w:rPr/>
        <w:t>Aladin </w:t>
      </w:r>
      <w:r>
        <w:rPr>
          <w:spacing w:val="-2"/>
        </w:rPr>
        <w:t>Syariah</w:t>
      </w:r>
    </w:p>
    <w:p>
      <w:pPr>
        <w:spacing w:line="360" w:lineRule="auto" w:before="139"/>
        <w:ind w:left="861" w:right="423" w:firstLine="719"/>
        <w:jc w:val="both"/>
        <w:rPr>
          <w:sz w:val="23"/>
        </w:rPr>
      </w:pPr>
      <w:r>
        <w:rPr>
          <w:sz w:val="23"/>
        </w:rPr>
        <w:t>PT Bank Aladin Syariah, Tbk didirikan pada tahun 1994 dengan nama awal PT Bank Net Indonesia Syariah, Tbk. Bank ini mendapatkan izin usaha di bidang perbankan berdasarkan Keputusan</w:t>
      </w:r>
      <w:r>
        <w:rPr>
          <w:spacing w:val="-3"/>
          <w:sz w:val="23"/>
        </w:rPr>
        <w:t> </w:t>
      </w:r>
      <w:r>
        <w:rPr>
          <w:sz w:val="23"/>
        </w:rPr>
        <w:t>Menteri</w:t>
      </w:r>
      <w:r>
        <w:rPr>
          <w:spacing w:val="-3"/>
          <w:sz w:val="23"/>
        </w:rPr>
        <w:t> </w:t>
      </w:r>
      <w:r>
        <w:rPr>
          <w:sz w:val="23"/>
        </w:rPr>
        <w:t>Keuangan</w:t>
      </w:r>
      <w:r>
        <w:rPr>
          <w:spacing w:val="-3"/>
          <w:sz w:val="23"/>
        </w:rPr>
        <w:t> </w:t>
      </w:r>
      <w:r>
        <w:rPr>
          <w:sz w:val="23"/>
        </w:rPr>
        <w:t>Republik</w:t>
      </w:r>
      <w:r>
        <w:rPr>
          <w:spacing w:val="-2"/>
          <w:sz w:val="23"/>
        </w:rPr>
        <w:t> </w:t>
      </w:r>
      <w:r>
        <w:rPr>
          <w:sz w:val="23"/>
        </w:rPr>
        <w:t>Indonesia</w:t>
      </w:r>
      <w:r>
        <w:rPr>
          <w:spacing w:val="-3"/>
          <w:sz w:val="23"/>
        </w:rPr>
        <w:t> </w:t>
      </w:r>
      <w:r>
        <w:rPr>
          <w:sz w:val="23"/>
        </w:rPr>
        <w:t>pada</w:t>
      </w:r>
      <w:r>
        <w:rPr>
          <w:spacing w:val="-3"/>
          <w:sz w:val="23"/>
        </w:rPr>
        <w:t> </w:t>
      </w:r>
      <w:r>
        <w:rPr>
          <w:sz w:val="23"/>
        </w:rPr>
        <w:t>10</w:t>
      </w:r>
      <w:r>
        <w:rPr>
          <w:spacing w:val="-3"/>
          <w:sz w:val="23"/>
        </w:rPr>
        <w:t> </w:t>
      </w:r>
      <w:r>
        <w:rPr>
          <w:sz w:val="23"/>
        </w:rPr>
        <w:t>November</w:t>
      </w:r>
      <w:r>
        <w:rPr>
          <w:spacing w:val="-2"/>
          <w:sz w:val="23"/>
        </w:rPr>
        <w:t> </w:t>
      </w:r>
      <w:r>
        <w:rPr>
          <w:sz w:val="23"/>
        </w:rPr>
        <w:t>1994.</w:t>
      </w:r>
      <w:r>
        <w:rPr>
          <w:spacing w:val="-3"/>
          <w:sz w:val="23"/>
        </w:rPr>
        <w:t> </w:t>
      </w:r>
      <w:r>
        <w:rPr>
          <w:sz w:val="23"/>
        </w:rPr>
        <w:t>Pada</w:t>
      </w:r>
      <w:r>
        <w:rPr>
          <w:spacing w:val="-3"/>
          <w:sz w:val="23"/>
        </w:rPr>
        <w:t> </w:t>
      </w:r>
      <w:r>
        <w:rPr>
          <w:sz w:val="23"/>
        </w:rPr>
        <w:t>tahun</w:t>
      </w:r>
      <w:r>
        <w:rPr>
          <w:spacing w:val="-3"/>
          <w:sz w:val="23"/>
        </w:rPr>
        <w:t> </w:t>
      </w:r>
      <w:r>
        <w:rPr>
          <w:sz w:val="23"/>
        </w:rPr>
        <w:t>2000,</w:t>
      </w:r>
      <w:r>
        <w:rPr>
          <w:spacing w:val="-2"/>
          <w:sz w:val="23"/>
        </w:rPr>
        <w:t> </w:t>
      </w:r>
      <w:r>
        <w:rPr>
          <w:spacing w:val="-4"/>
          <w:sz w:val="23"/>
        </w:rPr>
        <w:t>nama</w:t>
      </w:r>
    </w:p>
    <w:p>
      <w:pPr>
        <w:pStyle w:val="BodyText"/>
        <w:spacing w:before="11"/>
        <w:rPr>
          <w:sz w:val="13"/>
        </w:rPr>
      </w:pPr>
      <w:r>
        <w:rPr>
          <w:sz w:val="13"/>
        </w:rPr>
        <mc:AlternateContent>
          <mc:Choice Requires="wps">
            <w:drawing>
              <wp:anchor distT="0" distB="0" distL="0" distR="0" allowOverlap="1" layoutInCell="1" locked="0" behindDoc="1" simplePos="0" relativeHeight="487616000">
                <wp:simplePos x="0" y="0"/>
                <wp:positionH relativeFrom="page">
                  <wp:posOffset>719327</wp:posOffset>
                </wp:positionH>
                <wp:positionV relativeFrom="paragraph">
                  <wp:posOffset>117182</wp:posOffset>
                </wp:positionV>
                <wp:extent cx="1829435" cy="9525"/>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9.226972pt;width:144.050pt;height:.72003pt;mso-position-horizontal-relative:page;mso-position-vertical-relative:paragraph;z-index:-15700480;mso-wrap-distance-left:0;mso-wrap-distance-right:0" id="docshape108" filled="true" fillcolor="#000000" stroked="false">
                <v:fill type="solid"/>
                <w10:wrap type="topAndBottom"/>
              </v:rect>
            </w:pict>
          </mc:Fallback>
        </mc:AlternateContent>
      </w:r>
    </w:p>
    <w:p>
      <w:pPr>
        <w:spacing w:line="256" w:lineRule="auto" w:before="96"/>
        <w:ind w:left="140" w:right="426" w:firstLine="720"/>
        <w:jc w:val="left"/>
        <w:rPr>
          <w:sz w:val="20"/>
        </w:rPr>
      </w:pPr>
      <w:r>
        <w:rPr>
          <w:sz w:val="20"/>
          <w:vertAlign w:val="superscript"/>
        </w:rPr>
        <w:t>90</w:t>
      </w:r>
      <w:r>
        <w:rPr>
          <w:sz w:val="20"/>
          <w:vertAlign w:val="baseline"/>
        </w:rPr>
        <w:t> “Bank Panin Dubai Syariah Tbk (PNBS) Profil Dan Sejarahnya,” April 2, 2024, https://syariahsaham.id/bank- </w:t>
      </w:r>
      <w:r>
        <w:rPr>
          <w:spacing w:val="-2"/>
          <w:sz w:val="20"/>
          <w:vertAlign w:val="baseline"/>
        </w:rPr>
        <w:t>panin-dubai-syariah-tbk-pnbs/.</w:t>
      </w:r>
    </w:p>
    <w:p>
      <w:pPr>
        <w:spacing w:line="261" w:lineRule="auto" w:before="163"/>
        <w:ind w:left="140" w:right="421" w:firstLine="720"/>
        <w:jc w:val="left"/>
        <w:rPr>
          <w:sz w:val="20"/>
        </w:rPr>
      </w:pPr>
      <w:r>
        <w:rPr>
          <w:sz w:val="20"/>
          <w:vertAlign w:val="superscript"/>
        </w:rPr>
        <w:t>91</w:t>
      </w:r>
      <w:r>
        <w:rPr>
          <w:sz w:val="20"/>
          <w:vertAlign w:val="baseline"/>
        </w:rPr>
        <w:t> “PT Bank BTPN Syariah Tbk (BTPS) Profil Dan Sejarah,” October 17, 2023, n.d., https://syariahsaham.id/pt- </w:t>
      </w:r>
      <w:r>
        <w:rPr>
          <w:spacing w:val="-2"/>
          <w:sz w:val="20"/>
          <w:vertAlign w:val="baseline"/>
        </w:rPr>
        <w:t>bank-btpn-syariah-tbk-btps/.</w:t>
      </w:r>
    </w:p>
    <w:p>
      <w:pPr>
        <w:spacing w:after="0" w:line="261" w:lineRule="auto"/>
        <w:jc w:val="left"/>
        <w:rPr>
          <w:sz w:val="20"/>
        </w:rPr>
        <w:sectPr>
          <w:pgSz w:w="11910" w:h="16840"/>
          <w:pgMar w:header="0" w:footer="971" w:top="1040" w:bottom="1200" w:left="992" w:right="425"/>
        </w:sectPr>
      </w:pPr>
    </w:p>
    <w:p>
      <w:pPr>
        <w:spacing w:line="360" w:lineRule="auto" w:before="68"/>
        <w:ind w:left="861" w:right="418" w:firstLine="0"/>
        <w:jc w:val="both"/>
        <w:rPr>
          <w:sz w:val="23"/>
        </w:rPr>
      </w:pPr>
      <w:r>
        <w:rPr>
          <w:sz w:val="23"/>
        </w:rPr>
        <w:t>bank</w:t>
      </w:r>
      <w:r>
        <w:rPr>
          <w:spacing w:val="-12"/>
          <w:sz w:val="23"/>
        </w:rPr>
        <w:t> </w:t>
      </w:r>
      <w:r>
        <w:rPr>
          <w:sz w:val="23"/>
        </w:rPr>
        <w:t>ini</w:t>
      </w:r>
      <w:r>
        <w:rPr>
          <w:spacing w:val="-12"/>
          <w:sz w:val="23"/>
        </w:rPr>
        <w:t> </w:t>
      </w:r>
      <w:r>
        <w:rPr>
          <w:sz w:val="23"/>
        </w:rPr>
        <w:t>berganti</w:t>
      </w:r>
      <w:r>
        <w:rPr>
          <w:spacing w:val="-14"/>
          <w:sz w:val="23"/>
        </w:rPr>
        <w:t> </w:t>
      </w:r>
      <w:r>
        <w:rPr>
          <w:sz w:val="23"/>
        </w:rPr>
        <w:t>menjadi</w:t>
      </w:r>
      <w:r>
        <w:rPr>
          <w:spacing w:val="-14"/>
          <w:sz w:val="23"/>
        </w:rPr>
        <w:t> </w:t>
      </w:r>
      <w:r>
        <w:rPr>
          <w:sz w:val="23"/>
        </w:rPr>
        <w:t>Bank</w:t>
      </w:r>
      <w:r>
        <w:rPr>
          <w:spacing w:val="-12"/>
          <w:sz w:val="23"/>
        </w:rPr>
        <w:t> </w:t>
      </w:r>
      <w:r>
        <w:rPr>
          <w:sz w:val="23"/>
        </w:rPr>
        <w:t>Maybank</w:t>
      </w:r>
      <w:r>
        <w:rPr>
          <w:spacing w:val="-12"/>
          <w:sz w:val="23"/>
        </w:rPr>
        <w:t> </w:t>
      </w:r>
      <w:r>
        <w:rPr>
          <w:sz w:val="23"/>
        </w:rPr>
        <w:t>Indocorp</w:t>
      </w:r>
      <w:r>
        <w:rPr>
          <w:spacing w:val="-12"/>
          <w:sz w:val="23"/>
        </w:rPr>
        <w:t> </w:t>
      </w:r>
      <w:r>
        <w:rPr>
          <w:sz w:val="23"/>
        </w:rPr>
        <w:t>setelah</w:t>
      </w:r>
      <w:r>
        <w:rPr>
          <w:spacing w:val="-12"/>
          <w:sz w:val="23"/>
        </w:rPr>
        <w:t> </w:t>
      </w:r>
      <w:r>
        <w:rPr>
          <w:sz w:val="23"/>
        </w:rPr>
        <w:t>pengalihan</w:t>
      </w:r>
      <w:r>
        <w:rPr>
          <w:spacing w:val="-12"/>
          <w:sz w:val="23"/>
        </w:rPr>
        <w:t> </w:t>
      </w:r>
      <w:r>
        <w:rPr>
          <w:sz w:val="23"/>
        </w:rPr>
        <w:t>saham.</w:t>
      </w:r>
      <w:r>
        <w:rPr>
          <w:spacing w:val="-14"/>
          <w:sz w:val="23"/>
        </w:rPr>
        <w:t> </w:t>
      </w:r>
      <w:r>
        <w:rPr>
          <w:sz w:val="23"/>
        </w:rPr>
        <w:t>Kemudian,</w:t>
      </w:r>
      <w:r>
        <w:rPr>
          <w:spacing w:val="-12"/>
          <w:sz w:val="23"/>
        </w:rPr>
        <w:t> </w:t>
      </w:r>
      <w:r>
        <w:rPr>
          <w:sz w:val="23"/>
        </w:rPr>
        <w:t>pada</w:t>
      </w:r>
      <w:r>
        <w:rPr>
          <w:spacing w:val="-11"/>
          <w:sz w:val="23"/>
        </w:rPr>
        <w:t> </w:t>
      </w:r>
      <w:r>
        <w:rPr>
          <w:sz w:val="23"/>
        </w:rPr>
        <w:t>tahun 2010, bank ini mulai beroperasi sebagai Bank Maybank Syariah Indonesia, menjalankan prinsip- prinsip syariah setelah mendapatkan izin usaha dari Bank Indonesia.</w:t>
      </w:r>
    </w:p>
    <w:p>
      <w:pPr>
        <w:spacing w:line="360" w:lineRule="auto" w:before="1"/>
        <w:ind w:left="861" w:right="425" w:firstLine="719"/>
        <w:jc w:val="both"/>
        <w:rPr>
          <w:sz w:val="23"/>
        </w:rPr>
      </w:pPr>
      <w:r>
        <w:rPr>
          <w:sz w:val="23"/>
        </w:rPr>
        <w:t>Pada tahun 2011, PT Prosperindo menerima saham dari Menteri Keuangan Republik Indonesia. Pada Mei 2019, Aladin Global Ventures dan Berkah Anugerah Abadi membeli saham Maybank dan Prosperindo. Kepemilikan saham oleh Aladin dan Berkah secara resmi dimulai pada Desember 2019 setelah mendapatkan persetujuan dari OJK. Akta akuisisi ditandatangani pada Januari 2020, dan nama perusahaan diubah menjadi PT Bank Aladin Syariah Tbk pada akhir 2019.</w:t>
      </w:r>
    </w:p>
    <w:p>
      <w:pPr>
        <w:spacing w:line="360" w:lineRule="auto" w:before="1"/>
        <w:ind w:left="861" w:right="425" w:firstLine="719"/>
        <w:jc w:val="both"/>
        <w:rPr>
          <w:sz w:val="23"/>
        </w:rPr>
      </w:pPr>
      <w:r>
        <w:rPr>
          <w:sz w:val="23"/>
        </w:rPr>
        <w:t>Bank ini melaksanakan Penawaran Umum Perdana Saham (IPO) pada 22 Januari 2021, dengan 5.000.000.000 saham baru yang tercatat di Bursa Efek Indonesia pada 1 Februari 2021. PT Aladin</w:t>
      </w:r>
      <w:r>
        <w:rPr>
          <w:spacing w:val="-11"/>
          <w:sz w:val="23"/>
        </w:rPr>
        <w:t> </w:t>
      </w:r>
      <w:r>
        <w:rPr>
          <w:sz w:val="23"/>
        </w:rPr>
        <w:t>Global</w:t>
      </w:r>
      <w:r>
        <w:rPr>
          <w:spacing w:val="-10"/>
          <w:sz w:val="23"/>
        </w:rPr>
        <w:t> </w:t>
      </w:r>
      <w:r>
        <w:rPr>
          <w:sz w:val="23"/>
        </w:rPr>
        <w:t>Ventures</w:t>
      </w:r>
      <w:r>
        <w:rPr>
          <w:spacing w:val="-11"/>
          <w:sz w:val="23"/>
        </w:rPr>
        <w:t> </w:t>
      </w:r>
      <w:r>
        <w:rPr>
          <w:sz w:val="23"/>
        </w:rPr>
        <w:t>menjadi</w:t>
      </w:r>
      <w:r>
        <w:rPr>
          <w:spacing w:val="-6"/>
          <w:sz w:val="23"/>
        </w:rPr>
        <w:t> </w:t>
      </w:r>
      <w:r>
        <w:rPr>
          <w:sz w:val="23"/>
        </w:rPr>
        <w:t>pemegang</w:t>
      </w:r>
      <w:r>
        <w:rPr>
          <w:spacing w:val="-13"/>
          <w:sz w:val="23"/>
        </w:rPr>
        <w:t> </w:t>
      </w:r>
      <w:r>
        <w:rPr>
          <w:sz w:val="23"/>
        </w:rPr>
        <w:t>saham</w:t>
      </w:r>
      <w:r>
        <w:rPr>
          <w:spacing w:val="-10"/>
          <w:sz w:val="23"/>
        </w:rPr>
        <w:t> </w:t>
      </w:r>
      <w:r>
        <w:rPr>
          <w:sz w:val="23"/>
        </w:rPr>
        <w:t>dominan</w:t>
      </w:r>
      <w:r>
        <w:rPr>
          <w:spacing w:val="-11"/>
          <w:sz w:val="23"/>
        </w:rPr>
        <w:t> </w:t>
      </w:r>
      <w:r>
        <w:rPr>
          <w:sz w:val="23"/>
        </w:rPr>
        <w:t>dengan</w:t>
      </w:r>
      <w:r>
        <w:rPr>
          <w:spacing w:val="-11"/>
          <w:sz w:val="23"/>
        </w:rPr>
        <w:t> </w:t>
      </w:r>
      <w:r>
        <w:rPr>
          <w:sz w:val="23"/>
        </w:rPr>
        <w:t>58,01%</w:t>
      </w:r>
      <w:r>
        <w:rPr>
          <w:spacing w:val="-11"/>
          <w:sz w:val="23"/>
        </w:rPr>
        <w:t> </w:t>
      </w:r>
      <w:r>
        <w:rPr>
          <w:sz w:val="23"/>
        </w:rPr>
        <w:t>saham</w:t>
      </w:r>
      <w:r>
        <w:rPr>
          <w:spacing w:val="-10"/>
          <w:sz w:val="23"/>
        </w:rPr>
        <w:t> </w:t>
      </w:r>
      <w:r>
        <w:rPr>
          <w:sz w:val="23"/>
        </w:rPr>
        <w:t>per</w:t>
      </w:r>
      <w:r>
        <w:rPr>
          <w:spacing w:val="-11"/>
          <w:sz w:val="23"/>
        </w:rPr>
        <w:t> </w:t>
      </w:r>
      <w:r>
        <w:rPr>
          <w:sz w:val="23"/>
        </w:rPr>
        <w:t>13</w:t>
      </w:r>
      <w:r>
        <w:rPr>
          <w:spacing w:val="-13"/>
          <w:sz w:val="23"/>
        </w:rPr>
        <w:t> </w:t>
      </w:r>
      <w:r>
        <w:rPr>
          <w:sz w:val="23"/>
        </w:rPr>
        <w:t>Juni</w:t>
      </w:r>
      <w:r>
        <w:rPr>
          <w:spacing w:val="-10"/>
          <w:sz w:val="23"/>
        </w:rPr>
        <w:t> </w:t>
      </w:r>
      <w:r>
        <w:rPr>
          <w:sz w:val="23"/>
        </w:rPr>
        <w:t>2022. Bank Aladin Syariah Tbk beroperasi sebagai Bank Umum Syariah Devisa dan merupakan bank digital syariah pertama di Indonesia. Aplikasi Aladin juga telah tersedia sejak tahun 2022.</w:t>
      </w:r>
      <w:r>
        <w:rPr>
          <w:sz w:val="23"/>
          <w:vertAlign w:val="superscript"/>
        </w:rPr>
        <w:t>92</w:t>
      </w:r>
    </w:p>
    <w:p>
      <w:pPr>
        <w:pStyle w:val="Heading4"/>
        <w:numPr>
          <w:ilvl w:val="1"/>
          <w:numId w:val="17"/>
        </w:numPr>
        <w:tabs>
          <w:tab w:pos="560" w:val="left" w:leader="none"/>
        </w:tabs>
        <w:spacing w:line="240" w:lineRule="auto" w:before="125" w:after="0"/>
        <w:ind w:left="560" w:right="0" w:hanging="420"/>
        <w:jc w:val="both"/>
      </w:pPr>
      <w:bookmarkStart w:name="_bookmark66" w:id="67"/>
      <w:bookmarkEnd w:id="67"/>
      <w:r>
        <w:rPr>
          <w:b w:val="0"/>
        </w:rPr>
      </w:r>
      <w:r>
        <w:rPr/>
        <w:t>Analisis</w:t>
      </w:r>
      <w:r>
        <w:rPr>
          <w:spacing w:val="-1"/>
        </w:rPr>
        <w:t> </w:t>
      </w:r>
      <w:r>
        <w:rPr/>
        <w:t>statistik </w:t>
      </w:r>
      <w:r>
        <w:rPr>
          <w:spacing w:val="-2"/>
        </w:rPr>
        <w:t>deskriptif</w:t>
      </w:r>
    </w:p>
    <w:p>
      <w:pPr>
        <w:pStyle w:val="BodyText"/>
        <w:spacing w:line="360" w:lineRule="auto" w:before="136"/>
        <w:ind w:left="424" w:right="424" w:firstLine="436"/>
        <w:jc w:val="both"/>
      </w:pPr>
      <w:r>
        <w:rPr/>
        <w:t>Statistik deskriptif merupakan metode yang digunakan untuk menyajikan data kuantitatif. Dari pengolahan</w:t>
      </w:r>
      <w:r>
        <w:rPr>
          <w:spacing w:val="-5"/>
        </w:rPr>
        <w:t> </w:t>
      </w:r>
      <w:r>
        <w:rPr/>
        <w:t>data</w:t>
      </w:r>
      <w:r>
        <w:rPr>
          <w:spacing w:val="-1"/>
        </w:rPr>
        <w:t> </w:t>
      </w:r>
      <w:r>
        <w:rPr/>
        <w:t>yang</w:t>
      </w:r>
      <w:r>
        <w:rPr>
          <w:spacing w:val="-7"/>
        </w:rPr>
        <w:t> </w:t>
      </w:r>
      <w:r>
        <w:rPr/>
        <w:t>dilakukan</w:t>
      </w:r>
      <w:r>
        <w:rPr>
          <w:spacing w:val="-5"/>
        </w:rPr>
        <w:t> </w:t>
      </w:r>
      <w:r>
        <w:rPr/>
        <w:t>secara</w:t>
      </w:r>
      <w:r>
        <w:rPr>
          <w:spacing w:val="-7"/>
        </w:rPr>
        <w:t> </w:t>
      </w:r>
      <w:r>
        <w:rPr/>
        <w:t>statistik</w:t>
      </w:r>
      <w:r>
        <w:rPr>
          <w:spacing w:val="-5"/>
        </w:rPr>
        <w:t> </w:t>
      </w:r>
      <w:r>
        <w:rPr/>
        <w:t>deskriptif</w:t>
      </w:r>
      <w:r>
        <w:rPr>
          <w:spacing w:val="-6"/>
        </w:rPr>
        <w:t> </w:t>
      </w:r>
      <w:r>
        <w:rPr/>
        <w:t>dapat</w:t>
      </w:r>
      <w:r>
        <w:rPr>
          <w:spacing w:val="-4"/>
        </w:rPr>
        <w:t> </w:t>
      </w:r>
      <w:r>
        <w:rPr/>
        <w:t>diketahui</w:t>
      </w:r>
      <w:r>
        <w:rPr>
          <w:spacing w:val="-2"/>
        </w:rPr>
        <w:t> </w:t>
      </w:r>
      <w:r>
        <w:rPr/>
        <w:t>dari</w:t>
      </w:r>
      <w:r>
        <w:rPr>
          <w:spacing w:val="-5"/>
        </w:rPr>
        <w:t> </w:t>
      </w:r>
      <w:r>
        <w:rPr/>
        <w:t>nilai</w:t>
      </w:r>
      <w:r>
        <w:rPr>
          <w:spacing w:val="-4"/>
        </w:rPr>
        <w:t> </w:t>
      </w:r>
      <w:r>
        <w:rPr/>
        <w:t>rata-rata</w:t>
      </w:r>
      <w:r>
        <w:rPr>
          <w:spacing w:val="-2"/>
        </w:rPr>
        <w:t> </w:t>
      </w:r>
      <w:r>
        <w:rPr/>
        <w:t>(</w:t>
      </w:r>
      <w:r>
        <w:rPr>
          <w:i/>
        </w:rPr>
        <w:t>mean</w:t>
      </w:r>
      <w:r>
        <w:rPr/>
        <w:t>), standar desviasi, maksimum, dan minimum. Tabel dibawah merupakan hasil olah data yang sudah dilakukan peneliti dan ditampilkan berikut ini :</w:t>
      </w:r>
    </w:p>
    <w:p>
      <w:pPr>
        <w:pStyle w:val="Heading4"/>
        <w:spacing w:before="214"/>
        <w:ind w:right="282"/>
        <w:jc w:val="center"/>
      </w:pPr>
      <w:bookmarkStart w:name="_bookmark67" w:id="68"/>
      <w:bookmarkEnd w:id="68"/>
      <w:r>
        <w:rPr>
          <w:b w:val="0"/>
        </w:rPr>
      </w:r>
      <w:r>
        <w:rPr/>
        <w:t>Tabel</w:t>
      </w:r>
      <w:r>
        <w:rPr>
          <w:spacing w:val="-1"/>
        </w:rPr>
        <w:t> </w:t>
      </w:r>
      <w:r>
        <w:rPr/>
        <w:t>4.</w:t>
      </w:r>
      <w:r>
        <w:rPr>
          <w:spacing w:val="1"/>
        </w:rPr>
        <w:t> </w:t>
      </w:r>
      <w:r>
        <w:rPr>
          <w:spacing w:val="-10"/>
        </w:rPr>
        <w:t>1</w:t>
      </w:r>
    </w:p>
    <w:p>
      <w:pPr>
        <w:spacing w:before="199"/>
        <w:ind w:left="-1" w:right="222" w:firstLine="0"/>
        <w:jc w:val="center"/>
        <w:rPr>
          <w:b/>
          <w:sz w:val="24"/>
        </w:rPr>
      </w:pPr>
      <w:r>
        <w:rPr>
          <w:b/>
          <w:sz w:val="24"/>
        </w:rPr>
        <w:t>Hasil</w:t>
      </w:r>
      <w:r>
        <w:rPr>
          <w:b/>
          <w:spacing w:val="-1"/>
          <w:sz w:val="24"/>
        </w:rPr>
        <w:t> </w:t>
      </w:r>
      <w:r>
        <w:rPr>
          <w:b/>
          <w:sz w:val="24"/>
        </w:rPr>
        <w:t>Uji</w:t>
      </w:r>
      <w:r>
        <w:rPr>
          <w:b/>
          <w:spacing w:val="-1"/>
          <w:sz w:val="24"/>
        </w:rPr>
        <w:t> </w:t>
      </w:r>
      <w:r>
        <w:rPr>
          <w:b/>
          <w:sz w:val="24"/>
        </w:rPr>
        <w:t>Statistik</w:t>
      </w:r>
      <w:r>
        <w:rPr>
          <w:b/>
          <w:spacing w:val="1"/>
          <w:sz w:val="24"/>
        </w:rPr>
        <w:t> </w:t>
      </w:r>
      <w:r>
        <w:rPr>
          <w:b/>
          <w:spacing w:val="-2"/>
          <w:sz w:val="24"/>
        </w:rPr>
        <w:t>Deskriftif</w:t>
      </w:r>
    </w:p>
    <w:p>
      <w:pPr>
        <w:pStyle w:val="BodyText"/>
        <w:spacing w:before="10"/>
        <w:rPr>
          <w:b/>
          <w:sz w:val="17"/>
        </w:rPr>
      </w:pPr>
    </w:p>
    <w:tbl>
      <w:tblPr>
        <w:tblW w:w="0" w:type="auto"/>
        <w:jc w:val="left"/>
        <w:tblInd w:w="1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1284"/>
        <w:gridCol w:w="1312"/>
        <w:gridCol w:w="1327"/>
        <w:gridCol w:w="1298"/>
      </w:tblGrid>
      <w:tr>
        <w:trPr>
          <w:trHeight w:val="420" w:hRule="atLeast"/>
        </w:trPr>
        <w:tc>
          <w:tcPr>
            <w:tcW w:w="1520" w:type="dxa"/>
          </w:tcPr>
          <w:p>
            <w:pPr>
              <w:pStyle w:val="TableParagraph"/>
              <w:spacing w:line="201" w:lineRule="exact"/>
              <w:ind w:right="29"/>
              <w:jc w:val="center"/>
              <w:rPr>
                <w:rFonts w:ascii="Microsoft Sans Serif"/>
                <w:sz w:val="18"/>
              </w:rPr>
            </w:pPr>
            <w:r>
              <w:rPr>
                <w:rFonts w:ascii="Microsoft Sans Serif"/>
                <w:sz w:val="18"/>
              </w:rPr>
              <w:t>Date:</w:t>
            </w:r>
            <w:r>
              <w:rPr>
                <w:rFonts w:ascii="Microsoft Sans Serif"/>
                <w:spacing w:val="-1"/>
                <w:sz w:val="18"/>
              </w:rPr>
              <w:t> </w:t>
            </w:r>
            <w:r>
              <w:rPr>
                <w:rFonts w:ascii="Microsoft Sans Serif"/>
                <w:spacing w:val="-2"/>
                <w:sz w:val="18"/>
              </w:rPr>
              <w:t>12/05/24</w:t>
            </w:r>
          </w:p>
          <w:p>
            <w:pPr>
              <w:pStyle w:val="TableParagraph"/>
              <w:spacing w:line="195" w:lineRule="exact" w:before="5"/>
              <w:ind w:left="5" w:right="29"/>
              <w:jc w:val="center"/>
              <w:rPr>
                <w:rFonts w:ascii="Microsoft Sans Serif"/>
                <w:sz w:val="18"/>
              </w:rPr>
            </w:pPr>
            <w:r>
              <w:rPr>
                <w:rFonts w:ascii="Microsoft Sans Serif"/>
                <w:sz w:val="18"/>
              </w:rPr>
              <w:t>Time:</w:t>
            </w:r>
            <w:r>
              <w:rPr>
                <w:rFonts w:ascii="Microsoft Sans Serif"/>
                <w:spacing w:val="-1"/>
                <w:sz w:val="18"/>
              </w:rPr>
              <w:t> </w:t>
            </w:r>
            <w:r>
              <w:rPr>
                <w:rFonts w:ascii="Microsoft Sans Serif"/>
                <w:spacing w:val="-2"/>
                <w:sz w:val="18"/>
              </w:rPr>
              <w:t>18:13</w:t>
            </w:r>
          </w:p>
        </w:tc>
        <w:tc>
          <w:tcPr>
            <w:tcW w:w="1284" w:type="dxa"/>
          </w:tcPr>
          <w:p>
            <w:pPr>
              <w:pStyle w:val="TableParagraph"/>
              <w:rPr>
                <w:sz w:val="20"/>
              </w:rPr>
            </w:pPr>
          </w:p>
        </w:tc>
        <w:tc>
          <w:tcPr>
            <w:tcW w:w="1312" w:type="dxa"/>
          </w:tcPr>
          <w:p>
            <w:pPr>
              <w:pStyle w:val="TableParagraph"/>
              <w:rPr>
                <w:sz w:val="20"/>
              </w:rPr>
            </w:pPr>
          </w:p>
        </w:tc>
        <w:tc>
          <w:tcPr>
            <w:tcW w:w="1327" w:type="dxa"/>
          </w:tcPr>
          <w:p>
            <w:pPr>
              <w:pStyle w:val="TableParagraph"/>
              <w:rPr>
                <w:sz w:val="20"/>
              </w:rPr>
            </w:pPr>
          </w:p>
        </w:tc>
        <w:tc>
          <w:tcPr>
            <w:tcW w:w="1298" w:type="dxa"/>
          </w:tcPr>
          <w:p>
            <w:pPr>
              <w:pStyle w:val="TableParagraph"/>
              <w:rPr>
                <w:sz w:val="20"/>
              </w:rPr>
            </w:pPr>
          </w:p>
        </w:tc>
      </w:tr>
      <w:tr>
        <w:trPr>
          <w:trHeight w:val="302" w:hRule="atLeast"/>
        </w:trPr>
        <w:tc>
          <w:tcPr>
            <w:tcW w:w="6741" w:type="dxa"/>
            <w:gridSpan w:val="5"/>
            <w:tcBorders>
              <w:bottom w:val="double" w:sz="6" w:space="0" w:color="000000"/>
            </w:tcBorders>
          </w:tcPr>
          <w:p>
            <w:pPr>
              <w:pStyle w:val="TableParagraph"/>
              <w:spacing w:before="8"/>
              <w:ind w:left="1036"/>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406" w:hRule="atLeast"/>
        </w:trPr>
        <w:tc>
          <w:tcPr>
            <w:tcW w:w="1520" w:type="dxa"/>
            <w:tcBorders>
              <w:top w:val="double" w:sz="6" w:space="0" w:color="000000"/>
              <w:bottom w:val="double" w:sz="6" w:space="0" w:color="000000"/>
            </w:tcBorders>
          </w:tcPr>
          <w:p>
            <w:pPr>
              <w:pStyle w:val="TableParagraph"/>
              <w:rPr>
                <w:sz w:val="20"/>
              </w:rPr>
            </w:pPr>
          </w:p>
        </w:tc>
        <w:tc>
          <w:tcPr>
            <w:tcW w:w="1284" w:type="dxa"/>
            <w:tcBorders>
              <w:top w:val="double" w:sz="6" w:space="0" w:color="000000"/>
              <w:bottom w:val="double" w:sz="6" w:space="0" w:color="000000"/>
            </w:tcBorders>
          </w:tcPr>
          <w:p>
            <w:pPr>
              <w:pStyle w:val="TableParagraph"/>
              <w:spacing w:before="111"/>
              <w:ind w:right="35"/>
              <w:jc w:val="center"/>
              <w:rPr>
                <w:rFonts w:ascii="Microsoft Sans Serif"/>
                <w:sz w:val="18"/>
              </w:rPr>
            </w:pPr>
            <w:r>
              <w:rPr>
                <w:rFonts w:ascii="Microsoft Sans Serif"/>
                <w:spacing w:val="-5"/>
                <w:sz w:val="18"/>
              </w:rPr>
              <w:t>X1</w:t>
            </w:r>
          </w:p>
        </w:tc>
        <w:tc>
          <w:tcPr>
            <w:tcW w:w="1312" w:type="dxa"/>
            <w:tcBorders>
              <w:top w:val="double" w:sz="6" w:space="0" w:color="000000"/>
              <w:bottom w:val="double" w:sz="6" w:space="0" w:color="000000"/>
            </w:tcBorders>
          </w:tcPr>
          <w:p>
            <w:pPr>
              <w:pStyle w:val="TableParagraph"/>
              <w:spacing w:before="111"/>
              <w:ind w:left="7" w:right="7"/>
              <w:jc w:val="center"/>
              <w:rPr>
                <w:rFonts w:ascii="Microsoft Sans Serif"/>
                <w:sz w:val="18"/>
              </w:rPr>
            </w:pPr>
            <w:r>
              <w:rPr>
                <w:rFonts w:ascii="Microsoft Sans Serif"/>
                <w:spacing w:val="-5"/>
                <w:sz w:val="18"/>
              </w:rPr>
              <w:t>X2</w:t>
            </w:r>
          </w:p>
        </w:tc>
        <w:tc>
          <w:tcPr>
            <w:tcW w:w="1327" w:type="dxa"/>
            <w:tcBorders>
              <w:top w:val="double" w:sz="6" w:space="0" w:color="000000"/>
              <w:bottom w:val="double" w:sz="6" w:space="0" w:color="000000"/>
            </w:tcBorders>
          </w:tcPr>
          <w:p>
            <w:pPr>
              <w:pStyle w:val="TableParagraph"/>
              <w:spacing w:before="111"/>
              <w:ind w:left="2" w:right="20"/>
              <w:jc w:val="center"/>
              <w:rPr>
                <w:rFonts w:ascii="Microsoft Sans Serif"/>
                <w:sz w:val="18"/>
              </w:rPr>
            </w:pPr>
            <w:r>
              <w:rPr>
                <w:rFonts w:ascii="Microsoft Sans Serif"/>
                <w:spacing w:val="-5"/>
                <w:sz w:val="18"/>
              </w:rPr>
              <w:t>X3</w:t>
            </w:r>
          </w:p>
        </w:tc>
        <w:tc>
          <w:tcPr>
            <w:tcW w:w="1298" w:type="dxa"/>
            <w:tcBorders>
              <w:top w:val="double" w:sz="6" w:space="0" w:color="000000"/>
              <w:bottom w:val="double" w:sz="6" w:space="0" w:color="000000"/>
            </w:tcBorders>
          </w:tcPr>
          <w:p>
            <w:pPr>
              <w:pStyle w:val="TableParagraph"/>
              <w:spacing w:before="111"/>
              <w:ind w:left="2" w:right="13"/>
              <w:jc w:val="center"/>
              <w:rPr>
                <w:rFonts w:ascii="Microsoft Sans Serif"/>
                <w:sz w:val="18"/>
              </w:rPr>
            </w:pPr>
            <w:r>
              <w:rPr>
                <w:rFonts w:ascii="Microsoft Sans Serif"/>
                <w:spacing w:val="-10"/>
                <w:sz w:val="18"/>
              </w:rPr>
              <w:t>Y</w:t>
            </w:r>
          </w:p>
        </w:tc>
      </w:tr>
      <w:tr>
        <w:trPr>
          <w:trHeight w:val="325" w:hRule="atLeast"/>
        </w:trPr>
        <w:tc>
          <w:tcPr>
            <w:tcW w:w="1520" w:type="dxa"/>
            <w:tcBorders>
              <w:top w:val="double" w:sz="6" w:space="0" w:color="000000"/>
            </w:tcBorders>
          </w:tcPr>
          <w:p>
            <w:pPr>
              <w:pStyle w:val="TableParagraph"/>
              <w:spacing w:line="196" w:lineRule="exact" w:before="109"/>
              <w:ind w:left="1" w:right="29"/>
              <w:jc w:val="center"/>
              <w:rPr>
                <w:rFonts w:ascii="Microsoft Sans Serif"/>
                <w:sz w:val="18"/>
              </w:rPr>
            </w:pPr>
            <w:r>
              <w:rPr>
                <w:rFonts w:ascii="Microsoft Sans Serif"/>
                <w:spacing w:val="-4"/>
                <w:sz w:val="18"/>
              </w:rPr>
              <w:t>Mean</w:t>
            </w:r>
          </w:p>
        </w:tc>
        <w:tc>
          <w:tcPr>
            <w:tcW w:w="1284" w:type="dxa"/>
            <w:tcBorders>
              <w:top w:val="double" w:sz="6" w:space="0" w:color="000000"/>
            </w:tcBorders>
          </w:tcPr>
          <w:p>
            <w:pPr>
              <w:pStyle w:val="TableParagraph"/>
              <w:spacing w:line="196" w:lineRule="exact" w:before="109"/>
              <w:ind w:left="9" w:right="35"/>
              <w:jc w:val="center"/>
              <w:rPr>
                <w:rFonts w:ascii="Microsoft Sans Serif"/>
                <w:sz w:val="18"/>
              </w:rPr>
            </w:pPr>
            <w:r>
              <w:rPr>
                <w:rFonts w:ascii="Microsoft Sans Serif"/>
                <w:spacing w:val="-2"/>
                <w:sz w:val="18"/>
              </w:rPr>
              <w:t>0.096277</w:t>
            </w:r>
          </w:p>
        </w:tc>
        <w:tc>
          <w:tcPr>
            <w:tcW w:w="1312" w:type="dxa"/>
            <w:tcBorders>
              <w:top w:val="double" w:sz="6" w:space="0" w:color="000000"/>
            </w:tcBorders>
          </w:tcPr>
          <w:p>
            <w:pPr>
              <w:pStyle w:val="TableParagraph"/>
              <w:spacing w:line="196" w:lineRule="exact" w:before="109"/>
              <w:ind w:left="7" w:right="1"/>
              <w:jc w:val="center"/>
              <w:rPr>
                <w:rFonts w:ascii="Microsoft Sans Serif"/>
                <w:sz w:val="18"/>
              </w:rPr>
            </w:pPr>
            <w:r>
              <w:rPr>
                <w:rFonts w:ascii="Microsoft Sans Serif"/>
                <w:spacing w:val="-2"/>
                <w:sz w:val="18"/>
              </w:rPr>
              <w:t>0.595308</w:t>
            </w:r>
          </w:p>
        </w:tc>
        <w:tc>
          <w:tcPr>
            <w:tcW w:w="1327" w:type="dxa"/>
            <w:tcBorders>
              <w:top w:val="double" w:sz="6" w:space="0" w:color="000000"/>
            </w:tcBorders>
          </w:tcPr>
          <w:p>
            <w:pPr>
              <w:pStyle w:val="TableParagraph"/>
              <w:spacing w:line="196" w:lineRule="exact" w:before="109"/>
              <w:ind w:left="11" w:right="20"/>
              <w:jc w:val="center"/>
              <w:rPr>
                <w:rFonts w:ascii="Microsoft Sans Serif"/>
                <w:sz w:val="18"/>
              </w:rPr>
            </w:pPr>
            <w:r>
              <w:rPr>
                <w:rFonts w:ascii="Microsoft Sans Serif"/>
                <w:spacing w:val="-2"/>
                <w:sz w:val="18"/>
              </w:rPr>
              <w:t>0.519925</w:t>
            </w:r>
          </w:p>
        </w:tc>
        <w:tc>
          <w:tcPr>
            <w:tcW w:w="1298" w:type="dxa"/>
            <w:tcBorders>
              <w:top w:val="double" w:sz="6" w:space="0" w:color="000000"/>
            </w:tcBorders>
          </w:tcPr>
          <w:p>
            <w:pPr>
              <w:pStyle w:val="TableParagraph"/>
              <w:spacing w:line="196" w:lineRule="exact" w:before="109"/>
              <w:ind w:left="5" w:right="13"/>
              <w:jc w:val="center"/>
              <w:rPr>
                <w:rFonts w:ascii="Microsoft Sans Serif"/>
                <w:sz w:val="18"/>
              </w:rPr>
            </w:pPr>
            <w:r>
              <w:rPr>
                <w:rFonts w:ascii="Microsoft Sans Serif"/>
                <w:spacing w:val="-2"/>
                <w:sz w:val="18"/>
              </w:rPr>
              <w:t>6.063490</w:t>
            </w:r>
          </w:p>
        </w:tc>
      </w:tr>
      <w:tr>
        <w:trPr>
          <w:trHeight w:val="225" w:hRule="atLeast"/>
        </w:trPr>
        <w:tc>
          <w:tcPr>
            <w:tcW w:w="1520" w:type="dxa"/>
          </w:tcPr>
          <w:p>
            <w:pPr>
              <w:pStyle w:val="TableParagraph"/>
              <w:spacing w:line="196" w:lineRule="exact" w:before="9"/>
              <w:ind w:left="3" w:right="29"/>
              <w:jc w:val="center"/>
              <w:rPr>
                <w:rFonts w:ascii="Microsoft Sans Serif"/>
                <w:sz w:val="18"/>
              </w:rPr>
            </w:pPr>
            <w:r>
              <w:rPr>
                <w:rFonts w:ascii="Microsoft Sans Serif"/>
                <w:spacing w:val="-2"/>
                <w:sz w:val="18"/>
              </w:rPr>
              <w:t>Median</w:t>
            </w:r>
          </w:p>
        </w:tc>
        <w:tc>
          <w:tcPr>
            <w:tcW w:w="1284" w:type="dxa"/>
          </w:tcPr>
          <w:p>
            <w:pPr>
              <w:pStyle w:val="TableParagraph"/>
              <w:spacing w:line="196" w:lineRule="exact" w:before="9"/>
              <w:ind w:left="9" w:right="35"/>
              <w:jc w:val="center"/>
              <w:rPr>
                <w:rFonts w:ascii="Microsoft Sans Serif"/>
                <w:sz w:val="18"/>
              </w:rPr>
            </w:pPr>
            <w:r>
              <w:rPr>
                <w:rFonts w:ascii="Microsoft Sans Serif"/>
                <w:spacing w:val="-2"/>
                <w:sz w:val="18"/>
              </w:rPr>
              <w:t>0.130100</w:t>
            </w:r>
          </w:p>
        </w:tc>
        <w:tc>
          <w:tcPr>
            <w:tcW w:w="1312" w:type="dxa"/>
          </w:tcPr>
          <w:p>
            <w:pPr>
              <w:pStyle w:val="TableParagraph"/>
              <w:spacing w:line="196" w:lineRule="exact" w:before="9"/>
              <w:ind w:left="7" w:right="1"/>
              <w:jc w:val="center"/>
              <w:rPr>
                <w:rFonts w:ascii="Microsoft Sans Serif"/>
                <w:sz w:val="18"/>
              </w:rPr>
            </w:pPr>
            <w:r>
              <w:rPr>
                <w:rFonts w:ascii="Microsoft Sans Serif"/>
                <w:spacing w:val="-2"/>
                <w:sz w:val="18"/>
              </w:rPr>
              <w:t>0.666700</w:t>
            </w:r>
          </w:p>
        </w:tc>
        <w:tc>
          <w:tcPr>
            <w:tcW w:w="1327" w:type="dxa"/>
          </w:tcPr>
          <w:p>
            <w:pPr>
              <w:pStyle w:val="TableParagraph"/>
              <w:spacing w:line="196" w:lineRule="exact" w:before="9"/>
              <w:ind w:left="11" w:right="20"/>
              <w:jc w:val="center"/>
              <w:rPr>
                <w:rFonts w:ascii="Microsoft Sans Serif"/>
                <w:sz w:val="18"/>
              </w:rPr>
            </w:pPr>
            <w:r>
              <w:rPr>
                <w:rFonts w:ascii="Microsoft Sans Serif"/>
                <w:spacing w:val="-2"/>
                <w:sz w:val="18"/>
              </w:rPr>
              <w:t>0.511450</w:t>
            </w:r>
          </w:p>
        </w:tc>
        <w:tc>
          <w:tcPr>
            <w:tcW w:w="1298" w:type="dxa"/>
          </w:tcPr>
          <w:p>
            <w:pPr>
              <w:pStyle w:val="TableParagraph"/>
              <w:spacing w:line="196" w:lineRule="exact" w:before="9"/>
              <w:ind w:left="5" w:right="13"/>
              <w:jc w:val="center"/>
              <w:rPr>
                <w:rFonts w:ascii="Microsoft Sans Serif"/>
                <w:sz w:val="18"/>
              </w:rPr>
            </w:pPr>
            <w:r>
              <w:rPr>
                <w:rFonts w:ascii="Microsoft Sans Serif"/>
                <w:spacing w:val="-2"/>
                <w:sz w:val="18"/>
              </w:rPr>
              <w:t>2.550500</w:t>
            </w:r>
          </w:p>
        </w:tc>
      </w:tr>
      <w:tr>
        <w:trPr>
          <w:trHeight w:val="225" w:hRule="atLeast"/>
        </w:trPr>
        <w:tc>
          <w:tcPr>
            <w:tcW w:w="1520" w:type="dxa"/>
          </w:tcPr>
          <w:p>
            <w:pPr>
              <w:pStyle w:val="TableParagraph"/>
              <w:spacing w:line="196" w:lineRule="exact" w:before="9"/>
              <w:ind w:right="29"/>
              <w:jc w:val="center"/>
              <w:rPr>
                <w:rFonts w:ascii="Microsoft Sans Serif"/>
                <w:sz w:val="18"/>
              </w:rPr>
            </w:pPr>
            <w:r>
              <w:rPr>
                <w:rFonts w:ascii="Microsoft Sans Serif"/>
                <w:spacing w:val="-2"/>
                <w:sz w:val="18"/>
              </w:rPr>
              <w:t>Maximum</w:t>
            </w:r>
          </w:p>
        </w:tc>
        <w:tc>
          <w:tcPr>
            <w:tcW w:w="1284" w:type="dxa"/>
          </w:tcPr>
          <w:p>
            <w:pPr>
              <w:pStyle w:val="TableParagraph"/>
              <w:spacing w:line="196" w:lineRule="exact" w:before="9"/>
              <w:ind w:left="9" w:right="35"/>
              <w:jc w:val="center"/>
              <w:rPr>
                <w:rFonts w:ascii="Microsoft Sans Serif"/>
                <w:sz w:val="18"/>
              </w:rPr>
            </w:pPr>
            <w:r>
              <w:rPr>
                <w:rFonts w:ascii="Microsoft Sans Serif"/>
                <w:spacing w:val="-2"/>
                <w:sz w:val="18"/>
              </w:rPr>
              <w:t>0.261200</w:t>
            </w:r>
          </w:p>
        </w:tc>
        <w:tc>
          <w:tcPr>
            <w:tcW w:w="1312" w:type="dxa"/>
          </w:tcPr>
          <w:p>
            <w:pPr>
              <w:pStyle w:val="TableParagraph"/>
              <w:spacing w:line="196" w:lineRule="exact" w:before="9"/>
              <w:ind w:left="7" w:right="1"/>
              <w:jc w:val="center"/>
              <w:rPr>
                <w:rFonts w:ascii="Microsoft Sans Serif"/>
                <w:sz w:val="18"/>
              </w:rPr>
            </w:pPr>
            <w:r>
              <w:rPr>
                <w:rFonts w:ascii="Microsoft Sans Serif"/>
                <w:spacing w:val="-2"/>
                <w:sz w:val="18"/>
              </w:rPr>
              <w:t>0.809500</w:t>
            </w:r>
          </w:p>
        </w:tc>
        <w:tc>
          <w:tcPr>
            <w:tcW w:w="1327" w:type="dxa"/>
          </w:tcPr>
          <w:p>
            <w:pPr>
              <w:pStyle w:val="TableParagraph"/>
              <w:spacing w:line="196" w:lineRule="exact" w:before="9"/>
              <w:ind w:left="11" w:right="20"/>
              <w:jc w:val="center"/>
              <w:rPr>
                <w:rFonts w:ascii="Microsoft Sans Serif"/>
                <w:sz w:val="18"/>
              </w:rPr>
            </w:pPr>
            <w:r>
              <w:rPr>
                <w:rFonts w:ascii="Microsoft Sans Serif"/>
                <w:spacing w:val="-2"/>
                <w:sz w:val="18"/>
              </w:rPr>
              <w:t>0.725300</w:t>
            </w:r>
          </w:p>
        </w:tc>
        <w:tc>
          <w:tcPr>
            <w:tcW w:w="1298" w:type="dxa"/>
          </w:tcPr>
          <w:p>
            <w:pPr>
              <w:pStyle w:val="TableParagraph"/>
              <w:spacing w:line="196" w:lineRule="exact" w:before="9"/>
              <w:ind w:left="5" w:right="13"/>
              <w:jc w:val="center"/>
              <w:rPr>
                <w:rFonts w:ascii="Microsoft Sans Serif"/>
                <w:sz w:val="18"/>
              </w:rPr>
            </w:pPr>
            <w:r>
              <w:rPr>
                <w:rFonts w:ascii="Microsoft Sans Serif"/>
                <w:spacing w:val="-2"/>
                <w:sz w:val="18"/>
              </w:rPr>
              <w:t>36.43540</w:t>
            </w:r>
          </w:p>
        </w:tc>
      </w:tr>
      <w:tr>
        <w:trPr>
          <w:trHeight w:val="224" w:hRule="atLeast"/>
        </w:trPr>
        <w:tc>
          <w:tcPr>
            <w:tcW w:w="1520" w:type="dxa"/>
          </w:tcPr>
          <w:p>
            <w:pPr>
              <w:pStyle w:val="TableParagraph"/>
              <w:spacing w:line="195" w:lineRule="exact" w:before="9"/>
              <w:ind w:left="5" w:right="29"/>
              <w:jc w:val="center"/>
              <w:rPr>
                <w:rFonts w:ascii="Microsoft Sans Serif"/>
                <w:sz w:val="18"/>
              </w:rPr>
            </w:pPr>
            <w:r>
              <w:rPr>
                <w:rFonts w:ascii="Microsoft Sans Serif"/>
                <w:spacing w:val="-2"/>
                <w:sz w:val="18"/>
              </w:rPr>
              <w:t>Minimum</w:t>
            </w:r>
          </w:p>
        </w:tc>
        <w:tc>
          <w:tcPr>
            <w:tcW w:w="1284" w:type="dxa"/>
          </w:tcPr>
          <w:p>
            <w:pPr>
              <w:pStyle w:val="TableParagraph"/>
              <w:spacing w:line="195" w:lineRule="exact" w:before="9"/>
              <w:ind w:left="7" w:right="35"/>
              <w:jc w:val="center"/>
              <w:rPr>
                <w:rFonts w:ascii="Microsoft Sans Serif"/>
                <w:sz w:val="18"/>
              </w:rPr>
            </w:pPr>
            <w:r>
              <w:rPr>
                <w:rFonts w:ascii="Microsoft Sans Serif"/>
                <w:spacing w:val="-2"/>
                <w:sz w:val="18"/>
              </w:rPr>
              <w:t>-0.317600</w:t>
            </w:r>
          </w:p>
        </w:tc>
        <w:tc>
          <w:tcPr>
            <w:tcW w:w="1312" w:type="dxa"/>
          </w:tcPr>
          <w:p>
            <w:pPr>
              <w:pStyle w:val="TableParagraph"/>
              <w:spacing w:line="195" w:lineRule="exact" w:before="9"/>
              <w:ind w:left="7" w:right="1"/>
              <w:jc w:val="center"/>
              <w:rPr>
                <w:rFonts w:ascii="Microsoft Sans Serif"/>
                <w:sz w:val="18"/>
              </w:rPr>
            </w:pPr>
            <w:r>
              <w:rPr>
                <w:rFonts w:ascii="Microsoft Sans Serif"/>
                <w:spacing w:val="-2"/>
                <w:sz w:val="18"/>
              </w:rPr>
              <w:t>0.333300</w:t>
            </w:r>
          </w:p>
        </w:tc>
        <w:tc>
          <w:tcPr>
            <w:tcW w:w="1327" w:type="dxa"/>
          </w:tcPr>
          <w:p>
            <w:pPr>
              <w:pStyle w:val="TableParagraph"/>
              <w:spacing w:line="195" w:lineRule="exact" w:before="9"/>
              <w:ind w:left="11" w:right="20"/>
              <w:jc w:val="center"/>
              <w:rPr>
                <w:rFonts w:ascii="Microsoft Sans Serif"/>
                <w:sz w:val="18"/>
              </w:rPr>
            </w:pPr>
            <w:r>
              <w:rPr>
                <w:rFonts w:ascii="Microsoft Sans Serif"/>
                <w:spacing w:val="-2"/>
                <w:sz w:val="18"/>
              </w:rPr>
              <w:t>0.252700</w:t>
            </w:r>
          </w:p>
        </w:tc>
        <w:tc>
          <w:tcPr>
            <w:tcW w:w="1298" w:type="dxa"/>
          </w:tcPr>
          <w:p>
            <w:pPr>
              <w:pStyle w:val="TableParagraph"/>
              <w:spacing w:line="195" w:lineRule="exact" w:before="9"/>
              <w:ind w:left="5" w:right="13"/>
              <w:jc w:val="center"/>
              <w:rPr>
                <w:rFonts w:ascii="Microsoft Sans Serif"/>
                <w:sz w:val="18"/>
              </w:rPr>
            </w:pPr>
            <w:r>
              <w:rPr>
                <w:rFonts w:ascii="Microsoft Sans Serif"/>
                <w:spacing w:val="-2"/>
                <w:sz w:val="18"/>
              </w:rPr>
              <w:t>0.751600</w:t>
            </w:r>
          </w:p>
        </w:tc>
      </w:tr>
      <w:tr>
        <w:trPr>
          <w:trHeight w:val="224" w:hRule="atLeast"/>
        </w:trPr>
        <w:tc>
          <w:tcPr>
            <w:tcW w:w="1520" w:type="dxa"/>
          </w:tcPr>
          <w:p>
            <w:pPr>
              <w:pStyle w:val="TableParagraph"/>
              <w:spacing w:line="196" w:lineRule="exact" w:before="8"/>
              <w:ind w:left="6" w:right="29"/>
              <w:jc w:val="center"/>
              <w:rPr>
                <w:rFonts w:ascii="Microsoft Sans Serif"/>
                <w:sz w:val="18"/>
              </w:rPr>
            </w:pPr>
            <w:r>
              <w:rPr>
                <w:rFonts w:ascii="Microsoft Sans Serif"/>
                <w:sz w:val="18"/>
              </w:rPr>
              <w:t>Std.</w:t>
            </w:r>
            <w:r>
              <w:rPr>
                <w:rFonts w:ascii="Microsoft Sans Serif"/>
                <w:spacing w:val="-2"/>
                <w:sz w:val="18"/>
              </w:rPr>
              <w:t> </w:t>
            </w:r>
            <w:r>
              <w:rPr>
                <w:rFonts w:ascii="Microsoft Sans Serif"/>
                <w:spacing w:val="-4"/>
                <w:sz w:val="18"/>
              </w:rPr>
              <w:t>Dev.</w:t>
            </w:r>
          </w:p>
        </w:tc>
        <w:tc>
          <w:tcPr>
            <w:tcW w:w="1284" w:type="dxa"/>
          </w:tcPr>
          <w:p>
            <w:pPr>
              <w:pStyle w:val="TableParagraph"/>
              <w:spacing w:line="196" w:lineRule="exact" w:before="8"/>
              <w:ind w:left="9" w:right="35"/>
              <w:jc w:val="center"/>
              <w:rPr>
                <w:rFonts w:ascii="Microsoft Sans Serif"/>
                <w:sz w:val="18"/>
              </w:rPr>
            </w:pPr>
            <w:r>
              <w:rPr>
                <w:rFonts w:ascii="Microsoft Sans Serif"/>
                <w:spacing w:val="-2"/>
                <w:sz w:val="18"/>
              </w:rPr>
              <w:t>0.123679</w:t>
            </w:r>
          </w:p>
        </w:tc>
        <w:tc>
          <w:tcPr>
            <w:tcW w:w="1312" w:type="dxa"/>
          </w:tcPr>
          <w:p>
            <w:pPr>
              <w:pStyle w:val="TableParagraph"/>
              <w:spacing w:line="196" w:lineRule="exact" w:before="8"/>
              <w:ind w:left="7" w:right="1"/>
              <w:jc w:val="center"/>
              <w:rPr>
                <w:rFonts w:ascii="Microsoft Sans Serif"/>
                <w:sz w:val="18"/>
              </w:rPr>
            </w:pPr>
            <w:r>
              <w:rPr>
                <w:rFonts w:ascii="Microsoft Sans Serif"/>
                <w:spacing w:val="-2"/>
                <w:sz w:val="18"/>
              </w:rPr>
              <w:t>0.152825</w:t>
            </w:r>
          </w:p>
        </w:tc>
        <w:tc>
          <w:tcPr>
            <w:tcW w:w="1327" w:type="dxa"/>
          </w:tcPr>
          <w:p>
            <w:pPr>
              <w:pStyle w:val="TableParagraph"/>
              <w:spacing w:line="196" w:lineRule="exact" w:before="8"/>
              <w:ind w:left="11" w:right="20"/>
              <w:jc w:val="center"/>
              <w:rPr>
                <w:rFonts w:ascii="Microsoft Sans Serif"/>
                <w:sz w:val="18"/>
              </w:rPr>
            </w:pPr>
            <w:r>
              <w:rPr>
                <w:rFonts w:ascii="Microsoft Sans Serif"/>
                <w:spacing w:val="-2"/>
                <w:sz w:val="18"/>
              </w:rPr>
              <w:t>0.141955</w:t>
            </w:r>
          </w:p>
        </w:tc>
        <w:tc>
          <w:tcPr>
            <w:tcW w:w="1298" w:type="dxa"/>
          </w:tcPr>
          <w:p>
            <w:pPr>
              <w:pStyle w:val="TableParagraph"/>
              <w:spacing w:line="196" w:lineRule="exact" w:before="8"/>
              <w:ind w:left="5" w:right="13"/>
              <w:jc w:val="center"/>
              <w:rPr>
                <w:rFonts w:ascii="Microsoft Sans Serif"/>
                <w:sz w:val="18"/>
              </w:rPr>
            </w:pPr>
            <w:r>
              <w:rPr>
                <w:rFonts w:ascii="Microsoft Sans Serif"/>
                <w:spacing w:val="-2"/>
                <w:sz w:val="18"/>
              </w:rPr>
              <w:t>9.229367</w:t>
            </w:r>
          </w:p>
        </w:tc>
      </w:tr>
      <w:tr>
        <w:trPr>
          <w:trHeight w:val="225" w:hRule="atLeast"/>
        </w:trPr>
        <w:tc>
          <w:tcPr>
            <w:tcW w:w="1520" w:type="dxa"/>
          </w:tcPr>
          <w:p>
            <w:pPr>
              <w:pStyle w:val="TableParagraph"/>
              <w:spacing w:line="196" w:lineRule="exact" w:before="9"/>
              <w:ind w:left="5" w:right="29"/>
              <w:jc w:val="center"/>
              <w:rPr>
                <w:rFonts w:ascii="Microsoft Sans Serif"/>
                <w:sz w:val="18"/>
              </w:rPr>
            </w:pPr>
            <w:r>
              <w:rPr>
                <w:rFonts w:ascii="Microsoft Sans Serif"/>
                <w:spacing w:val="-2"/>
                <w:sz w:val="18"/>
              </w:rPr>
              <w:t>Skewness</w:t>
            </w:r>
          </w:p>
        </w:tc>
        <w:tc>
          <w:tcPr>
            <w:tcW w:w="1284" w:type="dxa"/>
          </w:tcPr>
          <w:p>
            <w:pPr>
              <w:pStyle w:val="TableParagraph"/>
              <w:spacing w:line="196" w:lineRule="exact" w:before="9"/>
              <w:ind w:left="8" w:right="35"/>
              <w:jc w:val="center"/>
              <w:rPr>
                <w:rFonts w:ascii="Microsoft Sans Serif"/>
                <w:sz w:val="18"/>
              </w:rPr>
            </w:pPr>
            <w:r>
              <w:rPr>
                <w:rFonts w:ascii="Microsoft Sans Serif"/>
                <w:spacing w:val="-2"/>
                <w:sz w:val="18"/>
              </w:rPr>
              <w:t>-0.893797</w:t>
            </w:r>
          </w:p>
        </w:tc>
        <w:tc>
          <w:tcPr>
            <w:tcW w:w="1312" w:type="dxa"/>
          </w:tcPr>
          <w:p>
            <w:pPr>
              <w:pStyle w:val="TableParagraph"/>
              <w:spacing w:line="196" w:lineRule="exact" w:before="9"/>
              <w:ind w:left="7" w:right="4"/>
              <w:jc w:val="center"/>
              <w:rPr>
                <w:rFonts w:ascii="Microsoft Sans Serif"/>
                <w:sz w:val="18"/>
              </w:rPr>
            </w:pPr>
            <w:r>
              <w:rPr>
                <w:rFonts w:ascii="Microsoft Sans Serif"/>
                <w:spacing w:val="-2"/>
                <w:sz w:val="18"/>
              </w:rPr>
              <w:t>-0.508165</w:t>
            </w:r>
          </w:p>
        </w:tc>
        <w:tc>
          <w:tcPr>
            <w:tcW w:w="1327" w:type="dxa"/>
          </w:tcPr>
          <w:p>
            <w:pPr>
              <w:pStyle w:val="TableParagraph"/>
              <w:spacing w:line="196" w:lineRule="exact" w:before="9"/>
              <w:ind w:left="9" w:right="20"/>
              <w:jc w:val="center"/>
              <w:rPr>
                <w:rFonts w:ascii="Microsoft Sans Serif"/>
                <w:sz w:val="18"/>
              </w:rPr>
            </w:pPr>
            <w:r>
              <w:rPr>
                <w:rFonts w:ascii="Microsoft Sans Serif"/>
                <w:spacing w:val="-2"/>
                <w:sz w:val="18"/>
              </w:rPr>
              <w:t>-0.258256</w:t>
            </w:r>
          </w:p>
        </w:tc>
        <w:tc>
          <w:tcPr>
            <w:tcW w:w="1298" w:type="dxa"/>
          </w:tcPr>
          <w:p>
            <w:pPr>
              <w:pStyle w:val="TableParagraph"/>
              <w:spacing w:line="196" w:lineRule="exact" w:before="9"/>
              <w:ind w:left="5" w:right="13"/>
              <w:jc w:val="center"/>
              <w:rPr>
                <w:rFonts w:ascii="Microsoft Sans Serif"/>
                <w:sz w:val="18"/>
              </w:rPr>
            </w:pPr>
            <w:r>
              <w:rPr>
                <w:rFonts w:ascii="Microsoft Sans Serif"/>
                <w:spacing w:val="-2"/>
                <w:sz w:val="18"/>
              </w:rPr>
              <w:t>2.373065</w:t>
            </w:r>
          </w:p>
        </w:tc>
      </w:tr>
      <w:tr>
        <w:trPr>
          <w:trHeight w:val="337" w:hRule="atLeast"/>
        </w:trPr>
        <w:tc>
          <w:tcPr>
            <w:tcW w:w="1520" w:type="dxa"/>
          </w:tcPr>
          <w:p>
            <w:pPr>
              <w:pStyle w:val="TableParagraph"/>
              <w:spacing w:before="9"/>
              <w:ind w:left="2" w:right="29"/>
              <w:jc w:val="center"/>
              <w:rPr>
                <w:rFonts w:ascii="Microsoft Sans Serif"/>
                <w:sz w:val="18"/>
              </w:rPr>
            </w:pPr>
            <w:r>
              <w:rPr>
                <w:rFonts w:ascii="Microsoft Sans Serif"/>
                <w:spacing w:val="-2"/>
                <w:sz w:val="18"/>
              </w:rPr>
              <w:t>Kurtosis</w:t>
            </w:r>
          </w:p>
        </w:tc>
        <w:tc>
          <w:tcPr>
            <w:tcW w:w="1284" w:type="dxa"/>
          </w:tcPr>
          <w:p>
            <w:pPr>
              <w:pStyle w:val="TableParagraph"/>
              <w:spacing w:before="9"/>
              <w:ind w:left="9" w:right="35"/>
              <w:jc w:val="center"/>
              <w:rPr>
                <w:rFonts w:ascii="Microsoft Sans Serif"/>
                <w:sz w:val="18"/>
              </w:rPr>
            </w:pPr>
            <w:r>
              <w:rPr>
                <w:rFonts w:ascii="Microsoft Sans Serif"/>
                <w:spacing w:val="-2"/>
                <w:sz w:val="18"/>
              </w:rPr>
              <w:t>3.797528</w:t>
            </w:r>
          </w:p>
        </w:tc>
        <w:tc>
          <w:tcPr>
            <w:tcW w:w="1312" w:type="dxa"/>
          </w:tcPr>
          <w:p>
            <w:pPr>
              <w:pStyle w:val="TableParagraph"/>
              <w:spacing w:before="9"/>
              <w:ind w:left="7" w:right="1"/>
              <w:jc w:val="center"/>
              <w:rPr>
                <w:rFonts w:ascii="Microsoft Sans Serif"/>
                <w:sz w:val="18"/>
              </w:rPr>
            </w:pPr>
            <w:r>
              <w:rPr>
                <w:rFonts w:ascii="Microsoft Sans Serif"/>
                <w:spacing w:val="-2"/>
                <w:sz w:val="18"/>
              </w:rPr>
              <w:t>1.776755</w:t>
            </w:r>
          </w:p>
        </w:tc>
        <w:tc>
          <w:tcPr>
            <w:tcW w:w="1327" w:type="dxa"/>
          </w:tcPr>
          <w:p>
            <w:pPr>
              <w:pStyle w:val="TableParagraph"/>
              <w:spacing w:before="9"/>
              <w:ind w:left="11" w:right="20"/>
              <w:jc w:val="center"/>
              <w:rPr>
                <w:rFonts w:ascii="Microsoft Sans Serif"/>
                <w:sz w:val="18"/>
              </w:rPr>
            </w:pPr>
            <w:r>
              <w:rPr>
                <w:rFonts w:ascii="Microsoft Sans Serif"/>
                <w:spacing w:val="-2"/>
                <w:sz w:val="18"/>
              </w:rPr>
              <w:t>2.085680</w:t>
            </w:r>
          </w:p>
        </w:tc>
        <w:tc>
          <w:tcPr>
            <w:tcW w:w="1298" w:type="dxa"/>
          </w:tcPr>
          <w:p>
            <w:pPr>
              <w:pStyle w:val="TableParagraph"/>
              <w:spacing w:before="9"/>
              <w:ind w:left="5" w:right="13"/>
              <w:jc w:val="center"/>
              <w:rPr>
                <w:rFonts w:ascii="Microsoft Sans Serif"/>
                <w:sz w:val="18"/>
              </w:rPr>
            </w:pPr>
            <w:r>
              <w:rPr>
                <w:rFonts w:ascii="Microsoft Sans Serif"/>
                <w:spacing w:val="-2"/>
                <w:sz w:val="18"/>
              </w:rPr>
              <w:t>7.223167</w:t>
            </w:r>
          </w:p>
        </w:tc>
      </w:tr>
      <w:tr>
        <w:trPr>
          <w:trHeight w:val="337" w:hRule="atLeast"/>
        </w:trPr>
        <w:tc>
          <w:tcPr>
            <w:tcW w:w="1520" w:type="dxa"/>
          </w:tcPr>
          <w:p>
            <w:pPr>
              <w:pStyle w:val="TableParagraph"/>
              <w:spacing w:line="196" w:lineRule="exact" w:before="121"/>
              <w:ind w:left="3" w:right="29"/>
              <w:jc w:val="center"/>
              <w:rPr>
                <w:rFonts w:ascii="Microsoft Sans Serif"/>
                <w:sz w:val="18"/>
              </w:rPr>
            </w:pPr>
            <w:r>
              <w:rPr>
                <w:rFonts w:ascii="Microsoft Sans Serif"/>
                <w:spacing w:val="-2"/>
                <w:sz w:val="18"/>
              </w:rPr>
              <w:t>Jarque-</w:t>
            </w:r>
            <w:r>
              <w:rPr>
                <w:rFonts w:ascii="Microsoft Sans Serif"/>
                <w:spacing w:val="-4"/>
                <w:sz w:val="18"/>
              </w:rPr>
              <w:t>Bera</w:t>
            </w:r>
          </w:p>
        </w:tc>
        <w:tc>
          <w:tcPr>
            <w:tcW w:w="1284" w:type="dxa"/>
          </w:tcPr>
          <w:p>
            <w:pPr>
              <w:pStyle w:val="TableParagraph"/>
              <w:spacing w:line="196" w:lineRule="exact" w:before="121"/>
              <w:ind w:left="9" w:right="35"/>
              <w:jc w:val="center"/>
              <w:rPr>
                <w:rFonts w:ascii="Microsoft Sans Serif"/>
                <w:sz w:val="18"/>
              </w:rPr>
            </w:pPr>
            <w:r>
              <w:rPr>
                <w:rFonts w:ascii="Microsoft Sans Serif"/>
                <w:spacing w:val="-2"/>
                <w:sz w:val="18"/>
              </w:rPr>
              <w:t>7.663093</w:t>
            </w:r>
          </w:p>
        </w:tc>
        <w:tc>
          <w:tcPr>
            <w:tcW w:w="1312" w:type="dxa"/>
          </w:tcPr>
          <w:p>
            <w:pPr>
              <w:pStyle w:val="TableParagraph"/>
              <w:spacing w:line="196" w:lineRule="exact" w:before="121"/>
              <w:ind w:left="7" w:right="1"/>
              <w:jc w:val="center"/>
              <w:rPr>
                <w:rFonts w:ascii="Microsoft Sans Serif"/>
                <w:sz w:val="18"/>
              </w:rPr>
            </w:pPr>
            <w:r>
              <w:rPr>
                <w:rFonts w:ascii="Microsoft Sans Serif"/>
                <w:spacing w:val="-2"/>
                <w:sz w:val="18"/>
              </w:rPr>
              <w:t>5.058513</w:t>
            </w:r>
          </w:p>
        </w:tc>
        <w:tc>
          <w:tcPr>
            <w:tcW w:w="1327" w:type="dxa"/>
          </w:tcPr>
          <w:p>
            <w:pPr>
              <w:pStyle w:val="TableParagraph"/>
              <w:spacing w:line="196" w:lineRule="exact" w:before="121"/>
              <w:ind w:left="11" w:right="20"/>
              <w:jc w:val="center"/>
              <w:rPr>
                <w:rFonts w:ascii="Microsoft Sans Serif"/>
                <w:sz w:val="18"/>
              </w:rPr>
            </w:pPr>
            <w:r>
              <w:rPr>
                <w:rFonts w:ascii="Microsoft Sans Serif"/>
                <w:spacing w:val="-2"/>
                <w:sz w:val="18"/>
              </w:rPr>
              <w:t>2.205531</w:t>
            </w:r>
          </w:p>
        </w:tc>
        <w:tc>
          <w:tcPr>
            <w:tcW w:w="1298" w:type="dxa"/>
          </w:tcPr>
          <w:p>
            <w:pPr>
              <w:pStyle w:val="TableParagraph"/>
              <w:spacing w:line="196" w:lineRule="exact" w:before="121"/>
              <w:ind w:left="5" w:right="13"/>
              <w:jc w:val="center"/>
              <w:rPr>
                <w:rFonts w:ascii="Microsoft Sans Serif"/>
                <w:sz w:val="18"/>
              </w:rPr>
            </w:pPr>
            <w:r>
              <w:rPr>
                <w:rFonts w:ascii="Microsoft Sans Serif"/>
                <w:spacing w:val="-2"/>
                <w:sz w:val="18"/>
              </w:rPr>
              <w:t>80.72178</w:t>
            </w:r>
          </w:p>
        </w:tc>
      </w:tr>
      <w:tr>
        <w:trPr>
          <w:trHeight w:val="338" w:hRule="atLeast"/>
        </w:trPr>
        <w:tc>
          <w:tcPr>
            <w:tcW w:w="1520" w:type="dxa"/>
          </w:tcPr>
          <w:p>
            <w:pPr>
              <w:pStyle w:val="TableParagraph"/>
              <w:spacing w:before="9"/>
              <w:ind w:left="6" w:right="29"/>
              <w:jc w:val="center"/>
              <w:rPr>
                <w:rFonts w:ascii="Microsoft Sans Serif"/>
                <w:sz w:val="18"/>
              </w:rPr>
            </w:pPr>
            <w:r>
              <w:rPr>
                <w:rFonts w:ascii="Microsoft Sans Serif"/>
                <w:spacing w:val="-2"/>
                <w:sz w:val="18"/>
              </w:rPr>
              <w:t>Probability</w:t>
            </w:r>
          </w:p>
        </w:tc>
        <w:tc>
          <w:tcPr>
            <w:tcW w:w="1284" w:type="dxa"/>
          </w:tcPr>
          <w:p>
            <w:pPr>
              <w:pStyle w:val="TableParagraph"/>
              <w:spacing w:before="9"/>
              <w:ind w:left="9" w:right="35"/>
              <w:jc w:val="center"/>
              <w:rPr>
                <w:rFonts w:ascii="Microsoft Sans Serif"/>
                <w:sz w:val="18"/>
              </w:rPr>
            </w:pPr>
            <w:r>
              <w:rPr>
                <w:rFonts w:ascii="Microsoft Sans Serif"/>
                <w:spacing w:val="-2"/>
                <w:sz w:val="18"/>
              </w:rPr>
              <w:t>0.021676</w:t>
            </w:r>
          </w:p>
        </w:tc>
        <w:tc>
          <w:tcPr>
            <w:tcW w:w="1312" w:type="dxa"/>
          </w:tcPr>
          <w:p>
            <w:pPr>
              <w:pStyle w:val="TableParagraph"/>
              <w:spacing w:before="9"/>
              <w:ind w:left="7" w:right="1"/>
              <w:jc w:val="center"/>
              <w:rPr>
                <w:rFonts w:ascii="Microsoft Sans Serif"/>
                <w:sz w:val="18"/>
              </w:rPr>
            </w:pPr>
            <w:r>
              <w:rPr>
                <w:rFonts w:ascii="Microsoft Sans Serif"/>
                <w:spacing w:val="-2"/>
                <w:sz w:val="18"/>
              </w:rPr>
              <w:t>0.079718</w:t>
            </w:r>
          </w:p>
        </w:tc>
        <w:tc>
          <w:tcPr>
            <w:tcW w:w="1327" w:type="dxa"/>
          </w:tcPr>
          <w:p>
            <w:pPr>
              <w:pStyle w:val="TableParagraph"/>
              <w:spacing w:before="9"/>
              <w:ind w:left="11" w:right="20"/>
              <w:jc w:val="center"/>
              <w:rPr>
                <w:rFonts w:ascii="Microsoft Sans Serif"/>
                <w:sz w:val="18"/>
              </w:rPr>
            </w:pPr>
            <w:r>
              <w:rPr>
                <w:rFonts w:ascii="Microsoft Sans Serif"/>
                <w:spacing w:val="-2"/>
                <w:sz w:val="18"/>
              </w:rPr>
              <w:t>0.331952</w:t>
            </w:r>
          </w:p>
        </w:tc>
        <w:tc>
          <w:tcPr>
            <w:tcW w:w="1298" w:type="dxa"/>
          </w:tcPr>
          <w:p>
            <w:pPr>
              <w:pStyle w:val="TableParagraph"/>
              <w:spacing w:before="9"/>
              <w:ind w:left="5" w:right="13"/>
              <w:jc w:val="center"/>
              <w:rPr>
                <w:rFonts w:ascii="Microsoft Sans Serif"/>
                <w:sz w:val="18"/>
              </w:rPr>
            </w:pPr>
            <w:r>
              <w:rPr>
                <w:rFonts w:ascii="Microsoft Sans Serif"/>
                <w:spacing w:val="-2"/>
                <w:sz w:val="18"/>
              </w:rPr>
              <w:t>0.000000</w:t>
            </w:r>
          </w:p>
        </w:tc>
      </w:tr>
      <w:tr>
        <w:trPr>
          <w:trHeight w:val="337" w:hRule="atLeast"/>
        </w:trPr>
        <w:tc>
          <w:tcPr>
            <w:tcW w:w="1520" w:type="dxa"/>
          </w:tcPr>
          <w:p>
            <w:pPr>
              <w:pStyle w:val="TableParagraph"/>
              <w:spacing w:line="195" w:lineRule="exact" w:before="122"/>
              <w:ind w:left="5" w:right="29"/>
              <w:jc w:val="center"/>
              <w:rPr>
                <w:rFonts w:ascii="Microsoft Sans Serif"/>
                <w:sz w:val="18"/>
              </w:rPr>
            </w:pPr>
            <w:r>
              <w:rPr>
                <w:rFonts w:ascii="Microsoft Sans Serif"/>
                <w:spacing w:val="-5"/>
                <w:sz w:val="18"/>
              </w:rPr>
              <w:t>Sum</w:t>
            </w:r>
          </w:p>
        </w:tc>
        <w:tc>
          <w:tcPr>
            <w:tcW w:w="1284" w:type="dxa"/>
          </w:tcPr>
          <w:p>
            <w:pPr>
              <w:pStyle w:val="TableParagraph"/>
              <w:spacing w:line="195" w:lineRule="exact" w:before="122"/>
              <w:ind w:left="9" w:right="35"/>
              <w:jc w:val="center"/>
              <w:rPr>
                <w:rFonts w:ascii="Microsoft Sans Serif"/>
                <w:sz w:val="18"/>
              </w:rPr>
            </w:pPr>
            <w:r>
              <w:rPr>
                <w:rFonts w:ascii="Microsoft Sans Serif"/>
                <w:spacing w:val="-2"/>
                <w:sz w:val="18"/>
              </w:rPr>
              <w:t>4.621300</w:t>
            </w:r>
          </w:p>
        </w:tc>
        <w:tc>
          <w:tcPr>
            <w:tcW w:w="1312" w:type="dxa"/>
          </w:tcPr>
          <w:p>
            <w:pPr>
              <w:pStyle w:val="TableParagraph"/>
              <w:spacing w:line="195" w:lineRule="exact" w:before="122"/>
              <w:ind w:left="7" w:right="1"/>
              <w:jc w:val="center"/>
              <w:rPr>
                <w:rFonts w:ascii="Microsoft Sans Serif"/>
                <w:sz w:val="18"/>
              </w:rPr>
            </w:pPr>
            <w:r>
              <w:rPr>
                <w:rFonts w:ascii="Microsoft Sans Serif"/>
                <w:spacing w:val="-2"/>
                <w:sz w:val="18"/>
              </w:rPr>
              <w:t>28.57480</w:t>
            </w:r>
          </w:p>
        </w:tc>
        <w:tc>
          <w:tcPr>
            <w:tcW w:w="1327" w:type="dxa"/>
          </w:tcPr>
          <w:p>
            <w:pPr>
              <w:pStyle w:val="TableParagraph"/>
              <w:spacing w:line="195" w:lineRule="exact" w:before="122"/>
              <w:ind w:left="11" w:right="20"/>
              <w:jc w:val="center"/>
              <w:rPr>
                <w:rFonts w:ascii="Microsoft Sans Serif"/>
                <w:sz w:val="18"/>
              </w:rPr>
            </w:pPr>
            <w:r>
              <w:rPr>
                <w:rFonts w:ascii="Microsoft Sans Serif"/>
                <w:spacing w:val="-2"/>
                <w:sz w:val="18"/>
              </w:rPr>
              <w:t>24.95640</w:t>
            </w:r>
          </w:p>
        </w:tc>
        <w:tc>
          <w:tcPr>
            <w:tcW w:w="1298" w:type="dxa"/>
          </w:tcPr>
          <w:p>
            <w:pPr>
              <w:pStyle w:val="TableParagraph"/>
              <w:spacing w:line="195" w:lineRule="exact" w:before="122"/>
              <w:ind w:left="5" w:right="13"/>
              <w:jc w:val="center"/>
              <w:rPr>
                <w:rFonts w:ascii="Microsoft Sans Serif"/>
                <w:sz w:val="18"/>
              </w:rPr>
            </w:pPr>
            <w:r>
              <w:rPr>
                <w:rFonts w:ascii="Microsoft Sans Serif"/>
                <w:spacing w:val="-2"/>
                <w:sz w:val="18"/>
              </w:rPr>
              <w:t>291.0475</w:t>
            </w:r>
          </w:p>
        </w:tc>
      </w:tr>
      <w:tr>
        <w:trPr>
          <w:trHeight w:val="337" w:hRule="atLeast"/>
        </w:trPr>
        <w:tc>
          <w:tcPr>
            <w:tcW w:w="1520" w:type="dxa"/>
          </w:tcPr>
          <w:p>
            <w:pPr>
              <w:pStyle w:val="TableParagraph"/>
              <w:spacing w:before="8"/>
              <w:ind w:left="1" w:right="29"/>
              <w:jc w:val="center"/>
              <w:rPr>
                <w:rFonts w:ascii="Microsoft Sans Serif"/>
                <w:sz w:val="18"/>
              </w:rPr>
            </w:pPr>
            <w:r>
              <w:rPr>
                <w:rFonts w:ascii="Microsoft Sans Serif"/>
                <w:sz w:val="18"/>
              </w:rPr>
              <w:t>Sum</w:t>
            </w:r>
            <w:r>
              <w:rPr>
                <w:rFonts w:ascii="Microsoft Sans Serif"/>
                <w:spacing w:val="-1"/>
                <w:sz w:val="18"/>
              </w:rPr>
              <w:t> </w:t>
            </w:r>
            <w:r>
              <w:rPr>
                <w:rFonts w:ascii="Microsoft Sans Serif"/>
                <w:sz w:val="18"/>
              </w:rPr>
              <w:t>Sq. </w:t>
            </w:r>
            <w:r>
              <w:rPr>
                <w:rFonts w:ascii="Microsoft Sans Serif"/>
                <w:spacing w:val="-4"/>
                <w:sz w:val="18"/>
              </w:rPr>
              <w:t>Dev.</w:t>
            </w:r>
          </w:p>
        </w:tc>
        <w:tc>
          <w:tcPr>
            <w:tcW w:w="1284" w:type="dxa"/>
          </w:tcPr>
          <w:p>
            <w:pPr>
              <w:pStyle w:val="TableParagraph"/>
              <w:spacing w:before="8"/>
              <w:ind w:left="9" w:right="35"/>
              <w:jc w:val="center"/>
              <w:rPr>
                <w:rFonts w:ascii="Microsoft Sans Serif"/>
                <w:sz w:val="18"/>
              </w:rPr>
            </w:pPr>
            <w:r>
              <w:rPr>
                <w:rFonts w:ascii="Microsoft Sans Serif"/>
                <w:spacing w:val="-2"/>
                <w:sz w:val="18"/>
              </w:rPr>
              <w:t>0.718935</w:t>
            </w:r>
          </w:p>
        </w:tc>
        <w:tc>
          <w:tcPr>
            <w:tcW w:w="1312" w:type="dxa"/>
          </w:tcPr>
          <w:p>
            <w:pPr>
              <w:pStyle w:val="TableParagraph"/>
              <w:spacing w:before="8"/>
              <w:ind w:left="7"/>
              <w:jc w:val="center"/>
              <w:rPr>
                <w:rFonts w:ascii="Microsoft Sans Serif"/>
                <w:sz w:val="18"/>
              </w:rPr>
            </w:pPr>
            <w:r>
              <w:rPr>
                <w:rFonts w:ascii="Microsoft Sans Serif"/>
                <w:spacing w:val="-2"/>
                <w:sz w:val="18"/>
              </w:rPr>
              <w:t>1.097714</w:t>
            </w:r>
          </w:p>
        </w:tc>
        <w:tc>
          <w:tcPr>
            <w:tcW w:w="1327" w:type="dxa"/>
          </w:tcPr>
          <w:p>
            <w:pPr>
              <w:pStyle w:val="TableParagraph"/>
              <w:spacing w:before="8"/>
              <w:ind w:left="11" w:right="20"/>
              <w:jc w:val="center"/>
              <w:rPr>
                <w:rFonts w:ascii="Microsoft Sans Serif"/>
                <w:sz w:val="18"/>
              </w:rPr>
            </w:pPr>
            <w:r>
              <w:rPr>
                <w:rFonts w:ascii="Microsoft Sans Serif"/>
                <w:spacing w:val="-2"/>
                <w:sz w:val="18"/>
              </w:rPr>
              <w:t>0.947114</w:t>
            </w:r>
          </w:p>
        </w:tc>
        <w:tc>
          <w:tcPr>
            <w:tcW w:w="1298" w:type="dxa"/>
          </w:tcPr>
          <w:p>
            <w:pPr>
              <w:pStyle w:val="TableParagraph"/>
              <w:spacing w:before="8"/>
              <w:ind w:left="5" w:right="13"/>
              <w:jc w:val="center"/>
              <w:rPr>
                <w:rFonts w:ascii="Microsoft Sans Serif"/>
                <w:sz w:val="18"/>
              </w:rPr>
            </w:pPr>
            <w:r>
              <w:rPr>
                <w:rFonts w:ascii="Microsoft Sans Serif"/>
                <w:spacing w:val="-2"/>
                <w:sz w:val="18"/>
              </w:rPr>
              <w:t>4003.517</w:t>
            </w:r>
          </w:p>
        </w:tc>
      </w:tr>
      <w:tr>
        <w:trPr>
          <w:trHeight w:val="326" w:hRule="atLeast"/>
        </w:trPr>
        <w:tc>
          <w:tcPr>
            <w:tcW w:w="1520" w:type="dxa"/>
          </w:tcPr>
          <w:p>
            <w:pPr>
              <w:pStyle w:val="TableParagraph"/>
              <w:spacing w:line="184" w:lineRule="exact" w:before="122"/>
              <w:ind w:left="5" w:right="29"/>
              <w:jc w:val="center"/>
              <w:rPr>
                <w:rFonts w:ascii="Microsoft Sans Serif"/>
                <w:sz w:val="18"/>
              </w:rPr>
            </w:pPr>
            <w:r>
              <w:rPr>
                <w:rFonts w:ascii="Microsoft Sans Serif"/>
                <w:spacing w:val="-2"/>
                <w:sz w:val="18"/>
              </w:rPr>
              <w:t>Observations</w:t>
            </w:r>
          </w:p>
        </w:tc>
        <w:tc>
          <w:tcPr>
            <w:tcW w:w="1284" w:type="dxa"/>
          </w:tcPr>
          <w:p>
            <w:pPr>
              <w:pStyle w:val="TableParagraph"/>
              <w:spacing w:line="184" w:lineRule="exact" w:before="122"/>
              <w:ind w:left="11" w:right="35"/>
              <w:jc w:val="center"/>
              <w:rPr>
                <w:rFonts w:ascii="Microsoft Sans Serif"/>
                <w:sz w:val="18"/>
              </w:rPr>
            </w:pPr>
            <w:r>
              <w:rPr>
                <w:rFonts w:ascii="Microsoft Sans Serif"/>
                <w:spacing w:val="-5"/>
                <w:sz w:val="18"/>
              </w:rPr>
              <w:t>48</w:t>
            </w:r>
          </w:p>
        </w:tc>
        <w:tc>
          <w:tcPr>
            <w:tcW w:w="1312" w:type="dxa"/>
          </w:tcPr>
          <w:p>
            <w:pPr>
              <w:pStyle w:val="TableParagraph"/>
              <w:spacing w:line="184" w:lineRule="exact" w:before="122"/>
              <w:ind w:left="7"/>
              <w:jc w:val="center"/>
              <w:rPr>
                <w:rFonts w:ascii="Microsoft Sans Serif"/>
                <w:sz w:val="18"/>
              </w:rPr>
            </w:pPr>
            <w:r>
              <w:rPr>
                <w:rFonts w:ascii="Microsoft Sans Serif"/>
                <w:spacing w:val="-5"/>
                <w:sz w:val="18"/>
              </w:rPr>
              <w:t>48</w:t>
            </w:r>
          </w:p>
        </w:tc>
        <w:tc>
          <w:tcPr>
            <w:tcW w:w="1327" w:type="dxa"/>
          </w:tcPr>
          <w:p>
            <w:pPr>
              <w:pStyle w:val="TableParagraph"/>
              <w:spacing w:line="184" w:lineRule="exact" w:before="122"/>
              <w:ind w:left="13" w:right="20"/>
              <w:jc w:val="center"/>
              <w:rPr>
                <w:rFonts w:ascii="Microsoft Sans Serif"/>
                <w:sz w:val="18"/>
              </w:rPr>
            </w:pPr>
            <w:r>
              <w:rPr>
                <w:rFonts w:ascii="Microsoft Sans Serif"/>
                <w:spacing w:val="-5"/>
                <w:sz w:val="18"/>
              </w:rPr>
              <w:t>48</w:t>
            </w:r>
          </w:p>
        </w:tc>
        <w:tc>
          <w:tcPr>
            <w:tcW w:w="1298" w:type="dxa"/>
          </w:tcPr>
          <w:p>
            <w:pPr>
              <w:pStyle w:val="TableParagraph"/>
              <w:spacing w:line="184" w:lineRule="exact" w:before="122"/>
              <w:ind w:left="6" w:right="13"/>
              <w:jc w:val="center"/>
              <w:rPr>
                <w:rFonts w:ascii="Microsoft Sans Serif"/>
                <w:sz w:val="18"/>
              </w:rPr>
            </w:pPr>
            <w:r>
              <w:rPr>
                <w:rFonts w:ascii="Microsoft Sans Serif"/>
                <w:spacing w:val="-5"/>
                <w:sz w:val="18"/>
              </w:rPr>
              <w:t>48</w:t>
            </w:r>
          </w:p>
        </w:tc>
      </w:tr>
    </w:tbl>
    <w:p>
      <w:pPr>
        <w:pStyle w:val="BodyText"/>
        <w:rPr>
          <w:b/>
          <w:sz w:val="20"/>
        </w:rPr>
      </w:pPr>
    </w:p>
    <w:p>
      <w:pPr>
        <w:pStyle w:val="BodyText"/>
        <w:spacing w:before="204"/>
        <w:rPr>
          <w:b/>
          <w:sz w:val="20"/>
        </w:rPr>
      </w:pPr>
      <w:r>
        <w:rPr>
          <w:b/>
          <w:sz w:val="20"/>
        </w:rPr>
        <mc:AlternateContent>
          <mc:Choice Requires="wps">
            <w:drawing>
              <wp:anchor distT="0" distB="0" distL="0" distR="0" allowOverlap="1" layoutInCell="1" locked="0" behindDoc="1" simplePos="0" relativeHeight="487616512">
                <wp:simplePos x="0" y="0"/>
                <wp:positionH relativeFrom="page">
                  <wp:posOffset>719327</wp:posOffset>
                </wp:positionH>
                <wp:positionV relativeFrom="paragraph">
                  <wp:posOffset>291266</wp:posOffset>
                </wp:positionV>
                <wp:extent cx="1829435" cy="9525"/>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2.934408pt;width:144.050pt;height:.72003pt;mso-position-horizontal-relative:page;mso-position-vertical-relative:paragraph;z-index:-15699968;mso-wrap-distance-left:0;mso-wrap-distance-right:0" id="docshape109" filled="true" fillcolor="#000000" stroked="false">
                <v:fill type="solid"/>
                <w10:wrap type="topAndBottom"/>
              </v:rect>
            </w:pict>
          </mc:Fallback>
        </mc:AlternateContent>
      </w:r>
    </w:p>
    <w:p>
      <w:pPr>
        <w:spacing w:before="96"/>
        <w:ind w:left="140" w:right="426" w:firstLine="720"/>
        <w:jc w:val="left"/>
        <w:rPr>
          <w:sz w:val="20"/>
        </w:rPr>
      </w:pPr>
      <w:r>
        <w:rPr>
          <w:sz w:val="20"/>
          <w:vertAlign w:val="superscript"/>
        </w:rPr>
        <w:t>92</w:t>
      </w:r>
      <w:r>
        <w:rPr>
          <w:sz w:val="20"/>
          <w:vertAlign w:val="baseline"/>
        </w:rPr>
        <w:t> “PT Bank Aladin Syariah (BANK) Profil Dan Sejarahnya,” April 3,</w:t>
      </w:r>
      <w:r>
        <w:rPr>
          <w:spacing w:val="-1"/>
          <w:sz w:val="20"/>
          <w:vertAlign w:val="baseline"/>
        </w:rPr>
        <w:t> </w:t>
      </w:r>
      <w:r>
        <w:rPr>
          <w:sz w:val="20"/>
          <w:vertAlign w:val="baseline"/>
        </w:rPr>
        <w:t>2024, n.d., https://syariahsaham.id/pt-bank- </w:t>
      </w:r>
      <w:r>
        <w:rPr>
          <w:spacing w:val="-2"/>
          <w:sz w:val="20"/>
          <w:vertAlign w:val="baseline"/>
        </w:rPr>
        <w:t>aladin-syariah-bank/.</w:t>
      </w:r>
    </w:p>
    <w:p>
      <w:pPr>
        <w:spacing w:after="0"/>
        <w:jc w:val="left"/>
        <w:rPr>
          <w:sz w:val="20"/>
        </w:rPr>
        <w:sectPr>
          <w:pgSz w:w="11910" w:h="16840"/>
          <w:pgMar w:header="0" w:footer="971" w:top="1040" w:bottom="1160" w:left="992" w:right="425"/>
        </w:sectPr>
      </w:pPr>
    </w:p>
    <w:p>
      <w:pPr>
        <w:spacing w:before="68"/>
        <w:ind w:left="4010" w:right="0" w:firstLine="0"/>
        <w:jc w:val="both"/>
        <w:rPr>
          <w:sz w:val="24"/>
        </w:rPr>
      </w:pPr>
      <w:r>
        <w:rPr>
          <w:sz w:val="24"/>
        </w:rPr>
        <w:t>Sumber</w:t>
      </w:r>
      <w:r>
        <w:rPr>
          <w:spacing w:val="-3"/>
          <w:sz w:val="24"/>
        </w:rPr>
        <w:t> </w:t>
      </w:r>
      <w:r>
        <w:rPr>
          <w:sz w:val="24"/>
        </w:rPr>
        <w:t>: Olah data </w:t>
      </w:r>
      <w:r>
        <w:rPr>
          <w:i/>
          <w:sz w:val="24"/>
        </w:rPr>
        <w:t>Eviews</w:t>
      </w:r>
      <w:r>
        <w:rPr>
          <w:i/>
          <w:spacing w:val="1"/>
          <w:sz w:val="24"/>
        </w:rPr>
        <w:t> </w:t>
      </w:r>
      <w:r>
        <w:rPr>
          <w:spacing w:val="-5"/>
          <w:sz w:val="24"/>
        </w:rPr>
        <w:t>12</w:t>
      </w:r>
    </w:p>
    <w:p>
      <w:pPr>
        <w:pStyle w:val="BodyText"/>
        <w:spacing w:line="360" w:lineRule="auto" w:before="140"/>
        <w:ind w:left="424" w:right="424" w:firstLine="436"/>
        <w:jc w:val="both"/>
      </w:pPr>
      <w:r>
        <w:rPr/>
        <w:t>Berdasarkan</w:t>
      </w:r>
      <w:r>
        <w:rPr>
          <w:spacing w:val="-14"/>
        </w:rPr>
        <w:t> </w:t>
      </w:r>
      <w:r>
        <w:rPr/>
        <w:t>tabel</w:t>
      </w:r>
      <w:r>
        <w:rPr>
          <w:spacing w:val="-14"/>
        </w:rPr>
        <w:t> </w:t>
      </w:r>
      <w:r>
        <w:rPr/>
        <w:t>diatas,</w:t>
      </w:r>
      <w:r>
        <w:rPr>
          <w:spacing w:val="-14"/>
        </w:rPr>
        <w:t> </w:t>
      </w:r>
      <w:r>
        <w:rPr/>
        <w:t>disajikan</w:t>
      </w:r>
      <w:r>
        <w:rPr>
          <w:spacing w:val="-14"/>
        </w:rPr>
        <w:t> </w:t>
      </w:r>
      <w:r>
        <w:rPr/>
        <w:t>gambaran</w:t>
      </w:r>
      <w:r>
        <w:rPr>
          <w:spacing w:val="-14"/>
        </w:rPr>
        <w:t> </w:t>
      </w:r>
      <w:r>
        <w:rPr/>
        <w:t>data</w:t>
      </w:r>
      <w:r>
        <w:rPr>
          <w:spacing w:val="-12"/>
        </w:rPr>
        <w:t> </w:t>
      </w:r>
      <w:r>
        <w:rPr/>
        <w:t>dan</w:t>
      </w:r>
      <w:r>
        <w:rPr>
          <w:spacing w:val="-14"/>
        </w:rPr>
        <w:t> </w:t>
      </w:r>
      <w:r>
        <w:rPr/>
        <w:t>karakteristik</w:t>
      </w:r>
      <w:r>
        <w:rPr>
          <w:spacing w:val="-14"/>
        </w:rPr>
        <w:t> </w:t>
      </w:r>
      <w:r>
        <w:rPr/>
        <w:t>sampel</w:t>
      </w:r>
      <w:r>
        <w:rPr>
          <w:spacing w:val="-15"/>
        </w:rPr>
        <w:t> </w:t>
      </w:r>
      <w:r>
        <w:rPr/>
        <w:t>yang</w:t>
      </w:r>
      <w:r>
        <w:rPr>
          <w:spacing w:val="-15"/>
        </w:rPr>
        <w:t> </w:t>
      </w:r>
      <w:r>
        <w:rPr/>
        <w:t>meliputi</w:t>
      </w:r>
      <w:r>
        <w:rPr>
          <w:spacing w:val="-14"/>
        </w:rPr>
        <w:t> </w:t>
      </w:r>
      <w:r>
        <w:rPr/>
        <w:t>jumlah observasi</w:t>
      </w:r>
      <w:r>
        <w:rPr>
          <w:spacing w:val="-11"/>
        </w:rPr>
        <w:t> </w:t>
      </w:r>
      <w:r>
        <w:rPr/>
        <w:t>(N),</w:t>
      </w:r>
      <w:r>
        <w:rPr>
          <w:spacing w:val="-13"/>
        </w:rPr>
        <w:t> </w:t>
      </w:r>
      <w:r>
        <w:rPr/>
        <w:t>nilai</w:t>
      </w:r>
      <w:r>
        <w:rPr>
          <w:spacing w:val="-12"/>
        </w:rPr>
        <w:t> </w:t>
      </w:r>
      <w:r>
        <w:rPr/>
        <w:t>rata-rata</w:t>
      </w:r>
      <w:r>
        <w:rPr>
          <w:spacing w:val="-13"/>
        </w:rPr>
        <w:t> </w:t>
      </w:r>
      <w:r>
        <w:rPr/>
        <w:t>(mean),</w:t>
      </w:r>
      <w:r>
        <w:rPr>
          <w:spacing w:val="-13"/>
        </w:rPr>
        <w:t> </w:t>
      </w:r>
      <w:r>
        <w:rPr/>
        <w:t>nilai</w:t>
      </w:r>
      <w:r>
        <w:rPr>
          <w:spacing w:val="-12"/>
        </w:rPr>
        <w:t> </w:t>
      </w:r>
      <w:r>
        <w:rPr/>
        <w:t>minimum</w:t>
      </w:r>
      <w:r>
        <w:rPr>
          <w:spacing w:val="-12"/>
        </w:rPr>
        <w:t> </w:t>
      </w:r>
      <w:r>
        <w:rPr/>
        <w:t>dan</w:t>
      </w:r>
      <w:r>
        <w:rPr>
          <w:spacing w:val="-12"/>
        </w:rPr>
        <w:t> </w:t>
      </w:r>
      <w:r>
        <w:rPr/>
        <w:t>maksimum,</w:t>
      </w:r>
      <w:r>
        <w:rPr>
          <w:spacing w:val="-12"/>
        </w:rPr>
        <w:t> </w:t>
      </w:r>
      <w:r>
        <w:rPr/>
        <w:t>serta</w:t>
      </w:r>
      <w:r>
        <w:rPr>
          <w:spacing w:val="-13"/>
        </w:rPr>
        <w:t> </w:t>
      </w:r>
      <w:r>
        <w:rPr/>
        <w:t>standar</w:t>
      </w:r>
      <w:r>
        <w:rPr>
          <w:spacing w:val="-13"/>
        </w:rPr>
        <w:t> </w:t>
      </w:r>
      <w:r>
        <w:rPr/>
        <w:t>deviasi.</w:t>
      </w:r>
      <w:r>
        <w:rPr>
          <w:spacing w:val="-12"/>
        </w:rPr>
        <w:t> </w:t>
      </w:r>
      <w:r>
        <w:rPr/>
        <w:t>Nilai</w:t>
      </w:r>
      <w:r>
        <w:rPr>
          <w:spacing w:val="-12"/>
        </w:rPr>
        <w:t> </w:t>
      </w:r>
      <w:r>
        <w:rPr/>
        <w:t>mean menunjukkan rata-rata data, sedangkan nilai minimum dan maksimum menunjukkan rentang nilai terkecil dan terbesar. Standar deviasi digunakan untuk mengukur sejauh mana variabel tersebut bervariasi</w:t>
      </w:r>
      <w:r>
        <w:rPr>
          <w:spacing w:val="-1"/>
        </w:rPr>
        <w:t> </w:t>
      </w:r>
      <w:r>
        <w:rPr/>
        <w:t>dari</w:t>
      </w:r>
      <w:r>
        <w:rPr>
          <w:spacing w:val="-2"/>
        </w:rPr>
        <w:t> </w:t>
      </w:r>
      <w:r>
        <w:rPr/>
        <w:t>rata-rata. Berikut</w:t>
      </w:r>
      <w:r>
        <w:rPr>
          <w:spacing w:val="-1"/>
        </w:rPr>
        <w:t> </w:t>
      </w:r>
      <w:r>
        <w:rPr/>
        <w:t>adalah</w:t>
      </w:r>
      <w:r>
        <w:rPr>
          <w:spacing w:val="-2"/>
        </w:rPr>
        <w:t> </w:t>
      </w:r>
      <w:r>
        <w:rPr/>
        <w:t>penjabaran</w:t>
      </w:r>
      <w:r>
        <w:rPr>
          <w:spacing w:val="-1"/>
        </w:rPr>
        <w:t> </w:t>
      </w:r>
      <w:r>
        <w:rPr/>
        <w:t>hasil analisis</w:t>
      </w:r>
      <w:r>
        <w:rPr>
          <w:spacing w:val="-1"/>
        </w:rPr>
        <w:t> </w:t>
      </w:r>
      <w:r>
        <w:rPr/>
        <w:t>statistik</w:t>
      </w:r>
      <w:r>
        <w:rPr>
          <w:spacing w:val="-1"/>
        </w:rPr>
        <w:t> </w:t>
      </w:r>
      <w:r>
        <w:rPr/>
        <w:t>deskriptif</w:t>
      </w:r>
      <w:r>
        <w:rPr>
          <w:spacing w:val="-2"/>
        </w:rPr>
        <w:t> </w:t>
      </w:r>
      <w:r>
        <w:rPr/>
        <w:t>dalam</w:t>
      </w:r>
      <w:r>
        <w:rPr>
          <w:spacing w:val="-1"/>
        </w:rPr>
        <w:t> </w:t>
      </w:r>
      <w:r>
        <w:rPr/>
        <w:t>penelitian </w:t>
      </w:r>
      <w:r>
        <w:rPr>
          <w:spacing w:val="-4"/>
        </w:rPr>
        <w:t>ini.</w:t>
      </w:r>
    </w:p>
    <w:p>
      <w:pPr>
        <w:pStyle w:val="ListParagraph"/>
        <w:numPr>
          <w:ilvl w:val="0"/>
          <w:numId w:val="18"/>
        </w:numPr>
        <w:tabs>
          <w:tab w:pos="861" w:val="left" w:leader="none"/>
        </w:tabs>
        <w:spacing w:line="360" w:lineRule="auto" w:before="0" w:after="0"/>
        <w:ind w:left="861" w:right="427" w:hanging="360"/>
        <w:jc w:val="both"/>
        <w:rPr>
          <w:sz w:val="24"/>
        </w:rPr>
      </w:pPr>
      <w:r>
        <w:rPr>
          <w:sz w:val="24"/>
        </w:rPr>
        <w:t>Variabel profitabilitas memiliki nilai mean sebesar 0,096277 dengan standar devisiasi sebesar 0,123679. Nilai minimum profitabilitas sebesar -0,317600 serta nilai maximumnya 0,261200.</w:t>
      </w:r>
    </w:p>
    <w:p>
      <w:pPr>
        <w:pStyle w:val="ListParagraph"/>
        <w:numPr>
          <w:ilvl w:val="0"/>
          <w:numId w:val="18"/>
        </w:numPr>
        <w:tabs>
          <w:tab w:pos="861" w:val="left" w:leader="none"/>
        </w:tabs>
        <w:spacing w:line="360" w:lineRule="auto" w:before="0" w:after="0"/>
        <w:ind w:left="861" w:right="427" w:hanging="360"/>
        <w:jc w:val="both"/>
        <w:rPr>
          <w:sz w:val="24"/>
        </w:rPr>
      </w:pPr>
      <w:r>
        <w:rPr>
          <w:sz w:val="24"/>
        </w:rPr>
        <w:t>Variabel </w:t>
      </w:r>
      <w:r>
        <w:rPr>
          <w:i/>
          <w:sz w:val="24"/>
        </w:rPr>
        <w:t>green banking </w:t>
      </w:r>
      <w:r>
        <w:rPr>
          <w:sz w:val="24"/>
        </w:rPr>
        <w:t>memiliki nilai mean sebesar 0,595452 dengan standar</w:t>
      </w:r>
      <w:r>
        <w:rPr>
          <w:spacing w:val="-1"/>
          <w:sz w:val="24"/>
        </w:rPr>
        <w:t> </w:t>
      </w:r>
      <w:r>
        <w:rPr>
          <w:sz w:val="24"/>
        </w:rPr>
        <w:t>devisiasi sebesar 0,152836</w:t>
      </w:r>
      <w:r>
        <w:rPr>
          <w:spacing w:val="40"/>
          <w:sz w:val="24"/>
        </w:rPr>
        <w:t> </w:t>
      </w:r>
      <w:r>
        <w:rPr>
          <w:sz w:val="24"/>
        </w:rPr>
        <w:t>Nilai minimum </w:t>
      </w:r>
      <w:r>
        <w:rPr>
          <w:i/>
          <w:sz w:val="24"/>
        </w:rPr>
        <w:t>green banking </w:t>
      </w:r>
      <w:r>
        <w:rPr>
          <w:sz w:val="24"/>
        </w:rPr>
        <w:t>sebesar 0,333300 serta nilai maximumnya 0,809800</w:t>
      </w:r>
    </w:p>
    <w:p>
      <w:pPr>
        <w:pStyle w:val="ListParagraph"/>
        <w:numPr>
          <w:ilvl w:val="0"/>
          <w:numId w:val="18"/>
        </w:numPr>
        <w:tabs>
          <w:tab w:pos="861" w:val="left" w:leader="none"/>
        </w:tabs>
        <w:spacing w:line="360" w:lineRule="auto" w:before="1" w:after="0"/>
        <w:ind w:left="861" w:right="425" w:hanging="360"/>
        <w:jc w:val="both"/>
        <w:rPr>
          <w:sz w:val="24"/>
        </w:rPr>
      </w:pPr>
      <w:r>
        <w:rPr>
          <w:sz w:val="24"/>
        </w:rPr>
        <w:t>Variabel </w:t>
      </w:r>
      <w:r>
        <w:rPr>
          <w:i/>
          <w:sz w:val="24"/>
        </w:rPr>
        <w:t>corporate sosial responsibility</w:t>
      </w:r>
      <w:r>
        <w:rPr>
          <w:i/>
          <w:spacing w:val="40"/>
          <w:sz w:val="24"/>
        </w:rPr>
        <w:t> </w:t>
      </w:r>
      <w:r>
        <w:rPr>
          <w:sz w:val="24"/>
        </w:rPr>
        <w:t>memiliki nilia mean sebesar 0,519925 dengan standar devisiasi sebesar 0,141955. Nilai minimum </w:t>
      </w:r>
      <w:r>
        <w:rPr>
          <w:i/>
          <w:sz w:val="24"/>
        </w:rPr>
        <w:t>corporate sosial responsibility </w:t>
      </w:r>
      <w:r>
        <w:rPr>
          <w:sz w:val="24"/>
        </w:rPr>
        <w:t>sebesar 0,252700 serta nilai maximumnya 0,725300</w:t>
      </w:r>
    </w:p>
    <w:p>
      <w:pPr>
        <w:pStyle w:val="ListParagraph"/>
        <w:numPr>
          <w:ilvl w:val="0"/>
          <w:numId w:val="18"/>
        </w:numPr>
        <w:tabs>
          <w:tab w:pos="861" w:val="left" w:leader="none"/>
        </w:tabs>
        <w:spacing w:line="360" w:lineRule="auto" w:before="0" w:after="0"/>
        <w:ind w:left="861" w:right="427" w:hanging="360"/>
        <w:jc w:val="both"/>
        <w:rPr>
          <w:sz w:val="24"/>
        </w:rPr>
      </w:pPr>
      <w:r>
        <w:rPr>
          <w:sz w:val="24"/>
        </w:rPr>
        <w:t>Hasil analisis variabel dependen nilai perusahaan yang di proksikan dengan ppbv mempunyai nilai mean sebesar 6.063490 dengan standar devisiasi sebesar 9.229367. nilai minimum nilai perusahaan sebesar 0,751600 serta nilai maximummnya sebesar 2.550500</w:t>
      </w:r>
    </w:p>
    <w:p>
      <w:pPr>
        <w:pStyle w:val="Heading4"/>
        <w:numPr>
          <w:ilvl w:val="1"/>
          <w:numId w:val="17"/>
        </w:numPr>
        <w:tabs>
          <w:tab w:pos="500" w:val="left" w:leader="none"/>
        </w:tabs>
        <w:spacing w:line="240" w:lineRule="auto" w:before="163" w:after="0"/>
        <w:ind w:left="500" w:right="0" w:hanging="360"/>
        <w:jc w:val="both"/>
      </w:pPr>
      <w:bookmarkStart w:name="_bookmark68" w:id="69"/>
      <w:bookmarkEnd w:id="69"/>
      <w:r>
        <w:rPr>
          <w:b w:val="0"/>
        </w:rPr>
      </w:r>
      <w:r>
        <w:rPr/>
        <w:t>Pemilihan</w:t>
      </w:r>
      <w:r>
        <w:rPr>
          <w:spacing w:val="-2"/>
        </w:rPr>
        <w:t> </w:t>
      </w:r>
      <w:r>
        <w:rPr/>
        <w:t>Teknik</w:t>
      </w:r>
      <w:r>
        <w:rPr>
          <w:spacing w:val="-2"/>
        </w:rPr>
        <w:t> </w:t>
      </w:r>
      <w:r>
        <w:rPr/>
        <w:t>Estimasi</w:t>
      </w:r>
      <w:r>
        <w:rPr>
          <w:spacing w:val="-2"/>
        </w:rPr>
        <w:t> </w:t>
      </w:r>
      <w:r>
        <w:rPr/>
        <w:t>Regresi</w:t>
      </w:r>
      <w:r>
        <w:rPr>
          <w:spacing w:val="-2"/>
        </w:rPr>
        <w:t> </w:t>
      </w:r>
      <w:r>
        <w:rPr/>
        <w:t>Data</w:t>
      </w:r>
      <w:r>
        <w:rPr>
          <w:spacing w:val="-1"/>
        </w:rPr>
        <w:t> </w:t>
      </w:r>
      <w:r>
        <w:rPr>
          <w:spacing w:val="-4"/>
        </w:rPr>
        <w:t>Panel</w:t>
      </w:r>
    </w:p>
    <w:p>
      <w:pPr>
        <w:pStyle w:val="Heading4"/>
        <w:numPr>
          <w:ilvl w:val="2"/>
          <w:numId w:val="17"/>
        </w:numPr>
        <w:tabs>
          <w:tab w:pos="1023" w:val="left" w:leader="none"/>
        </w:tabs>
        <w:spacing w:line="240" w:lineRule="auto" w:before="183" w:after="0"/>
        <w:ind w:left="1023" w:right="0" w:hanging="539"/>
        <w:jc w:val="both"/>
      </w:pPr>
      <w:bookmarkStart w:name="_bookmark69" w:id="70"/>
      <w:bookmarkEnd w:id="70"/>
      <w:r>
        <w:rPr>
          <w:b w:val="0"/>
        </w:rPr>
      </w:r>
      <w:r>
        <w:rPr/>
        <w:t>Uji</w:t>
      </w:r>
      <w:r>
        <w:rPr>
          <w:spacing w:val="-2"/>
        </w:rPr>
        <w:t> </w:t>
      </w:r>
      <w:r>
        <w:rPr>
          <w:spacing w:val="-4"/>
        </w:rPr>
        <w:t>Chow</w:t>
      </w:r>
    </w:p>
    <w:p>
      <w:pPr>
        <w:pStyle w:val="BodyText"/>
        <w:spacing w:line="360" w:lineRule="auto" w:before="137"/>
        <w:ind w:left="993" w:right="426" w:firstLine="446"/>
        <w:jc w:val="both"/>
      </w:pPr>
      <w:r>
        <w:rPr/>
        <w:t>Hasil uji Chow mengenai pengaruh profitibalitas,</w:t>
      </w:r>
      <w:r>
        <w:rPr>
          <w:spacing w:val="40"/>
        </w:rPr>
        <w:t> </w:t>
      </w:r>
      <w:r>
        <w:rPr/>
        <w:t>Green Banking Disclosure, corporate sosial Responsibility terhadap Nilai Perusahaan pada Bank Umum Syariah di Indonesia menunjukkan beberapa temuan sebagai berikut :</w:t>
      </w:r>
    </w:p>
    <w:p>
      <w:pPr>
        <w:pStyle w:val="BodyText"/>
        <w:spacing w:before="97"/>
      </w:pPr>
    </w:p>
    <w:p>
      <w:pPr>
        <w:pStyle w:val="Heading4"/>
        <w:spacing w:line="360" w:lineRule="auto" w:after="16"/>
        <w:ind w:left="4308" w:right="4591" w:firstLine="1"/>
        <w:jc w:val="center"/>
      </w:pPr>
      <w:bookmarkStart w:name="_bookmark70" w:id="71"/>
      <w:bookmarkEnd w:id="71"/>
      <w:r>
        <w:rPr>
          <w:b w:val="0"/>
        </w:rPr>
      </w:r>
      <w:r>
        <w:rPr/>
        <w:t>Tabel 4. 2</w:t>
      </w:r>
      <w:r>
        <w:rPr>
          <w:spacing w:val="40"/>
        </w:rPr>
        <w:t> </w:t>
      </w:r>
      <w:r>
        <w:rPr/>
        <w:t>Hasil</w:t>
      </w:r>
      <w:r>
        <w:rPr>
          <w:spacing w:val="-15"/>
        </w:rPr>
        <w:t> </w:t>
      </w:r>
      <w:r>
        <w:rPr/>
        <w:t>uji</w:t>
      </w:r>
      <w:r>
        <w:rPr>
          <w:spacing w:val="-15"/>
        </w:rPr>
        <w:t> </w:t>
      </w:r>
      <w:r>
        <w:rPr/>
        <w:t>chowv</w:t>
      </w: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9"/>
        <w:gridCol w:w="1937"/>
        <w:gridCol w:w="1063"/>
        <w:gridCol w:w="786"/>
      </w:tblGrid>
      <w:tr>
        <w:trPr>
          <w:trHeight w:val="213" w:hRule="atLeast"/>
        </w:trPr>
        <w:tc>
          <w:tcPr>
            <w:tcW w:w="2749" w:type="dxa"/>
          </w:tcPr>
          <w:p>
            <w:pPr>
              <w:pStyle w:val="TableParagraph"/>
              <w:spacing w:line="193" w:lineRule="exact"/>
              <w:rPr>
                <w:rFonts w:ascii="Microsoft Sans Serif"/>
                <w:sz w:val="18"/>
              </w:rPr>
            </w:pPr>
            <w:r>
              <w:rPr>
                <w:rFonts w:ascii="Microsoft Sans Serif"/>
                <w:sz w:val="18"/>
              </w:rPr>
              <w:t>Redundant</w:t>
            </w:r>
            <w:r>
              <w:rPr>
                <w:rFonts w:ascii="Microsoft Sans Serif"/>
                <w:spacing w:val="-6"/>
                <w:sz w:val="18"/>
              </w:rPr>
              <w:t> </w:t>
            </w:r>
            <w:r>
              <w:rPr>
                <w:rFonts w:ascii="Microsoft Sans Serif"/>
                <w:sz w:val="18"/>
              </w:rPr>
              <w:t>Fixed</w:t>
            </w:r>
            <w:r>
              <w:rPr>
                <w:rFonts w:ascii="Microsoft Sans Serif"/>
                <w:spacing w:val="-6"/>
                <w:sz w:val="18"/>
              </w:rPr>
              <w:t> </w:t>
            </w:r>
            <w:r>
              <w:rPr>
                <w:rFonts w:ascii="Microsoft Sans Serif"/>
                <w:sz w:val="18"/>
              </w:rPr>
              <w:t>Effects</w:t>
            </w:r>
            <w:r>
              <w:rPr>
                <w:rFonts w:ascii="Microsoft Sans Serif"/>
                <w:spacing w:val="-4"/>
                <w:sz w:val="18"/>
              </w:rPr>
              <w:t> Tests</w:t>
            </w:r>
          </w:p>
        </w:tc>
        <w:tc>
          <w:tcPr>
            <w:tcW w:w="1937" w:type="dxa"/>
          </w:tcPr>
          <w:p>
            <w:pPr>
              <w:pStyle w:val="TableParagraph"/>
              <w:rPr>
                <w:sz w:val="14"/>
              </w:rPr>
            </w:pPr>
          </w:p>
        </w:tc>
        <w:tc>
          <w:tcPr>
            <w:tcW w:w="1063" w:type="dxa"/>
          </w:tcPr>
          <w:p>
            <w:pPr>
              <w:pStyle w:val="TableParagraph"/>
              <w:rPr>
                <w:sz w:val="14"/>
              </w:rPr>
            </w:pPr>
          </w:p>
        </w:tc>
        <w:tc>
          <w:tcPr>
            <w:tcW w:w="786" w:type="dxa"/>
          </w:tcPr>
          <w:p>
            <w:pPr>
              <w:pStyle w:val="TableParagraph"/>
              <w:rPr>
                <w:sz w:val="14"/>
              </w:rPr>
            </w:pPr>
          </w:p>
        </w:tc>
      </w:tr>
      <w:tr>
        <w:trPr>
          <w:trHeight w:val="225" w:hRule="atLeast"/>
        </w:trPr>
        <w:tc>
          <w:tcPr>
            <w:tcW w:w="2749" w:type="dxa"/>
          </w:tcPr>
          <w:p>
            <w:pPr>
              <w:pStyle w:val="TableParagraph"/>
              <w:spacing w:line="196" w:lineRule="exact" w:before="9"/>
              <w:rPr>
                <w:rFonts w:ascii="Microsoft Sans Serif"/>
                <w:sz w:val="18"/>
              </w:rPr>
            </w:pPr>
            <w:r>
              <w:rPr>
                <w:rFonts w:ascii="Microsoft Sans Serif"/>
                <w:sz w:val="18"/>
              </w:rPr>
              <w:t>Equation:</w:t>
            </w:r>
            <w:r>
              <w:rPr>
                <w:rFonts w:ascii="Microsoft Sans Serif"/>
                <w:spacing w:val="-4"/>
                <w:sz w:val="18"/>
              </w:rPr>
              <w:t> </w:t>
            </w:r>
            <w:r>
              <w:rPr>
                <w:rFonts w:ascii="Microsoft Sans Serif"/>
                <w:spacing w:val="-2"/>
                <w:sz w:val="18"/>
              </w:rPr>
              <w:t>Untitled</w:t>
            </w:r>
          </w:p>
        </w:tc>
        <w:tc>
          <w:tcPr>
            <w:tcW w:w="1937" w:type="dxa"/>
          </w:tcPr>
          <w:p>
            <w:pPr>
              <w:pStyle w:val="TableParagraph"/>
              <w:rPr>
                <w:sz w:val="16"/>
              </w:rPr>
            </w:pPr>
          </w:p>
        </w:tc>
        <w:tc>
          <w:tcPr>
            <w:tcW w:w="1063" w:type="dxa"/>
          </w:tcPr>
          <w:p>
            <w:pPr>
              <w:pStyle w:val="TableParagraph"/>
              <w:rPr>
                <w:sz w:val="16"/>
              </w:rPr>
            </w:pPr>
          </w:p>
        </w:tc>
        <w:tc>
          <w:tcPr>
            <w:tcW w:w="786" w:type="dxa"/>
          </w:tcPr>
          <w:p>
            <w:pPr>
              <w:pStyle w:val="TableParagraph"/>
              <w:rPr>
                <w:sz w:val="16"/>
              </w:rPr>
            </w:pPr>
          </w:p>
        </w:tc>
      </w:tr>
      <w:tr>
        <w:trPr>
          <w:trHeight w:val="301" w:hRule="atLeast"/>
        </w:trPr>
        <w:tc>
          <w:tcPr>
            <w:tcW w:w="2749" w:type="dxa"/>
            <w:tcBorders>
              <w:bottom w:val="double" w:sz="6" w:space="0" w:color="000000"/>
            </w:tcBorders>
          </w:tcPr>
          <w:p>
            <w:pPr>
              <w:pStyle w:val="TableParagraph"/>
              <w:spacing w:before="9"/>
              <w:rPr>
                <w:rFonts w:ascii="Microsoft Sans Serif"/>
                <w:sz w:val="18"/>
              </w:rPr>
            </w:pPr>
            <w:r>
              <w:rPr>
                <w:rFonts w:ascii="Microsoft Sans Serif"/>
                <w:sz w:val="18"/>
              </w:rPr>
              <w:t>Test</w:t>
            </w:r>
            <w:r>
              <w:rPr>
                <w:rFonts w:ascii="Microsoft Sans Serif"/>
                <w:spacing w:val="-3"/>
                <w:sz w:val="18"/>
              </w:rPr>
              <w:t> </w:t>
            </w:r>
            <w:r>
              <w:rPr>
                <w:rFonts w:ascii="Microsoft Sans Serif"/>
                <w:sz w:val="18"/>
              </w:rPr>
              <w:t>cross-section</w:t>
            </w:r>
            <w:r>
              <w:rPr>
                <w:rFonts w:ascii="Microsoft Sans Serif"/>
                <w:spacing w:val="-3"/>
                <w:sz w:val="18"/>
              </w:rPr>
              <w:t> </w:t>
            </w:r>
            <w:r>
              <w:rPr>
                <w:rFonts w:ascii="Microsoft Sans Serif"/>
                <w:sz w:val="18"/>
              </w:rPr>
              <w:t>fixed</w:t>
            </w:r>
            <w:r>
              <w:rPr>
                <w:rFonts w:ascii="Microsoft Sans Serif"/>
                <w:spacing w:val="-3"/>
                <w:sz w:val="18"/>
              </w:rPr>
              <w:t> </w:t>
            </w:r>
            <w:r>
              <w:rPr>
                <w:rFonts w:ascii="Microsoft Sans Serif"/>
                <w:spacing w:val="-2"/>
                <w:sz w:val="18"/>
              </w:rPr>
              <w:t>effects</w:t>
            </w:r>
          </w:p>
        </w:tc>
        <w:tc>
          <w:tcPr>
            <w:tcW w:w="1937" w:type="dxa"/>
            <w:tcBorders>
              <w:bottom w:val="double" w:sz="6" w:space="0" w:color="000000"/>
            </w:tcBorders>
          </w:tcPr>
          <w:p>
            <w:pPr>
              <w:pStyle w:val="TableParagraph"/>
              <w:rPr>
                <w:sz w:val="22"/>
              </w:rPr>
            </w:pPr>
          </w:p>
        </w:tc>
        <w:tc>
          <w:tcPr>
            <w:tcW w:w="1063" w:type="dxa"/>
            <w:tcBorders>
              <w:bottom w:val="double" w:sz="6" w:space="0" w:color="000000"/>
            </w:tcBorders>
          </w:tcPr>
          <w:p>
            <w:pPr>
              <w:pStyle w:val="TableParagraph"/>
              <w:rPr>
                <w:sz w:val="22"/>
              </w:rPr>
            </w:pPr>
          </w:p>
        </w:tc>
        <w:tc>
          <w:tcPr>
            <w:tcW w:w="786" w:type="dxa"/>
            <w:tcBorders>
              <w:bottom w:val="double" w:sz="6" w:space="0" w:color="000000"/>
            </w:tcBorders>
          </w:tcPr>
          <w:p>
            <w:pPr>
              <w:pStyle w:val="TableParagraph"/>
              <w:rPr>
                <w:sz w:val="22"/>
              </w:rPr>
            </w:pPr>
          </w:p>
        </w:tc>
      </w:tr>
      <w:tr>
        <w:trPr>
          <w:trHeight w:val="406" w:hRule="atLeast"/>
        </w:trPr>
        <w:tc>
          <w:tcPr>
            <w:tcW w:w="2749" w:type="dxa"/>
            <w:tcBorders>
              <w:top w:val="double" w:sz="6" w:space="0" w:color="000000"/>
              <w:bottom w:val="double" w:sz="6" w:space="0" w:color="000000"/>
            </w:tcBorders>
          </w:tcPr>
          <w:p>
            <w:pPr>
              <w:pStyle w:val="TableParagraph"/>
              <w:spacing w:before="111"/>
              <w:rPr>
                <w:rFonts w:ascii="Microsoft Sans Serif"/>
                <w:sz w:val="18"/>
              </w:rPr>
            </w:pPr>
            <w:r>
              <w:rPr>
                <w:rFonts w:ascii="Microsoft Sans Serif"/>
                <w:sz w:val="18"/>
              </w:rPr>
              <w:t>Effects </w:t>
            </w:r>
            <w:r>
              <w:rPr>
                <w:rFonts w:ascii="Microsoft Sans Serif"/>
                <w:spacing w:val="-4"/>
                <w:sz w:val="18"/>
              </w:rPr>
              <w:t>Test</w:t>
            </w:r>
          </w:p>
        </w:tc>
        <w:tc>
          <w:tcPr>
            <w:tcW w:w="1937" w:type="dxa"/>
            <w:tcBorders>
              <w:top w:val="double" w:sz="6" w:space="0" w:color="000000"/>
              <w:bottom w:val="double" w:sz="6" w:space="0" w:color="000000"/>
            </w:tcBorders>
          </w:tcPr>
          <w:p>
            <w:pPr>
              <w:pStyle w:val="TableParagraph"/>
              <w:spacing w:before="111"/>
              <w:ind w:right="463"/>
              <w:jc w:val="right"/>
              <w:rPr>
                <w:rFonts w:ascii="Microsoft Sans Serif"/>
                <w:sz w:val="18"/>
              </w:rPr>
            </w:pPr>
            <w:r>
              <w:rPr>
                <w:rFonts w:ascii="Microsoft Sans Serif"/>
                <w:spacing w:val="-2"/>
                <w:sz w:val="18"/>
              </w:rPr>
              <w:t>Statistic</w:t>
            </w:r>
          </w:p>
        </w:tc>
        <w:tc>
          <w:tcPr>
            <w:tcW w:w="1063" w:type="dxa"/>
            <w:tcBorders>
              <w:top w:val="double" w:sz="6" w:space="0" w:color="000000"/>
              <w:bottom w:val="double" w:sz="6" w:space="0" w:color="000000"/>
            </w:tcBorders>
          </w:tcPr>
          <w:p>
            <w:pPr>
              <w:pStyle w:val="TableParagraph"/>
              <w:spacing w:before="111"/>
              <w:ind w:right="272"/>
              <w:jc w:val="right"/>
              <w:rPr>
                <w:rFonts w:ascii="Microsoft Sans Serif"/>
                <w:sz w:val="18"/>
              </w:rPr>
            </w:pPr>
            <w:r>
              <w:rPr>
                <w:rFonts w:ascii="Microsoft Sans Serif"/>
                <w:spacing w:val="-4"/>
                <w:sz w:val="18"/>
              </w:rPr>
              <w:t>d.f.</w:t>
            </w:r>
          </w:p>
        </w:tc>
        <w:tc>
          <w:tcPr>
            <w:tcW w:w="786" w:type="dxa"/>
            <w:tcBorders>
              <w:top w:val="double" w:sz="6" w:space="0" w:color="000000"/>
              <w:bottom w:val="double" w:sz="6" w:space="0" w:color="000000"/>
            </w:tcBorders>
          </w:tcPr>
          <w:p>
            <w:pPr>
              <w:pStyle w:val="TableParagraph"/>
              <w:spacing w:before="111"/>
              <w:ind w:right="59"/>
              <w:jc w:val="right"/>
              <w:rPr>
                <w:rFonts w:ascii="Microsoft Sans Serif"/>
                <w:sz w:val="18"/>
              </w:rPr>
            </w:pPr>
            <w:r>
              <w:rPr>
                <w:rFonts w:ascii="Microsoft Sans Serif"/>
                <w:spacing w:val="-2"/>
                <w:sz w:val="18"/>
              </w:rPr>
              <w:t>Prob.</w:t>
            </w:r>
          </w:p>
        </w:tc>
      </w:tr>
      <w:tr>
        <w:trPr>
          <w:trHeight w:val="326" w:hRule="atLeast"/>
        </w:trPr>
        <w:tc>
          <w:tcPr>
            <w:tcW w:w="2749" w:type="dxa"/>
            <w:tcBorders>
              <w:top w:val="double" w:sz="6" w:space="0" w:color="000000"/>
            </w:tcBorders>
          </w:tcPr>
          <w:p>
            <w:pPr>
              <w:pStyle w:val="TableParagraph"/>
              <w:spacing w:line="195" w:lineRule="exact" w:before="111"/>
              <w:rPr>
                <w:rFonts w:ascii="Microsoft Sans Serif"/>
                <w:sz w:val="18"/>
              </w:rPr>
            </w:pPr>
            <w:r>
              <w:rPr>
                <w:rFonts w:ascii="Microsoft Sans Serif"/>
                <w:sz w:val="18"/>
              </w:rPr>
              <w:t>Cross-section</w:t>
            </w:r>
            <w:r>
              <w:rPr>
                <w:rFonts w:ascii="Microsoft Sans Serif"/>
                <w:spacing w:val="-12"/>
                <w:sz w:val="18"/>
              </w:rPr>
              <w:t> </w:t>
            </w:r>
            <w:r>
              <w:rPr>
                <w:rFonts w:ascii="Microsoft Sans Serif"/>
                <w:spacing w:val="-10"/>
                <w:sz w:val="18"/>
              </w:rPr>
              <w:t>F</w:t>
            </w:r>
          </w:p>
        </w:tc>
        <w:tc>
          <w:tcPr>
            <w:tcW w:w="1937" w:type="dxa"/>
            <w:tcBorders>
              <w:top w:val="double" w:sz="6" w:space="0" w:color="000000"/>
            </w:tcBorders>
          </w:tcPr>
          <w:p>
            <w:pPr>
              <w:pStyle w:val="TableParagraph"/>
              <w:spacing w:line="195" w:lineRule="exact" w:before="111"/>
              <w:ind w:right="365"/>
              <w:jc w:val="right"/>
              <w:rPr>
                <w:rFonts w:ascii="Microsoft Sans Serif"/>
                <w:sz w:val="18"/>
              </w:rPr>
            </w:pPr>
            <w:r>
              <w:rPr>
                <w:rFonts w:ascii="Microsoft Sans Serif"/>
                <w:spacing w:val="-2"/>
                <w:sz w:val="18"/>
              </w:rPr>
              <w:t>41.659490</w:t>
            </w:r>
          </w:p>
        </w:tc>
        <w:tc>
          <w:tcPr>
            <w:tcW w:w="1063" w:type="dxa"/>
            <w:tcBorders>
              <w:top w:val="double" w:sz="6" w:space="0" w:color="000000"/>
            </w:tcBorders>
          </w:tcPr>
          <w:p>
            <w:pPr>
              <w:pStyle w:val="TableParagraph"/>
              <w:spacing w:line="195" w:lineRule="exact" w:before="111"/>
              <w:ind w:right="221"/>
              <w:jc w:val="right"/>
              <w:rPr>
                <w:rFonts w:ascii="Microsoft Sans Serif"/>
                <w:sz w:val="18"/>
              </w:rPr>
            </w:pPr>
            <w:r>
              <w:rPr>
                <w:rFonts w:ascii="Microsoft Sans Serif"/>
                <w:spacing w:val="-2"/>
                <w:sz w:val="18"/>
              </w:rPr>
              <w:t>(3,41)</w:t>
            </w:r>
          </w:p>
        </w:tc>
        <w:tc>
          <w:tcPr>
            <w:tcW w:w="786" w:type="dxa"/>
            <w:tcBorders>
              <w:top w:val="double" w:sz="6" w:space="0" w:color="000000"/>
            </w:tcBorders>
          </w:tcPr>
          <w:p>
            <w:pPr>
              <w:pStyle w:val="TableParagraph"/>
              <w:spacing w:line="195" w:lineRule="exact" w:before="111"/>
              <w:ind w:right="11"/>
              <w:jc w:val="right"/>
              <w:rPr>
                <w:rFonts w:ascii="Microsoft Sans Serif"/>
                <w:sz w:val="18"/>
              </w:rPr>
            </w:pPr>
            <w:r>
              <w:rPr>
                <w:rFonts w:ascii="Microsoft Sans Serif"/>
                <w:spacing w:val="-2"/>
                <w:sz w:val="18"/>
              </w:rPr>
              <w:t>0.0000</w:t>
            </w:r>
          </w:p>
        </w:tc>
      </w:tr>
      <w:tr>
        <w:trPr>
          <w:trHeight w:val="303" w:hRule="atLeast"/>
        </w:trPr>
        <w:tc>
          <w:tcPr>
            <w:tcW w:w="2749" w:type="dxa"/>
            <w:tcBorders>
              <w:bottom w:val="double" w:sz="6" w:space="0" w:color="000000"/>
            </w:tcBorders>
          </w:tcPr>
          <w:p>
            <w:pPr>
              <w:pStyle w:val="TableParagraph"/>
              <w:spacing w:before="8"/>
              <w:rPr>
                <w:rFonts w:ascii="Microsoft Sans Serif"/>
                <w:sz w:val="18"/>
              </w:rPr>
            </w:pPr>
            <w:r>
              <w:rPr>
                <w:rFonts w:ascii="Microsoft Sans Serif"/>
                <w:spacing w:val="-2"/>
                <w:sz w:val="18"/>
              </w:rPr>
              <w:t>Cross-section</w:t>
            </w:r>
            <w:r>
              <w:rPr>
                <w:rFonts w:ascii="Microsoft Sans Serif"/>
                <w:spacing w:val="15"/>
                <w:sz w:val="18"/>
              </w:rPr>
              <w:t> </w:t>
            </w:r>
            <w:r>
              <w:rPr>
                <w:rFonts w:ascii="Microsoft Sans Serif"/>
                <w:spacing w:val="-2"/>
                <w:sz w:val="18"/>
              </w:rPr>
              <w:t>Chi-square</w:t>
            </w:r>
          </w:p>
        </w:tc>
        <w:tc>
          <w:tcPr>
            <w:tcW w:w="1937" w:type="dxa"/>
            <w:tcBorders>
              <w:bottom w:val="double" w:sz="6" w:space="0" w:color="000000"/>
            </w:tcBorders>
          </w:tcPr>
          <w:p>
            <w:pPr>
              <w:pStyle w:val="TableParagraph"/>
              <w:spacing w:before="8"/>
              <w:ind w:right="365"/>
              <w:jc w:val="right"/>
              <w:rPr>
                <w:rFonts w:ascii="Microsoft Sans Serif"/>
                <w:sz w:val="18"/>
              </w:rPr>
            </w:pPr>
            <w:r>
              <w:rPr>
                <w:rFonts w:ascii="Microsoft Sans Serif"/>
                <w:spacing w:val="-2"/>
                <w:sz w:val="18"/>
              </w:rPr>
              <w:t>67.117729</w:t>
            </w:r>
          </w:p>
        </w:tc>
        <w:tc>
          <w:tcPr>
            <w:tcW w:w="1063" w:type="dxa"/>
            <w:tcBorders>
              <w:bottom w:val="double" w:sz="6" w:space="0" w:color="000000"/>
            </w:tcBorders>
          </w:tcPr>
          <w:p>
            <w:pPr>
              <w:pStyle w:val="TableParagraph"/>
              <w:spacing w:before="8"/>
              <w:ind w:right="224"/>
              <w:jc w:val="right"/>
              <w:rPr>
                <w:rFonts w:ascii="Microsoft Sans Serif"/>
                <w:sz w:val="18"/>
              </w:rPr>
            </w:pPr>
            <w:r>
              <w:rPr>
                <w:rFonts w:ascii="Microsoft Sans Serif"/>
                <w:spacing w:val="-10"/>
                <w:sz w:val="18"/>
              </w:rPr>
              <w:t>3</w:t>
            </w:r>
          </w:p>
        </w:tc>
        <w:tc>
          <w:tcPr>
            <w:tcW w:w="786" w:type="dxa"/>
            <w:tcBorders>
              <w:bottom w:val="double" w:sz="6" w:space="0" w:color="000000"/>
            </w:tcBorders>
          </w:tcPr>
          <w:p>
            <w:pPr>
              <w:pStyle w:val="TableParagraph"/>
              <w:spacing w:before="8"/>
              <w:ind w:right="11"/>
              <w:jc w:val="right"/>
              <w:rPr>
                <w:rFonts w:ascii="Microsoft Sans Serif"/>
                <w:sz w:val="18"/>
              </w:rPr>
            </w:pPr>
            <w:r>
              <w:rPr>
                <w:rFonts w:ascii="Microsoft Sans Serif"/>
                <w:spacing w:val="-2"/>
                <w:sz w:val="18"/>
              </w:rPr>
              <w:t>0.0000</w:t>
            </w:r>
          </w:p>
        </w:tc>
      </w:tr>
    </w:tbl>
    <w:p>
      <w:pPr>
        <w:spacing w:before="94"/>
        <w:ind w:left="-1" w:right="341" w:firstLine="0"/>
        <w:jc w:val="center"/>
        <w:rPr>
          <w:sz w:val="24"/>
        </w:rPr>
      </w:pPr>
      <w:r>
        <w:rPr>
          <w:sz w:val="24"/>
        </w:rPr>
        <w:t>Sumber</w:t>
      </w:r>
      <w:r>
        <w:rPr>
          <w:spacing w:val="-3"/>
          <w:sz w:val="24"/>
        </w:rPr>
        <w:t> </w:t>
      </w:r>
      <w:r>
        <w:rPr>
          <w:sz w:val="24"/>
        </w:rPr>
        <w:t>: Olah data</w:t>
      </w:r>
      <w:r>
        <w:rPr>
          <w:spacing w:val="-1"/>
          <w:sz w:val="24"/>
        </w:rPr>
        <w:t> </w:t>
      </w:r>
      <w:r>
        <w:rPr>
          <w:i/>
          <w:sz w:val="24"/>
        </w:rPr>
        <w:t>Eviews</w:t>
      </w:r>
      <w:r>
        <w:rPr>
          <w:i/>
          <w:spacing w:val="1"/>
          <w:sz w:val="24"/>
        </w:rPr>
        <w:t> </w:t>
      </w:r>
      <w:r>
        <w:rPr>
          <w:spacing w:val="-5"/>
          <w:sz w:val="24"/>
        </w:rPr>
        <w:t>12</w:t>
      </w:r>
    </w:p>
    <w:p>
      <w:pPr>
        <w:pStyle w:val="BodyText"/>
        <w:spacing w:before="24"/>
      </w:pPr>
    </w:p>
    <w:p>
      <w:pPr>
        <w:pStyle w:val="BodyText"/>
        <w:spacing w:line="360" w:lineRule="auto"/>
        <w:ind w:left="1221" w:right="423" w:firstLine="720"/>
        <w:jc w:val="both"/>
      </w:pPr>
      <w:r>
        <w:rPr/>
        <w:t>Hipotesis pada pengujian ini yaitu H0 = </w:t>
      </w:r>
      <w:r>
        <w:rPr>
          <w:i/>
        </w:rPr>
        <w:t>Common Effect </w:t>
      </w:r>
      <w:r>
        <w:rPr/>
        <w:t>Model (CEM) dan H1 = </w:t>
      </w:r>
      <w:r>
        <w:rPr>
          <w:i/>
        </w:rPr>
        <w:t>Fixed Effect </w:t>
      </w:r>
      <w:r>
        <w:rPr/>
        <w:t>Model (FEM). Apabila probabilitas &gt; 0,05 maka H0 diterima, namun jika probabilitas</w:t>
      </w:r>
      <w:r>
        <w:rPr>
          <w:spacing w:val="38"/>
        </w:rPr>
        <w:t> </w:t>
      </w:r>
      <w:r>
        <w:rPr/>
        <w:t>&lt;</w:t>
      </w:r>
      <w:r>
        <w:rPr>
          <w:spacing w:val="41"/>
        </w:rPr>
        <w:t> </w:t>
      </w:r>
      <w:r>
        <w:rPr/>
        <w:t>0,05</w:t>
      </w:r>
      <w:r>
        <w:rPr>
          <w:spacing w:val="41"/>
        </w:rPr>
        <w:t> </w:t>
      </w:r>
      <w:r>
        <w:rPr/>
        <w:t>maka</w:t>
      </w:r>
      <w:r>
        <w:rPr>
          <w:spacing w:val="39"/>
        </w:rPr>
        <w:t> </w:t>
      </w:r>
      <w:r>
        <w:rPr/>
        <w:t>H1</w:t>
      </w:r>
      <w:r>
        <w:rPr>
          <w:spacing w:val="41"/>
        </w:rPr>
        <w:t> </w:t>
      </w:r>
      <w:r>
        <w:rPr/>
        <w:t>diterima.</w:t>
      </w:r>
      <w:r>
        <w:rPr>
          <w:spacing w:val="41"/>
        </w:rPr>
        <w:t> </w:t>
      </w:r>
      <w:r>
        <w:rPr/>
        <w:t>Berdasarkan</w:t>
      </w:r>
      <w:r>
        <w:rPr>
          <w:spacing w:val="41"/>
        </w:rPr>
        <w:t> </w:t>
      </w:r>
      <w:r>
        <w:rPr/>
        <w:t>tabel</w:t>
      </w:r>
      <w:r>
        <w:rPr>
          <w:spacing w:val="41"/>
        </w:rPr>
        <w:t>  </w:t>
      </w:r>
      <w:r>
        <w:rPr/>
        <w:t>hasil</w:t>
      </w:r>
      <w:r>
        <w:rPr>
          <w:spacing w:val="43"/>
        </w:rPr>
        <w:t> </w:t>
      </w:r>
      <w:r>
        <w:rPr/>
        <w:t>pengujian</w:t>
      </w:r>
      <w:r>
        <w:rPr>
          <w:spacing w:val="40"/>
        </w:rPr>
        <w:t> </w:t>
      </w:r>
      <w:r>
        <w:rPr/>
        <w:t>di</w:t>
      </w:r>
      <w:r>
        <w:rPr>
          <w:spacing w:val="42"/>
        </w:rPr>
        <w:t> </w:t>
      </w:r>
      <w:r>
        <w:rPr/>
        <w:t>atas</w:t>
      </w:r>
      <w:r>
        <w:rPr>
          <w:spacing w:val="41"/>
        </w:rPr>
        <w:t>  </w:t>
      </w:r>
      <w:r>
        <w:rPr>
          <w:spacing w:val="-2"/>
        </w:rPr>
        <w:t>nilai</w:t>
      </w:r>
    </w:p>
    <w:p>
      <w:pPr>
        <w:pStyle w:val="BodyText"/>
        <w:spacing w:after="0" w:line="360" w:lineRule="auto"/>
        <w:jc w:val="both"/>
        <w:sectPr>
          <w:pgSz w:w="11910" w:h="16840"/>
          <w:pgMar w:header="0" w:footer="971" w:top="1040" w:bottom="1200" w:left="992" w:right="425"/>
        </w:sectPr>
      </w:pPr>
    </w:p>
    <w:p>
      <w:pPr>
        <w:pStyle w:val="BodyText"/>
        <w:spacing w:line="360" w:lineRule="auto" w:before="68"/>
        <w:ind w:left="1221" w:right="434"/>
      </w:pPr>
      <w:r>
        <w:rPr/>
        <w:t>probabilitas</w:t>
      </w:r>
      <w:r>
        <w:rPr>
          <w:spacing w:val="-11"/>
        </w:rPr>
        <w:t> </w:t>
      </w:r>
      <w:r>
        <w:rPr/>
        <w:t>cross-section</w:t>
      </w:r>
      <w:r>
        <w:rPr>
          <w:spacing w:val="-10"/>
        </w:rPr>
        <w:t> </w:t>
      </w:r>
      <w:r>
        <w:rPr/>
        <w:t>F</w:t>
      </w:r>
      <w:r>
        <w:rPr>
          <w:spacing w:val="-12"/>
        </w:rPr>
        <w:t> </w:t>
      </w:r>
      <w:r>
        <w:rPr/>
        <w:t>sebesar</w:t>
      </w:r>
      <w:r>
        <w:rPr>
          <w:spacing w:val="-12"/>
        </w:rPr>
        <w:t> </w:t>
      </w:r>
      <w:r>
        <w:rPr/>
        <w:t>0,0000</w:t>
      </w:r>
      <w:r>
        <w:rPr>
          <w:spacing w:val="-12"/>
        </w:rPr>
        <w:t> </w:t>
      </w:r>
      <w:r>
        <w:rPr/>
        <w:t>&lt;</w:t>
      </w:r>
      <w:r>
        <w:rPr>
          <w:spacing w:val="-13"/>
        </w:rPr>
        <w:t> </w:t>
      </w:r>
      <w:r>
        <w:rPr/>
        <w:t>0,05</w:t>
      </w:r>
      <w:r>
        <w:rPr>
          <w:spacing w:val="-12"/>
        </w:rPr>
        <w:t> </w:t>
      </w:r>
      <w:r>
        <w:rPr/>
        <w:t>yang</w:t>
      </w:r>
      <w:r>
        <w:rPr>
          <w:spacing w:val="-14"/>
        </w:rPr>
        <w:t> </w:t>
      </w:r>
      <w:r>
        <w:rPr/>
        <w:t>artinya</w:t>
      </w:r>
      <w:r>
        <w:rPr>
          <w:spacing w:val="-13"/>
        </w:rPr>
        <w:t> </w:t>
      </w:r>
      <w:r>
        <w:rPr/>
        <w:t>H1</w:t>
      </w:r>
      <w:r>
        <w:rPr>
          <w:spacing w:val="-12"/>
        </w:rPr>
        <w:t> </w:t>
      </w:r>
      <w:r>
        <w:rPr/>
        <w:t>diterima.</w:t>
      </w:r>
      <w:r>
        <w:rPr>
          <w:spacing w:val="-10"/>
        </w:rPr>
        <w:t> </w:t>
      </w:r>
      <w:r>
        <w:rPr/>
        <w:t>Sehingga</w:t>
      </w:r>
      <w:r>
        <w:rPr>
          <w:spacing w:val="-13"/>
        </w:rPr>
        <w:t> </w:t>
      </w:r>
      <w:r>
        <w:rPr/>
        <w:t>model yang</w:t>
      </w:r>
      <w:r>
        <w:rPr>
          <w:spacing w:val="-1"/>
        </w:rPr>
        <w:t> </w:t>
      </w:r>
      <w:r>
        <w:rPr/>
        <w:t>terpilih adalah </w:t>
      </w:r>
      <w:r>
        <w:rPr>
          <w:b/>
          <w:i/>
        </w:rPr>
        <w:t>Fixed Effect </w:t>
      </w:r>
      <w:r>
        <w:rPr>
          <w:b/>
        </w:rPr>
        <w:t>Model (FEM) </w:t>
      </w:r>
      <w:r>
        <w:rPr/>
        <w:t>langkah selanjutnya adalah</w:t>
      </w:r>
      <w:r>
        <w:rPr>
          <w:spacing w:val="40"/>
        </w:rPr>
        <w:t> </w:t>
      </w:r>
      <w:r>
        <w:rPr/>
        <w:t>Uji Hausman.</w:t>
      </w:r>
    </w:p>
    <w:p>
      <w:pPr>
        <w:pStyle w:val="Heading4"/>
        <w:numPr>
          <w:ilvl w:val="2"/>
          <w:numId w:val="17"/>
        </w:numPr>
        <w:tabs>
          <w:tab w:pos="1306" w:val="left" w:leader="none"/>
        </w:tabs>
        <w:spacing w:line="240" w:lineRule="auto" w:before="167" w:after="0"/>
        <w:ind w:left="1306" w:right="0" w:hanging="599"/>
        <w:jc w:val="left"/>
      </w:pPr>
      <w:bookmarkStart w:name="_bookmark71" w:id="72"/>
      <w:bookmarkEnd w:id="72"/>
      <w:r>
        <w:rPr>
          <w:b w:val="0"/>
        </w:rPr>
      </w:r>
      <w:r>
        <w:rPr/>
        <w:t>Uji</w:t>
      </w:r>
      <w:r>
        <w:rPr>
          <w:spacing w:val="-2"/>
        </w:rPr>
        <w:t> Hausman</w:t>
      </w:r>
    </w:p>
    <w:p>
      <w:pPr>
        <w:spacing w:line="360" w:lineRule="auto" w:before="136"/>
        <w:ind w:left="1273" w:right="0" w:firstLine="720"/>
        <w:jc w:val="left"/>
        <w:rPr>
          <w:sz w:val="24"/>
        </w:rPr>
      </w:pPr>
      <w:r>
        <w:rPr>
          <w:sz w:val="24"/>
        </w:rPr>
        <w:t>Hasil</w:t>
      </w:r>
      <w:r>
        <w:rPr>
          <w:spacing w:val="-5"/>
          <w:sz w:val="24"/>
        </w:rPr>
        <w:t> </w:t>
      </w:r>
      <w:r>
        <w:rPr>
          <w:sz w:val="24"/>
        </w:rPr>
        <w:t>uji</w:t>
      </w:r>
      <w:r>
        <w:rPr>
          <w:spacing w:val="-5"/>
          <w:sz w:val="24"/>
        </w:rPr>
        <w:t> </w:t>
      </w:r>
      <w:r>
        <w:rPr>
          <w:sz w:val="24"/>
        </w:rPr>
        <w:t>hausman</w:t>
      </w:r>
      <w:r>
        <w:rPr>
          <w:spacing w:val="-5"/>
          <w:sz w:val="24"/>
        </w:rPr>
        <w:t> </w:t>
      </w:r>
      <w:r>
        <w:rPr>
          <w:sz w:val="24"/>
        </w:rPr>
        <w:t>mengenai</w:t>
      </w:r>
      <w:r>
        <w:rPr>
          <w:spacing w:val="-3"/>
          <w:sz w:val="24"/>
        </w:rPr>
        <w:t> </w:t>
      </w:r>
      <w:r>
        <w:rPr>
          <w:sz w:val="24"/>
        </w:rPr>
        <w:t>pengaruh</w:t>
      </w:r>
      <w:r>
        <w:rPr>
          <w:spacing w:val="-5"/>
          <w:sz w:val="24"/>
        </w:rPr>
        <w:t> </w:t>
      </w:r>
      <w:r>
        <w:rPr>
          <w:sz w:val="24"/>
        </w:rPr>
        <w:t>profitabilitas,</w:t>
      </w:r>
      <w:r>
        <w:rPr>
          <w:spacing w:val="-3"/>
          <w:sz w:val="24"/>
        </w:rPr>
        <w:t> </w:t>
      </w:r>
      <w:r>
        <w:rPr>
          <w:i/>
          <w:sz w:val="24"/>
        </w:rPr>
        <w:t>green</w:t>
      </w:r>
      <w:r>
        <w:rPr>
          <w:i/>
          <w:spacing w:val="-5"/>
          <w:sz w:val="24"/>
        </w:rPr>
        <w:t> </w:t>
      </w:r>
      <w:r>
        <w:rPr>
          <w:i/>
          <w:sz w:val="24"/>
        </w:rPr>
        <w:t>banking</w:t>
      </w:r>
      <w:r>
        <w:rPr>
          <w:i/>
          <w:spacing w:val="-5"/>
          <w:sz w:val="24"/>
        </w:rPr>
        <w:t> </w:t>
      </w:r>
      <w:r>
        <w:rPr>
          <w:i/>
          <w:sz w:val="24"/>
        </w:rPr>
        <w:t>disclosure</w:t>
      </w:r>
      <w:r>
        <w:rPr>
          <w:sz w:val="24"/>
        </w:rPr>
        <w:t>, </w:t>
      </w:r>
      <w:r>
        <w:rPr>
          <w:i/>
          <w:sz w:val="24"/>
        </w:rPr>
        <w:t>Corporate sosial responsibility </w:t>
      </w:r>
      <w:r>
        <w:rPr>
          <w:sz w:val="24"/>
        </w:rPr>
        <w:t>adalah sebagai berikut :</w:t>
      </w:r>
    </w:p>
    <w:p>
      <w:pPr>
        <w:pStyle w:val="Heading4"/>
        <w:spacing w:line="360" w:lineRule="auto" w:before="166"/>
        <w:ind w:left="4121" w:right="4374" w:firstLine="477"/>
        <w:jc w:val="left"/>
      </w:pPr>
      <w:bookmarkStart w:name="_bookmark72" w:id="73"/>
      <w:bookmarkEnd w:id="73"/>
      <w:r>
        <w:rPr>
          <w:b w:val="0"/>
        </w:rPr>
      </w:r>
      <w:r>
        <w:rPr/>
        <w:t>Tabel 4. 3 Hasil</w:t>
      </w:r>
      <w:r>
        <w:rPr>
          <w:spacing w:val="-15"/>
        </w:rPr>
        <w:t> </w:t>
      </w:r>
      <w:r>
        <w:rPr/>
        <w:t>Uji</w:t>
      </w:r>
      <w:r>
        <w:rPr>
          <w:spacing w:val="-15"/>
        </w:rPr>
        <w:t> </w:t>
      </w:r>
      <w:r>
        <w:rPr/>
        <w:t>Hausman</w:t>
      </w:r>
    </w:p>
    <w:p>
      <w:pPr>
        <w:pStyle w:val="BodyText"/>
        <w:spacing w:before="7"/>
        <w:rPr>
          <w:b/>
          <w:sz w:val="7"/>
        </w:rPr>
      </w:pPr>
    </w:p>
    <w:tbl>
      <w:tblPr>
        <w:tblW w:w="0" w:type="auto"/>
        <w:jc w:val="left"/>
        <w:tblInd w:w="1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5"/>
        <w:gridCol w:w="1908"/>
        <w:gridCol w:w="1279"/>
        <w:gridCol w:w="784"/>
      </w:tblGrid>
      <w:tr>
        <w:trPr>
          <w:trHeight w:val="213" w:hRule="atLeast"/>
        </w:trPr>
        <w:tc>
          <w:tcPr>
            <w:tcW w:w="6536" w:type="dxa"/>
            <w:gridSpan w:val="4"/>
          </w:tcPr>
          <w:p>
            <w:pPr>
              <w:pStyle w:val="TableParagraph"/>
              <w:spacing w:line="193" w:lineRule="exact"/>
              <w:rPr>
                <w:rFonts w:ascii="Microsoft Sans Serif"/>
                <w:sz w:val="18"/>
              </w:rPr>
            </w:pPr>
            <w:r>
              <w:rPr>
                <w:rFonts w:ascii="Microsoft Sans Serif"/>
                <w:sz w:val="18"/>
              </w:rPr>
              <w:t>Correlated</w:t>
            </w:r>
            <w:r>
              <w:rPr>
                <w:rFonts w:ascii="Microsoft Sans Serif"/>
                <w:spacing w:val="-3"/>
                <w:sz w:val="18"/>
              </w:rPr>
              <w:t> </w:t>
            </w:r>
            <w:r>
              <w:rPr>
                <w:rFonts w:ascii="Microsoft Sans Serif"/>
                <w:sz w:val="18"/>
              </w:rPr>
              <w:t>Random</w:t>
            </w:r>
            <w:r>
              <w:rPr>
                <w:rFonts w:ascii="Microsoft Sans Serif"/>
                <w:spacing w:val="-3"/>
                <w:sz w:val="18"/>
              </w:rPr>
              <w:t> </w:t>
            </w:r>
            <w:r>
              <w:rPr>
                <w:rFonts w:ascii="Microsoft Sans Serif"/>
                <w:sz w:val="18"/>
              </w:rPr>
              <w:t>Effects</w:t>
            </w:r>
            <w:r>
              <w:rPr>
                <w:rFonts w:ascii="Microsoft Sans Serif"/>
                <w:spacing w:val="-1"/>
                <w:sz w:val="18"/>
              </w:rPr>
              <w:t> </w:t>
            </w:r>
            <w:r>
              <w:rPr>
                <w:rFonts w:ascii="Microsoft Sans Serif"/>
                <w:sz w:val="18"/>
              </w:rPr>
              <w:t>-</w:t>
            </w:r>
            <w:r>
              <w:rPr>
                <w:rFonts w:ascii="Microsoft Sans Serif"/>
                <w:spacing w:val="-4"/>
                <w:sz w:val="18"/>
              </w:rPr>
              <w:t> </w:t>
            </w:r>
            <w:r>
              <w:rPr>
                <w:rFonts w:ascii="Microsoft Sans Serif"/>
                <w:sz w:val="18"/>
              </w:rPr>
              <w:t>Hausman</w:t>
            </w:r>
            <w:r>
              <w:rPr>
                <w:rFonts w:ascii="Microsoft Sans Serif"/>
                <w:spacing w:val="-3"/>
                <w:sz w:val="18"/>
              </w:rPr>
              <w:t> </w:t>
            </w:r>
            <w:r>
              <w:rPr>
                <w:rFonts w:ascii="Microsoft Sans Serif"/>
                <w:spacing w:val="-4"/>
                <w:sz w:val="18"/>
              </w:rPr>
              <w:t>Test</w:t>
            </w:r>
          </w:p>
        </w:tc>
      </w:tr>
      <w:tr>
        <w:trPr>
          <w:trHeight w:val="224" w:hRule="atLeast"/>
        </w:trPr>
        <w:tc>
          <w:tcPr>
            <w:tcW w:w="2565" w:type="dxa"/>
          </w:tcPr>
          <w:p>
            <w:pPr>
              <w:pStyle w:val="TableParagraph"/>
              <w:spacing w:line="195" w:lineRule="exact" w:before="9"/>
              <w:rPr>
                <w:rFonts w:ascii="Microsoft Sans Serif"/>
                <w:sz w:val="18"/>
              </w:rPr>
            </w:pPr>
            <w:r>
              <w:rPr>
                <w:rFonts w:ascii="Microsoft Sans Serif"/>
                <w:sz w:val="18"/>
              </w:rPr>
              <w:t>Equation:</w:t>
            </w:r>
            <w:r>
              <w:rPr>
                <w:rFonts w:ascii="Microsoft Sans Serif"/>
                <w:spacing w:val="-4"/>
                <w:sz w:val="18"/>
              </w:rPr>
              <w:t> </w:t>
            </w:r>
            <w:r>
              <w:rPr>
                <w:rFonts w:ascii="Microsoft Sans Serif"/>
                <w:spacing w:val="-2"/>
                <w:sz w:val="18"/>
              </w:rPr>
              <w:t>Untitled</w:t>
            </w:r>
          </w:p>
        </w:tc>
        <w:tc>
          <w:tcPr>
            <w:tcW w:w="1908" w:type="dxa"/>
          </w:tcPr>
          <w:p>
            <w:pPr>
              <w:pStyle w:val="TableParagraph"/>
              <w:rPr>
                <w:sz w:val="16"/>
              </w:rPr>
            </w:pPr>
          </w:p>
        </w:tc>
        <w:tc>
          <w:tcPr>
            <w:tcW w:w="1279" w:type="dxa"/>
          </w:tcPr>
          <w:p>
            <w:pPr>
              <w:pStyle w:val="TableParagraph"/>
              <w:rPr>
                <w:sz w:val="16"/>
              </w:rPr>
            </w:pPr>
          </w:p>
        </w:tc>
        <w:tc>
          <w:tcPr>
            <w:tcW w:w="784" w:type="dxa"/>
          </w:tcPr>
          <w:p>
            <w:pPr>
              <w:pStyle w:val="TableParagraph"/>
              <w:rPr>
                <w:sz w:val="16"/>
              </w:rPr>
            </w:pPr>
          </w:p>
        </w:tc>
      </w:tr>
      <w:tr>
        <w:trPr>
          <w:trHeight w:val="302" w:hRule="atLeast"/>
        </w:trPr>
        <w:tc>
          <w:tcPr>
            <w:tcW w:w="6536" w:type="dxa"/>
            <w:gridSpan w:val="4"/>
            <w:tcBorders>
              <w:bottom w:val="double" w:sz="6" w:space="0" w:color="000000"/>
            </w:tcBorders>
          </w:tcPr>
          <w:p>
            <w:pPr>
              <w:pStyle w:val="TableParagraph"/>
              <w:spacing w:before="8"/>
              <w:rPr>
                <w:rFonts w:ascii="Microsoft Sans Serif"/>
                <w:sz w:val="18"/>
              </w:rPr>
            </w:pPr>
            <w:r>
              <w:rPr>
                <w:rFonts w:ascii="Microsoft Sans Serif"/>
                <w:sz w:val="18"/>
              </w:rPr>
              <w:t>Test</w:t>
            </w:r>
            <w:r>
              <w:rPr>
                <w:rFonts w:ascii="Microsoft Sans Serif"/>
                <w:spacing w:val="-2"/>
                <w:sz w:val="18"/>
              </w:rPr>
              <w:t> </w:t>
            </w:r>
            <w:r>
              <w:rPr>
                <w:rFonts w:ascii="Microsoft Sans Serif"/>
                <w:sz w:val="18"/>
              </w:rPr>
              <w:t>cross-section</w:t>
            </w:r>
            <w:r>
              <w:rPr>
                <w:rFonts w:ascii="Microsoft Sans Serif"/>
                <w:spacing w:val="-3"/>
                <w:sz w:val="18"/>
              </w:rPr>
              <w:t> </w:t>
            </w:r>
            <w:r>
              <w:rPr>
                <w:rFonts w:ascii="Microsoft Sans Serif"/>
                <w:sz w:val="18"/>
              </w:rPr>
              <w:t>random</w:t>
            </w:r>
            <w:r>
              <w:rPr>
                <w:rFonts w:ascii="Microsoft Sans Serif"/>
                <w:spacing w:val="-2"/>
                <w:sz w:val="18"/>
              </w:rPr>
              <w:t> effects</w:t>
            </w:r>
          </w:p>
        </w:tc>
      </w:tr>
      <w:tr>
        <w:trPr>
          <w:trHeight w:val="594" w:hRule="atLeast"/>
        </w:trPr>
        <w:tc>
          <w:tcPr>
            <w:tcW w:w="2565" w:type="dxa"/>
            <w:tcBorders>
              <w:top w:val="double" w:sz="6" w:space="0" w:color="000000"/>
              <w:bottom w:val="double" w:sz="6" w:space="0" w:color="000000"/>
            </w:tcBorders>
          </w:tcPr>
          <w:p>
            <w:pPr>
              <w:pStyle w:val="TableParagraph"/>
              <w:spacing w:before="94"/>
              <w:rPr>
                <w:b/>
                <w:sz w:val="18"/>
              </w:rPr>
            </w:pPr>
          </w:p>
          <w:p>
            <w:pPr>
              <w:pStyle w:val="TableParagraph"/>
              <w:rPr>
                <w:rFonts w:ascii="Microsoft Sans Serif"/>
                <w:sz w:val="18"/>
              </w:rPr>
            </w:pPr>
            <w:r>
              <w:rPr>
                <w:rFonts w:ascii="Microsoft Sans Serif"/>
                <w:sz w:val="18"/>
              </w:rPr>
              <w:t>Test</w:t>
            </w:r>
            <w:r>
              <w:rPr>
                <w:rFonts w:ascii="Microsoft Sans Serif"/>
                <w:spacing w:val="-1"/>
                <w:sz w:val="18"/>
              </w:rPr>
              <w:t> </w:t>
            </w:r>
            <w:r>
              <w:rPr>
                <w:rFonts w:ascii="Microsoft Sans Serif"/>
                <w:spacing w:val="-2"/>
                <w:sz w:val="18"/>
              </w:rPr>
              <w:t>Summary</w:t>
            </w:r>
          </w:p>
        </w:tc>
        <w:tc>
          <w:tcPr>
            <w:tcW w:w="1908" w:type="dxa"/>
            <w:tcBorders>
              <w:top w:val="double" w:sz="6" w:space="0" w:color="000000"/>
              <w:bottom w:val="double" w:sz="6" w:space="0" w:color="000000"/>
            </w:tcBorders>
          </w:tcPr>
          <w:p>
            <w:pPr>
              <w:pStyle w:val="TableParagraph"/>
              <w:spacing w:line="247" w:lineRule="auto" w:before="92"/>
              <w:ind w:left="1122" w:right="150" w:firstLine="28"/>
              <w:rPr>
                <w:rFonts w:ascii="Microsoft Sans Serif"/>
                <w:sz w:val="18"/>
              </w:rPr>
            </w:pPr>
            <w:r>
              <w:rPr>
                <w:rFonts w:ascii="Microsoft Sans Serif"/>
                <w:spacing w:val="-2"/>
                <w:sz w:val="18"/>
              </w:rPr>
              <w:t>Chi-</w:t>
            </w:r>
            <w:r>
              <w:rPr>
                <w:rFonts w:ascii="Microsoft Sans Serif"/>
                <w:spacing w:val="-2"/>
                <w:sz w:val="18"/>
              </w:rPr>
              <w:t>Sq. Statistic</w:t>
            </w:r>
          </w:p>
        </w:tc>
        <w:tc>
          <w:tcPr>
            <w:tcW w:w="1279" w:type="dxa"/>
            <w:tcBorders>
              <w:top w:val="double" w:sz="6" w:space="0" w:color="000000"/>
              <w:bottom w:val="double" w:sz="6" w:space="0" w:color="000000"/>
            </w:tcBorders>
          </w:tcPr>
          <w:p>
            <w:pPr>
              <w:pStyle w:val="TableParagraph"/>
              <w:spacing w:before="94"/>
              <w:rPr>
                <w:b/>
                <w:sz w:val="18"/>
              </w:rPr>
            </w:pPr>
          </w:p>
          <w:p>
            <w:pPr>
              <w:pStyle w:val="TableParagraph"/>
              <w:ind w:right="222"/>
              <w:jc w:val="right"/>
              <w:rPr>
                <w:rFonts w:ascii="Microsoft Sans Serif"/>
                <w:sz w:val="18"/>
              </w:rPr>
            </w:pPr>
            <w:r>
              <w:rPr>
                <w:rFonts w:ascii="Microsoft Sans Serif"/>
                <w:sz w:val="18"/>
              </w:rPr>
              <w:t>Chi-Sq.</w:t>
            </w:r>
            <w:r>
              <w:rPr>
                <w:rFonts w:ascii="Microsoft Sans Serif"/>
                <w:spacing w:val="-6"/>
                <w:sz w:val="18"/>
              </w:rPr>
              <w:t> </w:t>
            </w:r>
            <w:r>
              <w:rPr>
                <w:rFonts w:ascii="Microsoft Sans Serif"/>
                <w:spacing w:val="-4"/>
                <w:sz w:val="18"/>
              </w:rPr>
              <w:t>d.f.</w:t>
            </w:r>
          </w:p>
        </w:tc>
        <w:tc>
          <w:tcPr>
            <w:tcW w:w="784" w:type="dxa"/>
            <w:tcBorders>
              <w:top w:val="double" w:sz="6" w:space="0" w:color="000000"/>
              <w:bottom w:val="double" w:sz="6" w:space="0" w:color="000000"/>
            </w:tcBorders>
          </w:tcPr>
          <w:p>
            <w:pPr>
              <w:pStyle w:val="TableParagraph"/>
              <w:spacing w:before="94"/>
              <w:rPr>
                <w:b/>
                <w:sz w:val="18"/>
              </w:rPr>
            </w:pPr>
          </w:p>
          <w:p>
            <w:pPr>
              <w:pStyle w:val="TableParagraph"/>
              <w:ind w:right="58"/>
              <w:jc w:val="right"/>
              <w:rPr>
                <w:rFonts w:ascii="Microsoft Sans Serif"/>
                <w:sz w:val="18"/>
              </w:rPr>
            </w:pPr>
            <w:r>
              <w:rPr>
                <w:rFonts w:ascii="Microsoft Sans Serif"/>
                <w:spacing w:val="-2"/>
                <w:sz w:val="18"/>
              </w:rPr>
              <w:t>Prob.</w:t>
            </w:r>
          </w:p>
        </w:tc>
      </w:tr>
      <w:tr>
        <w:trPr>
          <w:trHeight w:val="406" w:hRule="atLeast"/>
        </w:trPr>
        <w:tc>
          <w:tcPr>
            <w:tcW w:w="2565" w:type="dxa"/>
            <w:tcBorders>
              <w:top w:val="double" w:sz="6" w:space="0" w:color="000000"/>
              <w:bottom w:val="double" w:sz="6" w:space="0" w:color="000000"/>
            </w:tcBorders>
          </w:tcPr>
          <w:p>
            <w:pPr>
              <w:pStyle w:val="TableParagraph"/>
              <w:spacing w:before="111"/>
              <w:rPr>
                <w:rFonts w:ascii="Microsoft Sans Serif"/>
                <w:sz w:val="18"/>
              </w:rPr>
            </w:pPr>
            <w:r>
              <w:rPr>
                <w:rFonts w:ascii="Microsoft Sans Serif"/>
                <w:sz w:val="18"/>
              </w:rPr>
              <w:t>Cross-section</w:t>
            </w:r>
            <w:r>
              <w:rPr>
                <w:rFonts w:ascii="Microsoft Sans Serif"/>
                <w:spacing w:val="-12"/>
                <w:sz w:val="18"/>
              </w:rPr>
              <w:t> </w:t>
            </w:r>
            <w:r>
              <w:rPr>
                <w:rFonts w:ascii="Microsoft Sans Serif"/>
                <w:spacing w:val="-2"/>
                <w:sz w:val="18"/>
              </w:rPr>
              <w:t>random</w:t>
            </w:r>
          </w:p>
        </w:tc>
        <w:tc>
          <w:tcPr>
            <w:tcW w:w="1908" w:type="dxa"/>
            <w:tcBorders>
              <w:top w:val="double" w:sz="6" w:space="0" w:color="000000"/>
              <w:bottom w:val="double" w:sz="6" w:space="0" w:color="000000"/>
            </w:tcBorders>
          </w:tcPr>
          <w:p>
            <w:pPr>
              <w:pStyle w:val="TableParagraph"/>
              <w:spacing w:before="111"/>
              <w:ind w:left="802"/>
              <w:rPr>
                <w:rFonts w:ascii="Microsoft Sans Serif"/>
                <w:sz w:val="18"/>
              </w:rPr>
            </w:pPr>
            <w:r>
              <w:rPr>
                <w:rFonts w:ascii="Microsoft Sans Serif"/>
                <w:spacing w:val="-2"/>
                <w:sz w:val="18"/>
              </w:rPr>
              <w:t>124.978470</w:t>
            </w:r>
          </w:p>
        </w:tc>
        <w:tc>
          <w:tcPr>
            <w:tcW w:w="1279" w:type="dxa"/>
            <w:tcBorders>
              <w:top w:val="double" w:sz="6" w:space="0" w:color="000000"/>
              <w:bottom w:val="double" w:sz="6" w:space="0" w:color="000000"/>
            </w:tcBorders>
          </w:tcPr>
          <w:p>
            <w:pPr>
              <w:pStyle w:val="TableParagraph"/>
              <w:spacing w:before="111"/>
              <w:ind w:right="224"/>
              <w:jc w:val="right"/>
              <w:rPr>
                <w:rFonts w:ascii="Microsoft Sans Serif"/>
                <w:sz w:val="18"/>
              </w:rPr>
            </w:pPr>
            <w:r>
              <w:rPr>
                <w:rFonts w:ascii="Microsoft Sans Serif"/>
                <w:spacing w:val="-10"/>
                <w:sz w:val="18"/>
              </w:rPr>
              <w:t>3</w:t>
            </w:r>
          </w:p>
        </w:tc>
        <w:tc>
          <w:tcPr>
            <w:tcW w:w="784" w:type="dxa"/>
            <w:tcBorders>
              <w:top w:val="double" w:sz="6" w:space="0" w:color="000000"/>
              <w:bottom w:val="double" w:sz="6" w:space="0" w:color="000000"/>
            </w:tcBorders>
          </w:tcPr>
          <w:p>
            <w:pPr>
              <w:pStyle w:val="TableParagraph"/>
              <w:spacing w:before="111"/>
              <w:ind w:right="8"/>
              <w:jc w:val="right"/>
              <w:rPr>
                <w:rFonts w:ascii="Microsoft Sans Serif"/>
                <w:sz w:val="18"/>
              </w:rPr>
            </w:pPr>
            <w:r>
              <w:rPr>
                <w:rFonts w:ascii="Microsoft Sans Serif"/>
                <w:spacing w:val="-2"/>
                <w:sz w:val="18"/>
              </w:rPr>
              <w:t>0.0000</w:t>
            </w:r>
          </w:p>
        </w:tc>
      </w:tr>
    </w:tbl>
    <w:p>
      <w:pPr>
        <w:spacing w:before="204"/>
        <w:ind w:left="4010" w:right="0" w:firstLine="0"/>
        <w:jc w:val="both"/>
        <w:rPr>
          <w:sz w:val="24"/>
        </w:rPr>
      </w:pPr>
      <w:r>
        <w:rPr>
          <w:sz w:val="24"/>
        </w:rPr>
        <w:t>Sumber</w:t>
      </w:r>
      <w:r>
        <w:rPr>
          <w:spacing w:val="-3"/>
          <w:sz w:val="24"/>
        </w:rPr>
        <w:t> </w:t>
      </w:r>
      <w:r>
        <w:rPr>
          <w:sz w:val="24"/>
        </w:rPr>
        <w:t>: Olah data </w:t>
      </w:r>
      <w:r>
        <w:rPr>
          <w:i/>
          <w:sz w:val="24"/>
        </w:rPr>
        <w:t>Eviews</w:t>
      </w:r>
      <w:r>
        <w:rPr>
          <w:i/>
          <w:spacing w:val="1"/>
          <w:sz w:val="24"/>
        </w:rPr>
        <w:t> </w:t>
      </w:r>
      <w:r>
        <w:rPr>
          <w:spacing w:val="-5"/>
          <w:sz w:val="24"/>
        </w:rPr>
        <w:t>12</w:t>
      </w:r>
    </w:p>
    <w:p>
      <w:pPr>
        <w:spacing w:line="360" w:lineRule="auto" w:before="139"/>
        <w:ind w:left="1418" w:right="420" w:firstLine="720"/>
        <w:jc w:val="both"/>
        <w:rPr>
          <w:b/>
          <w:sz w:val="23"/>
        </w:rPr>
      </w:pPr>
      <w:r>
        <w:rPr>
          <w:sz w:val="23"/>
        </w:rPr>
        <w:t>Hipotesis</w:t>
      </w:r>
      <w:r>
        <w:rPr>
          <w:spacing w:val="-8"/>
          <w:sz w:val="23"/>
        </w:rPr>
        <w:t> </w:t>
      </w:r>
      <w:r>
        <w:rPr>
          <w:sz w:val="23"/>
        </w:rPr>
        <w:t>dalam</w:t>
      </w:r>
      <w:r>
        <w:rPr>
          <w:spacing w:val="-6"/>
          <w:sz w:val="23"/>
        </w:rPr>
        <w:t> </w:t>
      </w:r>
      <w:r>
        <w:rPr>
          <w:sz w:val="23"/>
        </w:rPr>
        <w:t>pengujian</w:t>
      </w:r>
      <w:r>
        <w:rPr>
          <w:spacing w:val="-7"/>
          <w:sz w:val="23"/>
        </w:rPr>
        <w:t> </w:t>
      </w:r>
      <w:r>
        <w:rPr>
          <w:sz w:val="23"/>
        </w:rPr>
        <w:t>ini</w:t>
      </w:r>
      <w:r>
        <w:rPr>
          <w:spacing w:val="-6"/>
          <w:sz w:val="23"/>
        </w:rPr>
        <w:t> </w:t>
      </w:r>
      <w:r>
        <w:rPr>
          <w:sz w:val="23"/>
        </w:rPr>
        <w:t>yaitu</w:t>
      </w:r>
      <w:r>
        <w:rPr>
          <w:spacing w:val="-5"/>
          <w:sz w:val="23"/>
        </w:rPr>
        <w:t> </w:t>
      </w:r>
      <w:r>
        <w:rPr>
          <w:sz w:val="23"/>
        </w:rPr>
        <w:t>H</w:t>
      </w:r>
      <w:r>
        <w:rPr>
          <w:sz w:val="16"/>
        </w:rPr>
        <w:t>0</w:t>
      </w:r>
      <w:r>
        <w:rPr>
          <w:spacing w:val="-5"/>
          <w:sz w:val="16"/>
        </w:rPr>
        <w:t> </w:t>
      </w:r>
      <w:r>
        <w:rPr>
          <w:sz w:val="23"/>
        </w:rPr>
        <w:t>=</w:t>
      </w:r>
      <w:r>
        <w:rPr>
          <w:spacing w:val="-8"/>
          <w:sz w:val="23"/>
        </w:rPr>
        <w:t> </w:t>
      </w:r>
      <w:r>
        <w:rPr>
          <w:i/>
          <w:sz w:val="23"/>
        </w:rPr>
        <w:t>Random</w:t>
      </w:r>
      <w:r>
        <w:rPr>
          <w:i/>
          <w:spacing w:val="-8"/>
          <w:sz w:val="23"/>
        </w:rPr>
        <w:t> </w:t>
      </w:r>
      <w:r>
        <w:rPr>
          <w:i/>
          <w:sz w:val="23"/>
        </w:rPr>
        <w:t>Effect</w:t>
      </w:r>
      <w:r>
        <w:rPr>
          <w:i/>
          <w:spacing w:val="-5"/>
          <w:sz w:val="23"/>
        </w:rPr>
        <w:t> </w:t>
      </w:r>
      <w:r>
        <w:rPr>
          <w:sz w:val="23"/>
        </w:rPr>
        <w:t>Model</w:t>
      </w:r>
      <w:r>
        <w:rPr>
          <w:spacing w:val="-4"/>
          <w:sz w:val="23"/>
        </w:rPr>
        <w:t> </w:t>
      </w:r>
      <w:r>
        <w:rPr>
          <w:sz w:val="23"/>
        </w:rPr>
        <w:t>(REM)</w:t>
      </w:r>
      <w:r>
        <w:rPr>
          <w:spacing w:val="-5"/>
          <w:sz w:val="23"/>
        </w:rPr>
        <w:t> </w:t>
      </w:r>
      <w:r>
        <w:rPr>
          <w:sz w:val="23"/>
        </w:rPr>
        <w:t>dan</w:t>
      </w:r>
      <w:r>
        <w:rPr>
          <w:spacing w:val="-5"/>
          <w:sz w:val="23"/>
        </w:rPr>
        <w:t> </w:t>
      </w:r>
      <w:r>
        <w:rPr>
          <w:sz w:val="23"/>
        </w:rPr>
        <w:t>H</w:t>
      </w:r>
      <w:r>
        <w:rPr>
          <w:sz w:val="16"/>
        </w:rPr>
        <w:t>1</w:t>
      </w:r>
      <w:r>
        <w:rPr>
          <w:spacing w:val="-5"/>
          <w:sz w:val="16"/>
        </w:rPr>
        <w:t> </w:t>
      </w:r>
      <w:r>
        <w:rPr>
          <w:sz w:val="23"/>
        </w:rPr>
        <w:t>=</w:t>
      </w:r>
      <w:r>
        <w:rPr>
          <w:spacing w:val="-5"/>
          <w:sz w:val="23"/>
        </w:rPr>
        <w:t> </w:t>
      </w:r>
      <w:r>
        <w:rPr>
          <w:i/>
          <w:sz w:val="23"/>
        </w:rPr>
        <w:t>Fixed Effect</w:t>
      </w:r>
      <w:r>
        <w:rPr>
          <w:i/>
          <w:spacing w:val="-3"/>
          <w:sz w:val="23"/>
        </w:rPr>
        <w:t> </w:t>
      </w:r>
      <w:r>
        <w:rPr>
          <w:sz w:val="23"/>
        </w:rPr>
        <w:t>Model</w:t>
      </w:r>
      <w:r>
        <w:rPr>
          <w:spacing w:val="-2"/>
          <w:sz w:val="23"/>
        </w:rPr>
        <w:t> </w:t>
      </w:r>
      <w:r>
        <w:rPr>
          <w:sz w:val="23"/>
        </w:rPr>
        <w:t>(FEM).</w:t>
      </w:r>
      <w:r>
        <w:rPr>
          <w:spacing w:val="-2"/>
          <w:sz w:val="23"/>
        </w:rPr>
        <w:t> </w:t>
      </w:r>
      <w:r>
        <w:rPr>
          <w:sz w:val="23"/>
        </w:rPr>
        <w:t>Apabila</w:t>
      </w:r>
      <w:r>
        <w:rPr>
          <w:spacing w:val="-4"/>
          <w:sz w:val="23"/>
        </w:rPr>
        <w:t> </w:t>
      </w:r>
      <w:r>
        <w:rPr>
          <w:sz w:val="23"/>
        </w:rPr>
        <w:t>probabilitas</w:t>
      </w:r>
      <w:r>
        <w:rPr>
          <w:spacing w:val="-3"/>
          <w:sz w:val="23"/>
        </w:rPr>
        <w:t> </w:t>
      </w:r>
      <w:r>
        <w:rPr>
          <w:sz w:val="23"/>
        </w:rPr>
        <w:t>&gt;</w:t>
      </w:r>
      <w:r>
        <w:rPr>
          <w:spacing w:val="-5"/>
          <w:sz w:val="23"/>
        </w:rPr>
        <w:t> </w:t>
      </w:r>
      <w:r>
        <w:rPr>
          <w:sz w:val="23"/>
        </w:rPr>
        <w:t>0,05</w:t>
      </w:r>
      <w:r>
        <w:rPr>
          <w:spacing w:val="-2"/>
          <w:sz w:val="23"/>
        </w:rPr>
        <w:t> </w:t>
      </w:r>
      <w:r>
        <w:rPr>
          <w:sz w:val="23"/>
        </w:rPr>
        <w:t>maka</w:t>
      </w:r>
      <w:r>
        <w:rPr>
          <w:spacing w:val="-2"/>
          <w:sz w:val="23"/>
        </w:rPr>
        <w:t> </w:t>
      </w:r>
      <w:r>
        <w:rPr>
          <w:sz w:val="23"/>
        </w:rPr>
        <w:t>H</w:t>
      </w:r>
      <w:r>
        <w:rPr>
          <w:sz w:val="16"/>
        </w:rPr>
        <w:t>0 </w:t>
      </w:r>
      <w:r>
        <w:rPr>
          <w:sz w:val="23"/>
        </w:rPr>
        <w:t>diterima,</w:t>
      </w:r>
      <w:r>
        <w:rPr>
          <w:spacing w:val="-2"/>
          <w:sz w:val="23"/>
        </w:rPr>
        <w:t> </w:t>
      </w:r>
      <w:r>
        <w:rPr>
          <w:sz w:val="23"/>
        </w:rPr>
        <w:t>namun</w:t>
      </w:r>
      <w:r>
        <w:rPr>
          <w:spacing w:val="-5"/>
          <w:sz w:val="23"/>
        </w:rPr>
        <w:t> </w:t>
      </w:r>
      <w:r>
        <w:rPr>
          <w:sz w:val="23"/>
        </w:rPr>
        <w:t>jika</w:t>
      </w:r>
      <w:r>
        <w:rPr>
          <w:spacing w:val="-2"/>
          <w:sz w:val="23"/>
        </w:rPr>
        <w:t> </w:t>
      </w:r>
      <w:r>
        <w:rPr>
          <w:sz w:val="23"/>
        </w:rPr>
        <w:t>probabilitas</w:t>
      </w:r>
      <w:r>
        <w:rPr>
          <w:spacing w:val="-6"/>
          <w:sz w:val="23"/>
        </w:rPr>
        <w:t> </w:t>
      </w:r>
      <w:r>
        <w:rPr>
          <w:sz w:val="23"/>
        </w:rPr>
        <w:t>&lt; 0,05 maka H</w:t>
      </w:r>
      <w:r>
        <w:rPr>
          <w:sz w:val="16"/>
        </w:rPr>
        <w:t>1 </w:t>
      </w:r>
      <w:r>
        <w:rPr>
          <w:sz w:val="23"/>
        </w:rPr>
        <w:t>diterima. Berdasarkan hasil pengujian di atas , nilai probabilitas cross-section random sebesar 0,0000 &lt; 0,05 yang artinya H</w:t>
      </w:r>
      <w:r>
        <w:rPr>
          <w:sz w:val="16"/>
        </w:rPr>
        <w:t>1 </w:t>
      </w:r>
      <w:r>
        <w:rPr>
          <w:sz w:val="23"/>
        </w:rPr>
        <w:t>diterima. Sehingga model yang terpilih adalah </w:t>
      </w:r>
      <w:r>
        <w:rPr>
          <w:b/>
          <w:i/>
          <w:sz w:val="23"/>
        </w:rPr>
        <w:t>Fixed Effect </w:t>
      </w:r>
      <w:r>
        <w:rPr>
          <w:b/>
          <w:sz w:val="23"/>
        </w:rPr>
        <w:t>Model (FEM) </w:t>
      </w:r>
      <w:r>
        <w:rPr>
          <w:sz w:val="23"/>
        </w:rPr>
        <w:t>dan tidak perlu dilanjutkan dengan uji selanjutnya. Dengan demikian, model yang digunakan dalam penelitian ini adalah </w:t>
      </w:r>
      <w:r>
        <w:rPr>
          <w:b/>
          <w:i/>
          <w:sz w:val="23"/>
        </w:rPr>
        <w:t>Fixed Effect </w:t>
      </w:r>
      <w:r>
        <w:rPr>
          <w:b/>
          <w:sz w:val="23"/>
        </w:rPr>
        <w:t>Model (FEM).</w:t>
      </w:r>
    </w:p>
    <w:p>
      <w:pPr>
        <w:pStyle w:val="Heading4"/>
        <w:numPr>
          <w:ilvl w:val="1"/>
          <w:numId w:val="17"/>
        </w:numPr>
        <w:tabs>
          <w:tab w:pos="560" w:val="left" w:leader="none"/>
        </w:tabs>
        <w:spacing w:line="240" w:lineRule="auto" w:before="164" w:after="0"/>
        <w:ind w:left="560" w:right="0" w:hanging="420"/>
        <w:jc w:val="both"/>
      </w:pPr>
      <w:bookmarkStart w:name="_bookmark73" w:id="74"/>
      <w:bookmarkEnd w:id="74"/>
      <w:r>
        <w:rPr/>
        <w:t>U</w:t>
      </w:r>
      <w:r>
        <w:rPr/>
        <w:t>ji</w:t>
      </w:r>
      <w:r>
        <w:rPr>
          <w:spacing w:val="-3"/>
        </w:rPr>
        <w:t> </w:t>
      </w:r>
      <w:r>
        <w:rPr/>
        <w:t>Asumsi</w:t>
      </w:r>
      <w:r>
        <w:rPr>
          <w:spacing w:val="-1"/>
        </w:rPr>
        <w:t> </w:t>
      </w:r>
      <w:r>
        <w:rPr>
          <w:spacing w:val="-2"/>
        </w:rPr>
        <w:t>Klasik</w:t>
      </w:r>
    </w:p>
    <w:p>
      <w:pPr>
        <w:pStyle w:val="Heading4"/>
        <w:numPr>
          <w:ilvl w:val="2"/>
          <w:numId w:val="17"/>
        </w:numPr>
        <w:tabs>
          <w:tab w:pos="1107" w:val="left" w:leader="none"/>
        </w:tabs>
        <w:spacing w:line="240" w:lineRule="auto" w:before="180" w:after="0"/>
        <w:ind w:left="1107" w:right="0" w:hanging="539"/>
        <w:jc w:val="both"/>
      </w:pPr>
      <w:bookmarkStart w:name="_bookmark74" w:id="75"/>
      <w:bookmarkEnd w:id="75"/>
      <w:r>
        <w:rPr>
          <w:b w:val="0"/>
        </w:rPr>
      </w:r>
      <w:r>
        <w:rPr/>
        <w:t>Uji</w:t>
      </w:r>
      <w:r>
        <w:rPr>
          <w:spacing w:val="-2"/>
        </w:rPr>
        <w:t> Normalitas</w:t>
      </w:r>
    </w:p>
    <w:p>
      <w:pPr>
        <w:pStyle w:val="BodyText"/>
        <w:spacing w:line="360" w:lineRule="auto" w:before="139"/>
        <w:ind w:left="1134" w:right="424" w:firstLine="446"/>
        <w:jc w:val="both"/>
      </w:pPr>
      <w:r>
        <w:rPr/>
        <w:t>Uji normalitas data digunakan untuk mengetahui apakah data terdistribusi normal atau tidak. Dalam penelitian ini, Uji Jarque-Bera digunakan untuk menguji distribusi normalitas data dengan melihat perbedaan skewness dan kurtosis. Perbedaan ini dibandingkan untuk menentukan</w:t>
      </w:r>
      <w:r>
        <w:rPr>
          <w:spacing w:val="5"/>
        </w:rPr>
        <w:t> </w:t>
      </w:r>
      <w:r>
        <w:rPr/>
        <w:t>apakah</w:t>
      </w:r>
      <w:r>
        <w:rPr>
          <w:spacing w:val="8"/>
        </w:rPr>
        <w:t> </w:t>
      </w:r>
      <w:r>
        <w:rPr/>
        <w:t>data</w:t>
      </w:r>
      <w:r>
        <w:rPr>
          <w:spacing w:val="8"/>
        </w:rPr>
        <w:t> </w:t>
      </w:r>
      <w:r>
        <w:rPr/>
        <w:t>memiliki</w:t>
      </w:r>
      <w:r>
        <w:rPr>
          <w:spacing w:val="6"/>
        </w:rPr>
        <w:t> </w:t>
      </w:r>
      <w:r>
        <w:rPr/>
        <w:t>distribusi</w:t>
      </w:r>
      <w:r>
        <w:rPr>
          <w:spacing w:val="7"/>
        </w:rPr>
        <w:t> </w:t>
      </w:r>
      <w:r>
        <w:rPr/>
        <w:t>normal.</w:t>
      </w:r>
      <w:r>
        <w:rPr>
          <w:spacing w:val="6"/>
        </w:rPr>
        <w:t> </w:t>
      </w:r>
      <w:r>
        <w:rPr/>
        <w:t>Hasil</w:t>
      </w:r>
      <w:r>
        <w:rPr>
          <w:spacing w:val="7"/>
        </w:rPr>
        <w:t> </w:t>
      </w:r>
      <w:r>
        <w:rPr/>
        <w:t>dari</w:t>
      </w:r>
      <w:r>
        <w:rPr>
          <w:spacing w:val="5"/>
        </w:rPr>
        <w:t> </w:t>
      </w:r>
      <w:r>
        <w:rPr/>
        <w:t>uji</w:t>
      </w:r>
      <w:r>
        <w:rPr>
          <w:spacing w:val="7"/>
        </w:rPr>
        <w:t> </w:t>
      </w:r>
      <w:r>
        <w:rPr/>
        <w:t>normalitas</w:t>
      </w:r>
      <w:r>
        <w:rPr>
          <w:spacing w:val="6"/>
        </w:rPr>
        <w:t> </w:t>
      </w:r>
      <w:r>
        <w:rPr/>
        <w:t>tersebut</w:t>
      </w:r>
      <w:r>
        <w:rPr>
          <w:spacing w:val="7"/>
        </w:rPr>
        <w:t> </w:t>
      </w:r>
      <w:r>
        <w:rPr>
          <w:spacing w:val="-2"/>
        </w:rPr>
        <w:t>dapat</w:t>
      </w:r>
    </w:p>
    <w:p>
      <w:pPr>
        <w:pStyle w:val="BodyText"/>
        <w:ind w:left="1134"/>
        <w:jc w:val="both"/>
      </w:pPr>
      <w:r>
        <w:rPr/>
        <w:t>dilihat pada</w:t>
      </w:r>
      <w:r>
        <w:rPr>
          <w:spacing w:val="-1"/>
        </w:rPr>
        <w:t> </w:t>
      </w:r>
      <w:r>
        <w:rPr/>
        <w:t>gambar</w:t>
      </w:r>
      <w:r>
        <w:rPr>
          <w:spacing w:val="-2"/>
        </w:rPr>
        <w:t> </w:t>
      </w:r>
      <w:r>
        <w:rPr/>
        <w:t>berikut </w:t>
      </w:r>
      <w:r>
        <w:rPr>
          <w:spacing w:val="-10"/>
        </w:rPr>
        <w:t>:</w:t>
      </w:r>
    </w:p>
    <w:p>
      <w:pPr>
        <w:pStyle w:val="Heading4"/>
        <w:spacing w:before="53"/>
        <w:ind w:left="3434"/>
      </w:pPr>
      <w:r>
        <w:rPr/>
        <w:t>Grafik 4. 1</w:t>
      </w:r>
      <w:r>
        <w:rPr>
          <w:spacing w:val="59"/>
        </w:rPr>
        <w:t> </w:t>
      </w:r>
      <w:r>
        <w:rPr/>
        <w:t>Hasil Uji </w:t>
      </w:r>
      <w:r>
        <w:rPr>
          <w:spacing w:val="-2"/>
        </w:rPr>
        <w:t>Normalitas</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43"/>
        <w:rPr>
          <w:b/>
          <w:sz w:val="14"/>
        </w:rPr>
      </w:pPr>
    </w:p>
    <w:p>
      <w:pPr>
        <w:spacing w:before="0"/>
        <w:ind w:left="1900" w:right="0" w:firstLine="0"/>
        <w:jc w:val="left"/>
        <w:rPr>
          <w:rFonts w:ascii="Calibri"/>
          <w:sz w:val="14"/>
        </w:rPr>
      </w:pPr>
      <w:r>
        <w:rPr>
          <w:rFonts w:ascii="Calibri"/>
          <w:sz w:val="14"/>
        </w:rPr>
        <mc:AlternateContent>
          <mc:Choice Requires="wps">
            <w:drawing>
              <wp:anchor distT="0" distB="0" distL="0" distR="0" allowOverlap="1" layoutInCell="1" locked="0" behindDoc="0" simplePos="0" relativeHeight="15758336">
                <wp:simplePos x="0" y="0"/>
                <wp:positionH relativeFrom="page">
                  <wp:posOffset>1958305</wp:posOffset>
                </wp:positionH>
                <wp:positionV relativeFrom="paragraph">
                  <wp:posOffset>65701</wp:posOffset>
                </wp:positionV>
                <wp:extent cx="2794000" cy="140335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2794000" cy="1403350"/>
                          <a:chExt cx="2794000" cy="1403350"/>
                        </a:xfrm>
                      </wpg:grpSpPr>
                      <wps:wsp>
                        <wps:cNvPr id="134" name="Graphic 134"/>
                        <wps:cNvSpPr/>
                        <wps:spPr>
                          <a:xfrm>
                            <a:off x="0" y="0"/>
                            <a:ext cx="2794000" cy="1399540"/>
                          </a:xfrm>
                          <a:custGeom>
                            <a:avLst/>
                            <a:gdLst/>
                            <a:ahLst/>
                            <a:cxnLst/>
                            <a:rect l="l" t="t" r="r" b="b"/>
                            <a:pathLst>
                              <a:path w="2794000" h="1399540">
                                <a:moveTo>
                                  <a:pt x="2793531" y="0"/>
                                </a:moveTo>
                                <a:lnTo>
                                  <a:pt x="0" y="0"/>
                                </a:lnTo>
                                <a:lnTo>
                                  <a:pt x="0" y="1399530"/>
                                </a:lnTo>
                                <a:lnTo>
                                  <a:pt x="2793531" y="1399530"/>
                                </a:lnTo>
                                <a:lnTo>
                                  <a:pt x="2793531"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0" y="555878"/>
                            <a:ext cx="2794000" cy="556260"/>
                          </a:xfrm>
                          <a:custGeom>
                            <a:avLst/>
                            <a:gdLst/>
                            <a:ahLst/>
                            <a:cxnLst/>
                            <a:rect l="l" t="t" r="r" b="b"/>
                            <a:pathLst>
                              <a:path w="2794000" h="556260">
                                <a:moveTo>
                                  <a:pt x="0" y="556150"/>
                                </a:moveTo>
                                <a:lnTo>
                                  <a:pt x="783035" y="556150"/>
                                </a:lnTo>
                              </a:path>
                              <a:path w="2794000" h="556260">
                                <a:moveTo>
                                  <a:pt x="1697152" y="556150"/>
                                </a:moveTo>
                                <a:lnTo>
                                  <a:pt x="2004055" y="556150"/>
                                </a:lnTo>
                              </a:path>
                              <a:path w="2794000" h="556260">
                                <a:moveTo>
                                  <a:pt x="2157430" y="556150"/>
                                </a:moveTo>
                                <a:lnTo>
                                  <a:pt x="2793506" y="556150"/>
                                </a:lnTo>
                              </a:path>
                              <a:path w="2794000" h="556260">
                                <a:moveTo>
                                  <a:pt x="0" y="274808"/>
                                </a:moveTo>
                                <a:lnTo>
                                  <a:pt x="936461" y="274808"/>
                                </a:lnTo>
                              </a:path>
                              <a:path w="2794000" h="556260">
                                <a:moveTo>
                                  <a:pt x="1243348" y="274808"/>
                                </a:moveTo>
                                <a:lnTo>
                                  <a:pt x="1396740" y="274808"/>
                                </a:lnTo>
                              </a:path>
                              <a:path w="2794000" h="556260">
                                <a:moveTo>
                                  <a:pt x="1543734" y="274808"/>
                                </a:moveTo>
                                <a:lnTo>
                                  <a:pt x="2793506" y="274808"/>
                                </a:lnTo>
                              </a:path>
                              <a:path w="2794000" h="556260">
                                <a:moveTo>
                                  <a:pt x="0" y="0"/>
                                </a:moveTo>
                                <a:lnTo>
                                  <a:pt x="936461" y="0"/>
                                </a:lnTo>
                              </a:path>
                              <a:path w="2794000" h="556260">
                                <a:moveTo>
                                  <a:pt x="1243348" y="0"/>
                                </a:moveTo>
                                <a:lnTo>
                                  <a:pt x="2793506" y="0"/>
                                </a:lnTo>
                              </a:path>
                            </a:pathLst>
                          </a:custGeom>
                          <a:ln w="6364">
                            <a:solidFill>
                              <a:srgbClr val="E8E8E8"/>
                            </a:solidFill>
                            <a:prstDash val="solid"/>
                          </a:ln>
                        </wps:spPr>
                        <wps:bodyPr wrap="square" lIns="0" tIns="0" rIns="0" bIns="0" rtlCol="0">
                          <a:prstTxWarp prst="textNoShape">
                            <a:avLst/>
                          </a:prstTxWarp>
                          <a:noAutofit/>
                        </wps:bodyPr>
                      </wps:wsp>
                      <wps:wsp>
                        <wps:cNvPr id="136" name="Graphic 136"/>
                        <wps:cNvSpPr/>
                        <wps:spPr>
                          <a:xfrm>
                            <a:off x="0" y="274766"/>
                            <a:ext cx="2794000" cy="1270"/>
                          </a:xfrm>
                          <a:custGeom>
                            <a:avLst/>
                            <a:gdLst/>
                            <a:ahLst/>
                            <a:cxnLst/>
                            <a:rect l="l" t="t" r="r" b="b"/>
                            <a:pathLst>
                              <a:path w="2794000" h="0">
                                <a:moveTo>
                                  <a:pt x="0" y="0"/>
                                </a:moveTo>
                                <a:lnTo>
                                  <a:pt x="936461" y="0"/>
                                </a:lnTo>
                              </a:path>
                              <a:path w="2794000" h="0">
                                <a:moveTo>
                                  <a:pt x="1090049" y="0"/>
                                </a:moveTo>
                                <a:lnTo>
                                  <a:pt x="2793506" y="0"/>
                                </a:lnTo>
                              </a:path>
                            </a:pathLst>
                          </a:custGeom>
                          <a:ln w="6364">
                            <a:solidFill>
                              <a:srgbClr val="E8E8E8"/>
                            </a:solidFill>
                            <a:prstDash val="solid"/>
                          </a:ln>
                        </wps:spPr>
                        <wps:bodyPr wrap="square" lIns="0" tIns="0" rIns="0" bIns="0" rtlCol="0">
                          <a:prstTxWarp prst="textNoShape">
                            <a:avLst/>
                          </a:prstTxWarp>
                          <a:noAutofit/>
                        </wps:bodyPr>
                      </wps:wsp>
                      <wps:wsp>
                        <wps:cNvPr id="137" name="Graphic 137"/>
                        <wps:cNvSpPr/>
                        <wps:spPr>
                          <a:xfrm>
                            <a:off x="22549" y="1255677"/>
                            <a:ext cx="147320" cy="144780"/>
                          </a:xfrm>
                          <a:custGeom>
                            <a:avLst/>
                            <a:gdLst/>
                            <a:ahLst/>
                            <a:cxnLst/>
                            <a:rect l="l" t="t" r="r" b="b"/>
                            <a:pathLst>
                              <a:path w="147320" h="144780">
                                <a:moveTo>
                                  <a:pt x="146994" y="0"/>
                                </a:moveTo>
                                <a:lnTo>
                                  <a:pt x="0" y="0"/>
                                </a:lnTo>
                                <a:lnTo>
                                  <a:pt x="0" y="144370"/>
                                </a:lnTo>
                                <a:lnTo>
                                  <a:pt x="146994" y="144370"/>
                                </a:lnTo>
                                <a:lnTo>
                                  <a:pt x="146994" y="0"/>
                                </a:lnTo>
                                <a:close/>
                              </a:path>
                            </a:pathLst>
                          </a:custGeom>
                          <a:solidFill>
                            <a:srgbClr val="7192CA"/>
                          </a:solidFill>
                        </wps:spPr>
                        <wps:bodyPr wrap="square" lIns="0" tIns="0" rIns="0" bIns="0" rtlCol="0">
                          <a:prstTxWarp prst="textNoShape">
                            <a:avLst/>
                          </a:prstTxWarp>
                          <a:noAutofit/>
                        </wps:bodyPr>
                      </wps:wsp>
                      <wps:wsp>
                        <wps:cNvPr id="138" name="Graphic 138"/>
                        <wps:cNvSpPr/>
                        <wps:spPr>
                          <a:xfrm>
                            <a:off x="22549" y="1255677"/>
                            <a:ext cx="147320" cy="144780"/>
                          </a:xfrm>
                          <a:custGeom>
                            <a:avLst/>
                            <a:gdLst/>
                            <a:ahLst/>
                            <a:cxnLst/>
                            <a:rect l="l" t="t" r="r" b="b"/>
                            <a:pathLst>
                              <a:path w="147320" h="144780">
                                <a:moveTo>
                                  <a:pt x="146994" y="144370"/>
                                </a:moveTo>
                                <a:lnTo>
                                  <a:pt x="146994" y="0"/>
                                </a:lnTo>
                                <a:lnTo>
                                  <a:pt x="0" y="0"/>
                                </a:lnTo>
                                <a:lnTo>
                                  <a:pt x="0" y="144370"/>
                                </a:lnTo>
                              </a:path>
                            </a:pathLst>
                          </a:custGeom>
                          <a:ln w="6372">
                            <a:solidFill>
                              <a:srgbClr val="C0C0C0"/>
                            </a:solidFill>
                            <a:prstDash val="solid"/>
                          </a:ln>
                        </wps:spPr>
                        <wps:bodyPr wrap="square" lIns="0" tIns="0" rIns="0" bIns="0" rtlCol="0">
                          <a:prstTxWarp prst="textNoShape">
                            <a:avLst/>
                          </a:prstTxWarp>
                          <a:noAutofit/>
                        </wps:bodyPr>
                      </wps:wsp>
                      <wps:wsp>
                        <wps:cNvPr id="139" name="Graphic 139"/>
                        <wps:cNvSpPr/>
                        <wps:spPr>
                          <a:xfrm>
                            <a:off x="629669" y="1115215"/>
                            <a:ext cx="153670" cy="285115"/>
                          </a:xfrm>
                          <a:custGeom>
                            <a:avLst/>
                            <a:gdLst/>
                            <a:ahLst/>
                            <a:cxnLst/>
                            <a:rect l="l" t="t" r="r" b="b"/>
                            <a:pathLst>
                              <a:path w="153670" h="285115">
                                <a:moveTo>
                                  <a:pt x="153375" y="0"/>
                                </a:moveTo>
                                <a:lnTo>
                                  <a:pt x="0" y="0"/>
                                </a:lnTo>
                                <a:lnTo>
                                  <a:pt x="0" y="284833"/>
                                </a:lnTo>
                                <a:lnTo>
                                  <a:pt x="153375" y="284833"/>
                                </a:lnTo>
                                <a:lnTo>
                                  <a:pt x="153375" y="0"/>
                                </a:lnTo>
                                <a:close/>
                              </a:path>
                            </a:pathLst>
                          </a:custGeom>
                          <a:solidFill>
                            <a:srgbClr val="7192CA"/>
                          </a:solidFill>
                        </wps:spPr>
                        <wps:bodyPr wrap="square" lIns="0" tIns="0" rIns="0" bIns="0" rtlCol="0">
                          <a:prstTxWarp prst="textNoShape">
                            <a:avLst/>
                          </a:prstTxWarp>
                          <a:noAutofit/>
                        </wps:bodyPr>
                      </wps:wsp>
                      <wps:wsp>
                        <wps:cNvPr id="140" name="Graphic 140"/>
                        <wps:cNvSpPr/>
                        <wps:spPr>
                          <a:xfrm>
                            <a:off x="629669" y="1115215"/>
                            <a:ext cx="153670" cy="285115"/>
                          </a:xfrm>
                          <a:custGeom>
                            <a:avLst/>
                            <a:gdLst/>
                            <a:ahLst/>
                            <a:cxnLst/>
                            <a:rect l="l" t="t" r="r" b="b"/>
                            <a:pathLst>
                              <a:path w="153670" h="285115">
                                <a:moveTo>
                                  <a:pt x="153375" y="284833"/>
                                </a:moveTo>
                                <a:lnTo>
                                  <a:pt x="153375"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141" name="Graphic 141"/>
                        <wps:cNvSpPr/>
                        <wps:spPr>
                          <a:xfrm>
                            <a:off x="783035" y="833873"/>
                            <a:ext cx="153670" cy="566420"/>
                          </a:xfrm>
                          <a:custGeom>
                            <a:avLst/>
                            <a:gdLst/>
                            <a:ahLst/>
                            <a:cxnLst/>
                            <a:rect l="l" t="t" r="r" b="b"/>
                            <a:pathLst>
                              <a:path w="153670" h="566420">
                                <a:moveTo>
                                  <a:pt x="153375" y="0"/>
                                </a:moveTo>
                                <a:lnTo>
                                  <a:pt x="0" y="0"/>
                                </a:lnTo>
                                <a:lnTo>
                                  <a:pt x="0" y="566175"/>
                                </a:lnTo>
                                <a:lnTo>
                                  <a:pt x="153375" y="566175"/>
                                </a:lnTo>
                                <a:lnTo>
                                  <a:pt x="153375" y="0"/>
                                </a:lnTo>
                                <a:close/>
                              </a:path>
                            </a:pathLst>
                          </a:custGeom>
                          <a:solidFill>
                            <a:srgbClr val="7192CA"/>
                          </a:solidFill>
                        </wps:spPr>
                        <wps:bodyPr wrap="square" lIns="0" tIns="0" rIns="0" bIns="0" rtlCol="0">
                          <a:prstTxWarp prst="textNoShape">
                            <a:avLst/>
                          </a:prstTxWarp>
                          <a:noAutofit/>
                        </wps:bodyPr>
                      </wps:wsp>
                      <wps:wsp>
                        <wps:cNvPr id="142" name="Graphic 142"/>
                        <wps:cNvSpPr/>
                        <wps:spPr>
                          <a:xfrm>
                            <a:off x="783035" y="833873"/>
                            <a:ext cx="153670" cy="566420"/>
                          </a:xfrm>
                          <a:custGeom>
                            <a:avLst/>
                            <a:gdLst/>
                            <a:ahLst/>
                            <a:cxnLst/>
                            <a:rect l="l" t="t" r="r" b="b"/>
                            <a:pathLst>
                              <a:path w="153670" h="566420">
                                <a:moveTo>
                                  <a:pt x="153375" y="566175"/>
                                </a:moveTo>
                                <a:lnTo>
                                  <a:pt x="153375" y="0"/>
                                </a:lnTo>
                                <a:lnTo>
                                  <a:pt x="0" y="0"/>
                                </a:lnTo>
                                <a:lnTo>
                                  <a:pt x="0" y="566175"/>
                                </a:lnTo>
                              </a:path>
                            </a:pathLst>
                          </a:custGeom>
                          <a:ln w="6380">
                            <a:solidFill>
                              <a:srgbClr val="C0C0C0"/>
                            </a:solidFill>
                            <a:prstDash val="solid"/>
                          </a:ln>
                        </wps:spPr>
                        <wps:bodyPr wrap="square" lIns="0" tIns="0" rIns="0" bIns="0" rtlCol="0">
                          <a:prstTxWarp prst="textNoShape">
                            <a:avLst/>
                          </a:prstTxWarp>
                          <a:noAutofit/>
                        </wps:bodyPr>
                      </wps:wsp>
                      <wps:wsp>
                        <wps:cNvPr id="143" name="Graphic 143"/>
                        <wps:cNvSpPr/>
                        <wps:spPr>
                          <a:xfrm>
                            <a:off x="936461" y="137327"/>
                            <a:ext cx="153670" cy="1263015"/>
                          </a:xfrm>
                          <a:custGeom>
                            <a:avLst/>
                            <a:gdLst/>
                            <a:ahLst/>
                            <a:cxnLst/>
                            <a:rect l="l" t="t" r="r" b="b"/>
                            <a:pathLst>
                              <a:path w="153670" h="1263015">
                                <a:moveTo>
                                  <a:pt x="153588" y="0"/>
                                </a:moveTo>
                                <a:lnTo>
                                  <a:pt x="0" y="0"/>
                                </a:lnTo>
                                <a:lnTo>
                                  <a:pt x="0" y="1262720"/>
                                </a:lnTo>
                                <a:lnTo>
                                  <a:pt x="153588" y="1262720"/>
                                </a:lnTo>
                                <a:lnTo>
                                  <a:pt x="153588" y="0"/>
                                </a:lnTo>
                                <a:close/>
                              </a:path>
                            </a:pathLst>
                          </a:custGeom>
                          <a:solidFill>
                            <a:srgbClr val="7192CA"/>
                          </a:solidFill>
                        </wps:spPr>
                        <wps:bodyPr wrap="square" lIns="0" tIns="0" rIns="0" bIns="0" rtlCol="0">
                          <a:prstTxWarp prst="textNoShape">
                            <a:avLst/>
                          </a:prstTxWarp>
                          <a:noAutofit/>
                        </wps:bodyPr>
                      </wps:wsp>
                      <wps:wsp>
                        <wps:cNvPr id="144" name="Graphic 144"/>
                        <wps:cNvSpPr/>
                        <wps:spPr>
                          <a:xfrm>
                            <a:off x="936461" y="137327"/>
                            <a:ext cx="153670" cy="1263015"/>
                          </a:xfrm>
                          <a:custGeom>
                            <a:avLst/>
                            <a:gdLst/>
                            <a:ahLst/>
                            <a:cxnLst/>
                            <a:rect l="l" t="t" r="r" b="b"/>
                            <a:pathLst>
                              <a:path w="153670" h="1263015">
                                <a:moveTo>
                                  <a:pt x="153588" y="1262720"/>
                                </a:moveTo>
                                <a:lnTo>
                                  <a:pt x="153588" y="0"/>
                                </a:lnTo>
                                <a:lnTo>
                                  <a:pt x="0" y="0"/>
                                </a:lnTo>
                                <a:lnTo>
                                  <a:pt x="0" y="1262720"/>
                                </a:lnTo>
                              </a:path>
                            </a:pathLst>
                          </a:custGeom>
                          <a:ln w="6381">
                            <a:solidFill>
                              <a:srgbClr val="C0C0C0"/>
                            </a:solidFill>
                            <a:prstDash val="solid"/>
                          </a:ln>
                        </wps:spPr>
                        <wps:bodyPr wrap="square" lIns="0" tIns="0" rIns="0" bIns="0" rtlCol="0">
                          <a:prstTxWarp prst="textNoShape">
                            <a:avLst/>
                          </a:prstTxWarp>
                          <a:noAutofit/>
                        </wps:bodyPr>
                      </wps:wsp>
                      <wps:wsp>
                        <wps:cNvPr id="145" name="Graphic 145"/>
                        <wps:cNvSpPr/>
                        <wps:spPr>
                          <a:xfrm>
                            <a:off x="1089973" y="418440"/>
                            <a:ext cx="153670" cy="981710"/>
                          </a:xfrm>
                          <a:custGeom>
                            <a:avLst/>
                            <a:gdLst/>
                            <a:ahLst/>
                            <a:cxnLst/>
                            <a:rect l="l" t="t" r="r" b="b"/>
                            <a:pathLst>
                              <a:path w="153670" h="981710">
                                <a:moveTo>
                                  <a:pt x="153375" y="0"/>
                                </a:moveTo>
                                <a:lnTo>
                                  <a:pt x="0" y="0"/>
                                </a:lnTo>
                                <a:lnTo>
                                  <a:pt x="0" y="981608"/>
                                </a:lnTo>
                                <a:lnTo>
                                  <a:pt x="153375" y="981608"/>
                                </a:lnTo>
                                <a:lnTo>
                                  <a:pt x="153375" y="0"/>
                                </a:lnTo>
                                <a:close/>
                              </a:path>
                            </a:pathLst>
                          </a:custGeom>
                          <a:solidFill>
                            <a:srgbClr val="7192CA"/>
                          </a:solidFill>
                        </wps:spPr>
                        <wps:bodyPr wrap="square" lIns="0" tIns="0" rIns="0" bIns="0" rtlCol="0">
                          <a:prstTxWarp prst="textNoShape">
                            <a:avLst/>
                          </a:prstTxWarp>
                          <a:noAutofit/>
                        </wps:bodyPr>
                      </wps:wsp>
                      <wps:wsp>
                        <wps:cNvPr id="146" name="Graphic 146"/>
                        <wps:cNvSpPr/>
                        <wps:spPr>
                          <a:xfrm>
                            <a:off x="1089973" y="418440"/>
                            <a:ext cx="153670" cy="981710"/>
                          </a:xfrm>
                          <a:custGeom>
                            <a:avLst/>
                            <a:gdLst/>
                            <a:ahLst/>
                            <a:cxnLst/>
                            <a:rect l="l" t="t" r="r" b="b"/>
                            <a:pathLst>
                              <a:path w="153670" h="981710">
                                <a:moveTo>
                                  <a:pt x="153375" y="981608"/>
                                </a:moveTo>
                                <a:lnTo>
                                  <a:pt x="153375" y="0"/>
                                </a:lnTo>
                                <a:lnTo>
                                  <a:pt x="0" y="0"/>
                                </a:lnTo>
                                <a:lnTo>
                                  <a:pt x="0" y="981608"/>
                                </a:lnTo>
                              </a:path>
                            </a:pathLst>
                          </a:custGeom>
                          <a:ln w="6381">
                            <a:solidFill>
                              <a:srgbClr val="C0C0C0"/>
                            </a:solidFill>
                            <a:prstDash val="solid"/>
                          </a:ln>
                        </wps:spPr>
                        <wps:bodyPr wrap="square" lIns="0" tIns="0" rIns="0" bIns="0" rtlCol="0">
                          <a:prstTxWarp prst="textNoShape">
                            <a:avLst/>
                          </a:prstTxWarp>
                          <a:noAutofit/>
                        </wps:bodyPr>
                      </wps:wsp>
                      <wps:wsp>
                        <wps:cNvPr id="147" name="Graphic 147"/>
                        <wps:cNvSpPr/>
                        <wps:spPr>
                          <a:xfrm>
                            <a:off x="1243399" y="833873"/>
                            <a:ext cx="153670" cy="566420"/>
                          </a:xfrm>
                          <a:custGeom>
                            <a:avLst/>
                            <a:gdLst/>
                            <a:ahLst/>
                            <a:cxnLst/>
                            <a:rect l="l" t="t" r="r" b="b"/>
                            <a:pathLst>
                              <a:path w="153670" h="566420">
                                <a:moveTo>
                                  <a:pt x="153375" y="0"/>
                                </a:moveTo>
                                <a:lnTo>
                                  <a:pt x="0" y="0"/>
                                </a:lnTo>
                                <a:lnTo>
                                  <a:pt x="0" y="566175"/>
                                </a:lnTo>
                                <a:lnTo>
                                  <a:pt x="153375" y="566175"/>
                                </a:lnTo>
                                <a:lnTo>
                                  <a:pt x="153375" y="0"/>
                                </a:lnTo>
                                <a:close/>
                              </a:path>
                            </a:pathLst>
                          </a:custGeom>
                          <a:solidFill>
                            <a:srgbClr val="7192CA"/>
                          </a:solidFill>
                        </wps:spPr>
                        <wps:bodyPr wrap="square" lIns="0" tIns="0" rIns="0" bIns="0" rtlCol="0">
                          <a:prstTxWarp prst="textNoShape">
                            <a:avLst/>
                          </a:prstTxWarp>
                          <a:noAutofit/>
                        </wps:bodyPr>
                      </wps:wsp>
                      <wps:wsp>
                        <wps:cNvPr id="148" name="Graphic 148"/>
                        <wps:cNvSpPr/>
                        <wps:spPr>
                          <a:xfrm>
                            <a:off x="1243399" y="833873"/>
                            <a:ext cx="153670" cy="566420"/>
                          </a:xfrm>
                          <a:custGeom>
                            <a:avLst/>
                            <a:gdLst/>
                            <a:ahLst/>
                            <a:cxnLst/>
                            <a:rect l="l" t="t" r="r" b="b"/>
                            <a:pathLst>
                              <a:path w="153670" h="566420">
                                <a:moveTo>
                                  <a:pt x="153375" y="566175"/>
                                </a:moveTo>
                                <a:lnTo>
                                  <a:pt x="153375" y="0"/>
                                </a:lnTo>
                                <a:lnTo>
                                  <a:pt x="0" y="0"/>
                                </a:lnTo>
                                <a:lnTo>
                                  <a:pt x="0" y="566175"/>
                                </a:lnTo>
                              </a:path>
                            </a:pathLst>
                          </a:custGeom>
                          <a:ln w="6380">
                            <a:solidFill>
                              <a:srgbClr val="C0C0C0"/>
                            </a:solidFill>
                            <a:prstDash val="solid"/>
                          </a:ln>
                        </wps:spPr>
                        <wps:bodyPr wrap="square" lIns="0" tIns="0" rIns="0" bIns="0" rtlCol="0">
                          <a:prstTxWarp prst="textNoShape">
                            <a:avLst/>
                          </a:prstTxWarp>
                          <a:noAutofit/>
                        </wps:bodyPr>
                      </wps:wsp>
                      <wps:wsp>
                        <wps:cNvPr id="149" name="Graphic 149"/>
                        <wps:cNvSpPr/>
                        <wps:spPr>
                          <a:xfrm>
                            <a:off x="1396740" y="559107"/>
                            <a:ext cx="147320" cy="841375"/>
                          </a:xfrm>
                          <a:custGeom>
                            <a:avLst/>
                            <a:gdLst/>
                            <a:ahLst/>
                            <a:cxnLst/>
                            <a:rect l="l" t="t" r="r" b="b"/>
                            <a:pathLst>
                              <a:path w="147320" h="841375">
                                <a:moveTo>
                                  <a:pt x="146994" y="0"/>
                                </a:moveTo>
                                <a:lnTo>
                                  <a:pt x="0" y="0"/>
                                </a:lnTo>
                                <a:lnTo>
                                  <a:pt x="0" y="840941"/>
                                </a:lnTo>
                                <a:lnTo>
                                  <a:pt x="146994" y="840941"/>
                                </a:lnTo>
                                <a:lnTo>
                                  <a:pt x="146994" y="0"/>
                                </a:lnTo>
                                <a:close/>
                              </a:path>
                            </a:pathLst>
                          </a:custGeom>
                          <a:solidFill>
                            <a:srgbClr val="7192CA"/>
                          </a:solidFill>
                        </wps:spPr>
                        <wps:bodyPr wrap="square" lIns="0" tIns="0" rIns="0" bIns="0" rtlCol="0">
                          <a:prstTxWarp prst="textNoShape">
                            <a:avLst/>
                          </a:prstTxWarp>
                          <a:noAutofit/>
                        </wps:bodyPr>
                      </wps:wsp>
                      <wps:wsp>
                        <wps:cNvPr id="150" name="Graphic 150"/>
                        <wps:cNvSpPr/>
                        <wps:spPr>
                          <a:xfrm>
                            <a:off x="1396740" y="559107"/>
                            <a:ext cx="147320" cy="841375"/>
                          </a:xfrm>
                          <a:custGeom>
                            <a:avLst/>
                            <a:gdLst/>
                            <a:ahLst/>
                            <a:cxnLst/>
                            <a:rect l="l" t="t" r="r" b="b"/>
                            <a:pathLst>
                              <a:path w="147320" h="841375">
                                <a:moveTo>
                                  <a:pt x="146994" y="840941"/>
                                </a:moveTo>
                                <a:lnTo>
                                  <a:pt x="146994" y="0"/>
                                </a:lnTo>
                                <a:lnTo>
                                  <a:pt x="0" y="0"/>
                                </a:lnTo>
                                <a:lnTo>
                                  <a:pt x="0" y="840941"/>
                                </a:lnTo>
                              </a:path>
                            </a:pathLst>
                          </a:custGeom>
                          <a:ln w="6381">
                            <a:solidFill>
                              <a:srgbClr val="C0C0C0"/>
                            </a:solidFill>
                            <a:prstDash val="solid"/>
                          </a:ln>
                        </wps:spPr>
                        <wps:bodyPr wrap="square" lIns="0" tIns="0" rIns="0" bIns="0" rtlCol="0">
                          <a:prstTxWarp prst="textNoShape">
                            <a:avLst/>
                          </a:prstTxWarp>
                          <a:noAutofit/>
                        </wps:bodyPr>
                      </wps:wsp>
                      <wps:wsp>
                        <wps:cNvPr id="151" name="Graphic 151"/>
                        <wps:cNvSpPr/>
                        <wps:spPr>
                          <a:xfrm>
                            <a:off x="1543777" y="974548"/>
                            <a:ext cx="153670" cy="426084"/>
                          </a:xfrm>
                          <a:custGeom>
                            <a:avLst/>
                            <a:gdLst/>
                            <a:ahLst/>
                            <a:cxnLst/>
                            <a:rect l="l" t="t" r="r" b="b"/>
                            <a:pathLst>
                              <a:path w="153670" h="426084">
                                <a:moveTo>
                                  <a:pt x="153375" y="0"/>
                                </a:moveTo>
                                <a:lnTo>
                                  <a:pt x="0" y="0"/>
                                </a:lnTo>
                                <a:lnTo>
                                  <a:pt x="0" y="425500"/>
                                </a:lnTo>
                                <a:lnTo>
                                  <a:pt x="153375" y="425500"/>
                                </a:lnTo>
                                <a:lnTo>
                                  <a:pt x="153375" y="0"/>
                                </a:lnTo>
                                <a:close/>
                              </a:path>
                            </a:pathLst>
                          </a:custGeom>
                          <a:solidFill>
                            <a:srgbClr val="7192CA"/>
                          </a:solidFill>
                        </wps:spPr>
                        <wps:bodyPr wrap="square" lIns="0" tIns="0" rIns="0" bIns="0" rtlCol="0">
                          <a:prstTxWarp prst="textNoShape">
                            <a:avLst/>
                          </a:prstTxWarp>
                          <a:noAutofit/>
                        </wps:bodyPr>
                      </wps:wsp>
                      <wps:wsp>
                        <wps:cNvPr id="152" name="Graphic 152"/>
                        <wps:cNvSpPr/>
                        <wps:spPr>
                          <a:xfrm>
                            <a:off x="1543777" y="974548"/>
                            <a:ext cx="153670" cy="426084"/>
                          </a:xfrm>
                          <a:custGeom>
                            <a:avLst/>
                            <a:gdLst/>
                            <a:ahLst/>
                            <a:cxnLst/>
                            <a:rect l="l" t="t" r="r" b="b"/>
                            <a:pathLst>
                              <a:path w="153670" h="426084">
                                <a:moveTo>
                                  <a:pt x="153375" y="425500"/>
                                </a:moveTo>
                                <a:lnTo>
                                  <a:pt x="153375" y="0"/>
                                </a:lnTo>
                                <a:lnTo>
                                  <a:pt x="0" y="0"/>
                                </a:lnTo>
                                <a:lnTo>
                                  <a:pt x="0" y="425500"/>
                                </a:lnTo>
                              </a:path>
                            </a:pathLst>
                          </a:custGeom>
                          <a:ln w="6379">
                            <a:solidFill>
                              <a:srgbClr val="C0C0C0"/>
                            </a:solidFill>
                            <a:prstDash val="solid"/>
                          </a:ln>
                        </wps:spPr>
                        <wps:bodyPr wrap="square" lIns="0" tIns="0" rIns="0" bIns="0" rtlCol="0">
                          <a:prstTxWarp prst="textNoShape">
                            <a:avLst/>
                          </a:prstTxWarp>
                          <a:noAutofit/>
                        </wps:bodyPr>
                      </wps:wsp>
                      <wps:wsp>
                        <wps:cNvPr id="153" name="Graphic 153"/>
                        <wps:cNvSpPr/>
                        <wps:spPr>
                          <a:xfrm>
                            <a:off x="1697118" y="1115215"/>
                            <a:ext cx="153670" cy="285115"/>
                          </a:xfrm>
                          <a:custGeom>
                            <a:avLst/>
                            <a:gdLst/>
                            <a:ahLst/>
                            <a:cxnLst/>
                            <a:rect l="l" t="t" r="r" b="b"/>
                            <a:pathLst>
                              <a:path w="153670" h="285115">
                                <a:moveTo>
                                  <a:pt x="153375" y="0"/>
                                </a:moveTo>
                                <a:lnTo>
                                  <a:pt x="0" y="0"/>
                                </a:lnTo>
                                <a:lnTo>
                                  <a:pt x="0" y="284833"/>
                                </a:lnTo>
                                <a:lnTo>
                                  <a:pt x="153375" y="284833"/>
                                </a:lnTo>
                                <a:lnTo>
                                  <a:pt x="153375" y="0"/>
                                </a:lnTo>
                                <a:close/>
                              </a:path>
                            </a:pathLst>
                          </a:custGeom>
                          <a:solidFill>
                            <a:srgbClr val="7192CA"/>
                          </a:solidFill>
                        </wps:spPr>
                        <wps:bodyPr wrap="square" lIns="0" tIns="0" rIns="0" bIns="0" rtlCol="0">
                          <a:prstTxWarp prst="textNoShape">
                            <a:avLst/>
                          </a:prstTxWarp>
                          <a:noAutofit/>
                        </wps:bodyPr>
                      </wps:wsp>
                      <wps:wsp>
                        <wps:cNvPr id="154" name="Graphic 154"/>
                        <wps:cNvSpPr/>
                        <wps:spPr>
                          <a:xfrm>
                            <a:off x="1697118" y="1115215"/>
                            <a:ext cx="153670" cy="285115"/>
                          </a:xfrm>
                          <a:custGeom>
                            <a:avLst/>
                            <a:gdLst/>
                            <a:ahLst/>
                            <a:cxnLst/>
                            <a:rect l="l" t="t" r="r" b="b"/>
                            <a:pathLst>
                              <a:path w="153670" h="285115">
                                <a:moveTo>
                                  <a:pt x="153375" y="284833"/>
                                </a:moveTo>
                                <a:lnTo>
                                  <a:pt x="153375"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155" name="Graphic 155"/>
                        <wps:cNvSpPr/>
                        <wps:spPr>
                          <a:xfrm>
                            <a:off x="1850544" y="1115215"/>
                            <a:ext cx="153670" cy="285115"/>
                          </a:xfrm>
                          <a:custGeom>
                            <a:avLst/>
                            <a:gdLst/>
                            <a:ahLst/>
                            <a:cxnLst/>
                            <a:rect l="l" t="t" r="r" b="b"/>
                            <a:pathLst>
                              <a:path w="153670" h="285115">
                                <a:moveTo>
                                  <a:pt x="153588" y="0"/>
                                </a:moveTo>
                                <a:lnTo>
                                  <a:pt x="0" y="0"/>
                                </a:lnTo>
                                <a:lnTo>
                                  <a:pt x="0" y="284833"/>
                                </a:lnTo>
                                <a:lnTo>
                                  <a:pt x="153588" y="284833"/>
                                </a:lnTo>
                                <a:lnTo>
                                  <a:pt x="153588" y="0"/>
                                </a:lnTo>
                                <a:close/>
                              </a:path>
                            </a:pathLst>
                          </a:custGeom>
                          <a:solidFill>
                            <a:srgbClr val="7192CA"/>
                          </a:solidFill>
                        </wps:spPr>
                        <wps:bodyPr wrap="square" lIns="0" tIns="0" rIns="0" bIns="0" rtlCol="0">
                          <a:prstTxWarp prst="textNoShape">
                            <a:avLst/>
                          </a:prstTxWarp>
                          <a:noAutofit/>
                        </wps:bodyPr>
                      </wps:wsp>
                      <wps:wsp>
                        <wps:cNvPr id="156" name="Graphic 156"/>
                        <wps:cNvSpPr/>
                        <wps:spPr>
                          <a:xfrm>
                            <a:off x="1850544" y="1115215"/>
                            <a:ext cx="153670" cy="285115"/>
                          </a:xfrm>
                          <a:custGeom>
                            <a:avLst/>
                            <a:gdLst/>
                            <a:ahLst/>
                            <a:cxnLst/>
                            <a:rect l="l" t="t" r="r" b="b"/>
                            <a:pathLst>
                              <a:path w="153670" h="285115">
                                <a:moveTo>
                                  <a:pt x="153588" y="284833"/>
                                </a:moveTo>
                                <a:lnTo>
                                  <a:pt x="153588"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157" name="Graphic 157"/>
                        <wps:cNvSpPr/>
                        <wps:spPr>
                          <a:xfrm>
                            <a:off x="2004055" y="833873"/>
                            <a:ext cx="153670" cy="566420"/>
                          </a:xfrm>
                          <a:custGeom>
                            <a:avLst/>
                            <a:gdLst/>
                            <a:ahLst/>
                            <a:cxnLst/>
                            <a:rect l="l" t="t" r="r" b="b"/>
                            <a:pathLst>
                              <a:path w="153670" h="566420">
                                <a:moveTo>
                                  <a:pt x="153375" y="0"/>
                                </a:moveTo>
                                <a:lnTo>
                                  <a:pt x="0" y="0"/>
                                </a:lnTo>
                                <a:lnTo>
                                  <a:pt x="0" y="566175"/>
                                </a:lnTo>
                                <a:lnTo>
                                  <a:pt x="153375" y="566175"/>
                                </a:lnTo>
                                <a:lnTo>
                                  <a:pt x="153375" y="0"/>
                                </a:lnTo>
                                <a:close/>
                              </a:path>
                            </a:pathLst>
                          </a:custGeom>
                          <a:solidFill>
                            <a:srgbClr val="7192CA"/>
                          </a:solidFill>
                        </wps:spPr>
                        <wps:bodyPr wrap="square" lIns="0" tIns="0" rIns="0" bIns="0" rtlCol="0">
                          <a:prstTxWarp prst="textNoShape">
                            <a:avLst/>
                          </a:prstTxWarp>
                          <a:noAutofit/>
                        </wps:bodyPr>
                      </wps:wsp>
                      <wps:wsp>
                        <wps:cNvPr id="158" name="Graphic 158"/>
                        <wps:cNvSpPr/>
                        <wps:spPr>
                          <a:xfrm>
                            <a:off x="2004055" y="833873"/>
                            <a:ext cx="153670" cy="566420"/>
                          </a:xfrm>
                          <a:custGeom>
                            <a:avLst/>
                            <a:gdLst/>
                            <a:ahLst/>
                            <a:cxnLst/>
                            <a:rect l="l" t="t" r="r" b="b"/>
                            <a:pathLst>
                              <a:path w="153670" h="566420">
                                <a:moveTo>
                                  <a:pt x="153375" y="566175"/>
                                </a:moveTo>
                                <a:lnTo>
                                  <a:pt x="153375" y="0"/>
                                </a:lnTo>
                                <a:lnTo>
                                  <a:pt x="0" y="0"/>
                                </a:lnTo>
                                <a:lnTo>
                                  <a:pt x="0" y="566175"/>
                                </a:lnTo>
                              </a:path>
                            </a:pathLst>
                          </a:custGeom>
                          <a:ln w="6380">
                            <a:solidFill>
                              <a:srgbClr val="C0C0C0"/>
                            </a:solidFill>
                            <a:prstDash val="solid"/>
                          </a:ln>
                        </wps:spPr>
                        <wps:bodyPr wrap="square" lIns="0" tIns="0" rIns="0" bIns="0" rtlCol="0">
                          <a:prstTxWarp prst="textNoShape">
                            <a:avLst/>
                          </a:prstTxWarp>
                          <a:noAutofit/>
                        </wps:bodyPr>
                      </wps:wsp>
                      <wps:wsp>
                        <wps:cNvPr id="159" name="Graphic 159"/>
                        <wps:cNvSpPr/>
                        <wps:spPr>
                          <a:xfrm>
                            <a:off x="2310823" y="1255677"/>
                            <a:ext cx="153670" cy="144780"/>
                          </a:xfrm>
                          <a:custGeom>
                            <a:avLst/>
                            <a:gdLst/>
                            <a:ahLst/>
                            <a:cxnLst/>
                            <a:rect l="l" t="t" r="r" b="b"/>
                            <a:pathLst>
                              <a:path w="153670" h="144780">
                                <a:moveTo>
                                  <a:pt x="153375" y="0"/>
                                </a:moveTo>
                                <a:lnTo>
                                  <a:pt x="0" y="0"/>
                                </a:lnTo>
                                <a:lnTo>
                                  <a:pt x="0" y="144370"/>
                                </a:lnTo>
                                <a:lnTo>
                                  <a:pt x="153375" y="144370"/>
                                </a:lnTo>
                                <a:lnTo>
                                  <a:pt x="153375" y="0"/>
                                </a:lnTo>
                                <a:close/>
                              </a:path>
                            </a:pathLst>
                          </a:custGeom>
                          <a:solidFill>
                            <a:srgbClr val="7192CA"/>
                          </a:solidFill>
                        </wps:spPr>
                        <wps:bodyPr wrap="square" lIns="0" tIns="0" rIns="0" bIns="0" rtlCol="0">
                          <a:prstTxWarp prst="textNoShape">
                            <a:avLst/>
                          </a:prstTxWarp>
                          <a:noAutofit/>
                        </wps:bodyPr>
                      </wps:wsp>
                      <wps:wsp>
                        <wps:cNvPr id="160" name="Graphic 160"/>
                        <wps:cNvSpPr/>
                        <wps:spPr>
                          <a:xfrm>
                            <a:off x="2310823" y="1255677"/>
                            <a:ext cx="153670" cy="144780"/>
                          </a:xfrm>
                          <a:custGeom>
                            <a:avLst/>
                            <a:gdLst/>
                            <a:ahLst/>
                            <a:cxnLst/>
                            <a:rect l="l" t="t" r="r" b="b"/>
                            <a:pathLst>
                              <a:path w="153670" h="144780">
                                <a:moveTo>
                                  <a:pt x="153375" y="144370"/>
                                </a:moveTo>
                                <a:lnTo>
                                  <a:pt x="153375" y="0"/>
                                </a:lnTo>
                                <a:lnTo>
                                  <a:pt x="0" y="0"/>
                                </a:lnTo>
                                <a:lnTo>
                                  <a:pt x="0" y="144370"/>
                                </a:lnTo>
                              </a:path>
                            </a:pathLst>
                          </a:custGeom>
                          <a:ln w="6372">
                            <a:solidFill>
                              <a:srgbClr val="C0C0C0"/>
                            </a:solidFill>
                            <a:prstDash val="solid"/>
                          </a:ln>
                        </wps:spPr>
                        <wps:bodyPr wrap="square" lIns="0" tIns="0" rIns="0" bIns="0" rtlCol="0">
                          <a:prstTxWarp prst="textNoShape">
                            <a:avLst/>
                          </a:prstTxWarp>
                          <a:noAutofit/>
                        </wps:bodyPr>
                      </wps:wsp>
                      <wps:wsp>
                        <wps:cNvPr id="161" name="Graphic 161"/>
                        <wps:cNvSpPr/>
                        <wps:spPr>
                          <a:xfrm>
                            <a:off x="2464249" y="1115215"/>
                            <a:ext cx="153670" cy="285115"/>
                          </a:xfrm>
                          <a:custGeom>
                            <a:avLst/>
                            <a:gdLst/>
                            <a:ahLst/>
                            <a:cxnLst/>
                            <a:rect l="l" t="t" r="r" b="b"/>
                            <a:pathLst>
                              <a:path w="153670" h="285115">
                                <a:moveTo>
                                  <a:pt x="153375" y="0"/>
                                </a:moveTo>
                                <a:lnTo>
                                  <a:pt x="0" y="0"/>
                                </a:lnTo>
                                <a:lnTo>
                                  <a:pt x="0" y="284833"/>
                                </a:lnTo>
                                <a:lnTo>
                                  <a:pt x="153375" y="284833"/>
                                </a:lnTo>
                                <a:lnTo>
                                  <a:pt x="153375" y="0"/>
                                </a:lnTo>
                                <a:close/>
                              </a:path>
                            </a:pathLst>
                          </a:custGeom>
                          <a:solidFill>
                            <a:srgbClr val="7192CA"/>
                          </a:solidFill>
                        </wps:spPr>
                        <wps:bodyPr wrap="square" lIns="0" tIns="0" rIns="0" bIns="0" rtlCol="0">
                          <a:prstTxWarp prst="textNoShape">
                            <a:avLst/>
                          </a:prstTxWarp>
                          <a:noAutofit/>
                        </wps:bodyPr>
                      </wps:wsp>
                      <wps:wsp>
                        <wps:cNvPr id="162" name="Graphic 162"/>
                        <wps:cNvSpPr/>
                        <wps:spPr>
                          <a:xfrm>
                            <a:off x="2464249" y="1115215"/>
                            <a:ext cx="153670" cy="285115"/>
                          </a:xfrm>
                          <a:custGeom>
                            <a:avLst/>
                            <a:gdLst/>
                            <a:ahLst/>
                            <a:cxnLst/>
                            <a:rect l="l" t="t" r="r" b="b"/>
                            <a:pathLst>
                              <a:path w="153670" h="285115">
                                <a:moveTo>
                                  <a:pt x="153375" y="284833"/>
                                </a:moveTo>
                                <a:lnTo>
                                  <a:pt x="153375"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163" name="Graphic 163"/>
                        <wps:cNvSpPr/>
                        <wps:spPr>
                          <a:xfrm>
                            <a:off x="2617590" y="1255677"/>
                            <a:ext cx="153670" cy="144780"/>
                          </a:xfrm>
                          <a:custGeom>
                            <a:avLst/>
                            <a:gdLst/>
                            <a:ahLst/>
                            <a:cxnLst/>
                            <a:rect l="l" t="t" r="r" b="b"/>
                            <a:pathLst>
                              <a:path w="153670" h="144780">
                                <a:moveTo>
                                  <a:pt x="153375" y="0"/>
                                </a:moveTo>
                                <a:lnTo>
                                  <a:pt x="0" y="0"/>
                                </a:lnTo>
                                <a:lnTo>
                                  <a:pt x="0" y="144370"/>
                                </a:lnTo>
                                <a:lnTo>
                                  <a:pt x="153375" y="144370"/>
                                </a:lnTo>
                                <a:lnTo>
                                  <a:pt x="153375" y="0"/>
                                </a:lnTo>
                                <a:close/>
                              </a:path>
                            </a:pathLst>
                          </a:custGeom>
                          <a:solidFill>
                            <a:srgbClr val="7192CA"/>
                          </a:solidFill>
                        </wps:spPr>
                        <wps:bodyPr wrap="square" lIns="0" tIns="0" rIns="0" bIns="0" rtlCol="0">
                          <a:prstTxWarp prst="textNoShape">
                            <a:avLst/>
                          </a:prstTxWarp>
                          <a:noAutofit/>
                        </wps:bodyPr>
                      </wps:wsp>
                      <wps:wsp>
                        <wps:cNvPr id="164" name="Graphic 164"/>
                        <wps:cNvSpPr/>
                        <wps:spPr>
                          <a:xfrm>
                            <a:off x="2617590" y="1255677"/>
                            <a:ext cx="153670" cy="144780"/>
                          </a:xfrm>
                          <a:custGeom>
                            <a:avLst/>
                            <a:gdLst/>
                            <a:ahLst/>
                            <a:cxnLst/>
                            <a:rect l="l" t="t" r="r" b="b"/>
                            <a:pathLst>
                              <a:path w="153670" h="144780">
                                <a:moveTo>
                                  <a:pt x="153375" y="144370"/>
                                </a:moveTo>
                                <a:lnTo>
                                  <a:pt x="153375" y="0"/>
                                </a:lnTo>
                                <a:lnTo>
                                  <a:pt x="0" y="0"/>
                                </a:lnTo>
                                <a:lnTo>
                                  <a:pt x="0" y="144370"/>
                                </a:lnTo>
                              </a:path>
                            </a:pathLst>
                          </a:custGeom>
                          <a:ln w="6372">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4.19725pt;margin-top:5.173349pt;width:220pt;height:110.5pt;mso-position-horizontal-relative:page;mso-position-vertical-relative:paragraph;z-index:15758336" id="docshapegroup119" coordorigin="3084,103" coordsize="4400,2210">
                <v:rect style="position:absolute;left:3083;top:103;width:4400;height:2204" id="docshape120" filled="true" fillcolor="#ffffff" stroked="false">
                  <v:fill type="solid"/>
                </v:rect>
                <v:shape style="position:absolute;left:3083;top:978;width:4400;height:876" id="docshape121" coordorigin="3084,979" coordsize="4400,876" path="m3084,1855l4317,1855m5757,1855l6240,1855m6481,1855l7483,1855m3084,1412l4559,1412m5042,1412l5284,1412m5515,1412l7483,1412m3084,979l4559,979m5042,979l7483,979e" filled="false" stroked="true" strokeweight=".501114pt" strokecolor="#e8e8e8">
                  <v:path arrowok="t"/>
                  <v:stroke dashstyle="solid"/>
                </v:shape>
                <v:shape style="position:absolute;left:3083;top:536;width:4400;height:2" id="docshape122" coordorigin="3084,536" coordsize="4400,0" path="m3084,536l4559,536m4801,536l7483,536e" filled="false" stroked="true" strokeweight=".501114pt" strokecolor="#e8e8e8">
                  <v:path arrowok="t"/>
                  <v:stroke dashstyle="solid"/>
                </v:shape>
                <v:rect style="position:absolute;left:3119;top:2080;width:232;height:228" id="docshape123" filled="true" fillcolor="#7192ca" stroked="false">
                  <v:fill type="solid"/>
                </v:rect>
                <v:shape style="position:absolute;left:3119;top:2080;width:232;height:228" id="docshape124" coordorigin="3119,2081" coordsize="232,228" path="m3351,2308l3351,2081,3119,2081,3119,2308e" filled="false" stroked="true" strokeweight=".501796pt" strokecolor="#c0c0c0">
                  <v:path arrowok="t"/>
                  <v:stroke dashstyle="solid"/>
                </v:shape>
                <v:rect style="position:absolute;left:4075;top:1859;width:242;height:449" id="docshape125" filled="true" fillcolor="#7192ca" stroked="false">
                  <v:fill type="solid"/>
                </v:rect>
                <v:shape style="position:absolute;left:4075;top:1859;width:242;height:449" id="docshape126" coordorigin="4076,1860" coordsize="242,449" path="m4317,2308l4317,1860,4076,1860,4076,2308e" filled="false" stroked="true" strokeweight=".502191pt" strokecolor="#c0c0c0">
                  <v:path arrowok="t"/>
                  <v:stroke dashstyle="solid"/>
                </v:shape>
                <v:rect style="position:absolute;left:4317;top:1416;width:242;height:892" id="docshape127" filled="true" fillcolor="#7192ca" stroked="false">
                  <v:fill type="solid"/>
                </v:rect>
                <v:shape style="position:absolute;left:4317;top:1416;width:242;height:892" id="docshape128" coordorigin="4317,1417" coordsize="242,892" path="m4559,2308l4559,1417,4317,1417,4317,2308e" filled="false" stroked="true" strokeweight=".502409pt" strokecolor="#c0c0c0">
                  <v:path arrowok="t"/>
                  <v:stroke dashstyle="solid"/>
                </v:shape>
                <v:rect style="position:absolute;left:4558;top:319;width:242;height:1989" id="docshape129" filled="true" fillcolor="#7192ca" stroked="false">
                  <v:fill type="solid"/>
                </v:rect>
                <v:shape style="position:absolute;left:4558;top:319;width:242;height:1989" id="docshape130" coordorigin="4559,320" coordsize="242,1989" path="m4801,2308l4801,320,4559,320,4559,2308e" filled="false" stroked="true" strokeweight=".502483pt" strokecolor="#c0c0c0">
                  <v:path arrowok="t"/>
                  <v:stroke dashstyle="solid"/>
                </v:shape>
                <v:rect style="position:absolute;left:4800;top:762;width:242;height:1546" id="docshape131" filled="true" fillcolor="#7192ca" stroked="false">
                  <v:fill type="solid"/>
                </v:rect>
                <v:shape style="position:absolute;left:4800;top:762;width:242;height:1546" id="docshape132" coordorigin="4800,762" coordsize="242,1546" path="m5042,2308l5042,762,4800,762,4800,2308e" filled="false" stroked="true" strokeweight=".50247pt" strokecolor="#c0c0c0">
                  <v:path arrowok="t"/>
                  <v:stroke dashstyle="solid"/>
                </v:shape>
                <v:rect style="position:absolute;left:5042;top:1416;width:242;height:892" id="docshape133" filled="true" fillcolor="#7192ca" stroked="false">
                  <v:fill type="solid"/>
                </v:rect>
                <v:shape style="position:absolute;left:5042;top:1416;width:242;height:892" id="docshape134" coordorigin="5042,1417" coordsize="242,892" path="m5284,2308l5284,1417,5042,1417,5042,2308e" filled="false" stroked="true" strokeweight=".502409pt" strokecolor="#c0c0c0">
                  <v:path arrowok="t"/>
                  <v:stroke dashstyle="solid"/>
                </v:shape>
                <v:rect style="position:absolute;left:5283;top:983;width:232;height:1325" id="docshape135" filled="true" fillcolor="#7192ca" stroked="false">
                  <v:fill type="solid"/>
                </v:rect>
                <v:shape style="position:absolute;left:5283;top:983;width:232;height:1325" id="docshape136" coordorigin="5284,984" coordsize="232,1325" path="m5515,2308l5515,984,5284,984,5284,2308e" filled="false" stroked="true" strokeweight=".502462pt" strokecolor="#c0c0c0">
                  <v:path arrowok="t"/>
                  <v:stroke dashstyle="solid"/>
                </v:shape>
                <v:rect style="position:absolute;left:5515;top:1638;width:242;height:671" id="docshape137" filled="true" fillcolor="#7192ca" stroked="false">
                  <v:fill type="solid"/>
                </v:rect>
                <v:shape style="position:absolute;left:5515;top:1638;width:242;height:671" id="docshape138" coordorigin="5515,1638" coordsize="242,671" path="m5757,2308l5757,1638,5515,1638,5515,2308e" filled="false" stroked="true" strokeweight=".502344pt" strokecolor="#c0c0c0">
                  <v:path arrowok="t"/>
                  <v:stroke dashstyle="solid"/>
                </v:shape>
                <v:rect style="position:absolute;left:5756;top:1859;width:242;height:449" id="docshape139" filled="true" fillcolor="#7192ca" stroked="false">
                  <v:fill type="solid"/>
                </v:rect>
                <v:shape style="position:absolute;left:5756;top:1859;width:242;height:449" id="docshape140" coordorigin="5757,1860" coordsize="242,449" path="m5998,2308l5998,1860,5757,1860,5757,2308e" filled="false" stroked="true" strokeweight=".502191pt" strokecolor="#c0c0c0">
                  <v:path arrowok="t"/>
                  <v:stroke dashstyle="solid"/>
                </v:shape>
                <v:rect style="position:absolute;left:5998;top:1859;width:242;height:449" id="docshape141" filled="true" fillcolor="#7192ca" stroked="false">
                  <v:fill type="solid"/>
                </v:rect>
                <v:shape style="position:absolute;left:5998;top:1859;width:242;height:449" id="docshape142" coordorigin="5998,1860" coordsize="242,449" path="m6240,2308l6240,1860,5998,1860,5998,2308e" filled="false" stroked="true" strokeweight=".502191pt" strokecolor="#c0c0c0">
                  <v:path arrowok="t"/>
                  <v:stroke dashstyle="solid"/>
                </v:shape>
                <v:rect style="position:absolute;left:6239;top:1416;width:242;height:892" id="docshape143" filled="true" fillcolor="#7192ca" stroked="false">
                  <v:fill type="solid"/>
                </v:rect>
                <v:shape style="position:absolute;left:6239;top:1416;width:242;height:892" id="docshape144" coordorigin="6240,1417" coordsize="242,892" path="m6481,2308l6481,1417,6240,1417,6240,2308e" filled="false" stroked="true" strokeweight=".502409pt" strokecolor="#c0c0c0">
                  <v:path arrowok="t"/>
                  <v:stroke dashstyle="solid"/>
                </v:shape>
                <v:rect style="position:absolute;left:6723;top:2080;width:242;height:228" id="docshape145" filled="true" fillcolor="#7192ca" stroked="false">
                  <v:fill type="solid"/>
                </v:rect>
                <v:shape style="position:absolute;left:6723;top:2080;width:242;height:228" id="docshape146" coordorigin="6723,2081" coordsize="242,228" path="m6965,2308l6965,2081,6723,2081,6723,2308e" filled="false" stroked="true" strokeweight=".501767pt" strokecolor="#c0c0c0">
                  <v:path arrowok="t"/>
                  <v:stroke dashstyle="solid"/>
                </v:shape>
                <v:rect style="position:absolute;left:6964;top:1859;width:242;height:449" id="docshape147" filled="true" fillcolor="#7192ca" stroked="false">
                  <v:fill type="solid"/>
                </v:rect>
                <v:shape style="position:absolute;left:6964;top:1859;width:242;height:449" id="docshape148" coordorigin="6965,1860" coordsize="242,449" path="m7206,2308l7206,1860,6965,1860,6965,2308e" filled="false" stroked="true" strokeweight=".502191pt" strokecolor="#c0c0c0">
                  <v:path arrowok="t"/>
                  <v:stroke dashstyle="solid"/>
                </v:shape>
                <v:rect style="position:absolute;left:7206;top:2080;width:242;height:228" id="docshape149" filled="true" fillcolor="#7192ca" stroked="false">
                  <v:fill type="solid"/>
                </v:rect>
                <v:shape style="position:absolute;left:7206;top:2080;width:242;height:228" id="docshape150" coordorigin="7206,2081" coordsize="242,228" path="m7448,2308l7448,2081,7206,2081,7206,2308e" filled="false" stroked="true" strokeweight=".501767pt" strokecolor="#c0c0c0">
                  <v:path arrowok="t"/>
                  <v:stroke dashstyle="solid"/>
                </v:shape>
                <w10:wrap type="none"/>
              </v:group>
            </w:pict>
          </mc:Fallback>
        </mc:AlternateContent>
      </w:r>
      <w:r>
        <w:rPr>
          <w:rFonts w:ascii="Calibri"/>
          <w:sz w:val="14"/>
        </w:rPr>
        <mc:AlternateContent>
          <mc:Choice Requires="wps">
            <w:drawing>
              <wp:anchor distT="0" distB="0" distL="0" distR="0" allowOverlap="1" layoutInCell="1" locked="0" behindDoc="0" simplePos="0" relativeHeight="15758848">
                <wp:simplePos x="0" y="0"/>
                <wp:positionH relativeFrom="page">
                  <wp:posOffset>4860306</wp:posOffset>
                </wp:positionH>
                <wp:positionV relativeFrom="paragraph">
                  <wp:posOffset>65748</wp:posOffset>
                </wp:positionV>
                <wp:extent cx="1057910" cy="148272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1057910" cy="1482725"/>
                          <a:chExt cx="1057910" cy="1482725"/>
                        </a:xfrm>
                      </wpg:grpSpPr>
                      <wps:wsp>
                        <wps:cNvPr id="166" name="Graphic 166"/>
                        <wps:cNvSpPr/>
                        <wps:spPr>
                          <a:xfrm>
                            <a:off x="3187" y="3187"/>
                            <a:ext cx="1051560" cy="1476375"/>
                          </a:xfrm>
                          <a:custGeom>
                            <a:avLst/>
                            <a:gdLst/>
                            <a:ahLst/>
                            <a:cxnLst/>
                            <a:rect l="l" t="t" r="r" b="b"/>
                            <a:pathLst>
                              <a:path w="1051560" h="1476375">
                                <a:moveTo>
                                  <a:pt x="1051322" y="0"/>
                                </a:moveTo>
                                <a:lnTo>
                                  <a:pt x="0" y="0"/>
                                </a:lnTo>
                                <a:lnTo>
                                  <a:pt x="0" y="1476073"/>
                                </a:lnTo>
                                <a:lnTo>
                                  <a:pt x="1051322" y="1476073"/>
                                </a:lnTo>
                              </a:path>
                            </a:pathLst>
                          </a:custGeom>
                          <a:ln w="6375">
                            <a:solidFill>
                              <a:srgbClr val="000000"/>
                            </a:solidFill>
                            <a:prstDash val="solid"/>
                          </a:ln>
                        </wps:spPr>
                        <wps:bodyPr wrap="square" lIns="0" tIns="0" rIns="0" bIns="0" rtlCol="0">
                          <a:prstTxWarp prst="textNoShape">
                            <a:avLst/>
                          </a:prstTxWarp>
                          <a:noAutofit/>
                        </wps:bodyPr>
                      </wps:wsp>
                      <wps:wsp>
                        <wps:cNvPr id="167" name="Textbox 167"/>
                        <wps:cNvSpPr txBox="1"/>
                        <wps:spPr>
                          <a:xfrm>
                            <a:off x="6375" y="6375"/>
                            <a:ext cx="1048385" cy="1470025"/>
                          </a:xfrm>
                          <a:prstGeom prst="rect">
                            <a:avLst/>
                          </a:prstGeom>
                        </wps:spPr>
                        <wps:txbx>
                          <w:txbxContent>
                            <w:p>
                              <w:pPr>
                                <w:spacing w:line="264" w:lineRule="auto" w:before="26"/>
                                <w:ind w:left="70" w:right="20" w:firstLine="0"/>
                                <w:jc w:val="both"/>
                                <w:rPr>
                                  <w:rFonts w:ascii="Calibri"/>
                                  <w:sz w:val="12"/>
                                </w:rPr>
                              </w:pPr>
                              <w:r>
                                <w:rPr>
                                  <w:rFonts w:ascii="Calibri"/>
                                  <w:sz w:val="12"/>
                                </w:rPr>
                                <w:t>Series: Standardized Residuals</w:t>
                              </w:r>
                              <w:r>
                                <w:rPr>
                                  <w:rFonts w:ascii="Calibri"/>
                                  <w:spacing w:val="40"/>
                                  <w:sz w:val="12"/>
                                </w:rPr>
                                <w:t> </w:t>
                              </w:r>
                              <w:r>
                                <w:rPr>
                                  <w:rFonts w:ascii="Calibri"/>
                                  <w:sz w:val="12"/>
                                </w:rPr>
                                <w:t>Sample 2021Q1 2023Q4</w:t>
                              </w:r>
                            </w:p>
                            <w:p>
                              <w:pPr>
                                <w:spacing w:before="0"/>
                                <w:ind w:left="70" w:right="0" w:firstLine="0"/>
                                <w:jc w:val="both"/>
                                <w:rPr>
                                  <w:rFonts w:ascii="Calibri"/>
                                  <w:sz w:val="12"/>
                                </w:rPr>
                              </w:pPr>
                              <w:r>
                                <w:rPr>
                                  <w:rFonts w:ascii="Calibri"/>
                                  <w:spacing w:val="2"/>
                                  <w:sz w:val="12"/>
                                </w:rPr>
                                <w:t>Observations</w:t>
                              </w:r>
                              <w:r>
                                <w:rPr>
                                  <w:rFonts w:ascii="Calibri"/>
                                  <w:spacing w:val="48"/>
                                  <w:sz w:val="12"/>
                                </w:rPr>
                                <w:t> </w:t>
                              </w:r>
                              <w:r>
                                <w:rPr>
                                  <w:rFonts w:ascii="Calibri"/>
                                  <w:spacing w:val="-5"/>
                                  <w:sz w:val="12"/>
                                </w:rPr>
                                <w:t>48</w:t>
                              </w:r>
                            </w:p>
                            <w:p>
                              <w:pPr>
                                <w:spacing w:line="240" w:lineRule="auto" w:before="29"/>
                                <w:rPr>
                                  <w:rFonts w:ascii="Calibri"/>
                                  <w:sz w:val="12"/>
                                </w:rPr>
                              </w:pPr>
                            </w:p>
                            <w:p>
                              <w:pPr>
                                <w:tabs>
                                  <w:tab w:pos="795" w:val="left" w:leader="none"/>
                                </w:tabs>
                                <w:spacing w:before="0"/>
                                <w:ind w:left="70" w:right="0" w:firstLine="0"/>
                                <w:jc w:val="both"/>
                                <w:rPr>
                                  <w:rFonts w:ascii="Calibri"/>
                                  <w:sz w:val="12"/>
                                </w:rPr>
                              </w:pPr>
                              <w:r>
                                <w:rPr>
                                  <w:rFonts w:ascii="Calibri"/>
                                  <w:spacing w:val="-4"/>
                                  <w:sz w:val="12"/>
                                </w:rPr>
                                <w:t>Mean</w:t>
                              </w:r>
                              <w:r>
                                <w:rPr>
                                  <w:rFonts w:ascii="Calibri"/>
                                  <w:sz w:val="12"/>
                                </w:rPr>
                                <w:tab/>
                                <w:t>-4.75e-</w:t>
                              </w:r>
                              <w:r>
                                <w:rPr>
                                  <w:rFonts w:ascii="Calibri"/>
                                  <w:spacing w:val="-5"/>
                                  <w:sz w:val="12"/>
                                </w:rPr>
                                <w:t>16</w:t>
                              </w:r>
                            </w:p>
                            <w:p>
                              <w:pPr>
                                <w:tabs>
                                  <w:tab w:pos="795" w:val="left" w:leader="none"/>
                                  <w:tab w:pos="825" w:val="left" w:leader="none"/>
                                </w:tabs>
                                <w:spacing w:line="264" w:lineRule="auto" w:before="15"/>
                                <w:ind w:left="70" w:right="359" w:firstLine="0"/>
                                <w:jc w:val="both"/>
                                <w:rPr>
                                  <w:rFonts w:ascii="Calibri"/>
                                  <w:sz w:val="12"/>
                                </w:rPr>
                              </w:pPr>
                              <w:r>
                                <w:rPr>
                                  <w:rFonts w:ascii="Calibri"/>
                                  <w:spacing w:val="-2"/>
                                  <w:sz w:val="12"/>
                                </w:rPr>
                                <w:t>Median</w:t>
                              </w:r>
                              <w:r>
                                <w:rPr>
                                  <w:rFonts w:ascii="Calibri"/>
                                  <w:sz w:val="12"/>
                                </w:rPr>
                                <w:tab/>
                              </w:r>
                              <w:r>
                                <w:rPr>
                                  <w:rFonts w:ascii="Calibri"/>
                                  <w:spacing w:val="-2"/>
                                  <w:sz w:val="12"/>
                                </w:rPr>
                                <w:t>-</w:t>
                              </w:r>
                              <w:r>
                                <w:rPr>
                                  <w:rFonts w:ascii="Calibri"/>
                                  <w:spacing w:val="-2"/>
                                  <w:sz w:val="12"/>
                                </w:rPr>
                                <w:t>0.145113</w:t>
                              </w:r>
                              <w:r>
                                <w:rPr>
                                  <w:rFonts w:ascii="Calibri"/>
                                  <w:spacing w:val="40"/>
                                  <w:sz w:val="12"/>
                                </w:rPr>
                                <w:t> </w:t>
                              </w:r>
                              <w:r>
                                <w:rPr>
                                  <w:rFonts w:ascii="Calibri"/>
                                  <w:sz w:val="12"/>
                                </w:rPr>
                                <w:t>Maximum 2.017308</w:t>
                              </w:r>
                              <w:r>
                                <w:rPr>
                                  <w:rFonts w:ascii="Calibri"/>
                                  <w:spacing w:val="40"/>
                                  <w:sz w:val="12"/>
                                </w:rPr>
                                <w:t> </w:t>
                              </w:r>
                              <w:r>
                                <w:rPr>
                                  <w:rFonts w:ascii="Calibri"/>
                                  <w:sz w:val="12"/>
                                </w:rPr>
                                <w:t>Minimum -2.068429</w:t>
                              </w:r>
                              <w:r>
                                <w:rPr>
                                  <w:rFonts w:ascii="Calibri"/>
                                  <w:spacing w:val="80"/>
                                  <w:sz w:val="12"/>
                                </w:rPr>
                                <w:t> </w:t>
                              </w:r>
                              <w:r>
                                <w:rPr>
                                  <w:rFonts w:ascii="Calibri"/>
                                  <w:sz w:val="12"/>
                                </w:rPr>
                                <w:t>Std.</w:t>
                              </w:r>
                              <w:r>
                                <w:rPr>
                                  <w:rFonts w:ascii="Calibri"/>
                                  <w:spacing w:val="11"/>
                                  <w:sz w:val="12"/>
                                </w:rPr>
                                <w:t> </w:t>
                              </w:r>
                              <w:r>
                                <w:rPr>
                                  <w:rFonts w:ascii="Calibri"/>
                                  <w:spacing w:val="-4"/>
                                  <w:sz w:val="12"/>
                                </w:rPr>
                                <w:t>Dev.</w:t>
                              </w:r>
                              <w:r>
                                <w:rPr>
                                  <w:rFonts w:ascii="Calibri"/>
                                  <w:sz w:val="12"/>
                                </w:rPr>
                                <w:tab/>
                                <w:tab/>
                              </w:r>
                              <w:r>
                                <w:rPr>
                                  <w:rFonts w:ascii="Calibri"/>
                                  <w:spacing w:val="-2"/>
                                  <w:sz w:val="12"/>
                                </w:rPr>
                                <w:t>0.885214</w:t>
                              </w:r>
                            </w:p>
                            <w:p>
                              <w:pPr>
                                <w:tabs>
                                  <w:tab w:pos="825" w:val="left" w:leader="none"/>
                                </w:tabs>
                                <w:spacing w:line="264" w:lineRule="auto" w:before="0"/>
                                <w:ind w:left="70" w:right="369" w:firstLine="0"/>
                                <w:jc w:val="both"/>
                                <w:rPr>
                                  <w:rFonts w:ascii="Calibri"/>
                                  <w:sz w:val="12"/>
                                </w:rPr>
                              </w:pPr>
                              <w:r>
                                <w:rPr>
                                  <w:rFonts w:ascii="Calibri"/>
                                  <w:sz w:val="12"/>
                                </w:rPr>
                                <w:t>Skewness </w:t>
                              </w:r>
                              <w:r>
                                <w:rPr>
                                  <w:rFonts w:ascii="Calibri"/>
                                  <w:sz w:val="12"/>
                                </w:rPr>
                                <w:t>0.532251</w:t>
                              </w:r>
                              <w:r>
                                <w:rPr>
                                  <w:rFonts w:ascii="Calibri"/>
                                  <w:spacing w:val="40"/>
                                  <w:sz w:val="12"/>
                                </w:rPr>
                                <w:t> </w:t>
                              </w:r>
                              <w:r>
                                <w:rPr>
                                  <w:rFonts w:ascii="Calibri"/>
                                  <w:sz w:val="12"/>
                                </w:rPr>
                                <w:t>Kurtos</w:t>
                              </w:r>
                              <w:r>
                                <w:rPr>
                                  <w:rFonts w:ascii="Calibri"/>
                                  <w:spacing w:val="-13"/>
                                  <w:sz w:val="12"/>
                                </w:rPr>
                                <w:t> </w:t>
                              </w:r>
                              <w:r>
                                <w:rPr>
                                  <w:rFonts w:ascii="Calibri"/>
                                  <w:sz w:val="12"/>
                                </w:rPr>
                                <w:t>i</w:t>
                              </w:r>
                              <w:r>
                                <w:rPr>
                                  <w:rFonts w:ascii="Calibri"/>
                                  <w:spacing w:val="-12"/>
                                  <w:sz w:val="12"/>
                                </w:rPr>
                                <w:t> </w:t>
                              </w:r>
                              <w:r>
                                <w:rPr>
                                  <w:rFonts w:ascii="Calibri"/>
                                  <w:spacing w:val="-10"/>
                                  <w:sz w:val="12"/>
                                </w:rPr>
                                <w:t>s</w:t>
                              </w:r>
                              <w:r>
                                <w:rPr>
                                  <w:rFonts w:ascii="Calibri"/>
                                  <w:sz w:val="12"/>
                                </w:rPr>
                                <w:tab/>
                              </w:r>
                              <w:r>
                                <w:rPr>
                                  <w:rFonts w:ascii="Calibri"/>
                                  <w:spacing w:val="-2"/>
                                  <w:sz w:val="12"/>
                                </w:rPr>
                                <w:t>2.923262</w:t>
                              </w:r>
                            </w:p>
                            <w:p>
                              <w:pPr>
                                <w:spacing w:line="240" w:lineRule="auto" w:before="14"/>
                                <w:rPr>
                                  <w:rFonts w:ascii="Calibri"/>
                                  <w:sz w:val="12"/>
                                </w:rPr>
                              </w:pPr>
                            </w:p>
                            <w:p>
                              <w:pPr>
                                <w:spacing w:line="264" w:lineRule="auto" w:before="0"/>
                                <w:ind w:left="70" w:right="369" w:firstLine="0"/>
                                <w:jc w:val="both"/>
                                <w:rPr>
                                  <w:rFonts w:ascii="Calibri"/>
                                  <w:sz w:val="12"/>
                                </w:rPr>
                              </w:pPr>
                              <w:r>
                                <w:rPr>
                                  <w:rFonts w:ascii="Calibri"/>
                                  <w:sz w:val="12"/>
                                </w:rPr>
                                <w:t>Jarque-Bera </w:t>
                              </w:r>
                              <w:r>
                                <w:rPr>
                                  <w:rFonts w:ascii="Calibri"/>
                                  <w:sz w:val="12"/>
                                </w:rPr>
                                <w:t>2.278106</w:t>
                              </w:r>
                              <w:r>
                                <w:rPr>
                                  <w:rFonts w:ascii="Calibri"/>
                                  <w:spacing w:val="40"/>
                                  <w:sz w:val="12"/>
                                </w:rPr>
                                <w:t> </w:t>
                              </w:r>
                              <w:r>
                                <w:rPr>
                                  <w:rFonts w:ascii="Calibri"/>
                                  <w:sz w:val="12"/>
                                </w:rPr>
                                <w:t>Probability</w:t>
                              </w:r>
                              <w:r>
                                <w:rPr>
                                  <w:rFonts w:ascii="Calibri"/>
                                  <w:spacing w:val="67"/>
                                  <w:w w:val="150"/>
                                  <w:sz w:val="12"/>
                                </w:rPr>
                                <w:t>  </w:t>
                              </w:r>
                              <w:r>
                                <w:rPr>
                                  <w:rFonts w:ascii="Calibri"/>
                                  <w:spacing w:val="-2"/>
                                  <w:sz w:val="12"/>
                                </w:rPr>
                                <w:t>0.320122</w:t>
                              </w:r>
                            </w:p>
                          </w:txbxContent>
                        </wps:txbx>
                        <wps:bodyPr wrap="square" lIns="0" tIns="0" rIns="0" bIns="0" rtlCol="0">
                          <a:noAutofit/>
                        </wps:bodyPr>
                      </wps:wsp>
                    </wpg:wgp>
                  </a:graphicData>
                </a:graphic>
              </wp:anchor>
            </w:drawing>
          </mc:Choice>
          <mc:Fallback>
            <w:pict>
              <v:group style="position:absolute;margin-left:382.701324pt;margin-top:5.177061pt;width:83.3pt;height:116.75pt;mso-position-horizontal-relative:page;mso-position-vertical-relative:paragraph;z-index:15758848" id="docshapegroup151" coordorigin="7654,104" coordsize="1666,2335">
                <v:shape style="position:absolute;left:7659;top:108;width:1656;height:2325" id="docshape152" coordorigin="7659,109" coordsize="1656,2325" path="m9315,109l7659,109,7659,2433,9315,2433e" filled="false" stroked="true" strokeweight=".502036pt" strokecolor="#000000">
                  <v:path arrowok="t"/>
                  <v:stroke dashstyle="solid"/>
                </v:shape>
                <v:shape style="position:absolute;left:7664;top:113;width:1651;height:2315" type="#_x0000_t202" id="docshape153" filled="false" stroked="false">
                  <v:textbox inset="0,0,0,0">
                    <w:txbxContent>
                      <w:p>
                        <w:pPr>
                          <w:spacing w:line="264" w:lineRule="auto" w:before="26"/>
                          <w:ind w:left="70" w:right="20" w:firstLine="0"/>
                          <w:jc w:val="both"/>
                          <w:rPr>
                            <w:rFonts w:ascii="Calibri"/>
                            <w:sz w:val="12"/>
                          </w:rPr>
                        </w:pPr>
                        <w:r>
                          <w:rPr>
                            <w:rFonts w:ascii="Calibri"/>
                            <w:sz w:val="12"/>
                          </w:rPr>
                          <w:t>Series: Standardized Residuals</w:t>
                        </w:r>
                        <w:r>
                          <w:rPr>
                            <w:rFonts w:ascii="Calibri"/>
                            <w:spacing w:val="40"/>
                            <w:sz w:val="12"/>
                          </w:rPr>
                          <w:t> </w:t>
                        </w:r>
                        <w:r>
                          <w:rPr>
                            <w:rFonts w:ascii="Calibri"/>
                            <w:sz w:val="12"/>
                          </w:rPr>
                          <w:t>Sample 2021Q1 2023Q4</w:t>
                        </w:r>
                      </w:p>
                      <w:p>
                        <w:pPr>
                          <w:spacing w:before="0"/>
                          <w:ind w:left="70" w:right="0" w:firstLine="0"/>
                          <w:jc w:val="both"/>
                          <w:rPr>
                            <w:rFonts w:ascii="Calibri"/>
                            <w:sz w:val="12"/>
                          </w:rPr>
                        </w:pPr>
                        <w:r>
                          <w:rPr>
                            <w:rFonts w:ascii="Calibri"/>
                            <w:spacing w:val="2"/>
                            <w:sz w:val="12"/>
                          </w:rPr>
                          <w:t>Observations</w:t>
                        </w:r>
                        <w:r>
                          <w:rPr>
                            <w:rFonts w:ascii="Calibri"/>
                            <w:spacing w:val="48"/>
                            <w:sz w:val="12"/>
                          </w:rPr>
                          <w:t> </w:t>
                        </w:r>
                        <w:r>
                          <w:rPr>
                            <w:rFonts w:ascii="Calibri"/>
                            <w:spacing w:val="-5"/>
                            <w:sz w:val="12"/>
                          </w:rPr>
                          <w:t>48</w:t>
                        </w:r>
                      </w:p>
                      <w:p>
                        <w:pPr>
                          <w:spacing w:line="240" w:lineRule="auto" w:before="29"/>
                          <w:rPr>
                            <w:rFonts w:ascii="Calibri"/>
                            <w:sz w:val="12"/>
                          </w:rPr>
                        </w:pPr>
                      </w:p>
                      <w:p>
                        <w:pPr>
                          <w:tabs>
                            <w:tab w:pos="795" w:val="left" w:leader="none"/>
                          </w:tabs>
                          <w:spacing w:before="0"/>
                          <w:ind w:left="70" w:right="0" w:firstLine="0"/>
                          <w:jc w:val="both"/>
                          <w:rPr>
                            <w:rFonts w:ascii="Calibri"/>
                            <w:sz w:val="12"/>
                          </w:rPr>
                        </w:pPr>
                        <w:r>
                          <w:rPr>
                            <w:rFonts w:ascii="Calibri"/>
                            <w:spacing w:val="-4"/>
                            <w:sz w:val="12"/>
                          </w:rPr>
                          <w:t>Mean</w:t>
                        </w:r>
                        <w:r>
                          <w:rPr>
                            <w:rFonts w:ascii="Calibri"/>
                            <w:sz w:val="12"/>
                          </w:rPr>
                          <w:tab/>
                          <w:t>-4.75e-</w:t>
                        </w:r>
                        <w:r>
                          <w:rPr>
                            <w:rFonts w:ascii="Calibri"/>
                            <w:spacing w:val="-5"/>
                            <w:sz w:val="12"/>
                          </w:rPr>
                          <w:t>16</w:t>
                        </w:r>
                      </w:p>
                      <w:p>
                        <w:pPr>
                          <w:tabs>
                            <w:tab w:pos="795" w:val="left" w:leader="none"/>
                            <w:tab w:pos="825" w:val="left" w:leader="none"/>
                          </w:tabs>
                          <w:spacing w:line="264" w:lineRule="auto" w:before="15"/>
                          <w:ind w:left="70" w:right="359" w:firstLine="0"/>
                          <w:jc w:val="both"/>
                          <w:rPr>
                            <w:rFonts w:ascii="Calibri"/>
                            <w:sz w:val="12"/>
                          </w:rPr>
                        </w:pPr>
                        <w:r>
                          <w:rPr>
                            <w:rFonts w:ascii="Calibri"/>
                            <w:spacing w:val="-2"/>
                            <w:sz w:val="12"/>
                          </w:rPr>
                          <w:t>Median</w:t>
                        </w:r>
                        <w:r>
                          <w:rPr>
                            <w:rFonts w:ascii="Calibri"/>
                            <w:sz w:val="12"/>
                          </w:rPr>
                          <w:tab/>
                        </w:r>
                        <w:r>
                          <w:rPr>
                            <w:rFonts w:ascii="Calibri"/>
                            <w:spacing w:val="-2"/>
                            <w:sz w:val="12"/>
                          </w:rPr>
                          <w:t>-</w:t>
                        </w:r>
                        <w:r>
                          <w:rPr>
                            <w:rFonts w:ascii="Calibri"/>
                            <w:spacing w:val="-2"/>
                            <w:sz w:val="12"/>
                          </w:rPr>
                          <w:t>0.145113</w:t>
                        </w:r>
                        <w:r>
                          <w:rPr>
                            <w:rFonts w:ascii="Calibri"/>
                            <w:spacing w:val="40"/>
                            <w:sz w:val="12"/>
                          </w:rPr>
                          <w:t> </w:t>
                        </w:r>
                        <w:r>
                          <w:rPr>
                            <w:rFonts w:ascii="Calibri"/>
                            <w:sz w:val="12"/>
                          </w:rPr>
                          <w:t>Maximum 2.017308</w:t>
                        </w:r>
                        <w:r>
                          <w:rPr>
                            <w:rFonts w:ascii="Calibri"/>
                            <w:spacing w:val="40"/>
                            <w:sz w:val="12"/>
                          </w:rPr>
                          <w:t> </w:t>
                        </w:r>
                        <w:r>
                          <w:rPr>
                            <w:rFonts w:ascii="Calibri"/>
                            <w:sz w:val="12"/>
                          </w:rPr>
                          <w:t>Minimum -2.068429</w:t>
                        </w:r>
                        <w:r>
                          <w:rPr>
                            <w:rFonts w:ascii="Calibri"/>
                            <w:spacing w:val="80"/>
                            <w:sz w:val="12"/>
                          </w:rPr>
                          <w:t> </w:t>
                        </w:r>
                        <w:r>
                          <w:rPr>
                            <w:rFonts w:ascii="Calibri"/>
                            <w:sz w:val="12"/>
                          </w:rPr>
                          <w:t>Std.</w:t>
                        </w:r>
                        <w:r>
                          <w:rPr>
                            <w:rFonts w:ascii="Calibri"/>
                            <w:spacing w:val="11"/>
                            <w:sz w:val="12"/>
                          </w:rPr>
                          <w:t> </w:t>
                        </w:r>
                        <w:r>
                          <w:rPr>
                            <w:rFonts w:ascii="Calibri"/>
                            <w:spacing w:val="-4"/>
                            <w:sz w:val="12"/>
                          </w:rPr>
                          <w:t>Dev.</w:t>
                        </w:r>
                        <w:r>
                          <w:rPr>
                            <w:rFonts w:ascii="Calibri"/>
                            <w:sz w:val="12"/>
                          </w:rPr>
                          <w:tab/>
                          <w:tab/>
                        </w:r>
                        <w:r>
                          <w:rPr>
                            <w:rFonts w:ascii="Calibri"/>
                            <w:spacing w:val="-2"/>
                            <w:sz w:val="12"/>
                          </w:rPr>
                          <w:t>0.885214</w:t>
                        </w:r>
                      </w:p>
                      <w:p>
                        <w:pPr>
                          <w:tabs>
                            <w:tab w:pos="825" w:val="left" w:leader="none"/>
                          </w:tabs>
                          <w:spacing w:line="264" w:lineRule="auto" w:before="0"/>
                          <w:ind w:left="70" w:right="369" w:firstLine="0"/>
                          <w:jc w:val="both"/>
                          <w:rPr>
                            <w:rFonts w:ascii="Calibri"/>
                            <w:sz w:val="12"/>
                          </w:rPr>
                        </w:pPr>
                        <w:r>
                          <w:rPr>
                            <w:rFonts w:ascii="Calibri"/>
                            <w:sz w:val="12"/>
                          </w:rPr>
                          <w:t>Skewness </w:t>
                        </w:r>
                        <w:r>
                          <w:rPr>
                            <w:rFonts w:ascii="Calibri"/>
                            <w:sz w:val="12"/>
                          </w:rPr>
                          <w:t>0.532251</w:t>
                        </w:r>
                        <w:r>
                          <w:rPr>
                            <w:rFonts w:ascii="Calibri"/>
                            <w:spacing w:val="40"/>
                            <w:sz w:val="12"/>
                          </w:rPr>
                          <w:t> </w:t>
                        </w:r>
                        <w:r>
                          <w:rPr>
                            <w:rFonts w:ascii="Calibri"/>
                            <w:sz w:val="12"/>
                          </w:rPr>
                          <w:t>Kurtos</w:t>
                        </w:r>
                        <w:r>
                          <w:rPr>
                            <w:rFonts w:ascii="Calibri"/>
                            <w:spacing w:val="-13"/>
                            <w:sz w:val="12"/>
                          </w:rPr>
                          <w:t> </w:t>
                        </w:r>
                        <w:r>
                          <w:rPr>
                            <w:rFonts w:ascii="Calibri"/>
                            <w:sz w:val="12"/>
                          </w:rPr>
                          <w:t>i</w:t>
                        </w:r>
                        <w:r>
                          <w:rPr>
                            <w:rFonts w:ascii="Calibri"/>
                            <w:spacing w:val="-12"/>
                            <w:sz w:val="12"/>
                          </w:rPr>
                          <w:t> </w:t>
                        </w:r>
                        <w:r>
                          <w:rPr>
                            <w:rFonts w:ascii="Calibri"/>
                            <w:spacing w:val="-10"/>
                            <w:sz w:val="12"/>
                          </w:rPr>
                          <w:t>s</w:t>
                        </w:r>
                        <w:r>
                          <w:rPr>
                            <w:rFonts w:ascii="Calibri"/>
                            <w:sz w:val="12"/>
                          </w:rPr>
                          <w:tab/>
                        </w:r>
                        <w:r>
                          <w:rPr>
                            <w:rFonts w:ascii="Calibri"/>
                            <w:spacing w:val="-2"/>
                            <w:sz w:val="12"/>
                          </w:rPr>
                          <w:t>2.923262</w:t>
                        </w:r>
                      </w:p>
                      <w:p>
                        <w:pPr>
                          <w:spacing w:line="240" w:lineRule="auto" w:before="14"/>
                          <w:rPr>
                            <w:rFonts w:ascii="Calibri"/>
                            <w:sz w:val="12"/>
                          </w:rPr>
                        </w:pPr>
                      </w:p>
                      <w:p>
                        <w:pPr>
                          <w:spacing w:line="264" w:lineRule="auto" w:before="0"/>
                          <w:ind w:left="70" w:right="369" w:firstLine="0"/>
                          <w:jc w:val="both"/>
                          <w:rPr>
                            <w:rFonts w:ascii="Calibri"/>
                            <w:sz w:val="12"/>
                          </w:rPr>
                        </w:pPr>
                        <w:r>
                          <w:rPr>
                            <w:rFonts w:ascii="Calibri"/>
                            <w:sz w:val="12"/>
                          </w:rPr>
                          <w:t>Jarque-Bera </w:t>
                        </w:r>
                        <w:r>
                          <w:rPr>
                            <w:rFonts w:ascii="Calibri"/>
                            <w:sz w:val="12"/>
                          </w:rPr>
                          <w:t>2.278106</w:t>
                        </w:r>
                        <w:r>
                          <w:rPr>
                            <w:rFonts w:ascii="Calibri"/>
                            <w:spacing w:val="40"/>
                            <w:sz w:val="12"/>
                          </w:rPr>
                          <w:t> </w:t>
                        </w:r>
                        <w:r>
                          <w:rPr>
                            <w:rFonts w:ascii="Calibri"/>
                            <w:sz w:val="12"/>
                          </w:rPr>
                          <w:t>Probability</w:t>
                        </w:r>
                        <w:r>
                          <w:rPr>
                            <w:rFonts w:ascii="Calibri"/>
                            <w:spacing w:val="67"/>
                            <w:w w:val="150"/>
                            <w:sz w:val="12"/>
                          </w:rPr>
                          <w:t>  </w:t>
                        </w:r>
                        <w:r>
                          <w:rPr>
                            <w:rFonts w:ascii="Calibri"/>
                            <w:spacing w:val="-2"/>
                            <w:sz w:val="12"/>
                          </w:rPr>
                          <w:t>0.320122</w:t>
                        </w:r>
                      </w:p>
                    </w:txbxContent>
                  </v:textbox>
                  <w10:wrap type="none"/>
                </v:shape>
                <w10:wrap type="none"/>
              </v:group>
            </w:pict>
          </mc:Fallback>
        </mc:AlternateContent>
      </w:r>
      <w:r>
        <w:rPr>
          <w:rFonts w:ascii="Calibri"/>
          <w:spacing w:val="-5"/>
          <w:sz w:val="14"/>
        </w:rPr>
        <w:t>10</w:t>
      </w:r>
    </w:p>
    <w:p>
      <w:pPr>
        <w:pStyle w:val="BodyText"/>
        <w:spacing w:before="91"/>
        <w:rPr>
          <w:rFonts w:ascii="Calibri"/>
          <w:sz w:val="14"/>
        </w:rPr>
      </w:pPr>
    </w:p>
    <w:p>
      <w:pPr>
        <w:spacing w:before="0"/>
        <w:ind w:left="1971" w:right="0" w:firstLine="0"/>
        <w:jc w:val="left"/>
        <w:rPr>
          <w:rFonts w:ascii="Calibri"/>
          <w:sz w:val="14"/>
        </w:rPr>
      </w:pPr>
      <w:r>
        <w:rPr>
          <w:rFonts w:ascii="Calibri"/>
          <w:spacing w:val="-10"/>
          <w:sz w:val="14"/>
        </w:rPr>
        <w:t>8</w:t>
      </w:r>
    </w:p>
    <w:p>
      <w:pPr>
        <w:pStyle w:val="BodyText"/>
        <w:spacing w:before="101"/>
        <w:rPr>
          <w:rFonts w:ascii="Calibri"/>
          <w:sz w:val="14"/>
        </w:rPr>
      </w:pPr>
    </w:p>
    <w:p>
      <w:pPr>
        <w:spacing w:before="0"/>
        <w:ind w:left="1971" w:right="0" w:firstLine="0"/>
        <w:jc w:val="left"/>
        <w:rPr>
          <w:rFonts w:ascii="Calibri"/>
          <w:sz w:val="14"/>
        </w:rPr>
      </w:pPr>
      <w:r>
        <w:rPr>
          <w:rFonts w:ascii="Calibri"/>
          <w:spacing w:val="-10"/>
          <w:sz w:val="14"/>
        </w:rPr>
        <w:t>6</w:t>
      </w:r>
    </w:p>
    <w:p>
      <w:pPr>
        <w:pStyle w:val="BodyText"/>
        <w:spacing w:before="91"/>
        <w:rPr>
          <w:rFonts w:ascii="Calibri"/>
          <w:sz w:val="14"/>
        </w:rPr>
      </w:pPr>
    </w:p>
    <w:p>
      <w:pPr>
        <w:spacing w:before="0"/>
        <w:ind w:left="1971" w:right="0" w:firstLine="0"/>
        <w:jc w:val="left"/>
        <w:rPr>
          <w:rFonts w:ascii="Calibri"/>
          <w:sz w:val="14"/>
        </w:rPr>
      </w:pPr>
      <w:r>
        <w:rPr>
          <w:rFonts w:ascii="Calibri"/>
          <w:spacing w:val="-10"/>
          <w:sz w:val="14"/>
        </w:rPr>
        <w:t>4</w:t>
      </w:r>
    </w:p>
    <w:p>
      <w:pPr>
        <w:pStyle w:val="BodyText"/>
        <w:spacing w:before="101"/>
        <w:rPr>
          <w:rFonts w:ascii="Calibri"/>
          <w:sz w:val="14"/>
        </w:rPr>
      </w:pPr>
    </w:p>
    <w:p>
      <w:pPr>
        <w:spacing w:before="0"/>
        <w:ind w:left="1971" w:right="0" w:firstLine="0"/>
        <w:jc w:val="left"/>
        <w:rPr>
          <w:rFonts w:ascii="Calibri"/>
          <w:sz w:val="14"/>
        </w:rPr>
      </w:pPr>
      <w:r>
        <w:rPr>
          <w:rFonts w:ascii="Calibri"/>
          <w:spacing w:val="-10"/>
          <w:sz w:val="14"/>
        </w:rPr>
        <w:t>2</w:t>
      </w:r>
    </w:p>
    <w:p>
      <w:pPr>
        <w:pStyle w:val="BodyText"/>
        <w:spacing w:before="101"/>
        <w:rPr>
          <w:rFonts w:ascii="Calibri"/>
          <w:sz w:val="14"/>
        </w:rPr>
      </w:pPr>
    </w:p>
    <w:p>
      <w:pPr>
        <w:spacing w:before="0"/>
        <w:ind w:left="1971" w:right="0" w:firstLine="0"/>
        <w:jc w:val="left"/>
        <w:rPr>
          <w:rFonts w:ascii="Calibri"/>
          <w:sz w:val="14"/>
        </w:rPr>
      </w:pPr>
      <w:r>
        <w:rPr>
          <w:rFonts w:ascii="Calibri"/>
          <w:sz w:val="14"/>
        </w:rPr>
        <mc:AlternateContent>
          <mc:Choice Requires="wps">
            <w:drawing>
              <wp:anchor distT="0" distB="0" distL="0" distR="0" allowOverlap="1" layoutInCell="1" locked="0" behindDoc="1" simplePos="0" relativeHeight="478296576">
                <wp:simplePos x="0" y="0"/>
                <wp:positionH relativeFrom="page">
                  <wp:posOffset>3798442</wp:posOffset>
                </wp:positionH>
                <wp:positionV relativeFrom="paragraph">
                  <wp:posOffset>-11739</wp:posOffset>
                </wp:positionV>
                <wp:extent cx="143510" cy="14033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69</w:t>
                            </w:r>
                          </w:p>
                        </w:txbxContent>
                      </wps:txbx>
                      <wps:bodyPr wrap="square" lIns="0" tIns="0" rIns="0" bIns="0" rtlCol="0">
                        <a:noAutofit/>
                      </wps:bodyPr>
                    </wps:wsp>
                  </a:graphicData>
                </a:graphic>
              </wp:anchor>
            </w:drawing>
          </mc:Choice>
          <mc:Fallback>
            <w:pict>
              <v:shape style="position:absolute;margin-left:299.089996pt;margin-top:-.924342pt;width:11.3pt;height:11.05pt;mso-position-horizontal-relative:page;mso-position-vertical-relative:paragraph;z-index:-25019904" type="#_x0000_t202" id="docshape154" filled="false" stroked="false">
                <v:textbox inset="0,0,0,0">
                  <w:txbxContent>
                    <w:p>
                      <w:pPr>
                        <w:spacing w:line="221" w:lineRule="exact" w:before="0"/>
                        <w:ind w:left="0" w:right="0" w:firstLine="0"/>
                        <w:jc w:val="left"/>
                        <w:rPr>
                          <w:rFonts w:ascii="Calibri"/>
                          <w:sz w:val="22"/>
                        </w:rPr>
                      </w:pPr>
                      <w:r>
                        <w:rPr>
                          <w:rFonts w:ascii="Calibri"/>
                          <w:spacing w:val="-5"/>
                          <w:sz w:val="22"/>
                        </w:rPr>
                        <w:t>69</w:t>
                      </w:r>
                    </w:p>
                  </w:txbxContent>
                </v:textbox>
                <w10:wrap type="none"/>
              </v:shape>
            </w:pict>
          </mc:Fallback>
        </mc:AlternateContent>
      </w:r>
      <w:r>
        <w:rPr>
          <w:rFonts w:ascii="Calibri"/>
          <w:spacing w:val="-10"/>
          <w:sz w:val="14"/>
        </w:rPr>
        <w:t>0</w:t>
      </w:r>
    </w:p>
    <w:p>
      <w:pPr>
        <w:spacing w:after="0"/>
        <w:jc w:val="left"/>
        <w:rPr>
          <w:rFonts w:ascii="Calibri"/>
          <w:sz w:val="14"/>
        </w:rPr>
        <w:sectPr>
          <w:footerReference w:type="default" r:id="rId22"/>
          <w:pgSz w:w="11910" w:h="16840"/>
          <w:pgMar w:header="0" w:footer="720" w:top="1040" w:bottom="920" w:left="992" w:right="425"/>
        </w:sectPr>
      </w:pPr>
    </w:p>
    <w:p>
      <w:pPr>
        <w:spacing w:before="63"/>
        <w:ind w:left="3305" w:right="0" w:firstLine="0"/>
        <w:jc w:val="both"/>
        <w:rPr>
          <w:sz w:val="24"/>
        </w:rPr>
      </w:pPr>
      <w:r>
        <w:rPr>
          <w:sz w:val="24"/>
        </w:rPr>
        <w:t>Sumber</w:t>
      </w:r>
      <w:r>
        <w:rPr>
          <w:spacing w:val="-3"/>
          <w:sz w:val="24"/>
        </w:rPr>
        <w:t> </w:t>
      </w:r>
      <w:r>
        <w:rPr>
          <w:sz w:val="24"/>
        </w:rPr>
        <w:t>: Olah data</w:t>
      </w:r>
      <w:r>
        <w:rPr>
          <w:spacing w:val="-1"/>
          <w:sz w:val="24"/>
        </w:rPr>
        <w:t> </w:t>
      </w:r>
      <w:r>
        <w:rPr>
          <w:i/>
          <w:sz w:val="24"/>
        </w:rPr>
        <w:t>Eviews</w:t>
      </w:r>
      <w:r>
        <w:rPr>
          <w:i/>
          <w:spacing w:val="1"/>
          <w:sz w:val="24"/>
        </w:rPr>
        <w:t> </w:t>
      </w:r>
      <w:r>
        <w:rPr>
          <w:spacing w:val="-5"/>
          <w:sz w:val="24"/>
        </w:rPr>
        <w:t>12</w:t>
      </w:r>
    </w:p>
    <w:p>
      <w:pPr>
        <w:pStyle w:val="BodyText"/>
        <w:spacing w:line="360" w:lineRule="auto" w:before="139"/>
        <w:ind w:left="1134" w:right="425" w:firstLine="446"/>
        <w:jc w:val="both"/>
      </w:pPr>
      <w:r>
        <w:rPr/>
        <w:t>Data dapat dikatakan berdistribusi normal apabila nilai </w:t>
      </w:r>
      <w:r>
        <w:rPr>
          <w:i/>
        </w:rPr>
        <w:t>probability </w:t>
      </w:r>
      <w:r>
        <w:rPr/>
        <w:t>&gt; 0,05. Berdasarkan gambar</w:t>
      </w:r>
      <w:r>
        <w:rPr>
          <w:spacing w:val="-12"/>
        </w:rPr>
        <w:t> </w:t>
      </w:r>
      <w:r>
        <w:rPr/>
        <w:t>hasil</w:t>
      </w:r>
      <w:r>
        <w:rPr>
          <w:spacing w:val="-11"/>
        </w:rPr>
        <w:t> </w:t>
      </w:r>
      <w:r>
        <w:rPr/>
        <w:t>diatas,</w:t>
      </w:r>
      <w:r>
        <w:rPr>
          <w:spacing w:val="38"/>
        </w:rPr>
        <w:t> </w:t>
      </w:r>
      <w:r>
        <w:rPr/>
        <w:t>hasil</w:t>
      </w:r>
      <w:r>
        <w:rPr>
          <w:spacing w:val="-11"/>
        </w:rPr>
        <w:t> </w:t>
      </w:r>
      <w:r>
        <w:rPr/>
        <w:t>uji</w:t>
      </w:r>
      <w:r>
        <w:rPr>
          <w:spacing w:val="-11"/>
        </w:rPr>
        <w:t> </w:t>
      </w:r>
      <w:r>
        <w:rPr/>
        <w:t>normalitas</w:t>
      </w:r>
      <w:r>
        <w:rPr>
          <w:spacing w:val="-12"/>
        </w:rPr>
        <w:t> </w:t>
      </w:r>
      <w:r>
        <w:rPr/>
        <w:t>menunjukkan</w:t>
      </w:r>
      <w:r>
        <w:rPr>
          <w:spacing w:val="-12"/>
        </w:rPr>
        <w:t> </w:t>
      </w:r>
      <w:r>
        <w:rPr/>
        <w:t>bahwa</w:t>
      </w:r>
      <w:r>
        <w:rPr>
          <w:spacing w:val="-13"/>
        </w:rPr>
        <w:t> </w:t>
      </w:r>
      <w:r>
        <w:rPr/>
        <w:t>nilai</w:t>
      </w:r>
      <w:r>
        <w:rPr>
          <w:spacing w:val="-8"/>
        </w:rPr>
        <w:t> </w:t>
      </w:r>
      <w:r>
        <w:rPr>
          <w:i/>
        </w:rPr>
        <w:t>probabilitas</w:t>
      </w:r>
      <w:r>
        <w:rPr>
          <w:i/>
          <w:spacing w:val="-11"/>
        </w:rPr>
        <w:t> </w:t>
      </w:r>
      <w:r>
        <w:rPr>
          <w:i/>
        </w:rPr>
        <w:t>Jarque-Berra </w:t>
      </w:r>
      <w:r>
        <w:rPr/>
        <w:t>sebesar</w:t>
      </w:r>
      <w:r>
        <w:rPr>
          <w:spacing w:val="-7"/>
        </w:rPr>
        <w:t> </w:t>
      </w:r>
      <w:r>
        <w:rPr/>
        <w:t>0,320122 yang</w:t>
      </w:r>
      <w:r>
        <w:rPr>
          <w:spacing w:val="-8"/>
        </w:rPr>
        <w:t> </w:t>
      </w:r>
      <w:r>
        <w:rPr/>
        <w:t>berarti</w:t>
      </w:r>
      <w:r>
        <w:rPr>
          <w:spacing w:val="-6"/>
        </w:rPr>
        <w:t> </w:t>
      </w:r>
      <w:r>
        <w:rPr/>
        <w:t>nilai</w:t>
      </w:r>
      <w:r>
        <w:rPr>
          <w:spacing w:val="-5"/>
        </w:rPr>
        <w:t> </w:t>
      </w:r>
      <w:r>
        <w:rPr/>
        <w:t>tersebut</w:t>
      </w:r>
      <w:r>
        <w:rPr>
          <w:spacing w:val="-5"/>
        </w:rPr>
        <w:t> </w:t>
      </w:r>
      <w:r>
        <w:rPr/>
        <w:t>&gt;</w:t>
      </w:r>
      <w:r>
        <w:rPr>
          <w:spacing w:val="-7"/>
        </w:rPr>
        <w:t> </w:t>
      </w:r>
      <w:r>
        <w:rPr/>
        <w:t>0,05.</w:t>
      </w:r>
      <w:r>
        <w:rPr>
          <w:spacing w:val="-6"/>
        </w:rPr>
        <w:t> </w:t>
      </w:r>
      <w:r>
        <w:rPr/>
        <w:t>Kemudian</w:t>
      </w:r>
      <w:r>
        <w:rPr>
          <w:spacing w:val="-6"/>
        </w:rPr>
        <w:t> </w:t>
      </w:r>
      <w:r>
        <w:rPr/>
        <w:t>dapat</w:t>
      </w:r>
      <w:r>
        <w:rPr>
          <w:spacing w:val="-5"/>
        </w:rPr>
        <w:t> </w:t>
      </w:r>
      <w:r>
        <w:rPr/>
        <w:t>disimpulkan</w:t>
      </w:r>
      <w:r>
        <w:rPr>
          <w:spacing w:val="-6"/>
        </w:rPr>
        <w:t> </w:t>
      </w:r>
      <w:r>
        <w:rPr/>
        <w:t>bahwa</w:t>
      </w:r>
      <w:r>
        <w:rPr>
          <w:spacing w:val="-7"/>
        </w:rPr>
        <w:t> </w:t>
      </w:r>
      <w:r>
        <w:rPr/>
        <w:t>data terdistribusi normal dan dapat digunakan untuk pengujian selanjutnya.</w:t>
      </w:r>
    </w:p>
    <w:p>
      <w:pPr>
        <w:pStyle w:val="Heading4"/>
        <w:numPr>
          <w:ilvl w:val="2"/>
          <w:numId w:val="17"/>
        </w:numPr>
        <w:tabs>
          <w:tab w:pos="1168" w:val="left" w:leader="none"/>
        </w:tabs>
        <w:spacing w:line="240" w:lineRule="auto" w:before="164" w:after="0"/>
        <w:ind w:left="1168" w:right="0" w:hanging="600"/>
        <w:jc w:val="both"/>
      </w:pPr>
      <w:bookmarkStart w:name="_bookmark75" w:id="76"/>
      <w:bookmarkEnd w:id="76"/>
      <w:r>
        <w:rPr>
          <w:b w:val="0"/>
        </w:rPr>
      </w:r>
      <w:r>
        <w:rPr/>
        <w:t>Uji</w:t>
      </w:r>
      <w:r>
        <w:rPr>
          <w:spacing w:val="-2"/>
        </w:rPr>
        <w:t> Multikoleniaritas</w:t>
      </w:r>
    </w:p>
    <w:p>
      <w:pPr>
        <w:pStyle w:val="BodyText"/>
        <w:spacing w:line="360" w:lineRule="auto" w:before="137"/>
        <w:ind w:left="1134" w:right="423" w:firstLine="446"/>
        <w:jc w:val="both"/>
      </w:pPr>
      <w:r>
        <w:rPr/>
        <w:t>Tujuan dari pengujian multikolinearitas adalah untuk menentukan apakah terdapat hubungan korelasi antara variabel independen dalam model regresi. Jika variabel-variabel independen tidak saling berkorelasi, maka model regresi tersebut dapat dianggap baik.</w:t>
      </w:r>
      <w:r>
        <w:rPr>
          <w:vertAlign w:val="superscript"/>
        </w:rPr>
        <w:t>93</w:t>
      </w:r>
      <w:r>
        <w:rPr>
          <w:vertAlign w:val="baseline"/>
        </w:rPr>
        <w:t> Dengan kata lain, model yang bebas dari multikolinearitas menunjukkan kualitas yang lebih baik</w:t>
      </w:r>
      <w:r>
        <w:rPr>
          <w:spacing w:val="-8"/>
          <w:vertAlign w:val="baseline"/>
        </w:rPr>
        <w:t> </w:t>
      </w:r>
      <w:r>
        <w:rPr>
          <w:vertAlign w:val="baseline"/>
        </w:rPr>
        <w:t>dalam</w:t>
      </w:r>
      <w:r>
        <w:rPr>
          <w:spacing w:val="-6"/>
          <w:vertAlign w:val="baseline"/>
        </w:rPr>
        <w:t> </w:t>
      </w:r>
      <w:r>
        <w:rPr>
          <w:vertAlign w:val="baseline"/>
        </w:rPr>
        <w:t>analisis</w:t>
      </w:r>
      <w:r>
        <w:rPr>
          <w:spacing w:val="-8"/>
          <w:vertAlign w:val="baseline"/>
        </w:rPr>
        <w:t> </w:t>
      </w:r>
      <w:r>
        <w:rPr>
          <w:vertAlign w:val="baseline"/>
        </w:rPr>
        <w:t>regresi.</w:t>
      </w:r>
      <w:r>
        <w:rPr>
          <w:spacing w:val="-8"/>
          <w:vertAlign w:val="baseline"/>
        </w:rPr>
        <w:t> </w:t>
      </w:r>
      <w:r>
        <w:rPr>
          <w:vertAlign w:val="baseline"/>
        </w:rPr>
        <w:t>Berikut</w:t>
      </w:r>
      <w:r>
        <w:rPr>
          <w:spacing w:val="-8"/>
          <w:vertAlign w:val="baseline"/>
        </w:rPr>
        <w:t> </w:t>
      </w:r>
      <w:r>
        <w:rPr>
          <w:vertAlign w:val="baseline"/>
        </w:rPr>
        <w:t>ini</w:t>
      </w:r>
      <w:r>
        <w:rPr>
          <w:spacing w:val="-5"/>
          <w:vertAlign w:val="baseline"/>
        </w:rPr>
        <w:t> </w:t>
      </w:r>
      <w:r>
        <w:rPr>
          <w:vertAlign w:val="baseline"/>
        </w:rPr>
        <w:t>adalah</w:t>
      </w:r>
      <w:r>
        <w:rPr>
          <w:spacing w:val="-7"/>
          <w:vertAlign w:val="baseline"/>
        </w:rPr>
        <w:t> </w:t>
      </w:r>
      <w:r>
        <w:rPr>
          <w:vertAlign w:val="baseline"/>
        </w:rPr>
        <w:t>penjelasan</w:t>
      </w:r>
      <w:r>
        <w:rPr>
          <w:spacing w:val="-8"/>
          <w:vertAlign w:val="baseline"/>
        </w:rPr>
        <w:t> </w:t>
      </w:r>
      <w:r>
        <w:rPr>
          <w:vertAlign w:val="baseline"/>
        </w:rPr>
        <w:t>mengenai</w:t>
      </w:r>
      <w:r>
        <w:rPr>
          <w:spacing w:val="-8"/>
          <w:vertAlign w:val="baseline"/>
        </w:rPr>
        <w:t> </w:t>
      </w:r>
      <w:r>
        <w:rPr>
          <w:vertAlign w:val="baseline"/>
        </w:rPr>
        <w:t>hasil</w:t>
      </w:r>
      <w:r>
        <w:rPr>
          <w:spacing w:val="-7"/>
          <w:vertAlign w:val="baseline"/>
        </w:rPr>
        <w:t> </w:t>
      </w:r>
      <w:r>
        <w:rPr>
          <w:vertAlign w:val="baseline"/>
        </w:rPr>
        <w:t>uji</w:t>
      </w:r>
      <w:r>
        <w:rPr>
          <w:spacing w:val="-8"/>
          <w:vertAlign w:val="baseline"/>
        </w:rPr>
        <w:t> </w:t>
      </w:r>
      <w:r>
        <w:rPr>
          <w:vertAlign w:val="baseline"/>
        </w:rPr>
        <w:t>multikolinearitas yang telah dilakukan.</w:t>
      </w:r>
    </w:p>
    <w:p>
      <w:pPr>
        <w:pStyle w:val="Heading4"/>
        <w:spacing w:before="166"/>
        <w:ind w:right="282"/>
        <w:jc w:val="center"/>
      </w:pPr>
      <w:bookmarkStart w:name="_bookmark76" w:id="77"/>
      <w:bookmarkEnd w:id="77"/>
      <w:r>
        <w:rPr>
          <w:b w:val="0"/>
        </w:rPr>
      </w:r>
      <w:r>
        <w:rPr/>
        <w:t>Tabel</w:t>
      </w:r>
      <w:r>
        <w:rPr>
          <w:spacing w:val="-1"/>
        </w:rPr>
        <w:t> </w:t>
      </w:r>
      <w:r>
        <w:rPr/>
        <w:t>4.</w:t>
      </w:r>
      <w:r>
        <w:rPr>
          <w:spacing w:val="1"/>
        </w:rPr>
        <w:t> </w:t>
      </w:r>
      <w:r>
        <w:rPr>
          <w:spacing w:val="-10"/>
        </w:rPr>
        <w:t>4</w:t>
      </w:r>
    </w:p>
    <w:p>
      <w:pPr>
        <w:spacing w:before="137"/>
        <w:ind w:left="-1" w:right="283" w:firstLine="0"/>
        <w:jc w:val="center"/>
        <w:rPr>
          <w:b/>
          <w:sz w:val="24"/>
        </w:rPr>
      </w:pPr>
      <w:r>
        <w:rPr>
          <w:b/>
          <w:sz w:val="24"/>
        </w:rPr>
        <w:t>Hasil Uji </w:t>
      </w:r>
      <w:r>
        <w:rPr>
          <w:b/>
          <w:spacing w:val="-2"/>
          <w:sz w:val="24"/>
        </w:rPr>
        <w:t>Multikolinearitas</w:t>
      </w:r>
    </w:p>
    <w:p>
      <w:pPr>
        <w:pStyle w:val="BodyText"/>
        <w:rPr>
          <w:b/>
          <w:sz w:val="20"/>
        </w:rPr>
      </w:pPr>
    </w:p>
    <w:p>
      <w:pPr>
        <w:pStyle w:val="BodyText"/>
        <w:spacing w:before="122"/>
        <w:rPr>
          <w:b/>
          <w:sz w:val="20"/>
        </w:rPr>
      </w:pPr>
    </w:p>
    <w:tbl>
      <w:tblPr>
        <w:tblW w:w="0" w:type="auto"/>
        <w:jc w:val="left"/>
        <w:tblInd w:w="2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1"/>
        <w:gridCol w:w="1350"/>
        <w:gridCol w:w="1313"/>
        <w:gridCol w:w="1287"/>
      </w:tblGrid>
      <w:tr>
        <w:trPr>
          <w:trHeight w:val="291" w:hRule="atLeast"/>
        </w:trPr>
        <w:tc>
          <w:tcPr>
            <w:tcW w:w="851" w:type="dxa"/>
            <w:tcBorders>
              <w:bottom w:val="double" w:sz="6" w:space="0" w:color="000000"/>
            </w:tcBorders>
          </w:tcPr>
          <w:p>
            <w:pPr>
              <w:pStyle w:val="TableParagraph"/>
              <w:rPr>
                <w:sz w:val="20"/>
              </w:rPr>
            </w:pPr>
          </w:p>
        </w:tc>
        <w:tc>
          <w:tcPr>
            <w:tcW w:w="1350" w:type="dxa"/>
            <w:tcBorders>
              <w:bottom w:val="double" w:sz="6" w:space="0" w:color="000000"/>
            </w:tcBorders>
          </w:tcPr>
          <w:p>
            <w:pPr>
              <w:pStyle w:val="TableParagraph"/>
              <w:spacing w:line="201" w:lineRule="exact"/>
              <w:ind w:left="34" w:right="54"/>
              <w:jc w:val="center"/>
              <w:rPr>
                <w:rFonts w:ascii="Microsoft Sans Serif"/>
                <w:sz w:val="18"/>
              </w:rPr>
            </w:pPr>
            <w:r>
              <w:rPr>
                <w:rFonts w:ascii="Microsoft Sans Serif"/>
                <w:spacing w:val="-5"/>
                <w:sz w:val="18"/>
              </w:rPr>
              <w:t>X1</w:t>
            </w:r>
          </w:p>
        </w:tc>
        <w:tc>
          <w:tcPr>
            <w:tcW w:w="1313" w:type="dxa"/>
            <w:tcBorders>
              <w:bottom w:val="double" w:sz="6" w:space="0" w:color="000000"/>
            </w:tcBorders>
          </w:tcPr>
          <w:p>
            <w:pPr>
              <w:pStyle w:val="TableParagraph"/>
              <w:spacing w:line="201" w:lineRule="exact"/>
              <w:ind w:left="6" w:right="59"/>
              <w:jc w:val="center"/>
              <w:rPr>
                <w:rFonts w:ascii="Microsoft Sans Serif"/>
                <w:sz w:val="18"/>
              </w:rPr>
            </w:pPr>
            <w:r>
              <w:rPr>
                <w:rFonts w:ascii="Microsoft Sans Serif"/>
                <w:spacing w:val="-5"/>
                <w:sz w:val="18"/>
              </w:rPr>
              <w:t>X2</w:t>
            </w:r>
          </w:p>
        </w:tc>
        <w:tc>
          <w:tcPr>
            <w:tcW w:w="1287" w:type="dxa"/>
            <w:tcBorders>
              <w:bottom w:val="double" w:sz="6" w:space="0" w:color="000000"/>
            </w:tcBorders>
          </w:tcPr>
          <w:p>
            <w:pPr>
              <w:pStyle w:val="TableParagraph"/>
              <w:spacing w:line="201" w:lineRule="exact"/>
              <w:ind w:left="23" w:right="54"/>
              <w:jc w:val="center"/>
              <w:rPr>
                <w:rFonts w:ascii="Microsoft Sans Serif"/>
                <w:sz w:val="18"/>
              </w:rPr>
            </w:pPr>
            <w:r>
              <w:rPr>
                <w:rFonts w:ascii="Microsoft Sans Serif"/>
                <w:spacing w:val="-5"/>
                <w:sz w:val="18"/>
              </w:rPr>
              <w:t>X3</w:t>
            </w:r>
          </w:p>
        </w:tc>
      </w:tr>
      <w:tr>
        <w:trPr>
          <w:trHeight w:val="325" w:hRule="atLeast"/>
        </w:trPr>
        <w:tc>
          <w:tcPr>
            <w:tcW w:w="851" w:type="dxa"/>
            <w:tcBorders>
              <w:top w:val="double" w:sz="6" w:space="0" w:color="000000"/>
            </w:tcBorders>
          </w:tcPr>
          <w:p>
            <w:pPr>
              <w:pStyle w:val="TableParagraph"/>
              <w:spacing w:line="196" w:lineRule="exact" w:before="109"/>
              <w:ind w:left="2"/>
              <w:jc w:val="center"/>
              <w:rPr>
                <w:rFonts w:ascii="Microsoft Sans Serif"/>
                <w:sz w:val="18"/>
              </w:rPr>
            </w:pPr>
            <w:r>
              <w:rPr>
                <w:rFonts w:ascii="Microsoft Sans Serif"/>
                <w:spacing w:val="-5"/>
                <w:sz w:val="18"/>
              </w:rPr>
              <w:t>X1</w:t>
            </w:r>
          </w:p>
        </w:tc>
        <w:tc>
          <w:tcPr>
            <w:tcW w:w="1350" w:type="dxa"/>
            <w:tcBorders>
              <w:top w:val="double" w:sz="6" w:space="0" w:color="000000"/>
            </w:tcBorders>
          </w:tcPr>
          <w:p>
            <w:pPr>
              <w:pStyle w:val="TableParagraph"/>
              <w:spacing w:line="196" w:lineRule="exact" w:before="109"/>
              <w:ind w:left="54" w:right="20"/>
              <w:jc w:val="center"/>
              <w:rPr>
                <w:rFonts w:ascii="Microsoft Sans Serif"/>
                <w:sz w:val="18"/>
              </w:rPr>
            </w:pPr>
            <w:r>
              <w:rPr>
                <w:rFonts w:ascii="Microsoft Sans Serif"/>
                <w:spacing w:val="-2"/>
                <w:sz w:val="18"/>
              </w:rPr>
              <w:t>1.000000</w:t>
            </w:r>
          </w:p>
        </w:tc>
        <w:tc>
          <w:tcPr>
            <w:tcW w:w="1313" w:type="dxa"/>
            <w:tcBorders>
              <w:top w:val="double" w:sz="6" w:space="0" w:color="000000"/>
            </w:tcBorders>
          </w:tcPr>
          <w:p>
            <w:pPr>
              <w:pStyle w:val="TableParagraph"/>
              <w:spacing w:line="196" w:lineRule="exact" w:before="109"/>
              <w:ind w:left="54" w:right="53"/>
              <w:jc w:val="center"/>
              <w:rPr>
                <w:rFonts w:ascii="Microsoft Sans Serif"/>
                <w:sz w:val="18"/>
              </w:rPr>
            </w:pPr>
            <w:r>
              <w:rPr>
                <w:rFonts w:ascii="Microsoft Sans Serif"/>
                <w:spacing w:val="-2"/>
                <w:sz w:val="18"/>
              </w:rPr>
              <w:t>0.392999</w:t>
            </w:r>
          </w:p>
        </w:tc>
        <w:tc>
          <w:tcPr>
            <w:tcW w:w="1287" w:type="dxa"/>
            <w:tcBorders>
              <w:top w:val="double" w:sz="6" w:space="0" w:color="000000"/>
            </w:tcBorders>
          </w:tcPr>
          <w:p>
            <w:pPr>
              <w:pStyle w:val="TableParagraph"/>
              <w:spacing w:line="196" w:lineRule="exact" w:before="109"/>
              <w:ind w:left="54" w:right="31"/>
              <w:jc w:val="center"/>
              <w:rPr>
                <w:rFonts w:ascii="Microsoft Sans Serif"/>
                <w:sz w:val="18"/>
              </w:rPr>
            </w:pPr>
            <w:r>
              <w:rPr>
                <w:rFonts w:ascii="Microsoft Sans Serif"/>
                <w:spacing w:val="-2"/>
                <w:sz w:val="18"/>
              </w:rPr>
              <w:t>0.590732</w:t>
            </w:r>
          </w:p>
        </w:tc>
      </w:tr>
      <w:tr>
        <w:trPr>
          <w:trHeight w:val="225" w:hRule="atLeast"/>
        </w:trPr>
        <w:tc>
          <w:tcPr>
            <w:tcW w:w="851" w:type="dxa"/>
          </w:tcPr>
          <w:p>
            <w:pPr>
              <w:pStyle w:val="TableParagraph"/>
              <w:spacing w:line="197" w:lineRule="exact" w:before="9"/>
              <w:ind w:left="2"/>
              <w:jc w:val="center"/>
              <w:rPr>
                <w:rFonts w:ascii="Microsoft Sans Serif"/>
                <w:sz w:val="18"/>
              </w:rPr>
            </w:pPr>
            <w:r>
              <w:rPr>
                <w:rFonts w:ascii="Microsoft Sans Serif"/>
                <w:spacing w:val="-5"/>
                <w:sz w:val="18"/>
              </w:rPr>
              <w:t>X2</w:t>
            </w:r>
          </w:p>
        </w:tc>
        <w:tc>
          <w:tcPr>
            <w:tcW w:w="1350" w:type="dxa"/>
          </w:tcPr>
          <w:p>
            <w:pPr>
              <w:pStyle w:val="TableParagraph"/>
              <w:spacing w:line="197" w:lineRule="exact" w:before="9"/>
              <w:ind w:left="54" w:right="20"/>
              <w:jc w:val="center"/>
              <w:rPr>
                <w:rFonts w:ascii="Microsoft Sans Serif"/>
                <w:sz w:val="18"/>
              </w:rPr>
            </w:pPr>
            <w:r>
              <w:rPr>
                <w:rFonts w:ascii="Microsoft Sans Serif"/>
                <w:spacing w:val="-2"/>
                <w:sz w:val="18"/>
              </w:rPr>
              <w:t>0.392999</w:t>
            </w:r>
          </w:p>
        </w:tc>
        <w:tc>
          <w:tcPr>
            <w:tcW w:w="1313" w:type="dxa"/>
          </w:tcPr>
          <w:p>
            <w:pPr>
              <w:pStyle w:val="TableParagraph"/>
              <w:spacing w:line="197" w:lineRule="exact" w:before="9"/>
              <w:ind w:left="54" w:right="53"/>
              <w:jc w:val="center"/>
              <w:rPr>
                <w:rFonts w:ascii="Microsoft Sans Serif"/>
                <w:sz w:val="18"/>
              </w:rPr>
            </w:pPr>
            <w:r>
              <w:rPr>
                <w:rFonts w:ascii="Microsoft Sans Serif"/>
                <w:spacing w:val="-2"/>
                <w:sz w:val="18"/>
              </w:rPr>
              <w:t>1.000000</w:t>
            </w:r>
          </w:p>
        </w:tc>
        <w:tc>
          <w:tcPr>
            <w:tcW w:w="1287" w:type="dxa"/>
          </w:tcPr>
          <w:p>
            <w:pPr>
              <w:pStyle w:val="TableParagraph"/>
              <w:spacing w:line="197" w:lineRule="exact" w:before="9"/>
              <w:ind w:left="54" w:right="31"/>
              <w:jc w:val="center"/>
              <w:rPr>
                <w:rFonts w:ascii="Microsoft Sans Serif"/>
                <w:sz w:val="18"/>
              </w:rPr>
            </w:pPr>
            <w:r>
              <w:rPr>
                <w:rFonts w:ascii="Microsoft Sans Serif"/>
                <w:spacing w:val="-2"/>
                <w:sz w:val="18"/>
              </w:rPr>
              <w:t>0.774851</w:t>
            </w:r>
          </w:p>
        </w:tc>
      </w:tr>
      <w:tr>
        <w:trPr>
          <w:trHeight w:val="213" w:hRule="atLeast"/>
        </w:trPr>
        <w:tc>
          <w:tcPr>
            <w:tcW w:w="851" w:type="dxa"/>
          </w:tcPr>
          <w:p>
            <w:pPr>
              <w:pStyle w:val="TableParagraph"/>
              <w:spacing w:line="184" w:lineRule="exact" w:before="9"/>
              <w:ind w:left="2"/>
              <w:jc w:val="center"/>
              <w:rPr>
                <w:rFonts w:ascii="Microsoft Sans Serif"/>
                <w:sz w:val="18"/>
              </w:rPr>
            </w:pPr>
            <w:r>
              <w:rPr>
                <w:rFonts w:ascii="Microsoft Sans Serif"/>
                <w:spacing w:val="-5"/>
                <w:sz w:val="18"/>
              </w:rPr>
              <w:t>X3</w:t>
            </w:r>
          </w:p>
        </w:tc>
        <w:tc>
          <w:tcPr>
            <w:tcW w:w="1350" w:type="dxa"/>
          </w:tcPr>
          <w:p>
            <w:pPr>
              <w:pStyle w:val="TableParagraph"/>
              <w:spacing w:line="184" w:lineRule="exact" w:before="9"/>
              <w:ind w:left="54" w:right="20"/>
              <w:jc w:val="center"/>
              <w:rPr>
                <w:rFonts w:ascii="Microsoft Sans Serif"/>
                <w:sz w:val="18"/>
              </w:rPr>
            </w:pPr>
            <w:r>
              <w:rPr>
                <w:rFonts w:ascii="Microsoft Sans Serif"/>
                <w:spacing w:val="-2"/>
                <w:sz w:val="18"/>
              </w:rPr>
              <w:t>0.590732</w:t>
            </w:r>
          </w:p>
        </w:tc>
        <w:tc>
          <w:tcPr>
            <w:tcW w:w="1313" w:type="dxa"/>
          </w:tcPr>
          <w:p>
            <w:pPr>
              <w:pStyle w:val="TableParagraph"/>
              <w:spacing w:line="184" w:lineRule="exact" w:before="9"/>
              <w:ind w:left="54" w:right="53"/>
              <w:jc w:val="center"/>
              <w:rPr>
                <w:rFonts w:ascii="Microsoft Sans Serif"/>
                <w:sz w:val="18"/>
              </w:rPr>
            </w:pPr>
            <w:r>
              <w:rPr>
                <w:rFonts w:ascii="Microsoft Sans Serif"/>
                <w:spacing w:val="-2"/>
                <w:sz w:val="18"/>
              </w:rPr>
              <w:t>0.774851</w:t>
            </w:r>
          </w:p>
        </w:tc>
        <w:tc>
          <w:tcPr>
            <w:tcW w:w="1287" w:type="dxa"/>
          </w:tcPr>
          <w:p>
            <w:pPr>
              <w:pStyle w:val="TableParagraph"/>
              <w:spacing w:line="184" w:lineRule="exact" w:before="9"/>
              <w:ind w:left="54" w:right="31"/>
              <w:jc w:val="center"/>
              <w:rPr>
                <w:rFonts w:ascii="Microsoft Sans Serif"/>
                <w:sz w:val="18"/>
              </w:rPr>
            </w:pPr>
            <w:r>
              <w:rPr>
                <w:rFonts w:ascii="Microsoft Sans Serif"/>
                <w:spacing w:val="-2"/>
                <w:sz w:val="18"/>
              </w:rPr>
              <w:t>1.000000</w:t>
            </w:r>
          </w:p>
        </w:tc>
      </w:tr>
    </w:tbl>
    <w:p>
      <w:pPr>
        <w:pStyle w:val="BodyText"/>
        <w:spacing w:before="263"/>
        <w:ind w:left="-1" w:right="133"/>
        <w:jc w:val="center"/>
      </w:pPr>
      <w:r>
        <w:rPr/>
        <w:t>Sumber</w:t>
      </w:r>
      <w:r>
        <w:rPr>
          <w:spacing w:val="-3"/>
        </w:rPr>
        <w:t> </w:t>
      </w:r>
      <w:r>
        <w:rPr/>
        <w:t>:</w:t>
      </w:r>
      <w:r>
        <w:rPr>
          <w:spacing w:val="59"/>
        </w:rPr>
        <w:t> </w:t>
      </w:r>
      <w:r>
        <w:rPr/>
        <w:t>Olah</w:t>
      </w:r>
      <w:r>
        <w:rPr>
          <w:spacing w:val="-1"/>
        </w:rPr>
        <w:t> </w:t>
      </w:r>
      <w:r>
        <w:rPr/>
        <w:t>data</w:t>
      </w:r>
      <w:r>
        <w:rPr>
          <w:spacing w:val="1"/>
        </w:rPr>
        <w:t> </w:t>
      </w:r>
      <w:r>
        <w:rPr/>
        <w:t>eviews</w:t>
      </w:r>
      <w:r>
        <w:rPr>
          <w:spacing w:val="-1"/>
        </w:rPr>
        <w:t> </w:t>
      </w:r>
      <w:r>
        <w:rPr/>
        <w:t>versi </w:t>
      </w:r>
      <w:r>
        <w:rPr>
          <w:spacing w:val="-5"/>
        </w:rPr>
        <w:t>12</w:t>
      </w:r>
    </w:p>
    <w:p>
      <w:pPr>
        <w:pStyle w:val="BodyText"/>
        <w:spacing w:before="259"/>
      </w:pPr>
    </w:p>
    <w:p>
      <w:pPr>
        <w:spacing w:line="360" w:lineRule="auto" w:before="0"/>
        <w:ind w:left="1134" w:right="422" w:firstLine="720"/>
        <w:jc w:val="both"/>
        <w:rPr>
          <w:sz w:val="24"/>
        </w:rPr>
      </w:pPr>
      <w:r>
        <w:rPr>
          <w:sz w:val="23"/>
        </w:rPr>
        <w:t>Koefisien korelasi X1 dan X2 sebesar 0,302999 &lt; 0,90, X1 dan X3 sebesar 0,590732 &lt; 0,90 dan X2 dgn X3 sebesar 0,774870 &lt; 0,90 </w:t>
      </w:r>
      <w:r>
        <w:rPr>
          <w:sz w:val="24"/>
        </w:rPr>
        <w:t>menunjukkan bahwa tidak ada hubungan yang sangat kuat antara variabel-variabel independen tersebut. Dengan demikian, dapat disimpulkan bahwa tidak terjadi multikolinearitas yang signifikan dalam model ini. Oleh karena itu, model regresi ini lolos dari uji multikolinearitas dan dapat dianggap stabil.</w:t>
      </w:r>
      <w:r>
        <w:rPr>
          <w:sz w:val="24"/>
          <w:vertAlign w:val="superscript"/>
        </w:rPr>
        <w:t>94</w:t>
      </w:r>
    </w:p>
    <w:p>
      <w:pPr>
        <w:pStyle w:val="Heading4"/>
        <w:numPr>
          <w:ilvl w:val="2"/>
          <w:numId w:val="17"/>
        </w:numPr>
        <w:tabs>
          <w:tab w:pos="1532" w:val="left" w:leader="none"/>
        </w:tabs>
        <w:spacing w:line="240" w:lineRule="auto" w:before="165" w:after="0"/>
        <w:ind w:left="1532" w:right="0" w:hanging="539"/>
        <w:jc w:val="both"/>
      </w:pPr>
      <w:bookmarkStart w:name="_bookmark77" w:id="78"/>
      <w:bookmarkEnd w:id="78"/>
      <w:r>
        <w:rPr>
          <w:b w:val="0"/>
        </w:rPr>
      </w:r>
      <w:r>
        <w:rPr/>
        <w:t>Uji</w:t>
      </w:r>
      <w:r>
        <w:rPr>
          <w:spacing w:val="-4"/>
        </w:rPr>
        <w:t> </w:t>
      </w:r>
      <w:r>
        <w:rPr>
          <w:spacing w:val="-2"/>
        </w:rPr>
        <w:t>heteroskedasitas</w:t>
      </w:r>
    </w:p>
    <w:p>
      <w:pPr>
        <w:pStyle w:val="BodyText"/>
        <w:spacing w:line="360" w:lineRule="auto" w:before="138"/>
        <w:ind w:left="1581" w:right="431" w:firstLine="720"/>
        <w:jc w:val="both"/>
      </w:pPr>
      <w:r>
        <w:rPr/>
        <w:t>Tujuan dari uji heteroskedastisitas adalah untuk menguji apakah terdapat perbedaan</w:t>
      </w:r>
      <w:r>
        <w:rPr>
          <w:spacing w:val="19"/>
        </w:rPr>
        <w:t> </w:t>
      </w:r>
      <w:r>
        <w:rPr/>
        <w:t>dalam</w:t>
      </w:r>
      <w:r>
        <w:rPr>
          <w:spacing w:val="22"/>
        </w:rPr>
        <w:t> </w:t>
      </w:r>
      <w:r>
        <w:rPr/>
        <w:t>varians</w:t>
      </w:r>
      <w:r>
        <w:rPr>
          <w:spacing w:val="25"/>
        </w:rPr>
        <w:t> </w:t>
      </w:r>
      <w:r>
        <w:rPr/>
        <w:t>residual</w:t>
      </w:r>
      <w:r>
        <w:rPr>
          <w:spacing w:val="25"/>
        </w:rPr>
        <w:t> </w:t>
      </w:r>
      <w:r>
        <w:rPr/>
        <w:t>antara</w:t>
      </w:r>
      <w:r>
        <w:rPr>
          <w:spacing w:val="21"/>
        </w:rPr>
        <w:t> </w:t>
      </w:r>
      <w:r>
        <w:rPr/>
        <w:t>satu</w:t>
      </w:r>
      <w:r>
        <w:rPr>
          <w:spacing w:val="25"/>
        </w:rPr>
        <w:t> </w:t>
      </w:r>
      <w:r>
        <w:rPr/>
        <w:t>pengamatan</w:t>
      </w:r>
      <w:r>
        <w:rPr>
          <w:spacing w:val="22"/>
        </w:rPr>
        <w:t> </w:t>
      </w:r>
      <w:r>
        <w:rPr/>
        <w:t>dengan</w:t>
      </w:r>
      <w:r>
        <w:rPr>
          <w:spacing w:val="22"/>
        </w:rPr>
        <w:t> </w:t>
      </w:r>
      <w:r>
        <w:rPr/>
        <w:t>pengamatan</w:t>
      </w:r>
      <w:r>
        <w:rPr>
          <w:spacing w:val="22"/>
        </w:rPr>
        <w:t> </w:t>
      </w:r>
      <w:r>
        <w:rPr>
          <w:spacing w:val="-2"/>
        </w:rPr>
        <w:t>lainnya</w:t>
      </w:r>
    </w:p>
    <w:p>
      <w:pPr>
        <w:pStyle w:val="BodyText"/>
        <w:spacing w:before="35"/>
        <w:rPr>
          <w:sz w:val="20"/>
        </w:rPr>
      </w:pPr>
      <w:r>
        <w:rPr>
          <w:sz w:val="20"/>
        </w:rPr>
        <mc:AlternateContent>
          <mc:Choice Requires="wps">
            <w:drawing>
              <wp:anchor distT="0" distB="0" distL="0" distR="0" allowOverlap="1" layoutInCell="1" locked="0" behindDoc="1" simplePos="0" relativeHeight="487618560">
                <wp:simplePos x="0" y="0"/>
                <wp:positionH relativeFrom="page">
                  <wp:posOffset>719327</wp:posOffset>
                </wp:positionH>
                <wp:positionV relativeFrom="paragraph">
                  <wp:posOffset>183587</wp:posOffset>
                </wp:positionV>
                <wp:extent cx="1829435" cy="9525"/>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455678pt;width:144.050pt;height:.72003pt;mso-position-horizontal-relative:page;mso-position-vertical-relative:paragraph;z-index:-15697920;mso-wrap-distance-left:0;mso-wrap-distance-right:0" id="docshape156" filled="true" fillcolor="#000000" stroked="false">
                <v:fill type="solid"/>
                <w10:wrap type="topAndBottom"/>
              </v:rect>
            </w:pict>
          </mc:Fallback>
        </mc:AlternateContent>
      </w:r>
    </w:p>
    <w:p>
      <w:pPr>
        <w:spacing w:before="96"/>
        <w:ind w:left="861" w:right="0" w:firstLine="0"/>
        <w:jc w:val="left"/>
        <w:rPr>
          <w:sz w:val="20"/>
        </w:rPr>
      </w:pPr>
      <w:r>
        <w:rPr>
          <w:sz w:val="20"/>
          <w:vertAlign w:val="superscript"/>
        </w:rPr>
        <w:t>93</w:t>
      </w:r>
      <w:r>
        <w:rPr>
          <w:spacing w:val="-5"/>
          <w:sz w:val="20"/>
          <w:vertAlign w:val="baseline"/>
        </w:rPr>
        <w:t> </w:t>
      </w:r>
      <w:r>
        <w:rPr>
          <w:sz w:val="20"/>
          <w:vertAlign w:val="baseline"/>
        </w:rPr>
        <w:t>Ghozali,</w:t>
      </w:r>
      <w:r>
        <w:rPr>
          <w:spacing w:val="-4"/>
          <w:sz w:val="20"/>
          <w:vertAlign w:val="baseline"/>
        </w:rPr>
        <w:t> </w:t>
      </w:r>
      <w:r>
        <w:rPr>
          <w:i/>
          <w:sz w:val="20"/>
          <w:vertAlign w:val="baseline"/>
        </w:rPr>
        <w:t>Aplikasi</w:t>
      </w:r>
      <w:r>
        <w:rPr>
          <w:i/>
          <w:spacing w:val="-5"/>
          <w:sz w:val="20"/>
          <w:vertAlign w:val="baseline"/>
        </w:rPr>
        <w:t> </w:t>
      </w:r>
      <w:r>
        <w:rPr>
          <w:i/>
          <w:sz w:val="20"/>
          <w:vertAlign w:val="baseline"/>
        </w:rPr>
        <w:t>Analisis</w:t>
      </w:r>
      <w:r>
        <w:rPr>
          <w:i/>
          <w:spacing w:val="-6"/>
          <w:sz w:val="20"/>
          <w:vertAlign w:val="baseline"/>
        </w:rPr>
        <w:t> </w:t>
      </w:r>
      <w:r>
        <w:rPr>
          <w:i/>
          <w:sz w:val="20"/>
          <w:vertAlign w:val="baseline"/>
        </w:rPr>
        <w:t>Multivariate</w:t>
      </w:r>
      <w:r>
        <w:rPr>
          <w:i/>
          <w:spacing w:val="-4"/>
          <w:sz w:val="20"/>
          <w:vertAlign w:val="baseline"/>
        </w:rPr>
        <w:t> </w:t>
      </w:r>
      <w:r>
        <w:rPr>
          <w:i/>
          <w:sz w:val="20"/>
          <w:vertAlign w:val="baseline"/>
        </w:rPr>
        <w:t>Dengan</w:t>
      </w:r>
      <w:r>
        <w:rPr>
          <w:i/>
          <w:spacing w:val="-4"/>
          <w:sz w:val="20"/>
          <w:vertAlign w:val="baseline"/>
        </w:rPr>
        <w:t> </w:t>
      </w:r>
      <w:r>
        <w:rPr>
          <w:i/>
          <w:sz w:val="20"/>
          <w:vertAlign w:val="baseline"/>
        </w:rPr>
        <w:t>Program</w:t>
      </w:r>
      <w:r>
        <w:rPr>
          <w:i/>
          <w:spacing w:val="-4"/>
          <w:sz w:val="20"/>
          <w:vertAlign w:val="baseline"/>
        </w:rPr>
        <w:t> </w:t>
      </w:r>
      <w:r>
        <w:rPr>
          <w:i/>
          <w:sz w:val="20"/>
          <w:vertAlign w:val="baseline"/>
        </w:rPr>
        <w:t>SPSS</w:t>
      </w:r>
      <w:r>
        <w:rPr>
          <w:sz w:val="20"/>
          <w:vertAlign w:val="baseline"/>
        </w:rPr>
        <w:t>,</w:t>
      </w:r>
      <w:r>
        <w:rPr>
          <w:spacing w:val="-5"/>
          <w:sz w:val="20"/>
          <w:vertAlign w:val="baseline"/>
        </w:rPr>
        <w:t> </w:t>
      </w:r>
      <w:r>
        <w:rPr>
          <w:spacing w:val="-2"/>
          <w:sz w:val="20"/>
          <w:vertAlign w:val="baseline"/>
        </w:rPr>
        <w:t>2018.</w:t>
      </w:r>
    </w:p>
    <w:p>
      <w:pPr>
        <w:spacing w:line="261" w:lineRule="auto" w:before="178"/>
        <w:ind w:left="140" w:right="0" w:firstLine="720"/>
        <w:jc w:val="left"/>
        <w:rPr>
          <w:sz w:val="20"/>
        </w:rPr>
      </w:pPr>
      <w:r>
        <w:rPr>
          <w:sz w:val="20"/>
          <w:vertAlign w:val="superscript"/>
        </w:rPr>
        <w:t>94</w:t>
      </w:r>
      <w:r>
        <w:rPr>
          <w:spacing w:val="-3"/>
          <w:sz w:val="20"/>
          <w:vertAlign w:val="baseline"/>
        </w:rPr>
        <w:t> </w:t>
      </w:r>
      <w:r>
        <w:rPr>
          <w:sz w:val="20"/>
          <w:vertAlign w:val="baseline"/>
        </w:rPr>
        <w:t>R.</w:t>
      </w:r>
      <w:r>
        <w:rPr>
          <w:spacing w:val="-3"/>
          <w:sz w:val="20"/>
          <w:vertAlign w:val="baseline"/>
        </w:rPr>
        <w:t> </w:t>
      </w:r>
      <w:r>
        <w:rPr>
          <w:sz w:val="20"/>
          <w:vertAlign w:val="baseline"/>
        </w:rPr>
        <w:t>E.</w:t>
      </w:r>
      <w:r>
        <w:rPr>
          <w:spacing w:val="-3"/>
          <w:sz w:val="20"/>
          <w:vertAlign w:val="baseline"/>
        </w:rPr>
        <w:t> </w:t>
      </w:r>
      <w:r>
        <w:rPr>
          <w:sz w:val="20"/>
          <w:vertAlign w:val="baseline"/>
        </w:rPr>
        <w:t>Hair,</w:t>
      </w:r>
      <w:r>
        <w:rPr>
          <w:spacing w:val="-3"/>
          <w:sz w:val="20"/>
          <w:vertAlign w:val="baseline"/>
        </w:rPr>
        <w:t> </w:t>
      </w:r>
      <w:r>
        <w:rPr>
          <w:sz w:val="20"/>
          <w:vertAlign w:val="baseline"/>
        </w:rPr>
        <w:t>J.</w:t>
      </w:r>
      <w:r>
        <w:rPr>
          <w:spacing w:val="-3"/>
          <w:sz w:val="20"/>
          <w:vertAlign w:val="baseline"/>
        </w:rPr>
        <w:t> </w:t>
      </w:r>
      <w:r>
        <w:rPr>
          <w:sz w:val="20"/>
          <w:vertAlign w:val="baseline"/>
        </w:rPr>
        <w:t>F.,</w:t>
      </w:r>
      <w:r>
        <w:rPr>
          <w:spacing w:val="-5"/>
          <w:sz w:val="20"/>
          <w:vertAlign w:val="baseline"/>
        </w:rPr>
        <w:t> </w:t>
      </w:r>
      <w:r>
        <w:rPr>
          <w:sz w:val="20"/>
          <w:vertAlign w:val="baseline"/>
        </w:rPr>
        <w:t>Black,</w:t>
      </w:r>
      <w:r>
        <w:rPr>
          <w:spacing w:val="-3"/>
          <w:sz w:val="20"/>
          <w:vertAlign w:val="baseline"/>
        </w:rPr>
        <w:t> </w:t>
      </w:r>
      <w:r>
        <w:rPr>
          <w:sz w:val="20"/>
          <w:vertAlign w:val="baseline"/>
        </w:rPr>
        <w:t>W.</w:t>
      </w:r>
      <w:r>
        <w:rPr>
          <w:spacing w:val="-3"/>
          <w:sz w:val="20"/>
          <w:vertAlign w:val="baseline"/>
        </w:rPr>
        <w:t> </w:t>
      </w:r>
      <w:r>
        <w:rPr>
          <w:sz w:val="20"/>
          <w:vertAlign w:val="baseline"/>
        </w:rPr>
        <w:t>C.,</w:t>
      </w:r>
      <w:r>
        <w:rPr>
          <w:spacing w:val="-3"/>
          <w:sz w:val="20"/>
          <w:vertAlign w:val="baseline"/>
        </w:rPr>
        <w:t> </w:t>
      </w:r>
      <w:r>
        <w:rPr>
          <w:sz w:val="20"/>
          <w:vertAlign w:val="baseline"/>
        </w:rPr>
        <w:t>Babin,</w:t>
      </w:r>
      <w:r>
        <w:rPr>
          <w:spacing w:val="-3"/>
          <w:sz w:val="20"/>
          <w:vertAlign w:val="baseline"/>
        </w:rPr>
        <w:t> </w:t>
      </w:r>
      <w:r>
        <w:rPr>
          <w:sz w:val="20"/>
          <w:vertAlign w:val="baseline"/>
        </w:rPr>
        <w:t>B.</w:t>
      </w:r>
      <w:r>
        <w:rPr>
          <w:spacing w:val="-5"/>
          <w:sz w:val="20"/>
          <w:vertAlign w:val="baseline"/>
        </w:rPr>
        <w:t> </w:t>
      </w:r>
      <w:r>
        <w:rPr>
          <w:sz w:val="20"/>
          <w:vertAlign w:val="baseline"/>
        </w:rPr>
        <w:t>J.,</w:t>
      </w:r>
      <w:r>
        <w:rPr>
          <w:spacing w:val="-3"/>
          <w:sz w:val="20"/>
          <w:vertAlign w:val="baseline"/>
        </w:rPr>
        <w:t> </w:t>
      </w:r>
      <w:r>
        <w:rPr>
          <w:sz w:val="20"/>
          <w:vertAlign w:val="baseline"/>
        </w:rPr>
        <w:t>&amp;</w:t>
      </w:r>
      <w:r>
        <w:rPr>
          <w:spacing w:val="-5"/>
          <w:sz w:val="20"/>
          <w:vertAlign w:val="baseline"/>
        </w:rPr>
        <w:t> </w:t>
      </w:r>
      <w:r>
        <w:rPr>
          <w:sz w:val="20"/>
          <w:vertAlign w:val="baseline"/>
        </w:rPr>
        <w:t>Anderson, </w:t>
      </w:r>
      <w:r>
        <w:rPr>
          <w:i/>
          <w:sz w:val="20"/>
          <w:vertAlign w:val="baseline"/>
        </w:rPr>
        <w:t>Multivariate</w:t>
      </w:r>
      <w:r>
        <w:rPr>
          <w:i/>
          <w:spacing w:val="-3"/>
          <w:sz w:val="20"/>
          <w:vertAlign w:val="baseline"/>
        </w:rPr>
        <w:t> </w:t>
      </w:r>
      <w:r>
        <w:rPr>
          <w:i/>
          <w:sz w:val="20"/>
          <w:vertAlign w:val="baseline"/>
        </w:rPr>
        <w:t>Data</w:t>
      </w:r>
      <w:r>
        <w:rPr>
          <w:i/>
          <w:spacing w:val="-2"/>
          <w:sz w:val="20"/>
          <w:vertAlign w:val="baseline"/>
        </w:rPr>
        <w:t> </w:t>
      </w:r>
      <w:r>
        <w:rPr>
          <w:i/>
          <w:sz w:val="20"/>
          <w:vertAlign w:val="baseline"/>
        </w:rPr>
        <w:t>Analysis</w:t>
      </w:r>
      <w:r>
        <w:rPr>
          <w:i/>
          <w:spacing w:val="-1"/>
          <w:sz w:val="20"/>
          <w:vertAlign w:val="baseline"/>
        </w:rPr>
        <w:t> </w:t>
      </w:r>
      <w:r>
        <w:rPr>
          <w:sz w:val="20"/>
          <w:vertAlign w:val="baseline"/>
        </w:rPr>
        <w:t>(London:</w:t>
      </w:r>
      <w:r>
        <w:rPr>
          <w:spacing w:val="-4"/>
          <w:sz w:val="20"/>
          <w:vertAlign w:val="baseline"/>
        </w:rPr>
        <w:t> </w:t>
      </w:r>
      <w:r>
        <w:rPr>
          <w:sz w:val="20"/>
          <w:vertAlign w:val="baseline"/>
        </w:rPr>
        <w:t>Pearson</w:t>
      </w:r>
      <w:r>
        <w:rPr>
          <w:spacing w:val="-4"/>
          <w:sz w:val="20"/>
          <w:vertAlign w:val="baseline"/>
        </w:rPr>
        <w:t> </w:t>
      </w:r>
      <w:r>
        <w:rPr>
          <w:sz w:val="20"/>
          <w:vertAlign w:val="baseline"/>
        </w:rPr>
        <w:t>College division, 2010).</w:t>
      </w:r>
    </w:p>
    <w:p>
      <w:pPr>
        <w:spacing w:after="0" w:line="261" w:lineRule="auto"/>
        <w:jc w:val="left"/>
        <w:rPr>
          <w:sz w:val="20"/>
        </w:rPr>
        <w:sectPr>
          <w:footerReference w:type="default" r:id="rId23"/>
          <w:pgSz w:w="11910" w:h="16840"/>
          <w:pgMar w:header="0" w:footer="969" w:top="1840" w:bottom="1160" w:left="992" w:right="425"/>
          <w:pgNumType w:start="70"/>
        </w:sectPr>
      </w:pPr>
    </w:p>
    <w:p>
      <w:pPr>
        <w:pStyle w:val="BodyText"/>
        <w:spacing w:line="360" w:lineRule="auto" w:before="68"/>
        <w:ind w:left="1581" w:right="428"/>
        <w:jc w:val="both"/>
      </w:pPr>
      <w:r>
        <w:rPr/>
        <w:t>dalam model regresi. Uji ini penting untuk memastikan bahwa model regresi yang digunakan memenuhi asumsi dasar yang diperlukan untuk analisis yang valid. Ketika terjadi</w:t>
      </w:r>
      <w:r>
        <w:rPr>
          <w:spacing w:val="-13"/>
        </w:rPr>
        <w:t> </w:t>
      </w:r>
      <w:r>
        <w:rPr/>
        <w:t>heteroskedastisitas,</w:t>
      </w:r>
      <w:r>
        <w:rPr>
          <w:spacing w:val="-12"/>
        </w:rPr>
        <w:t> </w:t>
      </w:r>
      <w:r>
        <w:rPr/>
        <w:t>varians</w:t>
      </w:r>
      <w:r>
        <w:rPr>
          <w:spacing w:val="-10"/>
        </w:rPr>
        <w:t> </w:t>
      </w:r>
      <w:r>
        <w:rPr/>
        <w:t>residual</w:t>
      </w:r>
      <w:r>
        <w:rPr>
          <w:spacing w:val="-12"/>
        </w:rPr>
        <w:t> </w:t>
      </w:r>
      <w:r>
        <w:rPr/>
        <w:t>tidak</w:t>
      </w:r>
      <w:r>
        <w:rPr>
          <w:spacing w:val="-11"/>
        </w:rPr>
        <w:t> </w:t>
      </w:r>
      <w:r>
        <w:rPr/>
        <w:t>lagi</w:t>
      </w:r>
      <w:r>
        <w:rPr>
          <w:spacing w:val="-10"/>
        </w:rPr>
        <w:t> </w:t>
      </w:r>
      <w:r>
        <w:rPr/>
        <w:t>konstan,</w:t>
      </w:r>
      <w:r>
        <w:rPr>
          <w:spacing w:val="-8"/>
        </w:rPr>
        <w:t> </w:t>
      </w:r>
      <w:r>
        <w:rPr/>
        <w:t>yang</w:t>
      </w:r>
      <w:r>
        <w:rPr>
          <w:spacing w:val="-13"/>
        </w:rPr>
        <w:t> </w:t>
      </w:r>
      <w:r>
        <w:rPr/>
        <w:t>dapat</w:t>
      </w:r>
      <w:r>
        <w:rPr>
          <w:spacing w:val="-10"/>
        </w:rPr>
        <w:t> </w:t>
      </w:r>
      <w:r>
        <w:rPr/>
        <w:t>mempengaruhi akurasi estimasi parameter dalam model. Oleh karena itu, deteksi dan penanganan heteroskedastisitas</w:t>
      </w:r>
      <w:r>
        <w:rPr>
          <w:spacing w:val="-5"/>
        </w:rPr>
        <w:t> </w:t>
      </w:r>
      <w:r>
        <w:rPr/>
        <w:t>sangat</w:t>
      </w:r>
      <w:r>
        <w:rPr>
          <w:spacing w:val="-5"/>
        </w:rPr>
        <w:t> </w:t>
      </w:r>
      <w:r>
        <w:rPr/>
        <w:t>penting</w:t>
      </w:r>
      <w:r>
        <w:rPr>
          <w:spacing w:val="-7"/>
        </w:rPr>
        <w:t> </w:t>
      </w:r>
      <w:r>
        <w:rPr/>
        <w:t>untuk</w:t>
      </w:r>
      <w:r>
        <w:rPr>
          <w:spacing w:val="-5"/>
        </w:rPr>
        <w:t> </w:t>
      </w:r>
      <w:r>
        <w:rPr/>
        <w:t>menghasilkan</w:t>
      </w:r>
      <w:r>
        <w:rPr>
          <w:spacing w:val="-5"/>
        </w:rPr>
        <w:t> </w:t>
      </w:r>
      <w:r>
        <w:rPr/>
        <w:t>model</w:t>
      </w:r>
      <w:r>
        <w:rPr>
          <w:spacing w:val="-3"/>
        </w:rPr>
        <w:t> </w:t>
      </w:r>
      <w:r>
        <w:rPr/>
        <w:t>yang</w:t>
      </w:r>
      <w:r>
        <w:rPr>
          <w:spacing w:val="-8"/>
        </w:rPr>
        <w:t> </w:t>
      </w:r>
      <w:r>
        <w:rPr/>
        <w:t>lebih</w:t>
      </w:r>
      <w:r>
        <w:rPr>
          <w:spacing w:val="-5"/>
        </w:rPr>
        <w:t> </w:t>
      </w:r>
      <w:r>
        <w:rPr/>
        <w:t>tepat</w:t>
      </w:r>
      <w:r>
        <w:rPr>
          <w:spacing w:val="-5"/>
        </w:rPr>
        <w:t> </w:t>
      </w:r>
      <w:r>
        <w:rPr/>
        <w:t>dan</w:t>
      </w:r>
      <w:r>
        <w:rPr>
          <w:spacing w:val="-5"/>
        </w:rPr>
        <w:t> </w:t>
      </w:r>
      <w:r>
        <w:rPr/>
        <w:t>dapat diandalkan dalam pengambilan keputusa</w:t>
      </w:r>
      <w:bookmarkStart w:name="_bookmark78" w:id="79"/>
      <w:bookmarkEnd w:id="79"/>
      <w:r>
        <w:rPr/>
        <w:t>n.</w:t>
      </w:r>
    </w:p>
    <w:p>
      <w:pPr>
        <w:pStyle w:val="Heading4"/>
        <w:spacing w:before="167"/>
        <w:ind w:left="4598"/>
      </w:pPr>
      <w:r>
        <w:rPr/>
        <w:t>Tabel</w:t>
      </w:r>
      <w:r>
        <w:rPr>
          <w:spacing w:val="-1"/>
        </w:rPr>
        <w:t> </w:t>
      </w:r>
      <w:r>
        <w:rPr/>
        <w:t>4.</w:t>
      </w:r>
      <w:r>
        <w:rPr>
          <w:spacing w:val="1"/>
        </w:rPr>
        <w:t> </w:t>
      </w:r>
      <w:r>
        <w:rPr>
          <w:spacing w:val="-10"/>
        </w:rPr>
        <w:t>5</w:t>
      </w:r>
    </w:p>
    <w:p>
      <w:pPr>
        <w:spacing w:before="139"/>
        <w:ind w:left="3741" w:right="0" w:firstLine="0"/>
        <w:jc w:val="left"/>
        <w:rPr>
          <w:b/>
          <w:sz w:val="24"/>
        </w:rPr>
      </w:pPr>
      <w:r>
        <w:rPr>
          <w:b/>
          <w:sz w:val="24"/>
        </w:rPr>
        <w:t>Hasil Uji </w:t>
      </w:r>
      <w:r>
        <w:rPr>
          <w:b/>
          <w:spacing w:val="-2"/>
          <w:sz w:val="24"/>
        </w:rPr>
        <w:t>Heteroskedasitas</w:t>
      </w:r>
    </w:p>
    <w:p>
      <w:pPr>
        <w:pStyle w:val="BodyText"/>
        <w:spacing w:before="5"/>
        <w:rPr>
          <w:b/>
          <w:sz w:val="13"/>
        </w:rPr>
      </w:pPr>
    </w:p>
    <w:tbl>
      <w:tblPr>
        <w:tblW w:w="0" w:type="auto"/>
        <w:jc w:val="left"/>
        <w:tblInd w:w="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530"/>
        <w:gridCol w:w="1188"/>
        <w:gridCol w:w="1232"/>
        <w:gridCol w:w="782"/>
      </w:tblGrid>
      <w:tr>
        <w:trPr>
          <w:trHeight w:val="212" w:hRule="atLeast"/>
        </w:trPr>
        <w:tc>
          <w:tcPr>
            <w:tcW w:w="6530" w:type="dxa"/>
            <w:gridSpan w:val="5"/>
          </w:tcPr>
          <w:p>
            <w:pPr>
              <w:pStyle w:val="TableParagraph"/>
              <w:spacing w:line="192" w:lineRule="exact"/>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w:t>
            </w:r>
            <w:r>
              <w:rPr>
                <w:rFonts w:ascii="Microsoft Sans Serif"/>
                <w:spacing w:val="-2"/>
                <w:sz w:val="18"/>
              </w:rPr>
              <w:t>ABS(RESID)</w:t>
            </w:r>
          </w:p>
        </w:tc>
      </w:tr>
      <w:tr>
        <w:trPr>
          <w:trHeight w:val="224" w:hRule="atLeast"/>
        </w:trPr>
        <w:tc>
          <w:tcPr>
            <w:tcW w:w="6530" w:type="dxa"/>
            <w:gridSpan w:val="5"/>
          </w:tcPr>
          <w:p>
            <w:pPr>
              <w:pStyle w:val="TableParagraph"/>
              <w:spacing w:line="196" w:lineRule="exact" w:before="8"/>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5" w:hRule="atLeast"/>
        </w:trPr>
        <w:tc>
          <w:tcPr>
            <w:tcW w:w="6530" w:type="dxa"/>
            <w:gridSpan w:val="5"/>
          </w:tcPr>
          <w:p>
            <w:pPr>
              <w:pStyle w:val="TableParagraph"/>
              <w:spacing w:line="196" w:lineRule="exact" w:before="9"/>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21:22</w:t>
            </w:r>
          </w:p>
        </w:tc>
      </w:tr>
      <w:tr>
        <w:trPr>
          <w:trHeight w:val="225" w:hRule="atLeast"/>
        </w:trPr>
        <w:tc>
          <w:tcPr>
            <w:tcW w:w="6530" w:type="dxa"/>
            <w:gridSpan w:val="5"/>
          </w:tcPr>
          <w:p>
            <w:pPr>
              <w:pStyle w:val="TableParagraph"/>
              <w:spacing w:line="197"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4" w:hRule="atLeast"/>
        </w:trPr>
        <w:tc>
          <w:tcPr>
            <w:tcW w:w="1798" w:type="dxa"/>
          </w:tcPr>
          <w:p>
            <w:pPr>
              <w:pStyle w:val="TableParagraph"/>
              <w:spacing w:line="195" w:lineRule="exact" w:before="9"/>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530" w:type="dxa"/>
          </w:tcPr>
          <w:p>
            <w:pPr>
              <w:pStyle w:val="TableParagraph"/>
              <w:rPr>
                <w:sz w:val="16"/>
              </w:rPr>
            </w:pPr>
          </w:p>
        </w:tc>
        <w:tc>
          <w:tcPr>
            <w:tcW w:w="1188" w:type="dxa"/>
          </w:tcPr>
          <w:p>
            <w:pPr>
              <w:pStyle w:val="TableParagraph"/>
              <w:rPr>
                <w:sz w:val="16"/>
              </w:rPr>
            </w:pPr>
          </w:p>
        </w:tc>
        <w:tc>
          <w:tcPr>
            <w:tcW w:w="1232" w:type="dxa"/>
          </w:tcPr>
          <w:p>
            <w:pPr>
              <w:pStyle w:val="TableParagraph"/>
              <w:rPr>
                <w:sz w:val="16"/>
              </w:rPr>
            </w:pPr>
          </w:p>
        </w:tc>
        <w:tc>
          <w:tcPr>
            <w:tcW w:w="782" w:type="dxa"/>
          </w:tcPr>
          <w:p>
            <w:pPr>
              <w:pStyle w:val="TableParagraph"/>
              <w:rPr>
                <w:sz w:val="16"/>
              </w:rPr>
            </w:pPr>
          </w:p>
        </w:tc>
      </w:tr>
      <w:tr>
        <w:trPr>
          <w:trHeight w:val="224" w:hRule="atLeast"/>
        </w:trPr>
        <w:tc>
          <w:tcPr>
            <w:tcW w:w="6530" w:type="dxa"/>
            <w:gridSpan w:val="5"/>
          </w:tcPr>
          <w:p>
            <w:pPr>
              <w:pStyle w:val="TableParagraph"/>
              <w:spacing w:line="196" w:lineRule="exact" w:before="8"/>
              <w:rPr>
                <w:rFonts w:ascii="Microsoft Sans Serif"/>
                <w:sz w:val="18"/>
              </w:rPr>
            </w:pPr>
            <w:r>
              <w:rPr>
                <w:rFonts w:ascii="Microsoft Sans Serif"/>
                <w:sz w:val="18"/>
              </w:rPr>
              <w:t>Cross-sections</w:t>
            </w:r>
            <w:r>
              <w:rPr>
                <w:rFonts w:ascii="Microsoft Sans Serif"/>
                <w:spacing w:val="-9"/>
                <w:sz w:val="18"/>
              </w:rPr>
              <w:t> </w:t>
            </w:r>
            <w:r>
              <w:rPr>
                <w:rFonts w:ascii="Microsoft Sans Serif"/>
                <w:sz w:val="18"/>
              </w:rPr>
              <w:t>included:</w:t>
            </w:r>
            <w:r>
              <w:rPr>
                <w:rFonts w:ascii="Microsoft Sans Serif"/>
                <w:spacing w:val="-9"/>
                <w:sz w:val="18"/>
              </w:rPr>
              <w:t> </w:t>
            </w:r>
            <w:r>
              <w:rPr>
                <w:rFonts w:ascii="Microsoft Sans Serif"/>
                <w:spacing w:val="-10"/>
                <w:sz w:val="18"/>
              </w:rPr>
              <w:t>4</w:t>
            </w:r>
          </w:p>
        </w:tc>
      </w:tr>
      <w:tr>
        <w:trPr>
          <w:trHeight w:val="303" w:hRule="atLeast"/>
        </w:trPr>
        <w:tc>
          <w:tcPr>
            <w:tcW w:w="6530" w:type="dxa"/>
            <w:gridSpan w:val="5"/>
            <w:tcBorders>
              <w:bottom w:val="double" w:sz="6" w:space="0" w:color="000000"/>
            </w:tcBorders>
          </w:tcPr>
          <w:p>
            <w:pPr>
              <w:pStyle w:val="TableParagraph"/>
              <w:spacing w:before="9"/>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3" w:hRule="atLeast"/>
        </w:trPr>
        <w:tc>
          <w:tcPr>
            <w:tcW w:w="1798" w:type="dxa"/>
            <w:tcBorders>
              <w:top w:val="double" w:sz="6" w:space="0" w:color="000000"/>
              <w:bottom w:val="double" w:sz="6" w:space="0" w:color="000000"/>
            </w:tcBorders>
          </w:tcPr>
          <w:p>
            <w:pPr>
              <w:pStyle w:val="TableParagraph"/>
              <w:spacing w:before="111"/>
              <w:ind w:left="676"/>
              <w:rPr>
                <w:rFonts w:ascii="Microsoft Sans Serif"/>
                <w:sz w:val="18"/>
              </w:rPr>
            </w:pPr>
            <w:r>
              <w:rPr>
                <w:rFonts w:ascii="Microsoft Sans Serif"/>
                <w:spacing w:val="-2"/>
                <w:sz w:val="18"/>
              </w:rPr>
              <w:t>Variable</w:t>
            </w:r>
          </w:p>
        </w:tc>
        <w:tc>
          <w:tcPr>
            <w:tcW w:w="1530" w:type="dxa"/>
            <w:tcBorders>
              <w:top w:val="double" w:sz="6" w:space="0" w:color="000000"/>
              <w:bottom w:val="double" w:sz="6" w:space="0" w:color="000000"/>
            </w:tcBorders>
          </w:tcPr>
          <w:p>
            <w:pPr>
              <w:pStyle w:val="TableParagraph"/>
              <w:spacing w:before="111"/>
              <w:ind w:right="216"/>
              <w:jc w:val="right"/>
              <w:rPr>
                <w:rFonts w:ascii="Microsoft Sans Serif"/>
                <w:sz w:val="18"/>
              </w:rPr>
            </w:pPr>
            <w:r>
              <w:rPr>
                <w:rFonts w:ascii="Microsoft Sans Serif"/>
                <w:spacing w:val="-2"/>
                <w:sz w:val="18"/>
              </w:rPr>
              <w:t>Coefficient</w:t>
            </w:r>
          </w:p>
        </w:tc>
        <w:tc>
          <w:tcPr>
            <w:tcW w:w="1188" w:type="dxa"/>
            <w:tcBorders>
              <w:top w:val="double" w:sz="6" w:space="0" w:color="000000"/>
              <w:bottom w:val="double" w:sz="6" w:space="0" w:color="000000"/>
            </w:tcBorders>
          </w:tcPr>
          <w:p>
            <w:pPr>
              <w:pStyle w:val="TableParagraph"/>
              <w:spacing w:before="111"/>
              <w:ind w:left="42" w:right="19"/>
              <w:jc w:val="center"/>
              <w:rPr>
                <w:rFonts w:ascii="Microsoft Sans Serif"/>
                <w:sz w:val="18"/>
              </w:rPr>
            </w:pPr>
            <w:r>
              <w:rPr>
                <w:rFonts w:ascii="Microsoft Sans Serif"/>
                <w:sz w:val="18"/>
              </w:rPr>
              <w:t>Std.</w:t>
            </w:r>
            <w:r>
              <w:rPr>
                <w:rFonts w:ascii="Microsoft Sans Serif"/>
                <w:spacing w:val="1"/>
                <w:sz w:val="18"/>
              </w:rPr>
              <w:t> </w:t>
            </w:r>
            <w:r>
              <w:rPr>
                <w:rFonts w:ascii="Microsoft Sans Serif"/>
                <w:spacing w:val="-2"/>
                <w:sz w:val="18"/>
              </w:rPr>
              <w:t>Error</w:t>
            </w:r>
          </w:p>
        </w:tc>
        <w:tc>
          <w:tcPr>
            <w:tcW w:w="1232" w:type="dxa"/>
            <w:tcBorders>
              <w:top w:val="double" w:sz="6" w:space="0" w:color="000000"/>
              <w:bottom w:val="double" w:sz="6" w:space="0" w:color="000000"/>
            </w:tcBorders>
          </w:tcPr>
          <w:p>
            <w:pPr>
              <w:pStyle w:val="TableParagraph"/>
              <w:spacing w:before="111"/>
              <w:ind w:left="72" w:right="23"/>
              <w:jc w:val="center"/>
              <w:rPr>
                <w:rFonts w:ascii="Microsoft Sans Serif"/>
                <w:sz w:val="18"/>
              </w:rPr>
            </w:pPr>
            <w:r>
              <w:rPr>
                <w:rFonts w:ascii="Microsoft Sans Serif"/>
                <w:sz w:val="18"/>
              </w:rPr>
              <w:t>t-</w:t>
            </w:r>
            <w:r>
              <w:rPr>
                <w:rFonts w:ascii="Microsoft Sans Serif"/>
                <w:spacing w:val="-2"/>
                <w:sz w:val="18"/>
              </w:rPr>
              <w:t>Statistic</w:t>
            </w:r>
          </w:p>
        </w:tc>
        <w:tc>
          <w:tcPr>
            <w:tcW w:w="782" w:type="dxa"/>
            <w:tcBorders>
              <w:top w:val="double" w:sz="6" w:space="0" w:color="000000"/>
              <w:bottom w:val="double" w:sz="6" w:space="0" w:color="000000"/>
            </w:tcBorders>
          </w:tcPr>
          <w:p>
            <w:pPr>
              <w:pStyle w:val="TableParagraph"/>
              <w:spacing w:before="111"/>
              <w:ind w:left="243"/>
              <w:rPr>
                <w:rFonts w:ascii="Microsoft Sans Serif"/>
                <w:sz w:val="18"/>
              </w:rPr>
            </w:pPr>
            <w:r>
              <w:rPr>
                <w:rFonts w:ascii="Microsoft Sans Serif"/>
                <w:spacing w:val="-2"/>
                <w:sz w:val="18"/>
              </w:rPr>
              <w:t>Prob.</w:t>
            </w:r>
          </w:p>
        </w:tc>
      </w:tr>
      <w:tr>
        <w:trPr>
          <w:trHeight w:val="325" w:hRule="atLeast"/>
        </w:trPr>
        <w:tc>
          <w:tcPr>
            <w:tcW w:w="1798" w:type="dxa"/>
            <w:tcBorders>
              <w:top w:val="double" w:sz="6" w:space="0" w:color="000000"/>
            </w:tcBorders>
          </w:tcPr>
          <w:p>
            <w:pPr>
              <w:pStyle w:val="TableParagraph"/>
              <w:spacing w:line="194" w:lineRule="exact" w:before="111"/>
              <w:ind w:left="218"/>
              <w:jc w:val="center"/>
              <w:rPr>
                <w:rFonts w:ascii="Microsoft Sans Serif"/>
                <w:sz w:val="18"/>
              </w:rPr>
            </w:pPr>
            <w:r>
              <w:rPr>
                <w:rFonts w:ascii="Microsoft Sans Serif"/>
                <w:spacing w:val="-10"/>
                <w:sz w:val="18"/>
              </w:rPr>
              <w:t>C</w:t>
            </w:r>
          </w:p>
        </w:tc>
        <w:tc>
          <w:tcPr>
            <w:tcW w:w="1530" w:type="dxa"/>
            <w:tcBorders>
              <w:top w:val="double" w:sz="6" w:space="0" w:color="000000"/>
            </w:tcBorders>
          </w:tcPr>
          <w:p>
            <w:pPr>
              <w:pStyle w:val="TableParagraph"/>
              <w:spacing w:line="194" w:lineRule="exact" w:before="111"/>
              <w:ind w:right="216"/>
              <w:jc w:val="right"/>
              <w:rPr>
                <w:rFonts w:ascii="Microsoft Sans Serif"/>
                <w:sz w:val="18"/>
              </w:rPr>
            </w:pPr>
            <w:r>
              <w:rPr>
                <w:rFonts w:ascii="Microsoft Sans Serif"/>
                <w:spacing w:val="-2"/>
                <w:sz w:val="18"/>
              </w:rPr>
              <w:t>10.57018</w:t>
            </w:r>
          </w:p>
        </w:tc>
        <w:tc>
          <w:tcPr>
            <w:tcW w:w="1188" w:type="dxa"/>
            <w:tcBorders>
              <w:top w:val="double" w:sz="6" w:space="0" w:color="000000"/>
            </w:tcBorders>
          </w:tcPr>
          <w:p>
            <w:pPr>
              <w:pStyle w:val="TableParagraph"/>
              <w:spacing w:line="194" w:lineRule="exact" w:before="111"/>
              <w:ind w:left="42"/>
              <w:jc w:val="center"/>
              <w:rPr>
                <w:rFonts w:ascii="Microsoft Sans Serif"/>
                <w:sz w:val="18"/>
              </w:rPr>
            </w:pPr>
            <w:r>
              <w:rPr>
                <w:rFonts w:ascii="Microsoft Sans Serif"/>
                <w:spacing w:val="-2"/>
                <w:sz w:val="18"/>
              </w:rPr>
              <w:t>2.900468</w:t>
            </w:r>
          </w:p>
        </w:tc>
        <w:tc>
          <w:tcPr>
            <w:tcW w:w="1232" w:type="dxa"/>
            <w:tcBorders>
              <w:top w:val="double" w:sz="6" w:space="0" w:color="000000"/>
            </w:tcBorders>
          </w:tcPr>
          <w:p>
            <w:pPr>
              <w:pStyle w:val="TableParagraph"/>
              <w:spacing w:line="194" w:lineRule="exact" w:before="111"/>
              <w:ind w:left="60" w:right="23"/>
              <w:jc w:val="center"/>
              <w:rPr>
                <w:rFonts w:ascii="Microsoft Sans Serif"/>
                <w:sz w:val="18"/>
              </w:rPr>
            </w:pPr>
            <w:r>
              <w:rPr>
                <w:rFonts w:ascii="Microsoft Sans Serif"/>
                <w:spacing w:val="-2"/>
                <w:sz w:val="18"/>
              </w:rPr>
              <w:t>3.644302</w:t>
            </w:r>
          </w:p>
        </w:tc>
        <w:tc>
          <w:tcPr>
            <w:tcW w:w="782" w:type="dxa"/>
            <w:tcBorders>
              <w:top w:val="double" w:sz="6" w:space="0" w:color="000000"/>
            </w:tcBorders>
          </w:tcPr>
          <w:p>
            <w:pPr>
              <w:pStyle w:val="TableParagraph"/>
              <w:spacing w:line="194" w:lineRule="exact" w:before="111"/>
              <w:ind w:left="224"/>
              <w:rPr>
                <w:rFonts w:ascii="Microsoft Sans Serif"/>
                <w:sz w:val="18"/>
              </w:rPr>
            </w:pPr>
            <w:r>
              <w:rPr>
                <w:rFonts w:ascii="Microsoft Sans Serif"/>
                <w:spacing w:val="-2"/>
                <w:sz w:val="18"/>
              </w:rPr>
              <w:t>0.0007</w:t>
            </w:r>
          </w:p>
        </w:tc>
      </w:tr>
      <w:tr>
        <w:trPr>
          <w:trHeight w:val="225" w:hRule="atLeast"/>
        </w:trPr>
        <w:tc>
          <w:tcPr>
            <w:tcW w:w="1798" w:type="dxa"/>
          </w:tcPr>
          <w:p>
            <w:pPr>
              <w:pStyle w:val="TableParagraph"/>
              <w:spacing w:line="194" w:lineRule="exact" w:before="11"/>
              <w:ind w:left="218" w:right="6"/>
              <w:jc w:val="center"/>
              <w:rPr>
                <w:rFonts w:ascii="Microsoft Sans Serif"/>
                <w:sz w:val="18"/>
              </w:rPr>
            </w:pPr>
            <w:r>
              <w:rPr>
                <w:rFonts w:ascii="Microsoft Sans Serif"/>
                <w:spacing w:val="-5"/>
                <w:sz w:val="18"/>
              </w:rPr>
              <w:t>X1</w:t>
            </w:r>
          </w:p>
        </w:tc>
        <w:tc>
          <w:tcPr>
            <w:tcW w:w="1530" w:type="dxa"/>
          </w:tcPr>
          <w:p>
            <w:pPr>
              <w:pStyle w:val="TableParagraph"/>
              <w:spacing w:line="194" w:lineRule="exact" w:before="11"/>
              <w:ind w:right="216"/>
              <w:jc w:val="right"/>
              <w:rPr>
                <w:rFonts w:ascii="Microsoft Sans Serif"/>
                <w:sz w:val="18"/>
              </w:rPr>
            </w:pPr>
            <w:r>
              <w:rPr>
                <w:rFonts w:ascii="Microsoft Sans Serif"/>
                <w:spacing w:val="-2"/>
                <w:sz w:val="18"/>
              </w:rPr>
              <w:t>-15.57374</w:t>
            </w:r>
          </w:p>
        </w:tc>
        <w:tc>
          <w:tcPr>
            <w:tcW w:w="1188" w:type="dxa"/>
          </w:tcPr>
          <w:p>
            <w:pPr>
              <w:pStyle w:val="TableParagraph"/>
              <w:spacing w:line="194" w:lineRule="exact" w:before="11"/>
              <w:ind w:left="42"/>
              <w:jc w:val="center"/>
              <w:rPr>
                <w:rFonts w:ascii="Microsoft Sans Serif"/>
                <w:sz w:val="18"/>
              </w:rPr>
            </w:pPr>
            <w:r>
              <w:rPr>
                <w:rFonts w:ascii="Microsoft Sans Serif"/>
                <w:spacing w:val="-2"/>
                <w:sz w:val="18"/>
              </w:rPr>
              <w:t>6.636919</w:t>
            </w:r>
          </w:p>
        </w:tc>
        <w:tc>
          <w:tcPr>
            <w:tcW w:w="1232" w:type="dxa"/>
          </w:tcPr>
          <w:p>
            <w:pPr>
              <w:pStyle w:val="TableParagraph"/>
              <w:spacing w:line="194" w:lineRule="exact" w:before="11"/>
              <w:ind w:left="49" w:right="69"/>
              <w:jc w:val="center"/>
              <w:rPr>
                <w:rFonts w:ascii="Microsoft Sans Serif"/>
                <w:sz w:val="18"/>
              </w:rPr>
            </w:pPr>
            <w:r>
              <w:rPr>
                <w:rFonts w:ascii="Microsoft Sans Serif"/>
                <w:spacing w:val="-2"/>
                <w:sz w:val="18"/>
              </w:rPr>
              <w:t>-2.346531</w:t>
            </w:r>
          </w:p>
        </w:tc>
        <w:tc>
          <w:tcPr>
            <w:tcW w:w="782" w:type="dxa"/>
          </w:tcPr>
          <w:p>
            <w:pPr>
              <w:pStyle w:val="TableParagraph"/>
              <w:spacing w:line="202" w:lineRule="exact" w:before="4"/>
              <w:ind w:left="224"/>
              <w:rPr>
                <w:rFonts w:ascii="Arial"/>
                <w:b/>
                <w:sz w:val="18"/>
              </w:rPr>
            </w:pPr>
            <w:r>
              <w:rPr>
                <w:rFonts w:ascii="Arial"/>
                <w:b/>
                <w:spacing w:val="-2"/>
                <w:sz w:val="18"/>
              </w:rPr>
              <w:t>0.2235</w:t>
            </w:r>
          </w:p>
        </w:tc>
      </w:tr>
      <w:tr>
        <w:trPr>
          <w:trHeight w:val="224" w:hRule="atLeast"/>
        </w:trPr>
        <w:tc>
          <w:tcPr>
            <w:tcW w:w="1798" w:type="dxa"/>
          </w:tcPr>
          <w:p>
            <w:pPr>
              <w:pStyle w:val="TableParagraph"/>
              <w:spacing w:line="193" w:lineRule="exact" w:before="11"/>
              <w:ind w:left="218" w:right="6"/>
              <w:jc w:val="center"/>
              <w:rPr>
                <w:rFonts w:ascii="Microsoft Sans Serif"/>
                <w:sz w:val="18"/>
              </w:rPr>
            </w:pPr>
            <w:r>
              <w:rPr>
                <w:rFonts w:ascii="Microsoft Sans Serif"/>
                <w:spacing w:val="-5"/>
                <w:sz w:val="18"/>
              </w:rPr>
              <w:t>X2</w:t>
            </w:r>
          </w:p>
        </w:tc>
        <w:tc>
          <w:tcPr>
            <w:tcW w:w="1530" w:type="dxa"/>
          </w:tcPr>
          <w:p>
            <w:pPr>
              <w:pStyle w:val="TableParagraph"/>
              <w:spacing w:line="193" w:lineRule="exact" w:before="11"/>
              <w:ind w:right="216"/>
              <w:jc w:val="right"/>
              <w:rPr>
                <w:rFonts w:ascii="Microsoft Sans Serif"/>
                <w:sz w:val="18"/>
              </w:rPr>
            </w:pPr>
            <w:r>
              <w:rPr>
                <w:rFonts w:ascii="Microsoft Sans Serif"/>
                <w:spacing w:val="-2"/>
                <w:sz w:val="18"/>
              </w:rPr>
              <w:t>-17.68101</w:t>
            </w:r>
          </w:p>
        </w:tc>
        <w:tc>
          <w:tcPr>
            <w:tcW w:w="1188" w:type="dxa"/>
          </w:tcPr>
          <w:p>
            <w:pPr>
              <w:pStyle w:val="TableParagraph"/>
              <w:spacing w:line="193" w:lineRule="exact" w:before="11"/>
              <w:ind w:left="42"/>
              <w:jc w:val="center"/>
              <w:rPr>
                <w:rFonts w:ascii="Microsoft Sans Serif"/>
                <w:sz w:val="18"/>
              </w:rPr>
            </w:pPr>
            <w:r>
              <w:rPr>
                <w:rFonts w:ascii="Microsoft Sans Serif"/>
                <w:spacing w:val="-2"/>
                <w:sz w:val="18"/>
              </w:rPr>
              <w:t>6.855726</w:t>
            </w:r>
          </w:p>
        </w:tc>
        <w:tc>
          <w:tcPr>
            <w:tcW w:w="1232" w:type="dxa"/>
          </w:tcPr>
          <w:p>
            <w:pPr>
              <w:pStyle w:val="TableParagraph"/>
              <w:spacing w:line="193" w:lineRule="exact" w:before="11"/>
              <w:ind w:left="49" w:right="69"/>
              <w:jc w:val="center"/>
              <w:rPr>
                <w:rFonts w:ascii="Microsoft Sans Serif"/>
                <w:sz w:val="18"/>
              </w:rPr>
            </w:pPr>
            <w:r>
              <w:rPr>
                <w:rFonts w:ascii="Microsoft Sans Serif"/>
                <w:spacing w:val="-2"/>
                <w:sz w:val="18"/>
              </w:rPr>
              <w:t>-2.579014</w:t>
            </w:r>
          </w:p>
        </w:tc>
        <w:tc>
          <w:tcPr>
            <w:tcW w:w="782" w:type="dxa"/>
          </w:tcPr>
          <w:p>
            <w:pPr>
              <w:pStyle w:val="TableParagraph"/>
              <w:spacing w:line="200" w:lineRule="exact" w:before="4"/>
              <w:ind w:left="224"/>
              <w:rPr>
                <w:rFonts w:ascii="Arial"/>
                <w:b/>
                <w:sz w:val="18"/>
              </w:rPr>
            </w:pPr>
            <w:r>
              <w:rPr>
                <w:rFonts w:ascii="Arial"/>
                <w:b/>
                <w:spacing w:val="-2"/>
                <w:sz w:val="18"/>
              </w:rPr>
              <w:t>0.1133</w:t>
            </w:r>
          </w:p>
        </w:tc>
      </w:tr>
      <w:tr>
        <w:trPr>
          <w:trHeight w:val="305" w:hRule="atLeast"/>
        </w:trPr>
        <w:tc>
          <w:tcPr>
            <w:tcW w:w="1798" w:type="dxa"/>
            <w:tcBorders>
              <w:bottom w:val="double" w:sz="6" w:space="0" w:color="000000"/>
            </w:tcBorders>
          </w:tcPr>
          <w:p>
            <w:pPr>
              <w:pStyle w:val="TableParagraph"/>
              <w:spacing w:before="10"/>
              <w:ind w:left="218" w:right="6"/>
              <w:jc w:val="center"/>
              <w:rPr>
                <w:rFonts w:ascii="Microsoft Sans Serif"/>
                <w:sz w:val="18"/>
              </w:rPr>
            </w:pPr>
            <w:r>
              <w:rPr>
                <w:rFonts w:ascii="Microsoft Sans Serif"/>
                <w:spacing w:val="-5"/>
                <w:sz w:val="18"/>
              </w:rPr>
              <w:t>X3</w:t>
            </w:r>
          </w:p>
        </w:tc>
        <w:tc>
          <w:tcPr>
            <w:tcW w:w="1530" w:type="dxa"/>
            <w:tcBorders>
              <w:bottom w:val="double" w:sz="6" w:space="0" w:color="000000"/>
            </w:tcBorders>
          </w:tcPr>
          <w:p>
            <w:pPr>
              <w:pStyle w:val="TableParagraph"/>
              <w:spacing w:before="10"/>
              <w:ind w:right="216"/>
              <w:jc w:val="right"/>
              <w:rPr>
                <w:rFonts w:ascii="Microsoft Sans Serif"/>
                <w:sz w:val="18"/>
              </w:rPr>
            </w:pPr>
            <w:r>
              <w:rPr>
                <w:rFonts w:ascii="Microsoft Sans Serif"/>
                <w:spacing w:val="-2"/>
                <w:sz w:val="18"/>
              </w:rPr>
              <w:t>13.08938</w:t>
            </w:r>
          </w:p>
        </w:tc>
        <w:tc>
          <w:tcPr>
            <w:tcW w:w="1188" w:type="dxa"/>
            <w:tcBorders>
              <w:bottom w:val="double" w:sz="6" w:space="0" w:color="000000"/>
            </w:tcBorders>
          </w:tcPr>
          <w:p>
            <w:pPr>
              <w:pStyle w:val="TableParagraph"/>
              <w:spacing w:before="10"/>
              <w:ind w:left="42"/>
              <w:jc w:val="center"/>
              <w:rPr>
                <w:rFonts w:ascii="Microsoft Sans Serif"/>
                <w:sz w:val="18"/>
              </w:rPr>
            </w:pPr>
            <w:r>
              <w:rPr>
                <w:rFonts w:ascii="Microsoft Sans Serif"/>
                <w:spacing w:val="-2"/>
                <w:sz w:val="18"/>
              </w:rPr>
              <w:t>8.411331</w:t>
            </w:r>
          </w:p>
        </w:tc>
        <w:tc>
          <w:tcPr>
            <w:tcW w:w="1232" w:type="dxa"/>
            <w:tcBorders>
              <w:bottom w:val="double" w:sz="6" w:space="0" w:color="000000"/>
            </w:tcBorders>
          </w:tcPr>
          <w:p>
            <w:pPr>
              <w:pStyle w:val="TableParagraph"/>
              <w:spacing w:before="10"/>
              <w:ind w:left="60" w:right="23"/>
              <w:jc w:val="center"/>
              <w:rPr>
                <w:rFonts w:ascii="Microsoft Sans Serif"/>
                <w:sz w:val="18"/>
              </w:rPr>
            </w:pPr>
            <w:r>
              <w:rPr>
                <w:rFonts w:ascii="Microsoft Sans Serif"/>
                <w:spacing w:val="-2"/>
                <w:sz w:val="18"/>
              </w:rPr>
              <w:t>1.556161</w:t>
            </w:r>
          </w:p>
        </w:tc>
        <w:tc>
          <w:tcPr>
            <w:tcW w:w="782" w:type="dxa"/>
            <w:tcBorders>
              <w:bottom w:val="double" w:sz="6" w:space="0" w:color="000000"/>
            </w:tcBorders>
          </w:tcPr>
          <w:p>
            <w:pPr>
              <w:pStyle w:val="TableParagraph"/>
              <w:spacing w:before="2"/>
              <w:ind w:left="224"/>
              <w:rPr>
                <w:rFonts w:ascii="Arial"/>
                <w:b/>
                <w:sz w:val="18"/>
              </w:rPr>
            </w:pPr>
            <w:r>
              <w:rPr>
                <w:rFonts w:ascii="Arial"/>
                <w:b/>
                <w:spacing w:val="-2"/>
                <w:sz w:val="18"/>
              </w:rPr>
              <w:t>0.1268</w:t>
            </w:r>
          </w:p>
        </w:tc>
      </w:tr>
    </w:tbl>
    <w:p>
      <w:pPr>
        <w:spacing w:before="98"/>
        <w:ind w:left="3741" w:right="0" w:firstLine="0"/>
        <w:jc w:val="left"/>
        <w:rPr>
          <w:sz w:val="23"/>
        </w:rPr>
      </w:pPr>
      <w:r>
        <w:rPr>
          <w:sz w:val="23"/>
        </w:rPr>
        <w:t>Sumber</w:t>
      </w:r>
      <w:r>
        <w:rPr>
          <w:spacing w:val="-3"/>
          <w:sz w:val="23"/>
        </w:rPr>
        <w:t> </w:t>
      </w:r>
      <w:r>
        <w:rPr>
          <w:sz w:val="23"/>
        </w:rPr>
        <w:t>:</w:t>
      </w:r>
      <w:r>
        <w:rPr>
          <w:spacing w:val="52"/>
          <w:sz w:val="23"/>
        </w:rPr>
        <w:t> </w:t>
      </w:r>
      <w:r>
        <w:rPr>
          <w:sz w:val="23"/>
        </w:rPr>
        <w:t>Olah</w:t>
      </w:r>
      <w:r>
        <w:rPr>
          <w:spacing w:val="-3"/>
          <w:sz w:val="23"/>
        </w:rPr>
        <w:t> </w:t>
      </w:r>
      <w:r>
        <w:rPr>
          <w:sz w:val="23"/>
        </w:rPr>
        <w:t>data</w:t>
      </w:r>
      <w:r>
        <w:rPr>
          <w:spacing w:val="-5"/>
          <w:sz w:val="23"/>
        </w:rPr>
        <w:t> </w:t>
      </w:r>
      <w:r>
        <w:rPr>
          <w:sz w:val="23"/>
        </w:rPr>
        <w:t>eviews</w:t>
      </w:r>
      <w:r>
        <w:rPr>
          <w:spacing w:val="-3"/>
          <w:sz w:val="23"/>
        </w:rPr>
        <w:t> </w:t>
      </w:r>
      <w:r>
        <w:rPr>
          <w:sz w:val="23"/>
        </w:rPr>
        <w:t>versi</w:t>
      </w:r>
      <w:r>
        <w:rPr>
          <w:spacing w:val="-3"/>
          <w:sz w:val="23"/>
        </w:rPr>
        <w:t> </w:t>
      </w:r>
      <w:r>
        <w:rPr>
          <w:spacing w:val="-5"/>
          <w:sz w:val="23"/>
        </w:rPr>
        <w:t>12</w:t>
      </w:r>
    </w:p>
    <w:p>
      <w:pPr>
        <w:pStyle w:val="BodyText"/>
        <w:rPr>
          <w:sz w:val="23"/>
        </w:rPr>
      </w:pPr>
    </w:p>
    <w:p>
      <w:pPr>
        <w:pStyle w:val="BodyText"/>
        <w:spacing w:before="162"/>
        <w:rPr>
          <w:sz w:val="23"/>
        </w:rPr>
      </w:pPr>
    </w:p>
    <w:p>
      <w:pPr>
        <w:pStyle w:val="BodyText"/>
        <w:spacing w:line="360" w:lineRule="auto"/>
        <w:ind w:left="1581" w:right="421" w:firstLine="720"/>
        <w:jc w:val="both"/>
      </w:pPr>
      <w:r>
        <w:rPr/>
        <w:t>Berdasarkan tabel menunjukkan bahwa X1 memiliki nilai prob. Sebesar 0.2235 X2</w:t>
      </w:r>
      <w:r>
        <w:rPr>
          <w:spacing w:val="-3"/>
        </w:rPr>
        <w:t> </w:t>
      </w:r>
      <w:r>
        <w:rPr/>
        <w:t>memiliki</w:t>
      </w:r>
      <w:r>
        <w:rPr>
          <w:spacing w:val="-3"/>
        </w:rPr>
        <w:t> </w:t>
      </w:r>
      <w:r>
        <w:rPr/>
        <w:t>nilai</w:t>
      </w:r>
      <w:r>
        <w:rPr>
          <w:spacing w:val="-3"/>
        </w:rPr>
        <w:t> </w:t>
      </w:r>
      <w:r>
        <w:rPr/>
        <w:t>prob.</w:t>
      </w:r>
      <w:r>
        <w:rPr>
          <w:spacing w:val="-6"/>
        </w:rPr>
        <w:t> </w:t>
      </w:r>
      <w:r>
        <w:rPr/>
        <w:t>Sebesar</w:t>
      </w:r>
      <w:r>
        <w:rPr>
          <w:spacing w:val="-3"/>
        </w:rPr>
        <w:t> </w:t>
      </w:r>
      <w:r>
        <w:rPr/>
        <w:t>0.1133</w:t>
      </w:r>
      <w:r>
        <w:rPr>
          <w:spacing w:val="-2"/>
        </w:rPr>
        <w:t> </w:t>
      </w:r>
      <w:r>
        <w:rPr/>
        <w:t>X3</w:t>
      </w:r>
      <w:r>
        <w:rPr>
          <w:spacing w:val="-3"/>
        </w:rPr>
        <w:t> </w:t>
      </w:r>
      <w:r>
        <w:rPr/>
        <w:t>memiliki</w:t>
      </w:r>
      <w:r>
        <w:rPr>
          <w:spacing w:val="-3"/>
        </w:rPr>
        <w:t> </w:t>
      </w:r>
      <w:r>
        <w:rPr/>
        <w:t>nilai</w:t>
      </w:r>
      <w:r>
        <w:rPr>
          <w:spacing w:val="-3"/>
        </w:rPr>
        <w:t> </w:t>
      </w:r>
      <w:r>
        <w:rPr/>
        <w:t>prob.</w:t>
      </w:r>
      <w:r>
        <w:rPr>
          <w:spacing w:val="-3"/>
        </w:rPr>
        <w:t> </w:t>
      </w:r>
      <w:r>
        <w:rPr/>
        <w:t>Sebesar</w:t>
      </w:r>
      <w:r>
        <w:rPr>
          <w:spacing w:val="-3"/>
        </w:rPr>
        <w:t> </w:t>
      </w:r>
      <w:r>
        <w:rPr/>
        <w:t>0.1268.</w:t>
      </w:r>
      <w:r>
        <w:rPr>
          <w:spacing w:val="40"/>
        </w:rPr>
        <w:t> </w:t>
      </w:r>
      <w:r>
        <w:rPr/>
        <w:t>Hal</w:t>
      </w:r>
      <w:r>
        <w:rPr>
          <w:spacing w:val="-3"/>
        </w:rPr>
        <w:t> </w:t>
      </w:r>
      <w:r>
        <w:rPr/>
        <w:t>ini menunjukan bahwa </w:t>
      </w:r>
      <w:r>
        <w:rPr>
          <w:i/>
        </w:rPr>
        <w:t>prob. </w:t>
      </w:r>
      <w:r>
        <w:rPr/>
        <w:t>Semua variabel independen &gt; 0,05. Dengan kata lain, varians residual dalam model regresi ini bersifat homogen, dan distribusinya konsisten pada seluruh rentang nilai prediksi. Oleh karena itu, dapat disimpulkan bahwa model regresi ini bebas dari heteroskedastisitas dan dapat dianggap valid.</w:t>
      </w:r>
      <w:r>
        <w:rPr>
          <w:vertAlign w:val="superscript"/>
        </w:rPr>
        <w:t>95</w:t>
      </w:r>
    </w:p>
    <w:p>
      <w:pPr>
        <w:pStyle w:val="Heading4"/>
        <w:numPr>
          <w:ilvl w:val="2"/>
          <w:numId w:val="17"/>
        </w:numPr>
        <w:tabs>
          <w:tab w:pos="1593" w:val="left" w:leader="none"/>
        </w:tabs>
        <w:spacing w:line="240" w:lineRule="auto" w:before="164" w:after="0"/>
        <w:ind w:left="1593" w:right="0" w:hanging="600"/>
        <w:jc w:val="both"/>
      </w:pPr>
      <w:bookmarkStart w:name="_bookmark79" w:id="80"/>
      <w:bookmarkEnd w:id="80"/>
      <w:r>
        <w:rPr>
          <w:b w:val="0"/>
        </w:rPr>
      </w:r>
      <w:r>
        <w:rPr/>
        <w:t>Uji</w:t>
      </w:r>
      <w:r>
        <w:rPr>
          <w:spacing w:val="-2"/>
        </w:rPr>
        <w:t> Autokerelasi</w:t>
      </w:r>
    </w:p>
    <w:p>
      <w:pPr>
        <w:pStyle w:val="BodyText"/>
        <w:spacing w:line="360" w:lineRule="auto" w:before="136"/>
        <w:ind w:left="1581" w:right="423" w:firstLine="720"/>
        <w:jc w:val="both"/>
      </w:pPr>
      <w:r>
        <w:rPr/>
        <w:t>Uji ini bertujuan untuk memeriksa apakah kesalahan pengganggu pada periode t berhubungan dengan kesalahan pada periode sebelumnya dalam model regresi linear.</w:t>
      </w:r>
      <w:r>
        <w:rPr>
          <w:vertAlign w:val="superscript"/>
        </w:rPr>
        <w:t>96</w:t>
      </w:r>
      <w:r>
        <w:rPr>
          <w:vertAlign w:val="baseline"/>
        </w:rPr>
        <w:t> Uji tersebut sangat penting untuk mendeteksi adanya autokorelasi, yang dapat memengaruhi akurasi estimasi dalam model regresi. Apabila ditemukan autokorelasi, asumsi</w:t>
      </w:r>
      <w:r>
        <w:rPr>
          <w:spacing w:val="19"/>
          <w:vertAlign w:val="baseline"/>
        </w:rPr>
        <w:t> </w:t>
      </w:r>
      <w:r>
        <w:rPr>
          <w:vertAlign w:val="baseline"/>
        </w:rPr>
        <w:t>dasar</w:t>
      </w:r>
      <w:r>
        <w:rPr>
          <w:spacing w:val="18"/>
          <w:vertAlign w:val="baseline"/>
        </w:rPr>
        <w:t> </w:t>
      </w:r>
      <w:r>
        <w:rPr>
          <w:vertAlign w:val="baseline"/>
        </w:rPr>
        <w:t>regresi</w:t>
      </w:r>
      <w:r>
        <w:rPr>
          <w:spacing w:val="20"/>
          <w:vertAlign w:val="baseline"/>
        </w:rPr>
        <w:t> </w:t>
      </w:r>
      <w:r>
        <w:rPr>
          <w:vertAlign w:val="baseline"/>
        </w:rPr>
        <w:t>linear</w:t>
      </w:r>
      <w:r>
        <w:rPr>
          <w:spacing w:val="18"/>
          <w:vertAlign w:val="baseline"/>
        </w:rPr>
        <w:t> </w:t>
      </w:r>
      <w:r>
        <w:rPr>
          <w:vertAlign w:val="baseline"/>
        </w:rPr>
        <w:t>akan</w:t>
      </w:r>
      <w:r>
        <w:rPr>
          <w:spacing w:val="20"/>
          <w:vertAlign w:val="baseline"/>
        </w:rPr>
        <w:t> </w:t>
      </w:r>
      <w:r>
        <w:rPr>
          <w:vertAlign w:val="baseline"/>
        </w:rPr>
        <w:t>dilanggar,</w:t>
      </w:r>
      <w:r>
        <w:rPr>
          <w:spacing w:val="21"/>
          <w:vertAlign w:val="baseline"/>
        </w:rPr>
        <w:t> </w:t>
      </w:r>
      <w:r>
        <w:rPr>
          <w:vertAlign w:val="baseline"/>
        </w:rPr>
        <w:t>yang</w:t>
      </w:r>
      <w:r>
        <w:rPr>
          <w:spacing w:val="19"/>
          <w:vertAlign w:val="baseline"/>
        </w:rPr>
        <w:t> </w:t>
      </w:r>
      <w:r>
        <w:rPr>
          <w:vertAlign w:val="baseline"/>
        </w:rPr>
        <w:t>dapat</w:t>
      </w:r>
      <w:r>
        <w:rPr>
          <w:spacing w:val="19"/>
          <w:vertAlign w:val="baseline"/>
        </w:rPr>
        <w:t> </w:t>
      </w:r>
      <w:r>
        <w:rPr>
          <w:vertAlign w:val="baseline"/>
        </w:rPr>
        <w:t>menyebabkan</w:t>
      </w:r>
      <w:r>
        <w:rPr>
          <w:spacing w:val="19"/>
          <w:vertAlign w:val="baseline"/>
        </w:rPr>
        <w:t> </w:t>
      </w:r>
      <w:r>
        <w:rPr>
          <w:vertAlign w:val="baseline"/>
        </w:rPr>
        <w:t>estimasi</w:t>
      </w:r>
      <w:r>
        <w:rPr>
          <w:spacing w:val="20"/>
          <w:vertAlign w:val="baseline"/>
        </w:rPr>
        <w:t> </w:t>
      </w:r>
      <w:r>
        <w:rPr>
          <w:spacing w:val="-2"/>
          <w:vertAlign w:val="baseline"/>
        </w:rPr>
        <w:t>menjadi</w:t>
      </w:r>
    </w:p>
    <w:p>
      <w:pPr>
        <w:pStyle w:val="BodyText"/>
        <w:rPr>
          <w:sz w:val="20"/>
        </w:rPr>
      </w:pPr>
    </w:p>
    <w:p>
      <w:pPr>
        <w:pStyle w:val="BodyText"/>
        <w:rPr>
          <w:sz w:val="20"/>
        </w:rPr>
      </w:pPr>
    </w:p>
    <w:p>
      <w:pPr>
        <w:pStyle w:val="BodyText"/>
        <w:spacing w:before="213"/>
        <w:rPr>
          <w:sz w:val="20"/>
        </w:rPr>
      </w:pPr>
      <w:r>
        <w:rPr>
          <w:sz w:val="20"/>
        </w:rPr>
        <mc:AlternateContent>
          <mc:Choice Requires="wps">
            <w:drawing>
              <wp:anchor distT="0" distB="0" distL="0" distR="0" allowOverlap="1" layoutInCell="1" locked="0" behindDoc="1" simplePos="0" relativeHeight="487619072">
                <wp:simplePos x="0" y="0"/>
                <wp:positionH relativeFrom="page">
                  <wp:posOffset>719327</wp:posOffset>
                </wp:positionH>
                <wp:positionV relativeFrom="paragraph">
                  <wp:posOffset>296853</wp:posOffset>
                </wp:positionV>
                <wp:extent cx="1829435" cy="9525"/>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374262pt;width:144.050pt;height:.72003pt;mso-position-horizontal-relative:page;mso-position-vertical-relative:paragraph;z-index:-15697408;mso-wrap-distance-left:0;mso-wrap-distance-right:0" id="docshape157" filled="true" fillcolor="#000000" stroked="false">
                <v:fill type="solid"/>
                <w10:wrap type="topAndBottom"/>
              </v:rect>
            </w:pict>
          </mc:Fallback>
        </mc:AlternateContent>
      </w:r>
    </w:p>
    <w:p>
      <w:pPr>
        <w:spacing w:before="102"/>
        <w:ind w:left="140" w:right="0" w:firstLine="0"/>
        <w:jc w:val="left"/>
        <w:rPr>
          <w:rFonts w:ascii="Calibri"/>
          <w:sz w:val="20"/>
        </w:rPr>
      </w:pPr>
      <w:r>
        <w:rPr>
          <w:rFonts w:ascii="Calibri"/>
          <w:sz w:val="20"/>
          <w:vertAlign w:val="superscript"/>
        </w:rPr>
        <w:t>95</w:t>
      </w:r>
      <w:r>
        <w:rPr>
          <w:rFonts w:ascii="Calibri"/>
          <w:spacing w:val="-9"/>
          <w:sz w:val="20"/>
          <w:vertAlign w:val="baseline"/>
        </w:rPr>
        <w:t> </w:t>
      </w:r>
      <w:r>
        <w:rPr>
          <w:rFonts w:ascii="Calibri"/>
          <w:sz w:val="20"/>
          <w:vertAlign w:val="baseline"/>
        </w:rPr>
        <w:t>Ghozali,</w:t>
      </w:r>
      <w:r>
        <w:rPr>
          <w:rFonts w:ascii="Calibri"/>
          <w:spacing w:val="-6"/>
          <w:sz w:val="20"/>
          <w:vertAlign w:val="baseline"/>
        </w:rPr>
        <w:t> </w:t>
      </w:r>
      <w:r>
        <w:rPr>
          <w:rFonts w:ascii="Calibri"/>
          <w:i/>
          <w:sz w:val="20"/>
          <w:vertAlign w:val="baseline"/>
        </w:rPr>
        <w:t>Aplikasi</w:t>
      </w:r>
      <w:r>
        <w:rPr>
          <w:rFonts w:ascii="Calibri"/>
          <w:i/>
          <w:spacing w:val="-8"/>
          <w:sz w:val="20"/>
          <w:vertAlign w:val="baseline"/>
        </w:rPr>
        <w:t> </w:t>
      </w:r>
      <w:r>
        <w:rPr>
          <w:rFonts w:ascii="Calibri"/>
          <w:i/>
          <w:sz w:val="20"/>
          <w:vertAlign w:val="baseline"/>
        </w:rPr>
        <w:t>Analisis</w:t>
      </w:r>
      <w:r>
        <w:rPr>
          <w:rFonts w:ascii="Calibri"/>
          <w:i/>
          <w:spacing w:val="-8"/>
          <w:sz w:val="20"/>
          <w:vertAlign w:val="baseline"/>
        </w:rPr>
        <w:t> </w:t>
      </w:r>
      <w:r>
        <w:rPr>
          <w:rFonts w:ascii="Calibri"/>
          <w:i/>
          <w:sz w:val="20"/>
          <w:vertAlign w:val="baseline"/>
        </w:rPr>
        <w:t>Multivariate</w:t>
      </w:r>
      <w:r>
        <w:rPr>
          <w:rFonts w:ascii="Calibri"/>
          <w:i/>
          <w:spacing w:val="-8"/>
          <w:sz w:val="20"/>
          <w:vertAlign w:val="baseline"/>
        </w:rPr>
        <w:t> </w:t>
      </w:r>
      <w:r>
        <w:rPr>
          <w:rFonts w:ascii="Calibri"/>
          <w:i/>
          <w:sz w:val="20"/>
          <w:vertAlign w:val="baseline"/>
        </w:rPr>
        <w:t>Dengan</w:t>
      </w:r>
      <w:r>
        <w:rPr>
          <w:rFonts w:ascii="Calibri"/>
          <w:i/>
          <w:spacing w:val="-7"/>
          <w:sz w:val="20"/>
          <w:vertAlign w:val="baseline"/>
        </w:rPr>
        <w:t> </w:t>
      </w:r>
      <w:r>
        <w:rPr>
          <w:rFonts w:ascii="Calibri"/>
          <w:i/>
          <w:sz w:val="20"/>
          <w:vertAlign w:val="baseline"/>
        </w:rPr>
        <w:t>Program</w:t>
      </w:r>
      <w:r>
        <w:rPr>
          <w:rFonts w:ascii="Calibri"/>
          <w:i/>
          <w:spacing w:val="-7"/>
          <w:sz w:val="20"/>
          <w:vertAlign w:val="baseline"/>
        </w:rPr>
        <w:t> </w:t>
      </w:r>
      <w:r>
        <w:rPr>
          <w:rFonts w:ascii="Calibri"/>
          <w:i/>
          <w:sz w:val="20"/>
          <w:vertAlign w:val="baseline"/>
        </w:rPr>
        <w:t>SPSS</w:t>
      </w:r>
      <w:r>
        <w:rPr>
          <w:rFonts w:ascii="Calibri"/>
          <w:sz w:val="20"/>
          <w:vertAlign w:val="baseline"/>
        </w:rPr>
        <w:t>,</w:t>
      </w:r>
      <w:r>
        <w:rPr>
          <w:rFonts w:ascii="Calibri"/>
          <w:spacing w:val="-7"/>
          <w:sz w:val="20"/>
          <w:vertAlign w:val="baseline"/>
        </w:rPr>
        <w:t> </w:t>
      </w:r>
      <w:r>
        <w:rPr>
          <w:rFonts w:ascii="Calibri"/>
          <w:spacing w:val="-2"/>
          <w:sz w:val="20"/>
          <w:vertAlign w:val="baseline"/>
        </w:rPr>
        <w:t>2006.</w:t>
      </w:r>
    </w:p>
    <w:p>
      <w:pPr>
        <w:spacing w:before="1"/>
        <w:ind w:left="140" w:right="0" w:firstLine="0"/>
        <w:jc w:val="left"/>
        <w:rPr>
          <w:rFonts w:ascii="Calibri"/>
          <w:sz w:val="20"/>
        </w:rPr>
      </w:pPr>
      <w:r>
        <w:rPr>
          <w:rFonts w:ascii="Calibri"/>
          <w:sz w:val="20"/>
          <w:vertAlign w:val="superscript"/>
        </w:rPr>
        <w:t>96</w:t>
      </w:r>
      <w:r>
        <w:rPr>
          <w:rFonts w:ascii="Calibri"/>
          <w:spacing w:val="-9"/>
          <w:sz w:val="20"/>
          <w:vertAlign w:val="baseline"/>
        </w:rPr>
        <w:t> </w:t>
      </w:r>
      <w:r>
        <w:rPr>
          <w:rFonts w:ascii="Calibri"/>
          <w:sz w:val="20"/>
          <w:vertAlign w:val="baseline"/>
        </w:rPr>
        <w:t>Ghozali,</w:t>
      </w:r>
      <w:r>
        <w:rPr>
          <w:rFonts w:ascii="Calibri"/>
          <w:spacing w:val="-6"/>
          <w:sz w:val="20"/>
          <w:vertAlign w:val="baseline"/>
        </w:rPr>
        <w:t> </w:t>
      </w:r>
      <w:r>
        <w:rPr>
          <w:rFonts w:ascii="Calibri"/>
          <w:i/>
          <w:sz w:val="20"/>
          <w:vertAlign w:val="baseline"/>
        </w:rPr>
        <w:t>Aplikasi</w:t>
      </w:r>
      <w:r>
        <w:rPr>
          <w:rFonts w:ascii="Calibri"/>
          <w:i/>
          <w:spacing w:val="-8"/>
          <w:sz w:val="20"/>
          <w:vertAlign w:val="baseline"/>
        </w:rPr>
        <w:t> </w:t>
      </w:r>
      <w:r>
        <w:rPr>
          <w:rFonts w:ascii="Calibri"/>
          <w:i/>
          <w:sz w:val="20"/>
          <w:vertAlign w:val="baseline"/>
        </w:rPr>
        <w:t>Analisis</w:t>
      </w:r>
      <w:r>
        <w:rPr>
          <w:rFonts w:ascii="Calibri"/>
          <w:i/>
          <w:spacing w:val="-8"/>
          <w:sz w:val="20"/>
          <w:vertAlign w:val="baseline"/>
        </w:rPr>
        <w:t> </w:t>
      </w:r>
      <w:r>
        <w:rPr>
          <w:rFonts w:ascii="Calibri"/>
          <w:i/>
          <w:sz w:val="20"/>
          <w:vertAlign w:val="baseline"/>
        </w:rPr>
        <w:t>Multivariate</w:t>
      </w:r>
      <w:r>
        <w:rPr>
          <w:rFonts w:ascii="Calibri"/>
          <w:i/>
          <w:spacing w:val="-8"/>
          <w:sz w:val="20"/>
          <w:vertAlign w:val="baseline"/>
        </w:rPr>
        <w:t> </w:t>
      </w:r>
      <w:r>
        <w:rPr>
          <w:rFonts w:ascii="Calibri"/>
          <w:i/>
          <w:sz w:val="20"/>
          <w:vertAlign w:val="baseline"/>
        </w:rPr>
        <w:t>Dengan</w:t>
      </w:r>
      <w:r>
        <w:rPr>
          <w:rFonts w:ascii="Calibri"/>
          <w:i/>
          <w:spacing w:val="-7"/>
          <w:sz w:val="20"/>
          <w:vertAlign w:val="baseline"/>
        </w:rPr>
        <w:t> </w:t>
      </w:r>
      <w:r>
        <w:rPr>
          <w:rFonts w:ascii="Calibri"/>
          <w:i/>
          <w:sz w:val="20"/>
          <w:vertAlign w:val="baseline"/>
        </w:rPr>
        <w:t>Program</w:t>
      </w:r>
      <w:r>
        <w:rPr>
          <w:rFonts w:ascii="Calibri"/>
          <w:i/>
          <w:spacing w:val="-7"/>
          <w:sz w:val="20"/>
          <w:vertAlign w:val="baseline"/>
        </w:rPr>
        <w:t> </w:t>
      </w:r>
      <w:r>
        <w:rPr>
          <w:rFonts w:ascii="Calibri"/>
          <w:i/>
          <w:sz w:val="20"/>
          <w:vertAlign w:val="baseline"/>
        </w:rPr>
        <w:t>SPSS</w:t>
      </w:r>
      <w:r>
        <w:rPr>
          <w:rFonts w:ascii="Calibri"/>
          <w:sz w:val="20"/>
          <w:vertAlign w:val="baseline"/>
        </w:rPr>
        <w:t>,</w:t>
      </w:r>
      <w:r>
        <w:rPr>
          <w:rFonts w:ascii="Calibri"/>
          <w:spacing w:val="-7"/>
          <w:sz w:val="20"/>
          <w:vertAlign w:val="baseline"/>
        </w:rPr>
        <w:t> </w:t>
      </w:r>
      <w:r>
        <w:rPr>
          <w:rFonts w:ascii="Calibri"/>
          <w:spacing w:val="-2"/>
          <w:sz w:val="20"/>
          <w:vertAlign w:val="baseline"/>
        </w:rPr>
        <w:t>2018.</w:t>
      </w:r>
    </w:p>
    <w:p>
      <w:pPr>
        <w:spacing w:after="0"/>
        <w:jc w:val="left"/>
        <w:rPr>
          <w:rFonts w:ascii="Calibri"/>
          <w:sz w:val="20"/>
        </w:rPr>
        <w:sectPr>
          <w:pgSz w:w="11910" w:h="16840"/>
          <w:pgMar w:header="0" w:footer="969" w:top="1040" w:bottom="1160" w:left="992" w:right="425"/>
        </w:sectPr>
      </w:pPr>
    </w:p>
    <w:p>
      <w:pPr>
        <w:pStyle w:val="BodyText"/>
        <w:spacing w:line="360" w:lineRule="auto" w:before="68"/>
        <w:ind w:left="1581"/>
      </w:pPr>
      <w:bookmarkStart w:name="_bookmark82" w:id="81"/>
      <w:bookmarkEnd w:id="81"/>
      <w:r>
        <w:rPr/>
      </w:r>
      <w:r>
        <w:rPr/>
        <w:t>tidak</w:t>
      </w:r>
      <w:r>
        <w:rPr>
          <w:spacing w:val="35"/>
        </w:rPr>
        <w:t> </w:t>
      </w:r>
      <w:r>
        <w:rPr/>
        <w:t>efisien</w:t>
      </w:r>
      <w:r>
        <w:rPr>
          <w:spacing w:val="34"/>
        </w:rPr>
        <w:t> </w:t>
      </w:r>
      <w:r>
        <w:rPr/>
        <w:t>dan</w:t>
      </w:r>
      <w:r>
        <w:rPr>
          <w:spacing w:val="35"/>
        </w:rPr>
        <w:t> </w:t>
      </w:r>
      <w:r>
        <w:rPr/>
        <w:t>bias.</w:t>
      </w:r>
      <w:r>
        <w:rPr>
          <w:spacing w:val="34"/>
        </w:rPr>
        <w:t> </w:t>
      </w:r>
      <w:r>
        <w:rPr/>
        <w:t>Karena</w:t>
      </w:r>
      <w:r>
        <w:rPr>
          <w:spacing w:val="34"/>
        </w:rPr>
        <w:t> </w:t>
      </w:r>
      <w:r>
        <w:rPr/>
        <w:t>itu,</w:t>
      </w:r>
      <w:r>
        <w:rPr>
          <w:spacing w:val="35"/>
        </w:rPr>
        <w:t> </w:t>
      </w:r>
      <w:r>
        <w:rPr/>
        <w:t>uji</w:t>
      </w:r>
      <w:r>
        <w:rPr>
          <w:spacing w:val="35"/>
        </w:rPr>
        <w:t> </w:t>
      </w:r>
      <w:r>
        <w:rPr/>
        <w:t>ini</w:t>
      </w:r>
      <w:r>
        <w:rPr>
          <w:spacing w:val="35"/>
        </w:rPr>
        <w:t> </w:t>
      </w:r>
      <w:r>
        <w:rPr/>
        <w:t>dilakukan</w:t>
      </w:r>
      <w:r>
        <w:rPr>
          <w:spacing w:val="35"/>
        </w:rPr>
        <w:t> </w:t>
      </w:r>
      <w:r>
        <w:rPr/>
        <w:t>untuk</w:t>
      </w:r>
      <w:r>
        <w:rPr>
          <w:spacing w:val="35"/>
        </w:rPr>
        <w:t> </w:t>
      </w:r>
      <w:r>
        <w:rPr/>
        <w:t>memastikan</w:t>
      </w:r>
      <w:r>
        <w:rPr>
          <w:spacing w:val="35"/>
        </w:rPr>
        <w:t> </w:t>
      </w:r>
      <w:r>
        <w:rPr/>
        <w:t>bahwa</w:t>
      </w:r>
      <w:r>
        <w:rPr>
          <w:spacing w:val="33"/>
        </w:rPr>
        <w:t> </w:t>
      </w:r>
      <w:r>
        <w:rPr/>
        <w:t>model regresi yang diterapkan memberikan hasil yang valid dan dapat dipercay</w:t>
      </w:r>
      <w:bookmarkStart w:name="_bookmark80" w:id="82"/>
      <w:bookmarkEnd w:id="82"/>
      <w:r>
        <w:rPr/>
        <w:t>a</w:t>
      </w:r>
      <w:r>
        <w:rPr/>
        <w:t>.</w:t>
      </w:r>
    </w:p>
    <w:p>
      <w:pPr>
        <w:pStyle w:val="Heading4"/>
        <w:spacing w:before="167"/>
        <w:ind w:left="4598"/>
        <w:jc w:val="left"/>
      </w:pPr>
      <w:r>
        <w:rPr/>
        <w:t>Tabel</w:t>
      </w:r>
      <w:r>
        <w:rPr>
          <w:spacing w:val="-1"/>
        </w:rPr>
        <w:t> </w:t>
      </w:r>
      <w:r>
        <w:rPr/>
        <w:t>4.</w:t>
      </w:r>
      <w:r>
        <w:rPr>
          <w:spacing w:val="1"/>
        </w:rPr>
        <w:t> </w:t>
      </w:r>
      <w:r>
        <w:rPr>
          <w:spacing w:val="-10"/>
        </w:rPr>
        <w:t>6</w:t>
      </w:r>
    </w:p>
    <w:p>
      <w:pPr>
        <w:spacing w:before="139"/>
        <w:ind w:left="-1" w:right="226" w:firstLine="0"/>
        <w:jc w:val="center"/>
        <w:rPr>
          <w:b/>
          <w:sz w:val="24"/>
        </w:rPr>
      </w:pPr>
      <w:r>
        <w:rPr>
          <w:b/>
          <w:sz w:val="24"/>
        </w:rPr>
        <w:t>Hasil Uji </w:t>
      </w:r>
      <w:r>
        <w:rPr>
          <w:b/>
          <w:spacing w:val="-2"/>
          <w:sz w:val="24"/>
        </w:rPr>
        <w:t>Autokorelasi</w:t>
      </w:r>
    </w:p>
    <w:p>
      <w:pPr>
        <w:pStyle w:val="BodyText"/>
        <w:rPr>
          <w:b/>
          <w:sz w:val="20"/>
        </w:rPr>
      </w:pPr>
    </w:p>
    <w:p>
      <w:pPr>
        <w:pStyle w:val="BodyText"/>
        <w:spacing w:before="107"/>
        <w:rPr>
          <w:b/>
          <w:sz w:val="20"/>
        </w:rPr>
      </w:pPr>
    </w:p>
    <w:tbl>
      <w:tblPr>
        <w:tblW w:w="0" w:type="auto"/>
        <w:jc w:val="left"/>
        <w:tblInd w:w="1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0"/>
        <w:gridCol w:w="1252"/>
        <w:gridCol w:w="1517"/>
        <w:gridCol w:w="916"/>
        <w:gridCol w:w="888"/>
      </w:tblGrid>
      <w:tr>
        <w:trPr>
          <w:trHeight w:val="213" w:hRule="atLeast"/>
        </w:trPr>
        <w:tc>
          <w:tcPr>
            <w:tcW w:w="6553" w:type="dxa"/>
            <w:gridSpan w:val="5"/>
          </w:tcPr>
          <w:p>
            <w:pPr>
              <w:pStyle w:val="TableParagraph"/>
              <w:spacing w:line="193" w:lineRule="exact"/>
              <w:ind w:left="14"/>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w:t>
            </w:r>
            <w:r>
              <w:rPr>
                <w:rFonts w:ascii="Microsoft Sans Serif"/>
                <w:spacing w:val="-2"/>
                <w:sz w:val="18"/>
              </w:rPr>
              <w:t>ABS(RESID)</w:t>
            </w:r>
          </w:p>
        </w:tc>
      </w:tr>
      <w:tr>
        <w:trPr>
          <w:trHeight w:val="225" w:hRule="atLeast"/>
        </w:trPr>
        <w:tc>
          <w:tcPr>
            <w:tcW w:w="6553" w:type="dxa"/>
            <w:gridSpan w:val="5"/>
          </w:tcPr>
          <w:p>
            <w:pPr>
              <w:pStyle w:val="TableParagraph"/>
              <w:spacing w:line="196" w:lineRule="exact" w:before="9"/>
              <w:ind w:left="14"/>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4" w:hRule="atLeast"/>
        </w:trPr>
        <w:tc>
          <w:tcPr>
            <w:tcW w:w="6553" w:type="dxa"/>
            <w:gridSpan w:val="5"/>
          </w:tcPr>
          <w:p>
            <w:pPr>
              <w:pStyle w:val="TableParagraph"/>
              <w:spacing w:line="195" w:lineRule="exact" w:before="9"/>
              <w:ind w:left="14"/>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21:43</w:t>
            </w:r>
          </w:p>
        </w:tc>
      </w:tr>
      <w:tr>
        <w:trPr>
          <w:trHeight w:val="224" w:hRule="atLeast"/>
        </w:trPr>
        <w:tc>
          <w:tcPr>
            <w:tcW w:w="6553" w:type="dxa"/>
            <w:gridSpan w:val="5"/>
          </w:tcPr>
          <w:p>
            <w:pPr>
              <w:pStyle w:val="TableParagraph"/>
              <w:spacing w:line="196" w:lineRule="exact" w:before="8"/>
              <w:ind w:left="14"/>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5" w:hRule="atLeast"/>
        </w:trPr>
        <w:tc>
          <w:tcPr>
            <w:tcW w:w="1980" w:type="dxa"/>
          </w:tcPr>
          <w:p>
            <w:pPr>
              <w:pStyle w:val="TableParagraph"/>
              <w:spacing w:line="196" w:lineRule="exact" w:before="9"/>
              <w:ind w:left="14"/>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252" w:type="dxa"/>
          </w:tcPr>
          <w:p>
            <w:pPr>
              <w:pStyle w:val="TableParagraph"/>
              <w:rPr>
                <w:sz w:val="16"/>
              </w:rPr>
            </w:pPr>
          </w:p>
        </w:tc>
        <w:tc>
          <w:tcPr>
            <w:tcW w:w="1517" w:type="dxa"/>
          </w:tcPr>
          <w:p>
            <w:pPr>
              <w:pStyle w:val="TableParagraph"/>
              <w:rPr>
                <w:sz w:val="16"/>
              </w:rPr>
            </w:pPr>
          </w:p>
        </w:tc>
        <w:tc>
          <w:tcPr>
            <w:tcW w:w="916" w:type="dxa"/>
          </w:tcPr>
          <w:p>
            <w:pPr>
              <w:pStyle w:val="TableParagraph"/>
              <w:rPr>
                <w:sz w:val="16"/>
              </w:rPr>
            </w:pPr>
          </w:p>
        </w:tc>
        <w:tc>
          <w:tcPr>
            <w:tcW w:w="888" w:type="dxa"/>
          </w:tcPr>
          <w:p>
            <w:pPr>
              <w:pStyle w:val="TableParagraph"/>
              <w:rPr>
                <w:sz w:val="16"/>
              </w:rPr>
            </w:pPr>
          </w:p>
        </w:tc>
      </w:tr>
      <w:tr>
        <w:trPr>
          <w:trHeight w:val="225" w:hRule="atLeast"/>
        </w:trPr>
        <w:tc>
          <w:tcPr>
            <w:tcW w:w="6553" w:type="dxa"/>
            <w:gridSpan w:val="5"/>
          </w:tcPr>
          <w:p>
            <w:pPr>
              <w:pStyle w:val="TableParagraph"/>
              <w:spacing w:line="196" w:lineRule="exact" w:before="9"/>
              <w:ind w:left="14"/>
              <w:rPr>
                <w:rFonts w:ascii="Microsoft Sans Serif"/>
                <w:sz w:val="18"/>
              </w:rPr>
            </w:pPr>
            <w:r>
              <w:rPr>
                <w:rFonts w:ascii="Microsoft Sans Serif"/>
                <w:sz w:val="18"/>
              </w:rPr>
              <w:t>Cross-sections</w:t>
            </w:r>
            <w:r>
              <w:rPr>
                <w:rFonts w:ascii="Microsoft Sans Serif"/>
                <w:spacing w:val="-8"/>
                <w:sz w:val="18"/>
              </w:rPr>
              <w:t> </w:t>
            </w:r>
            <w:r>
              <w:rPr>
                <w:rFonts w:ascii="Microsoft Sans Serif"/>
                <w:sz w:val="18"/>
              </w:rPr>
              <w:t>included:</w:t>
            </w:r>
            <w:r>
              <w:rPr>
                <w:rFonts w:ascii="Microsoft Sans Serif"/>
                <w:spacing w:val="-8"/>
                <w:sz w:val="18"/>
              </w:rPr>
              <w:t> </w:t>
            </w:r>
            <w:r>
              <w:rPr>
                <w:rFonts w:ascii="Microsoft Sans Serif"/>
                <w:spacing w:val="-10"/>
                <w:sz w:val="18"/>
              </w:rPr>
              <w:t>4</w:t>
            </w:r>
          </w:p>
        </w:tc>
      </w:tr>
      <w:tr>
        <w:trPr>
          <w:trHeight w:val="301" w:hRule="atLeast"/>
        </w:trPr>
        <w:tc>
          <w:tcPr>
            <w:tcW w:w="6553" w:type="dxa"/>
            <w:gridSpan w:val="5"/>
            <w:tcBorders>
              <w:bottom w:val="double" w:sz="6" w:space="0" w:color="000000"/>
            </w:tcBorders>
          </w:tcPr>
          <w:p>
            <w:pPr>
              <w:pStyle w:val="TableParagraph"/>
              <w:spacing w:before="9"/>
              <w:ind w:left="14"/>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6" w:hRule="atLeast"/>
        </w:trPr>
        <w:tc>
          <w:tcPr>
            <w:tcW w:w="1980" w:type="dxa"/>
            <w:tcBorders>
              <w:top w:val="double" w:sz="6" w:space="0" w:color="000000"/>
              <w:bottom w:val="double" w:sz="6" w:space="0" w:color="000000"/>
            </w:tcBorders>
          </w:tcPr>
          <w:p>
            <w:pPr>
              <w:pStyle w:val="TableParagraph"/>
              <w:spacing w:before="111"/>
              <w:ind w:left="691"/>
              <w:rPr>
                <w:rFonts w:ascii="Microsoft Sans Serif"/>
                <w:sz w:val="18"/>
              </w:rPr>
            </w:pPr>
            <w:r>
              <w:rPr>
                <w:rFonts w:ascii="Microsoft Sans Serif"/>
                <w:spacing w:val="-2"/>
                <w:sz w:val="18"/>
              </w:rPr>
              <w:t>Variable</w:t>
            </w:r>
          </w:p>
        </w:tc>
        <w:tc>
          <w:tcPr>
            <w:tcW w:w="1252" w:type="dxa"/>
            <w:tcBorders>
              <w:top w:val="double" w:sz="6" w:space="0" w:color="000000"/>
              <w:bottom w:val="double" w:sz="6" w:space="0" w:color="000000"/>
            </w:tcBorders>
          </w:tcPr>
          <w:p>
            <w:pPr>
              <w:pStyle w:val="TableParagraph"/>
              <w:spacing w:before="111"/>
              <w:ind w:right="105"/>
              <w:jc w:val="right"/>
              <w:rPr>
                <w:rFonts w:ascii="Microsoft Sans Serif"/>
                <w:sz w:val="18"/>
              </w:rPr>
            </w:pPr>
            <w:r>
              <w:rPr>
                <w:rFonts w:ascii="Microsoft Sans Serif"/>
                <w:spacing w:val="-2"/>
                <w:sz w:val="18"/>
              </w:rPr>
              <w:t>Coefficient</w:t>
            </w:r>
          </w:p>
        </w:tc>
        <w:tc>
          <w:tcPr>
            <w:tcW w:w="1517" w:type="dxa"/>
            <w:tcBorders>
              <w:top w:val="double" w:sz="6" w:space="0" w:color="000000"/>
              <w:bottom w:val="double" w:sz="6" w:space="0" w:color="000000"/>
            </w:tcBorders>
          </w:tcPr>
          <w:p>
            <w:pPr>
              <w:pStyle w:val="TableParagraph"/>
              <w:spacing w:before="111"/>
              <w:ind w:left="330"/>
              <w:rPr>
                <w:rFonts w:ascii="Microsoft Sans Serif"/>
                <w:sz w:val="18"/>
              </w:rPr>
            </w:pPr>
            <w:r>
              <w:rPr>
                <w:rFonts w:ascii="Microsoft Sans Serif"/>
                <w:sz w:val="18"/>
              </w:rPr>
              <w:t>Std. </w:t>
            </w:r>
            <w:r>
              <w:rPr>
                <w:rFonts w:ascii="Microsoft Sans Serif"/>
                <w:spacing w:val="-2"/>
                <w:sz w:val="18"/>
              </w:rPr>
              <w:t>Error</w:t>
            </w:r>
          </w:p>
        </w:tc>
        <w:tc>
          <w:tcPr>
            <w:tcW w:w="916" w:type="dxa"/>
            <w:tcBorders>
              <w:top w:val="double" w:sz="6" w:space="0" w:color="000000"/>
              <w:bottom w:val="double" w:sz="6" w:space="0" w:color="000000"/>
            </w:tcBorders>
          </w:tcPr>
          <w:p>
            <w:pPr>
              <w:pStyle w:val="TableParagraph"/>
              <w:spacing w:before="111"/>
              <w:ind w:left="-21" w:right="124"/>
              <w:jc w:val="right"/>
              <w:rPr>
                <w:rFonts w:ascii="Microsoft Sans Serif"/>
                <w:sz w:val="18"/>
              </w:rPr>
            </w:pPr>
            <w:r>
              <w:rPr>
                <w:rFonts w:ascii="Microsoft Sans Serif"/>
                <w:sz w:val="18"/>
              </w:rPr>
              <w:t>t-</w:t>
            </w:r>
            <w:r>
              <w:rPr>
                <w:rFonts w:ascii="Microsoft Sans Serif"/>
                <w:spacing w:val="-2"/>
                <w:sz w:val="18"/>
              </w:rPr>
              <w:t>Statistic</w:t>
            </w:r>
          </w:p>
        </w:tc>
        <w:tc>
          <w:tcPr>
            <w:tcW w:w="888" w:type="dxa"/>
            <w:tcBorders>
              <w:top w:val="double" w:sz="6" w:space="0" w:color="000000"/>
              <w:bottom w:val="double" w:sz="6" w:space="0" w:color="000000"/>
            </w:tcBorders>
          </w:tcPr>
          <w:p>
            <w:pPr>
              <w:pStyle w:val="TableParagraph"/>
              <w:spacing w:before="111"/>
              <w:ind w:left="340"/>
              <w:rPr>
                <w:rFonts w:ascii="Microsoft Sans Serif"/>
                <w:sz w:val="18"/>
              </w:rPr>
            </w:pPr>
            <w:r>
              <w:rPr>
                <w:rFonts w:ascii="Microsoft Sans Serif"/>
                <w:spacing w:val="-2"/>
                <w:sz w:val="18"/>
              </w:rPr>
              <w:t>Prob.</w:t>
            </w:r>
          </w:p>
        </w:tc>
      </w:tr>
      <w:tr>
        <w:trPr>
          <w:trHeight w:val="327" w:hRule="atLeast"/>
        </w:trPr>
        <w:tc>
          <w:tcPr>
            <w:tcW w:w="1980" w:type="dxa"/>
            <w:tcBorders>
              <w:top w:val="double" w:sz="6" w:space="0" w:color="000000"/>
            </w:tcBorders>
          </w:tcPr>
          <w:p>
            <w:pPr>
              <w:pStyle w:val="TableParagraph"/>
              <w:spacing w:line="195" w:lineRule="exact" w:before="112"/>
              <w:ind w:left="65"/>
              <w:jc w:val="center"/>
              <w:rPr>
                <w:rFonts w:ascii="Microsoft Sans Serif"/>
                <w:sz w:val="18"/>
              </w:rPr>
            </w:pPr>
            <w:r>
              <w:rPr>
                <w:rFonts w:ascii="Microsoft Sans Serif"/>
                <w:spacing w:val="-10"/>
                <w:sz w:val="18"/>
              </w:rPr>
              <w:t>C</w:t>
            </w:r>
          </w:p>
        </w:tc>
        <w:tc>
          <w:tcPr>
            <w:tcW w:w="1252" w:type="dxa"/>
            <w:tcBorders>
              <w:top w:val="double" w:sz="6" w:space="0" w:color="000000"/>
            </w:tcBorders>
          </w:tcPr>
          <w:p>
            <w:pPr>
              <w:pStyle w:val="TableParagraph"/>
              <w:spacing w:line="195" w:lineRule="exact" w:before="112"/>
              <w:ind w:right="106"/>
              <w:jc w:val="right"/>
              <w:rPr>
                <w:rFonts w:ascii="Microsoft Sans Serif"/>
                <w:sz w:val="18"/>
              </w:rPr>
            </w:pPr>
            <w:r>
              <w:rPr>
                <w:rFonts w:ascii="Microsoft Sans Serif"/>
                <w:spacing w:val="-2"/>
                <w:sz w:val="18"/>
              </w:rPr>
              <w:t>10.57018</w:t>
            </w:r>
          </w:p>
        </w:tc>
        <w:tc>
          <w:tcPr>
            <w:tcW w:w="1517" w:type="dxa"/>
            <w:tcBorders>
              <w:top w:val="double" w:sz="6" w:space="0" w:color="000000"/>
            </w:tcBorders>
          </w:tcPr>
          <w:p>
            <w:pPr>
              <w:pStyle w:val="TableParagraph"/>
              <w:spacing w:line="195" w:lineRule="exact" w:before="112"/>
              <w:ind w:left="349"/>
              <w:rPr>
                <w:rFonts w:ascii="Microsoft Sans Serif"/>
                <w:sz w:val="18"/>
              </w:rPr>
            </w:pPr>
            <w:r>
              <w:rPr>
                <w:rFonts w:ascii="Microsoft Sans Serif"/>
                <w:spacing w:val="-2"/>
                <w:sz w:val="18"/>
              </w:rPr>
              <w:t>2.900468</w:t>
            </w:r>
          </w:p>
        </w:tc>
        <w:tc>
          <w:tcPr>
            <w:tcW w:w="916" w:type="dxa"/>
            <w:tcBorders>
              <w:top w:val="double" w:sz="6" w:space="0" w:color="000000"/>
            </w:tcBorders>
          </w:tcPr>
          <w:p>
            <w:pPr>
              <w:pStyle w:val="TableParagraph"/>
              <w:spacing w:line="195" w:lineRule="exact" w:before="112"/>
              <w:ind w:left="-21" w:right="124"/>
              <w:jc w:val="right"/>
              <w:rPr>
                <w:rFonts w:ascii="Microsoft Sans Serif"/>
                <w:sz w:val="18"/>
              </w:rPr>
            </w:pPr>
            <w:r>
              <w:rPr>
                <w:rFonts w:ascii="Microsoft Sans Serif"/>
                <w:spacing w:val="-2"/>
                <w:sz w:val="18"/>
              </w:rPr>
              <w:t>3.644302</w:t>
            </w:r>
          </w:p>
        </w:tc>
        <w:tc>
          <w:tcPr>
            <w:tcW w:w="888" w:type="dxa"/>
            <w:tcBorders>
              <w:top w:val="double" w:sz="6" w:space="0" w:color="000000"/>
            </w:tcBorders>
          </w:tcPr>
          <w:p>
            <w:pPr>
              <w:pStyle w:val="TableParagraph"/>
              <w:spacing w:line="195" w:lineRule="exact" w:before="112"/>
              <w:ind w:right="13"/>
              <w:jc w:val="right"/>
              <w:rPr>
                <w:rFonts w:ascii="Microsoft Sans Serif"/>
                <w:sz w:val="18"/>
              </w:rPr>
            </w:pPr>
            <w:r>
              <w:rPr>
                <w:rFonts w:ascii="Microsoft Sans Serif"/>
                <w:spacing w:val="-2"/>
                <w:sz w:val="18"/>
              </w:rPr>
              <w:t>0.0007</w:t>
            </w:r>
          </w:p>
        </w:tc>
      </w:tr>
      <w:tr>
        <w:trPr>
          <w:trHeight w:val="224" w:hRule="atLeast"/>
        </w:trPr>
        <w:tc>
          <w:tcPr>
            <w:tcW w:w="1980" w:type="dxa"/>
          </w:tcPr>
          <w:p>
            <w:pPr>
              <w:pStyle w:val="TableParagraph"/>
              <w:spacing w:line="196" w:lineRule="exact" w:before="8"/>
              <w:ind w:left="65" w:right="6"/>
              <w:jc w:val="center"/>
              <w:rPr>
                <w:rFonts w:ascii="Microsoft Sans Serif"/>
                <w:sz w:val="18"/>
              </w:rPr>
            </w:pPr>
            <w:r>
              <w:rPr>
                <w:rFonts w:ascii="Microsoft Sans Serif"/>
                <w:spacing w:val="-5"/>
                <w:sz w:val="18"/>
              </w:rPr>
              <w:t>X1</w:t>
            </w:r>
          </w:p>
        </w:tc>
        <w:tc>
          <w:tcPr>
            <w:tcW w:w="1252" w:type="dxa"/>
          </w:tcPr>
          <w:p>
            <w:pPr>
              <w:pStyle w:val="TableParagraph"/>
              <w:spacing w:line="196" w:lineRule="exact" w:before="8"/>
              <w:ind w:right="106"/>
              <w:jc w:val="right"/>
              <w:rPr>
                <w:rFonts w:ascii="Microsoft Sans Serif"/>
                <w:sz w:val="18"/>
              </w:rPr>
            </w:pPr>
            <w:r>
              <w:rPr>
                <w:rFonts w:ascii="Microsoft Sans Serif"/>
                <w:spacing w:val="-2"/>
                <w:sz w:val="18"/>
              </w:rPr>
              <w:t>-15.57374</w:t>
            </w:r>
          </w:p>
        </w:tc>
        <w:tc>
          <w:tcPr>
            <w:tcW w:w="1517" w:type="dxa"/>
          </w:tcPr>
          <w:p>
            <w:pPr>
              <w:pStyle w:val="TableParagraph"/>
              <w:spacing w:line="196" w:lineRule="exact" w:before="8"/>
              <w:ind w:left="349"/>
              <w:rPr>
                <w:rFonts w:ascii="Microsoft Sans Serif"/>
                <w:sz w:val="18"/>
              </w:rPr>
            </w:pPr>
            <w:r>
              <w:rPr>
                <w:rFonts w:ascii="Microsoft Sans Serif"/>
                <w:spacing w:val="-2"/>
                <w:sz w:val="18"/>
              </w:rPr>
              <w:t>6.636919</w:t>
            </w:r>
          </w:p>
        </w:tc>
        <w:tc>
          <w:tcPr>
            <w:tcW w:w="916" w:type="dxa"/>
          </w:tcPr>
          <w:p>
            <w:pPr>
              <w:pStyle w:val="TableParagraph"/>
              <w:spacing w:line="196" w:lineRule="exact" w:before="8"/>
              <w:ind w:left="-21" w:right="124"/>
              <w:jc w:val="right"/>
              <w:rPr>
                <w:rFonts w:ascii="Microsoft Sans Serif"/>
                <w:sz w:val="18"/>
              </w:rPr>
            </w:pPr>
            <w:r>
              <w:rPr>
                <w:rFonts w:ascii="Microsoft Sans Serif"/>
                <w:spacing w:val="-2"/>
                <w:sz w:val="18"/>
              </w:rPr>
              <w:t>-</w:t>
            </w:r>
            <w:r>
              <w:rPr>
                <w:rFonts w:ascii="Microsoft Sans Serif"/>
                <w:spacing w:val="-2"/>
                <w:sz w:val="18"/>
              </w:rPr>
              <w:t>2.346531</w:t>
            </w:r>
          </w:p>
        </w:tc>
        <w:tc>
          <w:tcPr>
            <w:tcW w:w="888" w:type="dxa"/>
          </w:tcPr>
          <w:p>
            <w:pPr>
              <w:pStyle w:val="TableParagraph"/>
              <w:spacing w:line="196" w:lineRule="exact" w:before="8"/>
              <w:ind w:right="13"/>
              <w:jc w:val="right"/>
              <w:rPr>
                <w:rFonts w:ascii="Microsoft Sans Serif"/>
                <w:sz w:val="18"/>
              </w:rPr>
            </w:pPr>
            <w:r>
              <w:rPr>
                <w:rFonts w:ascii="Microsoft Sans Serif"/>
                <w:spacing w:val="-2"/>
                <w:sz w:val="18"/>
              </w:rPr>
              <w:t>0.2235</w:t>
            </w:r>
          </w:p>
        </w:tc>
      </w:tr>
      <w:tr>
        <w:trPr>
          <w:trHeight w:val="225" w:hRule="atLeast"/>
        </w:trPr>
        <w:tc>
          <w:tcPr>
            <w:tcW w:w="1980" w:type="dxa"/>
          </w:tcPr>
          <w:p>
            <w:pPr>
              <w:pStyle w:val="TableParagraph"/>
              <w:spacing w:line="196" w:lineRule="exact" w:before="9"/>
              <w:ind w:left="65" w:right="6"/>
              <w:jc w:val="center"/>
              <w:rPr>
                <w:rFonts w:ascii="Microsoft Sans Serif"/>
                <w:sz w:val="18"/>
              </w:rPr>
            </w:pPr>
            <w:r>
              <w:rPr>
                <w:rFonts w:ascii="Microsoft Sans Serif"/>
                <w:spacing w:val="-5"/>
                <w:sz w:val="18"/>
              </w:rPr>
              <w:t>X2</w:t>
            </w:r>
          </w:p>
        </w:tc>
        <w:tc>
          <w:tcPr>
            <w:tcW w:w="1252" w:type="dxa"/>
          </w:tcPr>
          <w:p>
            <w:pPr>
              <w:pStyle w:val="TableParagraph"/>
              <w:spacing w:line="196" w:lineRule="exact" w:before="9"/>
              <w:ind w:right="106"/>
              <w:jc w:val="right"/>
              <w:rPr>
                <w:rFonts w:ascii="Microsoft Sans Serif"/>
                <w:sz w:val="18"/>
              </w:rPr>
            </w:pPr>
            <w:r>
              <w:rPr>
                <w:rFonts w:ascii="Microsoft Sans Serif"/>
                <w:spacing w:val="-2"/>
                <w:sz w:val="18"/>
              </w:rPr>
              <w:t>-17.68101</w:t>
            </w:r>
          </w:p>
        </w:tc>
        <w:tc>
          <w:tcPr>
            <w:tcW w:w="1517" w:type="dxa"/>
          </w:tcPr>
          <w:p>
            <w:pPr>
              <w:pStyle w:val="TableParagraph"/>
              <w:spacing w:line="196" w:lineRule="exact" w:before="9"/>
              <w:ind w:left="349"/>
              <w:rPr>
                <w:rFonts w:ascii="Microsoft Sans Serif"/>
                <w:sz w:val="18"/>
              </w:rPr>
            </w:pPr>
            <w:r>
              <w:rPr>
                <w:rFonts w:ascii="Microsoft Sans Serif"/>
                <w:spacing w:val="-2"/>
                <w:sz w:val="18"/>
              </w:rPr>
              <w:t>6.855726</w:t>
            </w:r>
          </w:p>
        </w:tc>
        <w:tc>
          <w:tcPr>
            <w:tcW w:w="916" w:type="dxa"/>
          </w:tcPr>
          <w:p>
            <w:pPr>
              <w:pStyle w:val="TableParagraph"/>
              <w:spacing w:line="196" w:lineRule="exact" w:before="9"/>
              <w:ind w:left="-21" w:right="124"/>
              <w:jc w:val="right"/>
              <w:rPr>
                <w:rFonts w:ascii="Microsoft Sans Serif"/>
                <w:sz w:val="18"/>
              </w:rPr>
            </w:pPr>
            <w:r>
              <w:rPr>
                <w:rFonts w:ascii="Microsoft Sans Serif"/>
                <w:spacing w:val="-2"/>
                <w:sz w:val="18"/>
              </w:rPr>
              <w:t>-</w:t>
            </w:r>
            <w:r>
              <w:rPr>
                <w:rFonts w:ascii="Microsoft Sans Serif"/>
                <w:spacing w:val="-2"/>
                <w:sz w:val="18"/>
              </w:rPr>
              <w:t>2.579014</w:t>
            </w:r>
          </w:p>
        </w:tc>
        <w:tc>
          <w:tcPr>
            <w:tcW w:w="888" w:type="dxa"/>
          </w:tcPr>
          <w:p>
            <w:pPr>
              <w:pStyle w:val="TableParagraph"/>
              <w:spacing w:line="196" w:lineRule="exact" w:before="9"/>
              <w:ind w:right="13"/>
              <w:jc w:val="right"/>
              <w:rPr>
                <w:rFonts w:ascii="Microsoft Sans Serif"/>
                <w:sz w:val="18"/>
              </w:rPr>
            </w:pPr>
            <w:r>
              <w:rPr>
                <w:rFonts w:ascii="Microsoft Sans Serif"/>
                <w:spacing w:val="-2"/>
                <w:sz w:val="18"/>
              </w:rPr>
              <w:t>0.1133</w:t>
            </w:r>
          </w:p>
        </w:tc>
      </w:tr>
      <w:tr>
        <w:trPr>
          <w:trHeight w:val="303" w:hRule="atLeast"/>
        </w:trPr>
        <w:tc>
          <w:tcPr>
            <w:tcW w:w="1980" w:type="dxa"/>
            <w:tcBorders>
              <w:bottom w:val="double" w:sz="6" w:space="0" w:color="000000"/>
            </w:tcBorders>
          </w:tcPr>
          <w:p>
            <w:pPr>
              <w:pStyle w:val="TableParagraph"/>
              <w:spacing w:before="9"/>
              <w:ind w:left="65" w:right="6"/>
              <w:jc w:val="center"/>
              <w:rPr>
                <w:rFonts w:ascii="Microsoft Sans Serif"/>
                <w:sz w:val="18"/>
              </w:rPr>
            </w:pPr>
            <w:r>
              <w:rPr>
                <w:rFonts w:ascii="Microsoft Sans Serif"/>
                <w:spacing w:val="-5"/>
                <w:sz w:val="18"/>
              </w:rPr>
              <w:t>X3</w:t>
            </w:r>
          </w:p>
        </w:tc>
        <w:tc>
          <w:tcPr>
            <w:tcW w:w="1252" w:type="dxa"/>
            <w:tcBorders>
              <w:bottom w:val="double" w:sz="6" w:space="0" w:color="000000"/>
            </w:tcBorders>
          </w:tcPr>
          <w:p>
            <w:pPr>
              <w:pStyle w:val="TableParagraph"/>
              <w:spacing w:before="9"/>
              <w:ind w:right="104"/>
              <w:jc w:val="right"/>
              <w:rPr>
                <w:rFonts w:ascii="Microsoft Sans Serif"/>
                <w:sz w:val="18"/>
              </w:rPr>
            </w:pPr>
            <w:r>
              <w:rPr>
                <w:rFonts w:ascii="Microsoft Sans Serif"/>
                <w:spacing w:val="-2"/>
                <w:sz w:val="18"/>
              </w:rPr>
              <w:t>13.08938</w:t>
            </w:r>
          </w:p>
        </w:tc>
        <w:tc>
          <w:tcPr>
            <w:tcW w:w="1517" w:type="dxa"/>
            <w:tcBorders>
              <w:bottom w:val="double" w:sz="6" w:space="0" w:color="000000"/>
            </w:tcBorders>
          </w:tcPr>
          <w:p>
            <w:pPr>
              <w:pStyle w:val="TableParagraph"/>
              <w:spacing w:before="9"/>
              <w:ind w:left="349"/>
              <w:rPr>
                <w:rFonts w:ascii="Microsoft Sans Serif"/>
                <w:sz w:val="18"/>
              </w:rPr>
            </w:pPr>
            <w:r>
              <w:rPr>
                <w:rFonts w:ascii="Microsoft Sans Serif"/>
                <w:spacing w:val="-2"/>
                <w:sz w:val="18"/>
              </w:rPr>
              <w:t>8.411331</w:t>
            </w:r>
          </w:p>
        </w:tc>
        <w:tc>
          <w:tcPr>
            <w:tcW w:w="916" w:type="dxa"/>
            <w:tcBorders>
              <w:bottom w:val="double" w:sz="6" w:space="0" w:color="000000"/>
            </w:tcBorders>
          </w:tcPr>
          <w:p>
            <w:pPr>
              <w:pStyle w:val="TableParagraph"/>
              <w:spacing w:before="9"/>
              <w:ind w:left="-21" w:right="124"/>
              <w:jc w:val="right"/>
              <w:rPr>
                <w:rFonts w:ascii="Microsoft Sans Serif"/>
                <w:sz w:val="18"/>
              </w:rPr>
            </w:pPr>
            <w:r>
              <w:rPr>
                <w:rFonts w:ascii="Microsoft Sans Serif"/>
                <w:spacing w:val="-2"/>
                <w:sz w:val="18"/>
              </w:rPr>
              <w:t>1.556161</w:t>
            </w:r>
          </w:p>
        </w:tc>
        <w:tc>
          <w:tcPr>
            <w:tcW w:w="888" w:type="dxa"/>
            <w:tcBorders>
              <w:bottom w:val="double" w:sz="6" w:space="0" w:color="000000"/>
            </w:tcBorders>
          </w:tcPr>
          <w:p>
            <w:pPr>
              <w:pStyle w:val="TableParagraph"/>
              <w:spacing w:before="9"/>
              <w:ind w:right="13"/>
              <w:jc w:val="right"/>
              <w:rPr>
                <w:rFonts w:ascii="Microsoft Sans Serif"/>
                <w:sz w:val="18"/>
              </w:rPr>
            </w:pPr>
            <w:r>
              <w:rPr>
                <w:rFonts w:ascii="Microsoft Sans Serif"/>
                <w:spacing w:val="-2"/>
                <w:sz w:val="18"/>
              </w:rPr>
              <w:t>0.1268</w:t>
            </w:r>
          </w:p>
        </w:tc>
      </w:tr>
      <w:tr>
        <w:trPr>
          <w:trHeight w:val="325" w:hRule="atLeast"/>
        </w:trPr>
        <w:tc>
          <w:tcPr>
            <w:tcW w:w="1980" w:type="dxa"/>
            <w:tcBorders>
              <w:top w:val="double" w:sz="6" w:space="0" w:color="000000"/>
            </w:tcBorders>
          </w:tcPr>
          <w:p>
            <w:pPr>
              <w:pStyle w:val="TableParagraph"/>
              <w:spacing w:line="196" w:lineRule="exact" w:before="109"/>
              <w:ind w:left="14"/>
              <w:rPr>
                <w:rFonts w:ascii="Microsoft Sans Serif"/>
                <w:sz w:val="18"/>
              </w:rPr>
            </w:pPr>
            <w:r>
              <w:rPr>
                <w:rFonts w:ascii="Microsoft Sans Serif"/>
                <w:sz w:val="18"/>
              </w:rPr>
              <w:t>Root</w:t>
            </w:r>
            <w:r>
              <w:rPr>
                <w:rFonts w:ascii="Microsoft Sans Serif"/>
                <w:spacing w:val="-5"/>
                <w:sz w:val="18"/>
              </w:rPr>
              <w:t> MSE</w:t>
            </w:r>
          </w:p>
        </w:tc>
        <w:tc>
          <w:tcPr>
            <w:tcW w:w="1252" w:type="dxa"/>
            <w:tcBorders>
              <w:top w:val="double" w:sz="6" w:space="0" w:color="000000"/>
            </w:tcBorders>
          </w:tcPr>
          <w:p>
            <w:pPr>
              <w:pStyle w:val="TableParagraph"/>
              <w:spacing w:line="196" w:lineRule="exact" w:before="109"/>
              <w:ind w:right="106"/>
              <w:jc w:val="right"/>
              <w:rPr>
                <w:rFonts w:ascii="Microsoft Sans Serif"/>
                <w:sz w:val="18"/>
              </w:rPr>
            </w:pPr>
            <w:r>
              <w:rPr>
                <w:rFonts w:ascii="Microsoft Sans Serif"/>
                <w:spacing w:val="-2"/>
                <w:sz w:val="18"/>
              </w:rPr>
              <w:t>4.312151</w:t>
            </w:r>
          </w:p>
        </w:tc>
        <w:tc>
          <w:tcPr>
            <w:tcW w:w="1517" w:type="dxa"/>
            <w:tcBorders>
              <w:top w:val="double" w:sz="6" w:space="0" w:color="000000"/>
            </w:tcBorders>
          </w:tcPr>
          <w:p>
            <w:pPr>
              <w:pStyle w:val="TableParagraph"/>
              <w:spacing w:line="196" w:lineRule="exact" w:before="109"/>
              <w:ind w:left="104"/>
              <w:rPr>
                <w:rFonts w:ascii="Microsoft Sans Serif"/>
                <w:sz w:val="18"/>
              </w:rPr>
            </w:pPr>
            <w:r>
              <w:rPr>
                <w:rFonts w:ascii="Microsoft Sans Serif"/>
                <w:spacing w:val="-2"/>
                <w:sz w:val="18"/>
              </w:rPr>
              <w:t>R-squared</w:t>
            </w:r>
          </w:p>
        </w:tc>
        <w:tc>
          <w:tcPr>
            <w:tcW w:w="916" w:type="dxa"/>
            <w:tcBorders>
              <w:top w:val="double" w:sz="6" w:space="0" w:color="000000"/>
            </w:tcBorders>
          </w:tcPr>
          <w:p>
            <w:pPr>
              <w:pStyle w:val="TableParagraph"/>
              <w:rPr>
                <w:sz w:val="20"/>
              </w:rPr>
            </w:pPr>
          </w:p>
        </w:tc>
        <w:tc>
          <w:tcPr>
            <w:tcW w:w="888" w:type="dxa"/>
            <w:tcBorders>
              <w:top w:val="double" w:sz="6" w:space="0" w:color="000000"/>
            </w:tcBorders>
          </w:tcPr>
          <w:p>
            <w:pPr>
              <w:pStyle w:val="TableParagraph"/>
              <w:spacing w:line="196" w:lineRule="exact" w:before="109"/>
              <w:ind w:right="13"/>
              <w:jc w:val="right"/>
              <w:rPr>
                <w:rFonts w:ascii="Microsoft Sans Serif"/>
                <w:sz w:val="18"/>
              </w:rPr>
            </w:pPr>
            <w:r>
              <w:rPr>
                <w:rFonts w:ascii="Microsoft Sans Serif"/>
                <w:spacing w:val="-2"/>
                <w:sz w:val="18"/>
              </w:rPr>
              <w:t>0.256330</w:t>
            </w:r>
          </w:p>
        </w:tc>
      </w:tr>
      <w:tr>
        <w:trPr>
          <w:trHeight w:val="225" w:hRule="atLeast"/>
        </w:trPr>
        <w:tc>
          <w:tcPr>
            <w:tcW w:w="1980" w:type="dxa"/>
          </w:tcPr>
          <w:p>
            <w:pPr>
              <w:pStyle w:val="TableParagraph"/>
              <w:spacing w:line="196" w:lineRule="exact" w:before="9"/>
              <w:ind w:left="14"/>
              <w:rPr>
                <w:rFonts w:ascii="Microsoft Sans Serif"/>
                <w:sz w:val="18"/>
              </w:rPr>
            </w:pPr>
            <w:r>
              <w:rPr>
                <w:rFonts w:ascii="Microsoft Sans Serif"/>
                <w:sz w:val="18"/>
              </w:rPr>
              <w:t>Mean</w:t>
            </w:r>
            <w:r>
              <w:rPr>
                <w:rFonts w:ascii="Microsoft Sans Serif"/>
                <w:spacing w:val="-8"/>
                <w:sz w:val="18"/>
              </w:rPr>
              <w:t> </w:t>
            </w:r>
            <w:r>
              <w:rPr>
                <w:rFonts w:ascii="Microsoft Sans Serif"/>
                <w:sz w:val="18"/>
              </w:rPr>
              <w:t>dependent</w:t>
            </w:r>
            <w:r>
              <w:rPr>
                <w:rFonts w:ascii="Microsoft Sans Serif"/>
                <w:spacing w:val="-8"/>
                <w:sz w:val="18"/>
              </w:rPr>
              <w:t> </w:t>
            </w:r>
            <w:r>
              <w:rPr>
                <w:rFonts w:ascii="Microsoft Sans Serif"/>
                <w:spacing w:val="-5"/>
                <w:sz w:val="18"/>
              </w:rPr>
              <w:t>var</w:t>
            </w:r>
          </w:p>
        </w:tc>
        <w:tc>
          <w:tcPr>
            <w:tcW w:w="1252" w:type="dxa"/>
          </w:tcPr>
          <w:p>
            <w:pPr>
              <w:pStyle w:val="TableParagraph"/>
              <w:spacing w:line="196" w:lineRule="exact" w:before="9"/>
              <w:ind w:right="106"/>
              <w:jc w:val="right"/>
              <w:rPr>
                <w:rFonts w:ascii="Microsoft Sans Serif"/>
                <w:sz w:val="18"/>
              </w:rPr>
            </w:pPr>
            <w:r>
              <w:rPr>
                <w:rFonts w:ascii="Microsoft Sans Serif"/>
                <w:spacing w:val="-2"/>
                <w:sz w:val="18"/>
              </w:rPr>
              <w:t>5.350631</w:t>
            </w:r>
          </w:p>
        </w:tc>
        <w:tc>
          <w:tcPr>
            <w:tcW w:w="2433" w:type="dxa"/>
            <w:gridSpan w:val="2"/>
          </w:tcPr>
          <w:p>
            <w:pPr>
              <w:pStyle w:val="TableParagraph"/>
              <w:spacing w:line="196" w:lineRule="exact" w:before="9"/>
              <w:ind w:left="104"/>
              <w:rPr>
                <w:rFonts w:ascii="Microsoft Sans Serif"/>
                <w:sz w:val="18"/>
              </w:rPr>
            </w:pPr>
            <w:r>
              <w:rPr>
                <w:rFonts w:ascii="Microsoft Sans Serif"/>
                <w:sz w:val="18"/>
              </w:rPr>
              <w:t>Adjusted</w:t>
            </w:r>
            <w:r>
              <w:rPr>
                <w:rFonts w:ascii="Microsoft Sans Serif"/>
                <w:spacing w:val="-6"/>
                <w:sz w:val="18"/>
              </w:rPr>
              <w:t> </w:t>
            </w:r>
            <w:r>
              <w:rPr>
                <w:rFonts w:ascii="Microsoft Sans Serif"/>
                <w:sz w:val="18"/>
              </w:rPr>
              <w:t>R-</w:t>
            </w:r>
            <w:r>
              <w:rPr>
                <w:rFonts w:ascii="Microsoft Sans Serif"/>
                <w:spacing w:val="-2"/>
                <w:sz w:val="18"/>
              </w:rPr>
              <w:t>squared</w:t>
            </w:r>
          </w:p>
        </w:tc>
        <w:tc>
          <w:tcPr>
            <w:tcW w:w="888" w:type="dxa"/>
          </w:tcPr>
          <w:p>
            <w:pPr>
              <w:pStyle w:val="TableParagraph"/>
              <w:spacing w:line="196" w:lineRule="exact" w:before="9"/>
              <w:ind w:right="13"/>
              <w:jc w:val="right"/>
              <w:rPr>
                <w:rFonts w:ascii="Microsoft Sans Serif"/>
                <w:sz w:val="18"/>
              </w:rPr>
            </w:pPr>
            <w:r>
              <w:rPr>
                <w:rFonts w:ascii="Microsoft Sans Serif"/>
                <w:spacing w:val="-2"/>
                <w:sz w:val="18"/>
              </w:rPr>
              <w:t>0.205626</w:t>
            </w:r>
          </w:p>
        </w:tc>
      </w:tr>
      <w:tr>
        <w:trPr>
          <w:trHeight w:val="225" w:hRule="atLeast"/>
        </w:trPr>
        <w:tc>
          <w:tcPr>
            <w:tcW w:w="1980" w:type="dxa"/>
          </w:tcPr>
          <w:p>
            <w:pPr>
              <w:pStyle w:val="TableParagraph"/>
              <w:spacing w:line="196" w:lineRule="exact" w:before="9"/>
              <w:ind w:left="14"/>
              <w:rPr>
                <w:rFonts w:ascii="Microsoft Sans Serif"/>
                <w:sz w:val="18"/>
              </w:rPr>
            </w:pPr>
            <w:r>
              <w:rPr>
                <w:rFonts w:ascii="Microsoft Sans Serif"/>
                <w:sz w:val="18"/>
              </w:rPr>
              <w:t>S.D. dependent </w:t>
            </w:r>
            <w:r>
              <w:rPr>
                <w:rFonts w:ascii="Microsoft Sans Serif"/>
                <w:spacing w:val="-5"/>
                <w:sz w:val="18"/>
              </w:rPr>
              <w:t>var</w:t>
            </w:r>
          </w:p>
        </w:tc>
        <w:tc>
          <w:tcPr>
            <w:tcW w:w="1252" w:type="dxa"/>
          </w:tcPr>
          <w:p>
            <w:pPr>
              <w:pStyle w:val="TableParagraph"/>
              <w:spacing w:line="196" w:lineRule="exact" w:before="9"/>
              <w:ind w:right="106"/>
              <w:jc w:val="right"/>
              <w:rPr>
                <w:rFonts w:ascii="Microsoft Sans Serif"/>
                <w:sz w:val="18"/>
              </w:rPr>
            </w:pPr>
            <w:r>
              <w:rPr>
                <w:rFonts w:ascii="Microsoft Sans Serif"/>
                <w:spacing w:val="-2"/>
                <w:sz w:val="18"/>
              </w:rPr>
              <w:t>5.053307</w:t>
            </w:r>
          </w:p>
        </w:tc>
        <w:tc>
          <w:tcPr>
            <w:tcW w:w="1517" w:type="dxa"/>
          </w:tcPr>
          <w:p>
            <w:pPr>
              <w:pStyle w:val="TableParagraph"/>
              <w:spacing w:line="196" w:lineRule="exact" w:before="9"/>
              <w:ind w:left="104" w:right="-29"/>
              <w:rPr>
                <w:rFonts w:ascii="Microsoft Sans Serif"/>
                <w:sz w:val="18"/>
              </w:rPr>
            </w:pPr>
            <w:r>
              <w:rPr>
                <w:rFonts w:ascii="Microsoft Sans Serif"/>
                <w:sz w:val="18"/>
              </w:rPr>
              <w:t>S.E.</w:t>
            </w:r>
            <w:r>
              <w:rPr>
                <w:rFonts w:ascii="Microsoft Sans Serif"/>
                <w:spacing w:val="1"/>
                <w:sz w:val="18"/>
              </w:rPr>
              <w:t> </w:t>
            </w:r>
            <w:r>
              <w:rPr>
                <w:rFonts w:ascii="Microsoft Sans Serif"/>
                <w:sz w:val="18"/>
              </w:rPr>
              <w:t>of</w:t>
            </w:r>
            <w:r>
              <w:rPr>
                <w:rFonts w:ascii="Microsoft Sans Serif"/>
                <w:spacing w:val="1"/>
                <w:sz w:val="18"/>
              </w:rPr>
              <w:t> </w:t>
            </w:r>
            <w:r>
              <w:rPr>
                <w:rFonts w:ascii="Microsoft Sans Serif"/>
                <w:spacing w:val="-2"/>
                <w:sz w:val="18"/>
              </w:rPr>
              <w:t>regression</w:t>
            </w:r>
          </w:p>
        </w:tc>
        <w:tc>
          <w:tcPr>
            <w:tcW w:w="916" w:type="dxa"/>
          </w:tcPr>
          <w:p>
            <w:pPr>
              <w:pStyle w:val="TableParagraph"/>
              <w:rPr>
                <w:sz w:val="16"/>
              </w:rPr>
            </w:pPr>
          </w:p>
        </w:tc>
        <w:tc>
          <w:tcPr>
            <w:tcW w:w="888" w:type="dxa"/>
          </w:tcPr>
          <w:p>
            <w:pPr>
              <w:pStyle w:val="TableParagraph"/>
              <w:spacing w:line="196" w:lineRule="exact" w:before="9"/>
              <w:ind w:right="13"/>
              <w:jc w:val="right"/>
              <w:rPr>
                <w:rFonts w:ascii="Microsoft Sans Serif"/>
                <w:sz w:val="18"/>
              </w:rPr>
            </w:pPr>
            <w:r>
              <w:rPr>
                <w:rFonts w:ascii="Microsoft Sans Serif"/>
                <w:spacing w:val="-2"/>
                <w:sz w:val="18"/>
              </w:rPr>
              <w:t>4.503895</w:t>
            </w:r>
          </w:p>
        </w:tc>
      </w:tr>
      <w:tr>
        <w:trPr>
          <w:trHeight w:val="224" w:hRule="atLeast"/>
        </w:trPr>
        <w:tc>
          <w:tcPr>
            <w:tcW w:w="1980" w:type="dxa"/>
          </w:tcPr>
          <w:p>
            <w:pPr>
              <w:pStyle w:val="TableParagraph"/>
              <w:spacing w:line="195" w:lineRule="exact" w:before="9"/>
              <w:ind w:left="14"/>
              <w:rPr>
                <w:rFonts w:ascii="Microsoft Sans Serif"/>
                <w:sz w:val="18"/>
              </w:rPr>
            </w:pPr>
            <w:r>
              <w:rPr>
                <w:rFonts w:ascii="Microsoft Sans Serif"/>
                <w:sz w:val="18"/>
              </w:rPr>
              <w:t>Akaike</w:t>
            </w:r>
            <w:r>
              <w:rPr>
                <w:rFonts w:ascii="Microsoft Sans Serif"/>
                <w:spacing w:val="-2"/>
                <w:sz w:val="18"/>
              </w:rPr>
              <w:t> </w:t>
            </w:r>
            <w:r>
              <w:rPr>
                <w:rFonts w:ascii="Microsoft Sans Serif"/>
                <w:sz w:val="18"/>
              </w:rPr>
              <w:t>info</w:t>
            </w:r>
            <w:r>
              <w:rPr>
                <w:rFonts w:ascii="Microsoft Sans Serif"/>
                <w:spacing w:val="-2"/>
                <w:sz w:val="18"/>
              </w:rPr>
              <w:t> criterion</w:t>
            </w:r>
          </w:p>
        </w:tc>
        <w:tc>
          <w:tcPr>
            <w:tcW w:w="1252" w:type="dxa"/>
          </w:tcPr>
          <w:p>
            <w:pPr>
              <w:pStyle w:val="TableParagraph"/>
              <w:spacing w:line="195" w:lineRule="exact" w:before="9"/>
              <w:ind w:right="106"/>
              <w:jc w:val="right"/>
              <w:rPr>
                <w:rFonts w:ascii="Microsoft Sans Serif"/>
                <w:sz w:val="18"/>
              </w:rPr>
            </w:pPr>
            <w:r>
              <w:rPr>
                <w:rFonts w:ascii="Microsoft Sans Serif"/>
                <w:spacing w:val="-2"/>
                <w:sz w:val="18"/>
              </w:rPr>
              <w:t>5.927417</w:t>
            </w:r>
          </w:p>
        </w:tc>
        <w:tc>
          <w:tcPr>
            <w:tcW w:w="2433" w:type="dxa"/>
            <w:gridSpan w:val="2"/>
          </w:tcPr>
          <w:p>
            <w:pPr>
              <w:pStyle w:val="TableParagraph"/>
              <w:spacing w:line="195" w:lineRule="exact" w:before="9"/>
              <w:ind w:left="104"/>
              <w:rPr>
                <w:rFonts w:ascii="Microsoft Sans Serif"/>
                <w:sz w:val="18"/>
              </w:rPr>
            </w:pPr>
            <w:r>
              <w:rPr>
                <w:rFonts w:ascii="Microsoft Sans Serif"/>
                <w:sz w:val="18"/>
              </w:rPr>
              <w:t>Sum</w:t>
            </w:r>
            <w:r>
              <w:rPr>
                <w:rFonts w:ascii="Microsoft Sans Serif"/>
                <w:spacing w:val="-4"/>
                <w:sz w:val="18"/>
              </w:rPr>
              <w:t> </w:t>
            </w:r>
            <w:r>
              <w:rPr>
                <w:rFonts w:ascii="Microsoft Sans Serif"/>
                <w:sz w:val="18"/>
              </w:rPr>
              <w:t>squared </w:t>
            </w:r>
            <w:r>
              <w:rPr>
                <w:rFonts w:ascii="Microsoft Sans Serif"/>
                <w:spacing w:val="-4"/>
                <w:sz w:val="18"/>
              </w:rPr>
              <w:t>resid</w:t>
            </w:r>
          </w:p>
        </w:tc>
        <w:tc>
          <w:tcPr>
            <w:tcW w:w="888" w:type="dxa"/>
          </w:tcPr>
          <w:p>
            <w:pPr>
              <w:pStyle w:val="TableParagraph"/>
              <w:spacing w:line="195" w:lineRule="exact" w:before="9"/>
              <w:ind w:right="13"/>
              <w:jc w:val="right"/>
              <w:rPr>
                <w:rFonts w:ascii="Microsoft Sans Serif"/>
                <w:sz w:val="18"/>
              </w:rPr>
            </w:pPr>
            <w:r>
              <w:rPr>
                <w:rFonts w:ascii="Microsoft Sans Serif"/>
                <w:spacing w:val="-2"/>
                <w:sz w:val="18"/>
              </w:rPr>
              <w:t>892.5430</w:t>
            </w:r>
          </w:p>
        </w:tc>
      </w:tr>
      <w:tr>
        <w:trPr>
          <w:trHeight w:val="224" w:hRule="atLeast"/>
        </w:trPr>
        <w:tc>
          <w:tcPr>
            <w:tcW w:w="1980" w:type="dxa"/>
          </w:tcPr>
          <w:p>
            <w:pPr>
              <w:pStyle w:val="TableParagraph"/>
              <w:spacing w:line="196" w:lineRule="exact" w:before="8"/>
              <w:ind w:left="14"/>
              <w:rPr>
                <w:rFonts w:ascii="Microsoft Sans Serif"/>
                <w:sz w:val="18"/>
              </w:rPr>
            </w:pPr>
            <w:r>
              <w:rPr>
                <w:rFonts w:ascii="Microsoft Sans Serif"/>
                <w:sz w:val="18"/>
              </w:rPr>
              <w:t>Schwarz</w:t>
            </w:r>
            <w:r>
              <w:rPr>
                <w:rFonts w:ascii="Microsoft Sans Serif"/>
                <w:spacing w:val="-2"/>
                <w:sz w:val="18"/>
              </w:rPr>
              <w:t> criterion</w:t>
            </w:r>
          </w:p>
        </w:tc>
        <w:tc>
          <w:tcPr>
            <w:tcW w:w="1252" w:type="dxa"/>
          </w:tcPr>
          <w:p>
            <w:pPr>
              <w:pStyle w:val="TableParagraph"/>
              <w:spacing w:line="196" w:lineRule="exact" w:before="8"/>
              <w:ind w:right="106"/>
              <w:jc w:val="right"/>
              <w:rPr>
                <w:rFonts w:ascii="Microsoft Sans Serif"/>
                <w:sz w:val="18"/>
              </w:rPr>
            </w:pPr>
            <w:r>
              <w:rPr>
                <w:rFonts w:ascii="Microsoft Sans Serif"/>
                <w:spacing w:val="-2"/>
                <w:sz w:val="18"/>
              </w:rPr>
              <w:t>6.083351</w:t>
            </w:r>
          </w:p>
        </w:tc>
        <w:tc>
          <w:tcPr>
            <w:tcW w:w="1517" w:type="dxa"/>
          </w:tcPr>
          <w:p>
            <w:pPr>
              <w:pStyle w:val="TableParagraph"/>
              <w:spacing w:line="196" w:lineRule="exact" w:before="8"/>
              <w:ind w:left="104"/>
              <w:rPr>
                <w:rFonts w:ascii="Microsoft Sans Serif"/>
                <w:sz w:val="18"/>
              </w:rPr>
            </w:pPr>
            <w:r>
              <w:rPr>
                <w:rFonts w:ascii="Microsoft Sans Serif"/>
                <w:sz w:val="18"/>
              </w:rPr>
              <w:t>Log</w:t>
            </w:r>
            <w:r>
              <w:rPr>
                <w:rFonts w:ascii="Microsoft Sans Serif"/>
                <w:spacing w:val="-3"/>
                <w:sz w:val="18"/>
              </w:rPr>
              <w:t> </w:t>
            </w:r>
            <w:r>
              <w:rPr>
                <w:rFonts w:ascii="Microsoft Sans Serif"/>
                <w:spacing w:val="-2"/>
                <w:sz w:val="18"/>
              </w:rPr>
              <w:t>likelihood</w:t>
            </w:r>
          </w:p>
        </w:tc>
        <w:tc>
          <w:tcPr>
            <w:tcW w:w="916" w:type="dxa"/>
          </w:tcPr>
          <w:p>
            <w:pPr>
              <w:pStyle w:val="TableParagraph"/>
              <w:rPr>
                <w:sz w:val="16"/>
              </w:rPr>
            </w:pPr>
          </w:p>
        </w:tc>
        <w:tc>
          <w:tcPr>
            <w:tcW w:w="888" w:type="dxa"/>
          </w:tcPr>
          <w:p>
            <w:pPr>
              <w:pStyle w:val="TableParagraph"/>
              <w:spacing w:line="196" w:lineRule="exact" w:before="8"/>
              <w:ind w:right="13"/>
              <w:jc w:val="right"/>
              <w:rPr>
                <w:rFonts w:ascii="Microsoft Sans Serif"/>
                <w:sz w:val="18"/>
              </w:rPr>
            </w:pPr>
            <w:r>
              <w:rPr>
                <w:rFonts w:ascii="Microsoft Sans Serif"/>
                <w:spacing w:val="-2"/>
                <w:sz w:val="18"/>
              </w:rPr>
              <w:t>-138.2580</w:t>
            </w:r>
          </w:p>
        </w:tc>
      </w:tr>
      <w:tr>
        <w:trPr>
          <w:trHeight w:val="223" w:hRule="atLeast"/>
        </w:trPr>
        <w:tc>
          <w:tcPr>
            <w:tcW w:w="1980" w:type="dxa"/>
          </w:tcPr>
          <w:p>
            <w:pPr>
              <w:pStyle w:val="TableParagraph"/>
              <w:spacing w:line="194" w:lineRule="exact" w:before="9"/>
              <w:ind w:left="14"/>
              <w:rPr>
                <w:rFonts w:ascii="Microsoft Sans Serif"/>
                <w:sz w:val="18"/>
              </w:rPr>
            </w:pPr>
            <w:r>
              <w:rPr>
                <w:rFonts w:ascii="Microsoft Sans Serif"/>
                <w:spacing w:val="-2"/>
                <w:sz w:val="18"/>
              </w:rPr>
              <w:t>Hannan-Quinn</w:t>
            </w:r>
            <w:r>
              <w:rPr>
                <w:rFonts w:ascii="Microsoft Sans Serif"/>
                <w:spacing w:val="11"/>
                <w:sz w:val="18"/>
              </w:rPr>
              <w:t> </w:t>
            </w:r>
            <w:r>
              <w:rPr>
                <w:rFonts w:ascii="Microsoft Sans Serif"/>
                <w:spacing w:val="-2"/>
                <w:sz w:val="18"/>
              </w:rPr>
              <w:t>criter.</w:t>
            </w:r>
          </w:p>
        </w:tc>
        <w:tc>
          <w:tcPr>
            <w:tcW w:w="1252" w:type="dxa"/>
          </w:tcPr>
          <w:p>
            <w:pPr>
              <w:pStyle w:val="TableParagraph"/>
              <w:spacing w:line="194" w:lineRule="exact" w:before="9"/>
              <w:ind w:right="106"/>
              <w:jc w:val="right"/>
              <w:rPr>
                <w:rFonts w:ascii="Microsoft Sans Serif"/>
                <w:sz w:val="18"/>
              </w:rPr>
            </w:pPr>
            <w:r>
              <w:rPr>
                <w:rFonts w:ascii="Microsoft Sans Serif"/>
                <w:spacing w:val="-2"/>
                <w:sz w:val="18"/>
              </w:rPr>
              <w:t>5.986345</w:t>
            </w:r>
          </w:p>
        </w:tc>
        <w:tc>
          <w:tcPr>
            <w:tcW w:w="1517" w:type="dxa"/>
          </w:tcPr>
          <w:p>
            <w:pPr>
              <w:pStyle w:val="TableParagraph"/>
              <w:spacing w:line="194" w:lineRule="exact" w:before="9"/>
              <w:ind w:left="104"/>
              <w:rPr>
                <w:rFonts w:ascii="Microsoft Sans Serif"/>
                <w:sz w:val="18"/>
              </w:rPr>
            </w:pPr>
            <w:r>
              <w:rPr>
                <w:rFonts w:ascii="Microsoft Sans Serif"/>
                <w:spacing w:val="-2"/>
                <w:sz w:val="18"/>
              </w:rPr>
              <w:t>F-statistic</w:t>
            </w:r>
          </w:p>
        </w:tc>
        <w:tc>
          <w:tcPr>
            <w:tcW w:w="916" w:type="dxa"/>
          </w:tcPr>
          <w:p>
            <w:pPr>
              <w:pStyle w:val="TableParagraph"/>
              <w:rPr>
                <w:sz w:val="14"/>
              </w:rPr>
            </w:pPr>
          </w:p>
        </w:tc>
        <w:tc>
          <w:tcPr>
            <w:tcW w:w="888" w:type="dxa"/>
          </w:tcPr>
          <w:p>
            <w:pPr>
              <w:pStyle w:val="TableParagraph"/>
              <w:spacing w:line="194" w:lineRule="exact" w:before="9"/>
              <w:ind w:right="13"/>
              <w:jc w:val="right"/>
              <w:rPr>
                <w:rFonts w:ascii="Microsoft Sans Serif"/>
                <w:sz w:val="18"/>
              </w:rPr>
            </w:pPr>
            <w:r>
              <w:rPr>
                <w:rFonts w:ascii="Microsoft Sans Serif"/>
                <w:spacing w:val="-2"/>
                <w:sz w:val="18"/>
              </w:rPr>
              <w:t>5.055354</w:t>
            </w:r>
          </w:p>
        </w:tc>
      </w:tr>
      <w:tr>
        <w:trPr>
          <w:trHeight w:val="306" w:hRule="atLeast"/>
        </w:trPr>
        <w:tc>
          <w:tcPr>
            <w:tcW w:w="1980" w:type="dxa"/>
            <w:tcBorders>
              <w:bottom w:val="double" w:sz="6" w:space="0" w:color="000000"/>
            </w:tcBorders>
          </w:tcPr>
          <w:p>
            <w:pPr>
              <w:pStyle w:val="TableParagraph"/>
              <w:spacing w:before="11"/>
              <w:ind w:left="14"/>
              <w:rPr>
                <w:rFonts w:ascii="Microsoft Sans Serif"/>
                <w:sz w:val="18"/>
              </w:rPr>
            </w:pPr>
            <w:r>
              <w:rPr>
                <w:rFonts w:ascii="Microsoft Sans Serif"/>
                <w:sz w:val="18"/>
              </w:rPr>
              <w:t>Durbin-Watson</w:t>
            </w:r>
            <w:r>
              <w:rPr>
                <w:rFonts w:ascii="Microsoft Sans Serif"/>
                <w:spacing w:val="-9"/>
                <w:sz w:val="18"/>
              </w:rPr>
              <w:t> </w:t>
            </w:r>
            <w:r>
              <w:rPr>
                <w:rFonts w:ascii="Microsoft Sans Serif"/>
                <w:spacing w:val="-4"/>
                <w:sz w:val="18"/>
              </w:rPr>
              <w:t>stat</w:t>
            </w:r>
          </w:p>
        </w:tc>
        <w:tc>
          <w:tcPr>
            <w:tcW w:w="1252" w:type="dxa"/>
            <w:tcBorders>
              <w:bottom w:val="double" w:sz="6" w:space="0" w:color="000000"/>
            </w:tcBorders>
          </w:tcPr>
          <w:p>
            <w:pPr>
              <w:pStyle w:val="TableParagraph"/>
              <w:spacing w:before="4"/>
              <w:ind w:right="106"/>
              <w:jc w:val="right"/>
              <w:rPr>
                <w:rFonts w:ascii="Arial"/>
                <w:b/>
                <w:sz w:val="18"/>
              </w:rPr>
            </w:pPr>
            <w:r>
              <w:rPr>
                <w:rFonts w:ascii="Arial"/>
                <w:b/>
                <w:spacing w:val="-2"/>
                <w:sz w:val="18"/>
              </w:rPr>
              <w:t>1.576362</w:t>
            </w:r>
          </w:p>
        </w:tc>
        <w:tc>
          <w:tcPr>
            <w:tcW w:w="1517" w:type="dxa"/>
            <w:tcBorders>
              <w:bottom w:val="double" w:sz="6" w:space="0" w:color="000000"/>
            </w:tcBorders>
          </w:tcPr>
          <w:p>
            <w:pPr>
              <w:pStyle w:val="TableParagraph"/>
              <w:spacing w:before="11"/>
              <w:ind w:left="104"/>
              <w:rPr>
                <w:rFonts w:ascii="Microsoft Sans Serif"/>
                <w:sz w:val="18"/>
              </w:rPr>
            </w:pPr>
            <w:r>
              <w:rPr>
                <w:rFonts w:ascii="Microsoft Sans Serif"/>
                <w:spacing w:val="-2"/>
                <w:sz w:val="18"/>
              </w:rPr>
              <w:t>Prob(F-statistic)</w:t>
            </w:r>
          </w:p>
        </w:tc>
        <w:tc>
          <w:tcPr>
            <w:tcW w:w="916" w:type="dxa"/>
            <w:tcBorders>
              <w:bottom w:val="double" w:sz="6" w:space="0" w:color="000000"/>
            </w:tcBorders>
          </w:tcPr>
          <w:p>
            <w:pPr>
              <w:pStyle w:val="TableParagraph"/>
              <w:rPr>
                <w:sz w:val="20"/>
              </w:rPr>
            </w:pPr>
          </w:p>
        </w:tc>
        <w:tc>
          <w:tcPr>
            <w:tcW w:w="888" w:type="dxa"/>
            <w:tcBorders>
              <w:bottom w:val="double" w:sz="6" w:space="0" w:color="000000"/>
            </w:tcBorders>
          </w:tcPr>
          <w:p>
            <w:pPr>
              <w:pStyle w:val="TableParagraph"/>
              <w:spacing w:before="11"/>
              <w:ind w:right="13"/>
              <w:jc w:val="right"/>
              <w:rPr>
                <w:rFonts w:ascii="Microsoft Sans Serif"/>
                <w:sz w:val="18"/>
              </w:rPr>
            </w:pPr>
            <w:r>
              <w:rPr>
                <w:rFonts w:ascii="Microsoft Sans Serif"/>
                <w:spacing w:val="-2"/>
                <w:sz w:val="18"/>
              </w:rPr>
              <w:t>0.004275</w:t>
            </w:r>
          </w:p>
        </w:tc>
      </w:tr>
    </w:tbl>
    <w:p>
      <w:pPr>
        <w:spacing w:before="7"/>
        <w:ind w:left="608" w:right="291" w:firstLine="0"/>
        <w:jc w:val="center"/>
        <w:rPr>
          <w:sz w:val="23"/>
        </w:rPr>
      </w:pPr>
      <w:r>
        <w:rPr>
          <w:sz w:val="23"/>
        </w:rPr>
        <w:t>Sumber</w:t>
      </w:r>
      <w:r>
        <w:rPr>
          <w:spacing w:val="-3"/>
          <w:sz w:val="23"/>
        </w:rPr>
        <w:t> </w:t>
      </w:r>
      <w:r>
        <w:rPr>
          <w:sz w:val="23"/>
        </w:rPr>
        <w:t>:</w:t>
      </w:r>
      <w:r>
        <w:rPr>
          <w:spacing w:val="52"/>
          <w:sz w:val="23"/>
        </w:rPr>
        <w:t> </w:t>
      </w:r>
      <w:r>
        <w:rPr>
          <w:sz w:val="23"/>
        </w:rPr>
        <w:t>Olah</w:t>
      </w:r>
      <w:r>
        <w:rPr>
          <w:spacing w:val="-3"/>
          <w:sz w:val="23"/>
        </w:rPr>
        <w:t> </w:t>
      </w:r>
      <w:r>
        <w:rPr>
          <w:sz w:val="23"/>
        </w:rPr>
        <w:t>data</w:t>
      </w:r>
      <w:r>
        <w:rPr>
          <w:spacing w:val="-5"/>
          <w:sz w:val="23"/>
        </w:rPr>
        <w:t> </w:t>
      </w:r>
      <w:r>
        <w:rPr>
          <w:sz w:val="23"/>
        </w:rPr>
        <w:t>eviews</w:t>
      </w:r>
      <w:r>
        <w:rPr>
          <w:spacing w:val="-3"/>
          <w:sz w:val="23"/>
        </w:rPr>
        <w:t> </w:t>
      </w:r>
      <w:r>
        <w:rPr>
          <w:sz w:val="23"/>
        </w:rPr>
        <w:t>versi</w:t>
      </w:r>
      <w:r>
        <w:rPr>
          <w:spacing w:val="-3"/>
          <w:sz w:val="23"/>
        </w:rPr>
        <w:t> </w:t>
      </w:r>
      <w:r>
        <w:rPr>
          <w:spacing w:val="-5"/>
          <w:sz w:val="23"/>
        </w:rPr>
        <w:t>12</w:t>
      </w:r>
    </w:p>
    <w:p>
      <w:pPr>
        <w:pStyle w:val="BodyText"/>
        <w:spacing w:before="30"/>
        <w:rPr>
          <w:sz w:val="23"/>
        </w:rPr>
      </w:pPr>
    </w:p>
    <w:p>
      <w:pPr>
        <w:pStyle w:val="BodyText"/>
        <w:spacing w:line="360" w:lineRule="auto"/>
        <w:ind w:left="1581" w:right="422" w:firstLine="720"/>
        <w:jc w:val="both"/>
      </w:pPr>
      <w:r>
        <w:rPr/>
        <w:t>Berdasarkan hasil uji autokorelasi yang terdapat pada Tabel 4.6, nilai Durbin- Watson</w:t>
      </w:r>
      <w:r>
        <w:rPr>
          <w:spacing w:val="-9"/>
        </w:rPr>
        <w:t> </w:t>
      </w:r>
      <w:r>
        <w:rPr/>
        <w:t>yang</w:t>
      </w:r>
      <w:r>
        <w:rPr>
          <w:spacing w:val="-14"/>
        </w:rPr>
        <w:t> </w:t>
      </w:r>
      <w:r>
        <w:rPr/>
        <w:t>diperoleh</w:t>
      </w:r>
      <w:r>
        <w:rPr>
          <w:spacing w:val="-12"/>
        </w:rPr>
        <w:t> </w:t>
      </w:r>
      <w:r>
        <w:rPr/>
        <w:t>adalah</w:t>
      </w:r>
      <w:r>
        <w:rPr>
          <w:spacing w:val="-12"/>
        </w:rPr>
        <w:t> </w:t>
      </w:r>
      <w:r>
        <w:rPr/>
        <w:t>sebesar</w:t>
      </w:r>
      <w:r>
        <w:rPr>
          <w:spacing w:val="-10"/>
        </w:rPr>
        <w:t> </w:t>
      </w:r>
      <w:r>
        <w:rPr/>
        <w:t>1.576362.</w:t>
      </w:r>
      <w:r>
        <w:rPr>
          <w:spacing w:val="-11"/>
        </w:rPr>
        <w:t> </w:t>
      </w:r>
      <w:r>
        <w:rPr/>
        <w:t>Nilai</w:t>
      </w:r>
      <w:r>
        <w:rPr>
          <w:spacing w:val="-12"/>
        </w:rPr>
        <w:t> </w:t>
      </w:r>
      <w:r>
        <w:rPr/>
        <w:t>Durbin-Watson</w:t>
      </w:r>
      <w:r>
        <w:rPr>
          <w:spacing w:val="-11"/>
        </w:rPr>
        <w:t> </w:t>
      </w:r>
      <w:r>
        <w:rPr/>
        <w:t>tersebut</w:t>
      </w:r>
      <w:r>
        <w:rPr>
          <w:spacing w:val="-11"/>
        </w:rPr>
        <w:t> </w:t>
      </w:r>
      <w:r>
        <w:rPr/>
        <w:t>berada</w:t>
      </w:r>
      <w:r>
        <w:rPr>
          <w:spacing w:val="-13"/>
        </w:rPr>
        <w:t> </w:t>
      </w:r>
      <w:r>
        <w:rPr/>
        <w:t>di antara nilai -2 dan +2, yang menunjukkan bahwa tidak terdapat masalah autokorelasi dalam data. Dengan kata lain, data yang digunakan dalam penelitian ini bebas dari autokorelasi. Oleh karena itu, dapat disimpulkan bahwa hasil analisis regresi yang dilakukan tidak terpengaruh oleh masalah autokorelasi.</w:t>
      </w:r>
    </w:p>
    <w:p>
      <w:pPr>
        <w:pStyle w:val="Heading4"/>
        <w:numPr>
          <w:ilvl w:val="1"/>
          <w:numId w:val="17"/>
        </w:numPr>
        <w:tabs>
          <w:tab w:pos="500" w:val="left" w:leader="none"/>
        </w:tabs>
        <w:spacing w:line="240" w:lineRule="auto" w:before="166" w:after="0"/>
        <w:ind w:left="500" w:right="0" w:hanging="360"/>
        <w:jc w:val="both"/>
      </w:pPr>
      <w:bookmarkStart w:name="_bookmark81" w:id="83"/>
      <w:bookmarkEnd w:id="83"/>
      <w:r>
        <w:rPr>
          <w:b w:val="0"/>
        </w:rPr>
      </w:r>
      <w:r>
        <w:rPr/>
        <w:t>Analisis</w:t>
      </w:r>
      <w:r>
        <w:rPr>
          <w:spacing w:val="-2"/>
        </w:rPr>
        <w:t> </w:t>
      </w:r>
      <w:r>
        <w:rPr/>
        <w:t>regresi</w:t>
      </w:r>
      <w:r>
        <w:rPr>
          <w:spacing w:val="-1"/>
        </w:rPr>
        <w:t> </w:t>
      </w:r>
      <w:r>
        <w:rPr/>
        <w:t>linear</w:t>
      </w:r>
      <w:r>
        <w:rPr>
          <w:spacing w:val="-2"/>
        </w:rPr>
        <w:t> </w:t>
      </w:r>
      <w:r>
        <w:rPr/>
        <w:t>berganda</w:t>
      </w:r>
      <w:r>
        <w:rPr>
          <w:spacing w:val="-1"/>
        </w:rPr>
        <w:t> </w:t>
      </w:r>
      <w:r>
        <w:rPr/>
        <w:t>data</w:t>
      </w:r>
      <w:r>
        <w:rPr>
          <w:spacing w:val="-1"/>
        </w:rPr>
        <w:t> </w:t>
      </w:r>
      <w:r>
        <w:rPr>
          <w:spacing w:val="-2"/>
        </w:rPr>
        <w:t>panel</w:t>
      </w:r>
    </w:p>
    <w:p>
      <w:pPr>
        <w:spacing w:before="137"/>
        <w:ind w:left="1288" w:right="0" w:firstLine="0"/>
        <w:jc w:val="both"/>
        <w:rPr>
          <w:sz w:val="23"/>
        </w:rPr>
      </w:pPr>
      <w:r>
        <w:rPr>
          <w:spacing w:val="-2"/>
          <w:sz w:val="23"/>
        </w:rPr>
        <w:t>Hubungan linear</w:t>
      </w:r>
      <w:r>
        <w:rPr>
          <w:spacing w:val="-5"/>
          <w:sz w:val="23"/>
        </w:rPr>
        <w:t> </w:t>
      </w:r>
      <w:r>
        <w:rPr>
          <w:spacing w:val="-2"/>
          <w:sz w:val="23"/>
        </w:rPr>
        <w:t>antara dua</w:t>
      </w:r>
      <w:r>
        <w:rPr>
          <w:spacing w:val="-1"/>
          <w:sz w:val="23"/>
        </w:rPr>
        <w:t> </w:t>
      </w:r>
      <w:r>
        <w:rPr>
          <w:spacing w:val="-2"/>
          <w:sz w:val="23"/>
        </w:rPr>
        <w:t>atau lebih variabel</w:t>
      </w:r>
      <w:r>
        <w:rPr>
          <w:spacing w:val="-1"/>
          <w:sz w:val="23"/>
        </w:rPr>
        <w:t> </w:t>
      </w:r>
      <w:r>
        <w:rPr>
          <w:spacing w:val="-2"/>
          <w:sz w:val="23"/>
        </w:rPr>
        <w:t>independen (X</w:t>
      </w:r>
      <w:r>
        <w:rPr>
          <w:spacing w:val="-2"/>
          <w:sz w:val="16"/>
        </w:rPr>
        <w:t>1</w:t>
      </w:r>
      <w:r>
        <w:rPr>
          <w:spacing w:val="-2"/>
          <w:sz w:val="23"/>
        </w:rPr>
        <w:t>…X</w:t>
      </w:r>
      <w:r>
        <w:rPr>
          <w:spacing w:val="-2"/>
          <w:sz w:val="16"/>
        </w:rPr>
        <w:t>2</w:t>
      </w:r>
      <w:r>
        <w:rPr>
          <w:spacing w:val="-2"/>
          <w:sz w:val="23"/>
        </w:rPr>
        <w:t>...X</w:t>
      </w:r>
      <w:r>
        <w:rPr>
          <w:spacing w:val="-2"/>
          <w:sz w:val="16"/>
        </w:rPr>
        <w:t>n</w:t>
      </w:r>
      <w:r>
        <w:rPr>
          <w:spacing w:val="-2"/>
          <w:sz w:val="23"/>
        </w:rPr>
        <w:t>)</w:t>
      </w:r>
      <w:r>
        <w:rPr>
          <w:spacing w:val="-1"/>
          <w:sz w:val="23"/>
        </w:rPr>
        <w:t> </w:t>
      </w:r>
      <w:r>
        <w:rPr>
          <w:spacing w:val="-2"/>
          <w:sz w:val="23"/>
        </w:rPr>
        <w:t>dan variabel</w:t>
      </w:r>
      <w:r>
        <w:rPr>
          <w:spacing w:val="-1"/>
          <w:sz w:val="23"/>
        </w:rPr>
        <w:t> </w:t>
      </w:r>
      <w:r>
        <w:rPr>
          <w:spacing w:val="-2"/>
          <w:sz w:val="23"/>
        </w:rPr>
        <w:t>dependen</w:t>
      </w:r>
    </w:p>
    <w:p>
      <w:pPr>
        <w:spacing w:line="360" w:lineRule="auto" w:before="131"/>
        <w:ind w:left="568" w:right="422" w:firstLine="0"/>
        <w:jc w:val="both"/>
        <w:rPr>
          <w:sz w:val="23"/>
        </w:rPr>
      </w:pPr>
      <w:r>
        <w:rPr>
          <w:sz w:val="23"/>
        </w:rPr>
        <w:t>(Y)</w:t>
      </w:r>
      <w:r>
        <w:rPr>
          <w:spacing w:val="-14"/>
          <w:sz w:val="23"/>
        </w:rPr>
        <w:t> </w:t>
      </w:r>
      <w:r>
        <w:rPr>
          <w:sz w:val="23"/>
        </w:rPr>
        <w:t>dikenal</w:t>
      </w:r>
      <w:r>
        <w:rPr>
          <w:spacing w:val="-12"/>
          <w:sz w:val="23"/>
        </w:rPr>
        <w:t> </w:t>
      </w:r>
      <w:r>
        <w:rPr>
          <w:sz w:val="23"/>
        </w:rPr>
        <w:t>sebagai</w:t>
      </w:r>
      <w:r>
        <w:rPr>
          <w:spacing w:val="-12"/>
          <w:sz w:val="23"/>
        </w:rPr>
        <w:t> </w:t>
      </w:r>
      <w:r>
        <w:rPr>
          <w:sz w:val="23"/>
        </w:rPr>
        <w:t>analisis</w:t>
      </w:r>
      <w:r>
        <w:rPr>
          <w:spacing w:val="-13"/>
          <w:sz w:val="23"/>
        </w:rPr>
        <w:t> </w:t>
      </w:r>
      <w:r>
        <w:rPr>
          <w:sz w:val="23"/>
        </w:rPr>
        <w:t>regresi</w:t>
      </w:r>
      <w:r>
        <w:rPr>
          <w:spacing w:val="-12"/>
          <w:sz w:val="23"/>
        </w:rPr>
        <w:t> </w:t>
      </w:r>
      <w:r>
        <w:rPr>
          <w:sz w:val="23"/>
        </w:rPr>
        <w:t>linear</w:t>
      </w:r>
      <w:r>
        <w:rPr>
          <w:spacing w:val="-12"/>
          <w:sz w:val="23"/>
        </w:rPr>
        <w:t> </w:t>
      </w:r>
      <w:r>
        <w:rPr>
          <w:sz w:val="23"/>
        </w:rPr>
        <w:t>berganda.</w:t>
      </w:r>
      <w:r>
        <w:rPr>
          <w:spacing w:val="-14"/>
          <w:sz w:val="23"/>
        </w:rPr>
        <w:t> </w:t>
      </w:r>
      <w:r>
        <w:rPr>
          <w:sz w:val="23"/>
        </w:rPr>
        <w:t>Dengan</w:t>
      </w:r>
      <w:r>
        <w:rPr>
          <w:spacing w:val="-12"/>
          <w:sz w:val="23"/>
        </w:rPr>
        <w:t> </w:t>
      </w:r>
      <w:r>
        <w:rPr>
          <w:sz w:val="23"/>
        </w:rPr>
        <w:t>analisis</w:t>
      </w:r>
      <w:r>
        <w:rPr>
          <w:spacing w:val="-13"/>
          <w:sz w:val="23"/>
        </w:rPr>
        <w:t> </w:t>
      </w:r>
      <w:r>
        <w:rPr>
          <w:sz w:val="23"/>
        </w:rPr>
        <w:t>ini,</w:t>
      </w:r>
      <w:r>
        <w:rPr>
          <w:spacing w:val="-12"/>
          <w:sz w:val="23"/>
        </w:rPr>
        <w:t> </w:t>
      </w:r>
      <w:r>
        <w:rPr>
          <w:sz w:val="23"/>
        </w:rPr>
        <w:t>dapat</w:t>
      </w:r>
      <w:r>
        <w:rPr>
          <w:spacing w:val="-15"/>
          <w:sz w:val="23"/>
        </w:rPr>
        <w:t> </w:t>
      </w:r>
      <w:r>
        <w:rPr>
          <w:sz w:val="23"/>
        </w:rPr>
        <w:t>diketahui</w:t>
      </w:r>
      <w:r>
        <w:rPr>
          <w:spacing w:val="-13"/>
          <w:sz w:val="23"/>
        </w:rPr>
        <w:t> </w:t>
      </w:r>
      <w:r>
        <w:rPr>
          <w:sz w:val="23"/>
        </w:rPr>
        <w:t>apakah</w:t>
      </w:r>
      <w:r>
        <w:rPr>
          <w:spacing w:val="-14"/>
          <w:sz w:val="23"/>
        </w:rPr>
        <w:t> </w:t>
      </w:r>
      <w:r>
        <w:rPr>
          <w:sz w:val="23"/>
        </w:rPr>
        <w:t>terdapat hubungan positif atau negatif antara masing-masing variabel independen dengan variabel dependen. Berdasarkan uji kelayakan model yang dilakukan dengan metode estimasi model yaitu Uji Chow dan Uji Hausman, model yang terpilih adalah </w:t>
      </w:r>
      <w:r>
        <w:rPr>
          <w:i/>
          <w:sz w:val="23"/>
        </w:rPr>
        <w:t>Fixed Effect Model </w:t>
      </w:r>
      <w:r>
        <w:rPr>
          <w:sz w:val="23"/>
        </w:rPr>
        <w:t>(FEM). Kemudian langkah selanjutnya melakukan uji signifikansi dari model yang terpilih, yaitu sebagai berikut:</w:t>
      </w:r>
    </w:p>
    <w:p>
      <w:pPr>
        <w:spacing w:after="0" w:line="360" w:lineRule="auto"/>
        <w:jc w:val="both"/>
        <w:rPr>
          <w:sz w:val="23"/>
        </w:rPr>
        <w:sectPr>
          <w:pgSz w:w="11910" w:h="16840"/>
          <w:pgMar w:header="0" w:footer="969" w:top="1040" w:bottom="1200" w:left="992" w:right="425"/>
        </w:sectPr>
      </w:pPr>
    </w:p>
    <w:p>
      <w:pPr>
        <w:pStyle w:val="Heading4"/>
        <w:spacing w:before="68"/>
        <w:ind w:right="282"/>
        <w:jc w:val="center"/>
      </w:pPr>
      <w:r>
        <w:rPr/>
        <w:t>Tabel</w:t>
      </w:r>
      <w:r>
        <w:rPr>
          <w:spacing w:val="-1"/>
        </w:rPr>
        <w:t> </w:t>
      </w:r>
      <w:r>
        <w:rPr/>
        <w:t>4.</w:t>
      </w:r>
      <w:r>
        <w:rPr>
          <w:spacing w:val="1"/>
        </w:rPr>
        <w:t> </w:t>
      </w:r>
      <w:r>
        <w:rPr>
          <w:spacing w:val="-10"/>
        </w:rPr>
        <w:t>7</w:t>
      </w:r>
    </w:p>
    <w:p>
      <w:pPr>
        <w:spacing w:before="138"/>
        <w:ind w:left="-1" w:right="287" w:firstLine="0"/>
        <w:jc w:val="center"/>
        <w:rPr>
          <w:b/>
          <w:sz w:val="24"/>
        </w:rPr>
      </w:pPr>
      <w:r>
        <w:rPr>
          <w:b/>
          <w:sz w:val="24"/>
        </w:rPr>
        <w:t>Hasil</w:t>
      </w:r>
      <w:r>
        <w:rPr>
          <w:b/>
          <w:spacing w:val="-4"/>
          <w:sz w:val="24"/>
        </w:rPr>
        <w:t> </w:t>
      </w:r>
      <w:r>
        <w:rPr>
          <w:b/>
          <w:sz w:val="24"/>
        </w:rPr>
        <w:t>estimasi</w:t>
      </w:r>
      <w:r>
        <w:rPr>
          <w:b/>
          <w:spacing w:val="-1"/>
          <w:sz w:val="24"/>
        </w:rPr>
        <w:t> </w:t>
      </w:r>
      <w:r>
        <w:rPr>
          <w:b/>
          <w:sz w:val="24"/>
        </w:rPr>
        <w:t>Analisis</w:t>
      </w:r>
      <w:r>
        <w:rPr>
          <w:b/>
          <w:spacing w:val="-1"/>
          <w:sz w:val="24"/>
        </w:rPr>
        <w:t> </w:t>
      </w:r>
      <w:r>
        <w:rPr>
          <w:b/>
          <w:sz w:val="24"/>
        </w:rPr>
        <w:t>regresi</w:t>
      </w:r>
      <w:r>
        <w:rPr>
          <w:b/>
          <w:spacing w:val="-1"/>
          <w:sz w:val="24"/>
        </w:rPr>
        <w:t> </w:t>
      </w:r>
      <w:r>
        <w:rPr>
          <w:b/>
          <w:sz w:val="24"/>
        </w:rPr>
        <w:t>linear</w:t>
      </w:r>
      <w:r>
        <w:rPr>
          <w:b/>
          <w:spacing w:val="-2"/>
          <w:sz w:val="24"/>
        </w:rPr>
        <w:t> </w:t>
      </w:r>
      <w:r>
        <w:rPr>
          <w:b/>
          <w:sz w:val="24"/>
        </w:rPr>
        <w:t>berganda</w:t>
      </w:r>
      <w:r>
        <w:rPr>
          <w:b/>
          <w:spacing w:val="-1"/>
          <w:sz w:val="24"/>
        </w:rPr>
        <w:t> </w:t>
      </w:r>
      <w:r>
        <w:rPr>
          <w:b/>
          <w:sz w:val="24"/>
        </w:rPr>
        <w:t>data</w:t>
      </w:r>
      <w:r>
        <w:rPr>
          <w:b/>
          <w:spacing w:val="-1"/>
          <w:sz w:val="24"/>
        </w:rPr>
        <w:t> </w:t>
      </w:r>
      <w:r>
        <w:rPr>
          <w:b/>
          <w:spacing w:val="-2"/>
          <w:sz w:val="24"/>
        </w:rPr>
        <w:t>panel</w:t>
      </w:r>
    </w:p>
    <w:p>
      <w:pPr>
        <w:pStyle w:val="BodyText"/>
        <w:spacing w:before="5"/>
        <w:rPr>
          <w:b/>
          <w:sz w:val="13"/>
        </w:rPr>
      </w:pP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5"/>
        <w:gridCol w:w="1250"/>
        <w:gridCol w:w="1516"/>
        <w:gridCol w:w="914"/>
        <w:gridCol w:w="886"/>
      </w:tblGrid>
      <w:tr>
        <w:trPr>
          <w:trHeight w:val="213" w:hRule="atLeast"/>
        </w:trPr>
        <w:tc>
          <w:tcPr>
            <w:tcW w:w="1965" w:type="dxa"/>
          </w:tcPr>
          <w:p>
            <w:pPr>
              <w:pStyle w:val="TableParagraph"/>
              <w:spacing w:line="193" w:lineRule="exact"/>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Y</w:t>
            </w:r>
          </w:p>
        </w:tc>
        <w:tc>
          <w:tcPr>
            <w:tcW w:w="1250" w:type="dxa"/>
          </w:tcPr>
          <w:p>
            <w:pPr>
              <w:pStyle w:val="TableParagraph"/>
              <w:rPr>
                <w:sz w:val="14"/>
              </w:rPr>
            </w:pPr>
          </w:p>
        </w:tc>
        <w:tc>
          <w:tcPr>
            <w:tcW w:w="1516" w:type="dxa"/>
          </w:tcPr>
          <w:p>
            <w:pPr>
              <w:pStyle w:val="TableParagraph"/>
              <w:rPr>
                <w:sz w:val="14"/>
              </w:rPr>
            </w:pPr>
          </w:p>
        </w:tc>
        <w:tc>
          <w:tcPr>
            <w:tcW w:w="914" w:type="dxa"/>
          </w:tcPr>
          <w:p>
            <w:pPr>
              <w:pStyle w:val="TableParagraph"/>
              <w:rPr>
                <w:sz w:val="14"/>
              </w:rPr>
            </w:pPr>
          </w:p>
        </w:tc>
        <w:tc>
          <w:tcPr>
            <w:tcW w:w="886" w:type="dxa"/>
          </w:tcPr>
          <w:p>
            <w:pPr>
              <w:pStyle w:val="TableParagraph"/>
              <w:rPr>
                <w:sz w:val="14"/>
              </w:rPr>
            </w:pPr>
          </w:p>
        </w:tc>
      </w:tr>
      <w:tr>
        <w:trPr>
          <w:trHeight w:val="225" w:hRule="atLeast"/>
        </w:trPr>
        <w:tc>
          <w:tcPr>
            <w:tcW w:w="6531" w:type="dxa"/>
            <w:gridSpan w:val="5"/>
          </w:tcPr>
          <w:p>
            <w:pPr>
              <w:pStyle w:val="TableParagraph"/>
              <w:spacing w:line="196" w:lineRule="exact" w:before="9"/>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5" w:hRule="atLeast"/>
        </w:trPr>
        <w:tc>
          <w:tcPr>
            <w:tcW w:w="6531" w:type="dxa"/>
            <w:gridSpan w:val="5"/>
          </w:tcPr>
          <w:p>
            <w:pPr>
              <w:pStyle w:val="TableParagraph"/>
              <w:spacing w:line="196" w:lineRule="exact" w:before="9"/>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22:56</w:t>
            </w:r>
          </w:p>
        </w:tc>
      </w:tr>
      <w:tr>
        <w:trPr>
          <w:trHeight w:val="224" w:hRule="atLeast"/>
        </w:trPr>
        <w:tc>
          <w:tcPr>
            <w:tcW w:w="6531" w:type="dxa"/>
            <w:gridSpan w:val="5"/>
          </w:tcPr>
          <w:p>
            <w:pPr>
              <w:pStyle w:val="TableParagraph"/>
              <w:spacing w:line="195"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4" w:hRule="atLeast"/>
        </w:trPr>
        <w:tc>
          <w:tcPr>
            <w:tcW w:w="1965" w:type="dxa"/>
          </w:tcPr>
          <w:p>
            <w:pPr>
              <w:pStyle w:val="TableParagraph"/>
              <w:spacing w:line="196" w:lineRule="exact" w:before="8"/>
              <w:rPr>
                <w:rFonts w:ascii="Microsoft Sans Serif"/>
                <w:sz w:val="18"/>
              </w:rPr>
            </w:pPr>
            <w:r>
              <w:rPr>
                <w:rFonts w:ascii="Microsoft Sans Serif"/>
                <w:sz w:val="18"/>
              </w:rPr>
              <w:t>Periods</w:t>
            </w:r>
            <w:r>
              <w:rPr>
                <w:rFonts w:ascii="Microsoft Sans Serif"/>
                <w:spacing w:val="-3"/>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250" w:type="dxa"/>
          </w:tcPr>
          <w:p>
            <w:pPr>
              <w:pStyle w:val="TableParagraph"/>
              <w:rPr>
                <w:sz w:val="16"/>
              </w:rPr>
            </w:pPr>
          </w:p>
        </w:tc>
        <w:tc>
          <w:tcPr>
            <w:tcW w:w="1516" w:type="dxa"/>
          </w:tcPr>
          <w:p>
            <w:pPr>
              <w:pStyle w:val="TableParagraph"/>
              <w:rPr>
                <w:sz w:val="16"/>
              </w:rPr>
            </w:pPr>
          </w:p>
        </w:tc>
        <w:tc>
          <w:tcPr>
            <w:tcW w:w="914" w:type="dxa"/>
          </w:tcPr>
          <w:p>
            <w:pPr>
              <w:pStyle w:val="TableParagraph"/>
              <w:rPr>
                <w:sz w:val="16"/>
              </w:rPr>
            </w:pPr>
          </w:p>
        </w:tc>
        <w:tc>
          <w:tcPr>
            <w:tcW w:w="886" w:type="dxa"/>
          </w:tcPr>
          <w:p>
            <w:pPr>
              <w:pStyle w:val="TableParagraph"/>
              <w:rPr>
                <w:sz w:val="16"/>
              </w:rPr>
            </w:pPr>
          </w:p>
        </w:tc>
      </w:tr>
      <w:tr>
        <w:trPr>
          <w:trHeight w:val="225" w:hRule="atLeast"/>
        </w:trPr>
        <w:tc>
          <w:tcPr>
            <w:tcW w:w="6531" w:type="dxa"/>
            <w:gridSpan w:val="5"/>
          </w:tcPr>
          <w:p>
            <w:pPr>
              <w:pStyle w:val="TableParagraph"/>
              <w:spacing w:line="196" w:lineRule="exact" w:before="9"/>
              <w:rPr>
                <w:rFonts w:ascii="Microsoft Sans Serif"/>
                <w:sz w:val="18"/>
              </w:rPr>
            </w:pPr>
            <w:r>
              <w:rPr>
                <w:rFonts w:ascii="Microsoft Sans Serif"/>
                <w:sz w:val="18"/>
              </w:rPr>
              <w:t>Cross-sections</w:t>
            </w:r>
            <w:r>
              <w:rPr>
                <w:rFonts w:ascii="Microsoft Sans Serif"/>
                <w:spacing w:val="-9"/>
                <w:sz w:val="18"/>
              </w:rPr>
              <w:t> </w:t>
            </w:r>
            <w:r>
              <w:rPr>
                <w:rFonts w:ascii="Microsoft Sans Serif"/>
                <w:sz w:val="18"/>
              </w:rPr>
              <w:t>included:</w:t>
            </w:r>
            <w:r>
              <w:rPr>
                <w:rFonts w:ascii="Microsoft Sans Serif"/>
                <w:spacing w:val="-9"/>
                <w:sz w:val="18"/>
              </w:rPr>
              <w:t> </w:t>
            </w:r>
            <w:r>
              <w:rPr>
                <w:rFonts w:ascii="Microsoft Sans Serif"/>
                <w:spacing w:val="-10"/>
                <w:sz w:val="18"/>
              </w:rPr>
              <w:t>4</w:t>
            </w:r>
          </w:p>
        </w:tc>
      </w:tr>
      <w:tr>
        <w:trPr>
          <w:trHeight w:val="303" w:hRule="atLeast"/>
        </w:trPr>
        <w:tc>
          <w:tcPr>
            <w:tcW w:w="6531" w:type="dxa"/>
            <w:gridSpan w:val="5"/>
            <w:tcBorders>
              <w:bottom w:val="double" w:sz="6" w:space="0" w:color="000000"/>
            </w:tcBorders>
          </w:tcPr>
          <w:p>
            <w:pPr>
              <w:pStyle w:val="TableParagraph"/>
              <w:spacing w:before="9"/>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3" w:hRule="atLeast"/>
        </w:trPr>
        <w:tc>
          <w:tcPr>
            <w:tcW w:w="1965" w:type="dxa"/>
            <w:tcBorders>
              <w:top w:val="double" w:sz="6" w:space="0" w:color="000000"/>
              <w:bottom w:val="double" w:sz="6" w:space="0" w:color="000000"/>
            </w:tcBorders>
          </w:tcPr>
          <w:p>
            <w:pPr>
              <w:pStyle w:val="TableParagraph"/>
              <w:spacing w:before="109"/>
              <w:ind w:left="676"/>
              <w:rPr>
                <w:rFonts w:ascii="Microsoft Sans Serif"/>
                <w:sz w:val="18"/>
              </w:rPr>
            </w:pPr>
            <w:r>
              <w:rPr>
                <w:rFonts w:ascii="Microsoft Sans Serif"/>
                <w:spacing w:val="-2"/>
                <w:sz w:val="18"/>
              </w:rPr>
              <w:t>Variable</w:t>
            </w:r>
          </w:p>
        </w:tc>
        <w:tc>
          <w:tcPr>
            <w:tcW w:w="1250" w:type="dxa"/>
            <w:tcBorders>
              <w:top w:val="double" w:sz="6" w:space="0" w:color="000000"/>
              <w:bottom w:val="double" w:sz="6" w:space="0" w:color="000000"/>
            </w:tcBorders>
          </w:tcPr>
          <w:p>
            <w:pPr>
              <w:pStyle w:val="TableParagraph"/>
              <w:spacing w:before="109"/>
              <w:ind w:right="103"/>
              <w:jc w:val="right"/>
              <w:rPr>
                <w:rFonts w:ascii="Microsoft Sans Serif"/>
                <w:sz w:val="18"/>
              </w:rPr>
            </w:pPr>
            <w:r>
              <w:rPr>
                <w:rFonts w:ascii="Microsoft Sans Serif"/>
                <w:spacing w:val="-2"/>
                <w:sz w:val="18"/>
              </w:rPr>
              <w:t>Coefficient</w:t>
            </w:r>
          </w:p>
        </w:tc>
        <w:tc>
          <w:tcPr>
            <w:tcW w:w="1516" w:type="dxa"/>
            <w:tcBorders>
              <w:top w:val="double" w:sz="6" w:space="0" w:color="000000"/>
              <w:bottom w:val="double" w:sz="6" w:space="0" w:color="000000"/>
            </w:tcBorders>
          </w:tcPr>
          <w:p>
            <w:pPr>
              <w:pStyle w:val="TableParagraph"/>
              <w:spacing w:before="109"/>
              <w:ind w:left="332"/>
              <w:rPr>
                <w:rFonts w:ascii="Microsoft Sans Serif"/>
                <w:sz w:val="18"/>
              </w:rPr>
            </w:pPr>
            <w:r>
              <w:rPr>
                <w:rFonts w:ascii="Microsoft Sans Serif"/>
                <w:sz w:val="18"/>
              </w:rPr>
              <w:t>Std. </w:t>
            </w:r>
            <w:r>
              <w:rPr>
                <w:rFonts w:ascii="Microsoft Sans Serif"/>
                <w:spacing w:val="-2"/>
                <w:sz w:val="18"/>
              </w:rPr>
              <w:t>Error</w:t>
            </w:r>
          </w:p>
        </w:tc>
        <w:tc>
          <w:tcPr>
            <w:tcW w:w="914" w:type="dxa"/>
            <w:tcBorders>
              <w:top w:val="double" w:sz="6" w:space="0" w:color="000000"/>
              <w:bottom w:val="double" w:sz="6" w:space="0" w:color="000000"/>
            </w:tcBorders>
          </w:tcPr>
          <w:p>
            <w:pPr>
              <w:pStyle w:val="TableParagraph"/>
              <w:spacing w:before="109"/>
              <w:ind w:left="-17" w:right="118"/>
              <w:jc w:val="right"/>
              <w:rPr>
                <w:rFonts w:ascii="Microsoft Sans Serif"/>
                <w:sz w:val="18"/>
              </w:rPr>
            </w:pPr>
            <w:r>
              <w:rPr>
                <w:rFonts w:ascii="Microsoft Sans Serif"/>
                <w:sz w:val="18"/>
              </w:rPr>
              <w:t>t-</w:t>
            </w:r>
            <w:r>
              <w:rPr>
                <w:rFonts w:ascii="Microsoft Sans Serif"/>
                <w:spacing w:val="-2"/>
                <w:sz w:val="18"/>
              </w:rPr>
              <w:t>Statistic</w:t>
            </w:r>
          </w:p>
        </w:tc>
        <w:tc>
          <w:tcPr>
            <w:tcW w:w="886" w:type="dxa"/>
            <w:tcBorders>
              <w:top w:val="double" w:sz="6" w:space="0" w:color="000000"/>
              <w:bottom w:val="double" w:sz="6" w:space="0" w:color="000000"/>
            </w:tcBorders>
          </w:tcPr>
          <w:p>
            <w:pPr>
              <w:pStyle w:val="TableParagraph"/>
              <w:spacing w:before="109"/>
              <w:ind w:left="346"/>
              <w:rPr>
                <w:rFonts w:ascii="Microsoft Sans Serif"/>
                <w:sz w:val="18"/>
              </w:rPr>
            </w:pPr>
            <w:r>
              <w:rPr>
                <w:rFonts w:ascii="Microsoft Sans Serif"/>
                <w:spacing w:val="-2"/>
                <w:sz w:val="18"/>
              </w:rPr>
              <w:t>Prob.</w:t>
            </w:r>
          </w:p>
        </w:tc>
      </w:tr>
      <w:tr>
        <w:trPr>
          <w:trHeight w:val="327" w:hRule="atLeast"/>
        </w:trPr>
        <w:tc>
          <w:tcPr>
            <w:tcW w:w="1965" w:type="dxa"/>
            <w:tcBorders>
              <w:top w:val="double" w:sz="6" w:space="0" w:color="000000"/>
            </w:tcBorders>
          </w:tcPr>
          <w:p>
            <w:pPr>
              <w:pStyle w:val="TableParagraph"/>
              <w:spacing w:line="196" w:lineRule="exact" w:before="111"/>
              <w:ind w:left="51"/>
              <w:jc w:val="center"/>
              <w:rPr>
                <w:rFonts w:ascii="Microsoft Sans Serif"/>
                <w:sz w:val="18"/>
              </w:rPr>
            </w:pPr>
            <w:r>
              <w:rPr>
                <w:rFonts w:ascii="Microsoft Sans Serif"/>
                <w:spacing w:val="-10"/>
                <w:sz w:val="18"/>
              </w:rPr>
              <w:t>C</w:t>
            </w:r>
          </w:p>
        </w:tc>
        <w:tc>
          <w:tcPr>
            <w:tcW w:w="1250" w:type="dxa"/>
            <w:tcBorders>
              <w:top w:val="double" w:sz="6" w:space="0" w:color="000000"/>
            </w:tcBorders>
          </w:tcPr>
          <w:p>
            <w:pPr>
              <w:pStyle w:val="TableParagraph"/>
              <w:spacing w:line="196" w:lineRule="exact" w:before="111"/>
              <w:ind w:right="103"/>
              <w:jc w:val="right"/>
              <w:rPr>
                <w:rFonts w:ascii="Microsoft Sans Serif"/>
                <w:sz w:val="18"/>
              </w:rPr>
            </w:pPr>
            <w:r>
              <w:rPr>
                <w:rFonts w:ascii="Microsoft Sans Serif"/>
                <w:spacing w:val="-2"/>
                <w:sz w:val="18"/>
              </w:rPr>
              <w:t>5.987687</w:t>
            </w:r>
          </w:p>
        </w:tc>
        <w:tc>
          <w:tcPr>
            <w:tcW w:w="1516" w:type="dxa"/>
            <w:tcBorders>
              <w:top w:val="double" w:sz="6" w:space="0" w:color="000000"/>
            </w:tcBorders>
          </w:tcPr>
          <w:p>
            <w:pPr>
              <w:pStyle w:val="TableParagraph"/>
              <w:spacing w:line="196" w:lineRule="exact" w:before="111"/>
              <w:ind w:left="352"/>
              <w:rPr>
                <w:rFonts w:ascii="Microsoft Sans Serif"/>
                <w:sz w:val="18"/>
              </w:rPr>
            </w:pPr>
            <w:r>
              <w:rPr>
                <w:rFonts w:ascii="Microsoft Sans Serif"/>
                <w:spacing w:val="-2"/>
                <w:sz w:val="18"/>
              </w:rPr>
              <w:t>0.551341</w:t>
            </w:r>
          </w:p>
        </w:tc>
        <w:tc>
          <w:tcPr>
            <w:tcW w:w="914" w:type="dxa"/>
            <w:tcBorders>
              <w:top w:val="double" w:sz="6" w:space="0" w:color="000000"/>
            </w:tcBorders>
          </w:tcPr>
          <w:p>
            <w:pPr>
              <w:pStyle w:val="TableParagraph"/>
              <w:spacing w:line="196" w:lineRule="exact" w:before="111"/>
              <w:ind w:left="-17" w:right="118"/>
              <w:jc w:val="right"/>
              <w:rPr>
                <w:rFonts w:ascii="Microsoft Sans Serif"/>
                <w:sz w:val="18"/>
              </w:rPr>
            </w:pPr>
            <w:r>
              <w:rPr>
                <w:rFonts w:ascii="Microsoft Sans Serif"/>
                <w:spacing w:val="-2"/>
                <w:sz w:val="18"/>
              </w:rPr>
              <w:t>10.86023</w:t>
            </w:r>
          </w:p>
        </w:tc>
        <w:tc>
          <w:tcPr>
            <w:tcW w:w="886" w:type="dxa"/>
            <w:tcBorders>
              <w:top w:val="double" w:sz="6" w:space="0" w:color="000000"/>
            </w:tcBorders>
          </w:tcPr>
          <w:p>
            <w:pPr>
              <w:pStyle w:val="TableParagraph"/>
              <w:spacing w:line="196" w:lineRule="exact" w:before="111"/>
              <w:ind w:right="7"/>
              <w:jc w:val="right"/>
              <w:rPr>
                <w:rFonts w:ascii="Microsoft Sans Serif"/>
                <w:sz w:val="18"/>
              </w:rPr>
            </w:pPr>
            <w:r>
              <w:rPr>
                <w:rFonts w:ascii="Microsoft Sans Serif"/>
                <w:spacing w:val="-2"/>
                <w:sz w:val="18"/>
              </w:rPr>
              <w:t>0.0000</w:t>
            </w:r>
          </w:p>
        </w:tc>
      </w:tr>
      <w:tr>
        <w:trPr>
          <w:trHeight w:val="224" w:hRule="atLeast"/>
        </w:trPr>
        <w:tc>
          <w:tcPr>
            <w:tcW w:w="1965" w:type="dxa"/>
          </w:tcPr>
          <w:p>
            <w:pPr>
              <w:pStyle w:val="TableParagraph"/>
              <w:spacing w:line="195" w:lineRule="exact" w:before="9"/>
              <w:ind w:left="51" w:right="6"/>
              <w:jc w:val="center"/>
              <w:rPr>
                <w:rFonts w:ascii="Microsoft Sans Serif"/>
                <w:sz w:val="18"/>
              </w:rPr>
            </w:pPr>
            <w:r>
              <w:rPr>
                <w:rFonts w:ascii="Microsoft Sans Serif"/>
                <w:spacing w:val="-5"/>
                <w:sz w:val="18"/>
              </w:rPr>
              <w:t>X1</w:t>
            </w:r>
          </w:p>
        </w:tc>
        <w:tc>
          <w:tcPr>
            <w:tcW w:w="1250" w:type="dxa"/>
          </w:tcPr>
          <w:p>
            <w:pPr>
              <w:pStyle w:val="TableParagraph"/>
              <w:spacing w:line="195" w:lineRule="exact" w:before="9"/>
              <w:ind w:right="103"/>
              <w:jc w:val="right"/>
              <w:rPr>
                <w:rFonts w:ascii="Microsoft Sans Serif"/>
                <w:sz w:val="18"/>
              </w:rPr>
            </w:pPr>
            <w:r>
              <w:rPr>
                <w:rFonts w:ascii="Microsoft Sans Serif"/>
                <w:spacing w:val="-2"/>
                <w:sz w:val="18"/>
              </w:rPr>
              <w:t>1.392127</w:t>
            </w:r>
          </w:p>
        </w:tc>
        <w:tc>
          <w:tcPr>
            <w:tcW w:w="1516" w:type="dxa"/>
          </w:tcPr>
          <w:p>
            <w:pPr>
              <w:pStyle w:val="TableParagraph"/>
              <w:spacing w:line="195" w:lineRule="exact" w:before="9"/>
              <w:ind w:left="352"/>
              <w:rPr>
                <w:rFonts w:ascii="Microsoft Sans Serif"/>
                <w:sz w:val="18"/>
              </w:rPr>
            </w:pPr>
            <w:r>
              <w:rPr>
                <w:rFonts w:ascii="Microsoft Sans Serif"/>
                <w:spacing w:val="-2"/>
                <w:sz w:val="18"/>
              </w:rPr>
              <w:t>0.689061</w:t>
            </w:r>
          </w:p>
        </w:tc>
        <w:tc>
          <w:tcPr>
            <w:tcW w:w="914" w:type="dxa"/>
          </w:tcPr>
          <w:p>
            <w:pPr>
              <w:pStyle w:val="TableParagraph"/>
              <w:spacing w:line="195" w:lineRule="exact" w:before="9"/>
              <w:ind w:left="-17" w:right="118"/>
              <w:jc w:val="right"/>
              <w:rPr>
                <w:rFonts w:ascii="Microsoft Sans Serif"/>
                <w:sz w:val="18"/>
              </w:rPr>
            </w:pPr>
            <w:r>
              <w:rPr>
                <w:rFonts w:ascii="Microsoft Sans Serif"/>
                <w:spacing w:val="-2"/>
                <w:sz w:val="18"/>
              </w:rPr>
              <w:t>2.020325</w:t>
            </w:r>
          </w:p>
        </w:tc>
        <w:tc>
          <w:tcPr>
            <w:tcW w:w="886" w:type="dxa"/>
          </w:tcPr>
          <w:p>
            <w:pPr>
              <w:pStyle w:val="TableParagraph"/>
              <w:spacing w:line="195" w:lineRule="exact" w:before="9"/>
              <w:ind w:right="7"/>
              <w:jc w:val="right"/>
              <w:rPr>
                <w:rFonts w:ascii="Microsoft Sans Serif"/>
                <w:sz w:val="18"/>
              </w:rPr>
            </w:pPr>
            <w:r>
              <w:rPr>
                <w:rFonts w:ascii="Microsoft Sans Serif"/>
                <w:spacing w:val="-2"/>
                <w:sz w:val="18"/>
              </w:rPr>
              <w:t>0.0499</w:t>
            </w:r>
          </w:p>
        </w:tc>
      </w:tr>
      <w:tr>
        <w:trPr>
          <w:trHeight w:val="224" w:hRule="atLeast"/>
        </w:trPr>
        <w:tc>
          <w:tcPr>
            <w:tcW w:w="1965" w:type="dxa"/>
          </w:tcPr>
          <w:p>
            <w:pPr>
              <w:pStyle w:val="TableParagraph"/>
              <w:spacing w:line="196" w:lineRule="exact" w:before="8"/>
              <w:ind w:left="51" w:right="6"/>
              <w:jc w:val="center"/>
              <w:rPr>
                <w:rFonts w:ascii="Microsoft Sans Serif"/>
                <w:sz w:val="18"/>
              </w:rPr>
            </w:pPr>
            <w:r>
              <w:rPr>
                <w:rFonts w:ascii="Microsoft Sans Serif"/>
                <w:spacing w:val="-5"/>
                <w:sz w:val="18"/>
              </w:rPr>
              <w:t>X2</w:t>
            </w:r>
          </w:p>
        </w:tc>
        <w:tc>
          <w:tcPr>
            <w:tcW w:w="1250" w:type="dxa"/>
          </w:tcPr>
          <w:p>
            <w:pPr>
              <w:pStyle w:val="TableParagraph"/>
              <w:spacing w:line="196" w:lineRule="exact" w:before="8"/>
              <w:ind w:right="103"/>
              <w:jc w:val="right"/>
              <w:rPr>
                <w:rFonts w:ascii="Microsoft Sans Serif"/>
                <w:sz w:val="18"/>
              </w:rPr>
            </w:pPr>
            <w:r>
              <w:rPr>
                <w:rFonts w:ascii="Microsoft Sans Serif"/>
                <w:spacing w:val="-2"/>
                <w:sz w:val="18"/>
              </w:rPr>
              <w:t>-2.703069</w:t>
            </w:r>
          </w:p>
        </w:tc>
        <w:tc>
          <w:tcPr>
            <w:tcW w:w="1516" w:type="dxa"/>
          </w:tcPr>
          <w:p>
            <w:pPr>
              <w:pStyle w:val="TableParagraph"/>
              <w:spacing w:line="196" w:lineRule="exact" w:before="8"/>
              <w:ind w:left="352"/>
              <w:rPr>
                <w:rFonts w:ascii="Microsoft Sans Serif"/>
                <w:sz w:val="18"/>
              </w:rPr>
            </w:pPr>
            <w:r>
              <w:rPr>
                <w:rFonts w:ascii="Microsoft Sans Serif"/>
                <w:spacing w:val="-2"/>
                <w:sz w:val="18"/>
              </w:rPr>
              <w:t>0.472456</w:t>
            </w:r>
          </w:p>
        </w:tc>
        <w:tc>
          <w:tcPr>
            <w:tcW w:w="914" w:type="dxa"/>
          </w:tcPr>
          <w:p>
            <w:pPr>
              <w:pStyle w:val="TableParagraph"/>
              <w:spacing w:line="196" w:lineRule="exact" w:before="8"/>
              <w:ind w:left="-17" w:right="118"/>
              <w:jc w:val="right"/>
              <w:rPr>
                <w:rFonts w:ascii="Microsoft Sans Serif"/>
                <w:sz w:val="18"/>
              </w:rPr>
            </w:pPr>
            <w:r>
              <w:rPr>
                <w:rFonts w:ascii="Microsoft Sans Serif"/>
                <w:spacing w:val="-2"/>
                <w:sz w:val="18"/>
              </w:rPr>
              <w:t>-</w:t>
            </w:r>
            <w:r>
              <w:rPr>
                <w:rFonts w:ascii="Microsoft Sans Serif"/>
                <w:spacing w:val="-2"/>
                <w:sz w:val="18"/>
              </w:rPr>
              <w:t>5.721315</w:t>
            </w:r>
          </w:p>
        </w:tc>
        <w:tc>
          <w:tcPr>
            <w:tcW w:w="886" w:type="dxa"/>
          </w:tcPr>
          <w:p>
            <w:pPr>
              <w:pStyle w:val="TableParagraph"/>
              <w:spacing w:line="196" w:lineRule="exact" w:before="8"/>
              <w:ind w:right="7"/>
              <w:jc w:val="right"/>
              <w:rPr>
                <w:rFonts w:ascii="Microsoft Sans Serif"/>
                <w:sz w:val="18"/>
              </w:rPr>
            </w:pPr>
            <w:r>
              <w:rPr>
                <w:rFonts w:ascii="Microsoft Sans Serif"/>
                <w:spacing w:val="-2"/>
                <w:sz w:val="18"/>
              </w:rPr>
              <w:t>0.0000</w:t>
            </w:r>
          </w:p>
        </w:tc>
      </w:tr>
      <w:tr>
        <w:trPr>
          <w:trHeight w:val="304" w:hRule="atLeast"/>
        </w:trPr>
        <w:tc>
          <w:tcPr>
            <w:tcW w:w="1965" w:type="dxa"/>
            <w:tcBorders>
              <w:bottom w:val="double" w:sz="6" w:space="0" w:color="000000"/>
            </w:tcBorders>
          </w:tcPr>
          <w:p>
            <w:pPr>
              <w:pStyle w:val="TableParagraph"/>
              <w:spacing w:before="9"/>
              <w:ind w:left="51" w:right="6"/>
              <w:jc w:val="center"/>
              <w:rPr>
                <w:rFonts w:ascii="Microsoft Sans Serif"/>
                <w:sz w:val="18"/>
              </w:rPr>
            </w:pPr>
            <w:r>
              <w:rPr>
                <w:rFonts w:ascii="Microsoft Sans Serif"/>
                <w:spacing w:val="-5"/>
                <w:sz w:val="18"/>
              </w:rPr>
              <w:t>X3</w:t>
            </w:r>
          </w:p>
        </w:tc>
        <w:tc>
          <w:tcPr>
            <w:tcW w:w="1250" w:type="dxa"/>
            <w:tcBorders>
              <w:bottom w:val="double" w:sz="6" w:space="0" w:color="000000"/>
            </w:tcBorders>
          </w:tcPr>
          <w:p>
            <w:pPr>
              <w:pStyle w:val="TableParagraph"/>
              <w:spacing w:before="9"/>
              <w:ind w:right="103"/>
              <w:jc w:val="right"/>
              <w:rPr>
                <w:rFonts w:ascii="Microsoft Sans Serif"/>
                <w:sz w:val="18"/>
              </w:rPr>
            </w:pPr>
            <w:r>
              <w:rPr>
                <w:rFonts w:ascii="Microsoft Sans Serif"/>
                <w:spacing w:val="-2"/>
                <w:sz w:val="18"/>
              </w:rPr>
              <w:t>-6.481711</w:t>
            </w:r>
          </w:p>
        </w:tc>
        <w:tc>
          <w:tcPr>
            <w:tcW w:w="1516" w:type="dxa"/>
            <w:tcBorders>
              <w:bottom w:val="double" w:sz="6" w:space="0" w:color="000000"/>
            </w:tcBorders>
          </w:tcPr>
          <w:p>
            <w:pPr>
              <w:pStyle w:val="TableParagraph"/>
              <w:spacing w:before="9"/>
              <w:ind w:left="352"/>
              <w:rPr>
                <w:rFonts w:ascii="Microsoft Sans Serif"/>
                <w:sz w:val="18"/>
              </w:rPr>
            </w:pPr>
            <w:r>
              <w:rPr>
                <w:rFonts w:ascii="Microsoft Sans Serif"/>
                <w:spacing w:val="-2"/>
                <w:sz w:val="18"/>
              </w:rPr>
              <w:t>0.992553</w:t>
            </w:r>
          </w:p>
        </w:tc>
        <w:tc>
          <w:tcPr>
            <w:tcW w:w="914" w:type="dxa"/>
            <w:tcBorders>
              <w:bottom w:val="double" w:sz="6" w:space="0" w:color="000000"/>
            </w:tcBorders>
          </w:tcPr>
          <w:p>
            <w:pPr>
              <w:pStyle w:val="TableParagraph"/>
              <w:spacing w:before="9"/>
              <w:ind w:left="-17" w:right="118"/>
              <w:jc w:val="right"/>
              <w:rPr>
                <w:rFonts w:ascii="Microsoft Sans Serif"/>
                <w:sz w:val="18"/>
              </w:rPr>
            </w:pPr>
            <w:r>
              <w:rPr>
                <w:rFonts w:ascii="Microsoft Sans Serif"/>
                <w:spacing w:val="-2"/>
                <w:sz w:val="18"/>
              </w:rPr>
              <w:t>-</w:t>
            </w:r>
            <w:r>
              <w:rPr>
                <w:rFonts w:ascii="Microsoft Sans Serif"/>
                <w:spacing w:val="-2"/>
                <w:sz w:val="18"/>
              </w:rPr>
              <w:t>6.530345</w:t>
            </w:r>
          </w:p>
        </w:tc>
        <w:tc>
          <w:tcPr>
            <w:tcW w:w="886" w:type="dxa"/>
            <w:tcBorders>
              <w:bottom w:val="double" w:sz="6" w:space="0" w:color="000000"/>
            </w:tcBorders>
          </w:tcPr>
          <w:p>
            <w:pPr>
              <w:pStyle w:val="TableParagraph"/>
              <w:spacing w:before="9"/>
              <w:ind w:right="7"/>
              <w:jc w:val="right"/>
              <w:rPr>
                <w:rFonts w:ascii="Microsoft Sans Serif"/>
                <w:sz w:val="18"/>
              </w:rPr>
            </w:pPr>
            <w:r>
              <w:rPr>
                <w:rFonts w:ascii="Microsoft Sans Serif"/>
                <w:spacing w:val="-2"/>
                <w:sz w:val="18"/>
              </w:rPr>
              <w:t>0.0000</w:t>
            </w:r>
          </w:p>
        </w:tc>
      </w:tr>
      <w:tr>
        <w:trPr>
          <w:trHeight w:val="404" w:hRule="atLeast"/>
        </w:trPr>
        <w:tc>
          <w:tcPr>
            <w:tcW w:w="6531" w:type="dxa"/>
            <w:gridSpan w:val="5"/>
            <w:tcBorders>
              <w:top w:val="double" w:sz="6" w:space="0" w:color="000000"/>
              <w:bottom w:val="double" w:sz="6" w:space="0" w:color="000000"/>
            </w:tcBorders>
          </w:tcPr>
          <w:p>
            <w:pPr>
              <w:pStyle w:val="TableParagraph"/>
              <w:spacing w:before="112"/>
              <w:ind w:right="184"/>
              <w:jc w:val="center"/>
              <w:rPr>
                <w:rFonts w:ascii="Microsoft Sans Serif"/>
                <w:sz w:val="18"/>
              </w:rPr>
            </w:pPr>
            <w:r>
              <w:rPr>
                <w:rFonts w:ascii="Microsoft Sans Serif"/>
                <w:sz w:val="18"/>
              </w:rPr>
              <w:t>Effects</w:t>
            </w:r>
            <w:r>
              <w:rPr>
                <w:rFonts w:ascii="Microsoft Sans Serif"/>
                <w:spacing w:val="2"/>
                <w:sz w:val="18"/>
              </w:rPr>
              <w:t> </w:t>
            </w:r>
            <w:r>
              <w:rPr>
                <w:rFonts w:ascii="Microsoft Sans Serif"/>
                <w:spacing w:val="-2"/>
                <w:sz w:val="18"/>
              </w:rPr>
              <w:t>Specification</w:t>
            </w:r>
          </w:p>
        </w:tc>
      </w:tr>
      <w:tr>
        <w:trPr>
          <w:trHeight w:val="406" w:hRule="atLeast"/>
        </w:trPr>
        <w:tc>
          <w:tcPr>
            <w:tcW w:w="6531" w:type="dxa"/>
            <w:gridSpan w:val="5"/>
            <w:tcBorders>
              <w:top w:val="double" w:sz="6" w:space="0" w:color="000000"/>
              <w:bottom w:val="double" w:sz="6" w:space="0" w:color="000000"/>
            </w:tcBorders>
          </w:tcPr>
          <w:p>
            <w:pPr>
              <w:pStyle w:val="TableParagraph"/>
              <w:spacing w:before="111"/>
              <w:rPr>
                <w:rFonts w:ascii="Microsoft Sans Serif"/>
                <w:sz w:val="18"/>
              </w:rPr>
            </w:pPr>
            <w:r>
              <w:rPr>
                <w:rFonts w:ascii="Microsoft Sans Serif"/>
                <w:sz w:val="18"/>
              </w:rPr>
              <w:t>Cross-section</w:t>
            </w:r>
            <w:r>
              <w:rPr>
                <w:rFonts w:ascii="Microsoft Sans Serif"/>
                <w:spacing w:val="-5"/>
                <w:sz w:val="18"/>
              </w:rPr>
              <w:t> </w:t>
            </w:r>
            <w:r>
              <w:rPr>
                <w:rFonts w:ascii="Microsoft Sans Serif"/>
                <w:sz w:val="18"/>
              </w:rPr>
              <w:t>fixed</w:t>
            </w:r>
            <w:r>
              <w:rPr>
                <w:rFonts w:ascii="Microsoft Sans Serif"/>
                <w:spacing w:val="-5"/>
                <w:sz w:val="18"/>
              </w:rPr>
              <w:t> </w:t>
            </w:r>
            <w:r>
              <w:rPr>
                <w:rFonts w:ascii="Microsoft Sans Serif"/>
                <w:sz w:val="18"/>
              </w:rPr>
              <w:t>(dummy</w:t>
            </w:r>
            <w:r>
              <w:rPr>
                <w:rFonts w:ascii="Microsoft Sans Serif"/>
                <w:spacing w:val="-7"/>
                <w:sz w:val="18"/>
              </w:rPr>
              <w:t> </w:t>
            </w:r>
            <w:r>
              <w:rPr>
                <w:rFonts w:ascii="Microsoft Sans Serif"/>
                <w:spacing w:val="-2"/>
                <w:sz w:val="18"/>
              </w:rPr>
              <w:t>variables)</w:t>
            </w:r>
          </w:p>
        </w:tc>
      </w:tr>
      <w:tr>
        <w:trPr>
          <w:trHeight w:val="326" w:hRule="atLeast"/>
        </w:trPr>
        <w:tc>
          <w:tcPr>
            <w:tcW w:w="1965" w:type="dxa"/>
            <w:tcBorders>
              <w:top w:val="double" w:sz="6" w:space="0" w:color="000000"/>
            </w:tcBorders>
          </w:tcPr>
          <w:p>
            <w:pPr>
              <w:pStyle w:val="TableParagraph"/>
              <w:spacing w:line="195" w:lineRule="exact" w:before="111"/>
              <w:rPr>
                <w:rFonts w:ascii="Microsoft Sans Serif"/>
                <w:sz w:val="18"/>
              </w:rPr>
            </w:pPr>
            <w:r>
              <w:rPr>
                <w:rFonts w:ascii="Microsoft Sans Serif"/>
                <w:sz w:val="18"/>
              </w:rPr>
              <w:t>Root</w:t>
            </w:r>
            <w:r>
              <w:rPr>
                <w:rFonts w:ascii="Microsoft Sans Serif"/>
                <w:spacing w:val="-5"/>
                <w:sz w:val="18"/>
              </w:rPr>
              <w:t> MSE</w:t>
            </w:r>
          </w:p>
        </w:tc>
        <w:tc>
          <w:tcPr>
            <w:tcW w:w="1250" w:type="dxa"/>
            <w:tcBorders>
              <w:top w:val="double" w:sz="6" w:space="0" w:color="000000"/>
            </w:tcBorders>
          </w:tcPr>
          <w:p>
            <w:pPr>
              <w:pStyle w:val="TableParagraph"/>
              <w:spacing w:line="195" w:lineRule="exact" w:before="111"/>
              <w:ind w:right="103"/>
              <w:jc w:val="right"/>
              <w:rPr>
                <w:rFonts w:ascii="Microsoft Sans Serif"/>
                <w:sz w:val="18"/>
              </w:rPr>
            </w:pPr>
            <w:r>
              <w:rPr>
                <w:rFonts w:ascii="Microsoft Sans Serif"/>
                <w:spacing w:val="-2"/>
                <w:sz w:val="18"/>
              </w:rPr>
              <w:t>0.268466</w:t>
            </w:r>
          </w:p>
        </w:tc>
        <w:tc>
          <w:tcPr>
            <w:tcW w:w="1516" w:type="dxa"/>
            <w:tcBorders>
              <w:top w:val="double" w:sz="6" w:space="0" w:color="000000"/>
            </w:tcBorders>
          </w:tcPr>
          <w:p>
            <w:pPr>
              <w:pStyle w:val="TableParagraph"/>
              <w:spacing w:line="195" w:lineRule="exact" w:before="111"/>
              <w:ind w:left="107"/>
              <w:rPr>
                <w:rFonts w:ascii="Microsoft Sans Serif"/>
                <w:sz w:val="18"/>
              </w:rPr>
            </w:pPr>
            <w:r>
              <w:rPr>
                <w:rFonts w:ascii="Microsoft Sans Serif"/>
                <w:spacing w:val="-2"/>
                <w:sz w:val="18"/>
              </w:rPr>
              <w:t>R-squared</w:t>
            </w:r>
          </w:p>
        </w:tc>
        <w:tc>
          <w:tcPr>
            <w:tcW w:w="914" w:type="dxa"/>
            <w:tcBorders>
              <w:top w:val="double" w:sz="6" w:space="0" w:color="000000"/>
            </w:tcBorders>
          </w:tcPr>
          <w:p>
            <w:pPr>
              <w:pStyle w:val="TableParagraph"/>
              <w:rPr>
                <w:sz w:val="20"/>
              </w:rPr>
            </w:pPr>
          </w:p>
        </w:tc>
        <w:tc>
          <w:tcPr>
            <w:tcW w:w="886" w:type="dxa"/>
            <w:tcBorders>
              <w:top w:val="double" w:sz="6" w:space="0" w:color="000000"/>
            </w:tcBorders>
          </w:tcPr>
          <w:p>
            <w:pPr>
              <w:pStyle w:val="TableParagraph"/>
              <w:spacing w:line="195" w:lineRule="exact" w:before="111"/>
              <w:ind w:right="6"/>
              <w:jc w:val="right"/>
              <w:rPr>
                <w:rFonts w:ascii="Microsoft Sans Serif"/>
                <w:sz w:val="18"/>
              </w:rPr>
            </w:pPr>
            <w:r>
              <w:rPr>
                <w:rFonts w:ascii="Microsoft Sans Serif"/>
                <w:spacing w:val="-2"/>
                <w:sz w:val="18"/>
              </w:rPr>
              <w:t>0.930989</w:t>
            </w:r>
          </w:p>
        </w:tc>
      </w:tr>
      <w:tr>
        <w:trPr>
          <w:trHeight w:val="224" w:hRule="atLeast"/>
        </w:trPr>
        <w:tc>
          <w:tcPr>
            <w:tcW w:w="1965" w:type="dxa"/>
          </w:tcPr>
          <w:p>
            <w:pPr>
              <w:pStyle w:val="TableParagraph"/>
              <w:spacing w:line="196" w:lineRule="exact" w:before="8"/>
              <w:rPr>
                <w:rFonts w:ascii="Microsoft Sans Serif"/>
                <w:sz w:val="18"/>
              </w:rPr>
            </w:pPr>
            <w:r>
              <w:rPr>
                <w:rFonts w:ascii="Microsoft Sans Serif"/>
                <w:sz w:val="18"/>
              </w:rPr>
              <w:t>Mean</w:t>
            </w:r>
            <w:r>
              <w:rPr>
                <w:rFonts w:ascii="Microsoft Sans Serif"/>
                <w:spacing w:val="-8"/>
                <w:sz w:val="18"/>
              </w:rPr>
              <w:t> </w:t>
            </w:r>
            <w:r>
              <w:rPr>
                <w:rFonts w:ascii="Microsoft Sans Serif"/>
                <w:sz w:val="18"/>
              </w:rPr>
              <w:t>dependent</w:t>
            </w:r>
            <w:r>
              <w:rPr>
                <w:rFonts w:ascii="Microsoft Sans Serif"/>
                <w:spacing w:val="-8"/>
                <w:sz w:val="18"/>
              </w:rPr>
              <w:t> </w:t>
            </w:r>
            <w:r>
              <w:rPr>
                <w:rFonts w:ascii="Microsoft Sans Serif"/>
                <w:spacing w:val="-5"/>
                <w:sz w:val="18"/>
              </w:rPr>
              <w:t>var</w:t>
            </w:r>
          </w:p>
        </w:tc>
        <w:tc>
          <w:tcPr>
            <w:tcW w:w="1250" w:type="dxa"/>
          </w:tcPr>
          <w:p>
            <w:pPr>
              <w:pStyle w:val="TableParagraph"/>
              <w:spacing w:line="196" w:lineRule="exact" w:before="8"/>
              <w:ind w:right="103"/>
              <w:jc w:val="right"/>
              <w:rPr>
                <w:rFonts w:ascii="Microsoft Sans Serif"/>
                <w:sz w:val="18"/>
              </w:rPr>
            </w:pPr>
            <w:r>
              <w:rPr>
                <w:rFonts w:ascii="Microsoft Sans Serif"/>
                <w:spacing w:val="-2"/>
                <w:sz w:val="18"/>
              </w:rPr>
              <w:t>1.142554</w:t>
            </w:r>
          </w:p>
        </w:tc>
        <w:tc>
          <w:tcPr>
            <w:tcW w:w="2430" w:type="dxa"/>
            <w:gridSpan w:val="2"/>
          </w:tcPr>
          <w:p>
            <w:pPr>
              <w:pStyle w:val="TableParagraph"/>
              <w:spacing w:line="196" w:lineRule="exact" w:before="8"/>
              <w:ind w:left="107"/>
              <w:rPr>
                <w:rFonts w:ascii="Microsoft Sans Serif"/>
                <w:sz w:val="18"/>
              </w:rPr>
            </w:pPr>
            <w:r>
              <w:rPr>
                <w:rFonts w:ascii="Microsoft Sans Serif"/>
                <w:sz w:val="18"/>
              </w:rPr>
              <w:t>Adjusted</w:t>
            </w:r>
            <w:r>
              <w:rPr>
                <w:rFonts w:ascii="Microsoft Sans Serif"/>
                <w:spacing w:val="-6"/>
                <w:sz w:val="18"/>
              </w:rPr>
              <w:t> </w:t>
            </w:r>
            <w:r>
              <w:rPr>
                <w:rFonts w:ascii="Microsoft Sans Serif"/>
                <w:sz w:val="18"/>
              </w:rPr>
              <w:t>R-</w:t>
            </w:r>
            <w:r>
              <w:rPr>
                <w:rFonts w:ascii="Microsoft Sans Serif"/>
                <w:spacing w:val="-2"/>
                <w:sz w:val="18"/>
              </w:rPr>
              <w:t>squared</w:t>
            </w:r>
          </w:p>
        </w:tc>
        <w:tc>
          <w:tcPr>
            <w:tcW w:w="886" w:type="dxa"/>
          </w:tcPr>
          <w:p>
            <w:pPr>
              <w:pStyle w:val="TableParagraph"/>
              <w:spacing w:line="196" w:lineRule="exact" w:before="8"/>
              <w:ind w:right="7"/>
              <w:jc w:val="right"/>
              <w:rPr>
                <w:rFonts w:ascii="Microsoft Sans Serif"/>
                <w:sz w:val="18"/>
              </w:rPr>
            </w:pPr>
            <w:r>
              <w:rPr>
                <w:rFonts w:ascii="Microsoft Sans Serif"/>
                <w:spacing w:val="-2"/>
                <w:sz w:val="18"/>
              </w:rPr>
              <w:t>0.920890</w:t>
            </w:r>
          </w:p>
        </w:tc>
      </w:tr>
      <w:tr>
        <w:trPr>
          <w:trHeight w:val="225" w:hRule="atLeast"/>
        </w:trPr>
        <w:tc>
          <w:tcPr>
            <w:tcW w:w="1965" w:type="dxa"/>
          </w:tcPr>
          <w:p>
            <w:pPr>
              <w:pStyle w:val="TableParagraph"/>
              <w:spacing w:line="196" w:lineRule="exact" w:before="9"/>
              <w:rPr>
                <w:rFonts w:ascii="Microsoft Sans Serif"/>
                <w:sz w:val="18"/>
              </w:rPr>
            </w:pPr>
            <w:r>
              <w:rPr>
                <w:rFonts w:ascii="Microsoft Sans Serif"/>
                <w:sz w:val="18"/>
              </w:rPr>
              <w:t>S.D. dependent </w:t>
            </w:r>
            <w:r>
              <w:rPr>
                <w:rFonts w:ascii="Microsoft Sans Serif"/>
                <w:spacing w:val="-5"/>
                <w:sz w:val="18"/>
              </w:rPr>
              <w:t>var</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1.032768</w:t>
            </w:r>
          </w:p>
        </w:tc>
        <w:tc>
          <w:tcPr>
            <w:tcW w:w="1516" w:type="dxa"/>
          </w:tcPr>
          <w:p>
            <w:pPr>
              <w:pStyle w:val="TableParagraph"/>
              <w:spacing w:line="196" w:lineRule="exact" w:before="9"/>
              <w:ind w:left="107" w:right="-29"/>
              <w:rPr>
                <w:rFonts w:ascii="Microsoft Sans Serif"/>
                <w:sz w:val="18"/>
              </w:rPr>
            </w:pPr>
            <w:r>
              <w:rPr>
                <w:rFonts w:ascii="Microsoft Sans Serif"/>
                <w:sz w:val="18"/>
              </w:rPr>
              <w:t>S.E.</w:t>
            </w:r>
            <w:r>
              <w:rPr>
                <w:rFonts w:ascii="Microsoft Sans Serif"/>
                <w:spacing w:val="1"/>
                <w:sz w:val="18"/>
              </w:rPr>
              <w:t> </w:t>
            </w:r>
            <w:r>
              <w:rPr>
                <w:rFonts w:ascii="Microsoft Sans Serif"/>
                <w:sz w:val="18"/>
              </w:rPr>
              <w:t>of</w:t>
            </w:r>
            <w:r>
              <w:rPr>
                <w:rFonts w:ascii="Microsoft Sans Serif"/>
                <w:spacing w:val="1"/>
                <w:sz w:val="18"/>
              </w:rPr>
              <w:t> </w:t>
            </w:r>
            <w:r>
              <w:rPr>
                <w:rFonts w:ascii="Microsoft Sans Serif"/>
                <w:spacing w:val="-2"/>
                <w:sz w:val="18"/>
              </w:rPr>
              <w:t>regression</w:t>
            </w:r>
          </w:p>
        </w:tc>
        <w:tc>
          <w:tcPr>
            <w:tcW w:w="914" w:type="dxa"/>
          </w:tcPr>
          <w:p>
            <w:pPr>
              <w:pStyle w:val="TableParagraph"/>
              <w:rPr>
                <w:sz w:val="16"/>
              </w:rPr>
            </w:pPr>
          </w:p>
        </w:tc>
        <w:tc>
          <w:tcPr>
            <w:tcW w:w="886" w:type="dxa"/>
          </w:tcPr>
          <w:p>
            <w:pPr>
              <w:pStyle w:val="TableParagraph"/>
              <w:spacing w:line="196" w:lineRule="exact" w:before="9"/>
              <w:ind w:right="6"/>
              <w:jc w:val="right"/>
              <w:rPr>
                <w:rFonts w:ascii="Microsoft Sans Serif"/>
                <w:sz w:val="18"/>
              </w:rPr>
            </w:pPr>
            <w:r>
              <w:rPr>
                <w:rFonts w:ascii="Microsoft Sans Serif"/>
                <w:spacing w:val="-2"/>
                <w:sz w:val="18"/>
              </w:rPr>
              <w:t>0.290482</w:t>
            </w:r>
          </w:p>
        </w:tc>
      </w:tr>
      <w:tr>
        <w:trPr>
          <w:trHeight w:val="225" w:hRule="atLeast"/>
        </w:trPr>
        <w:tc>
          <w:tcPr>
            <w:tcW w:w="1965" w:type="dxa"/>
          </w:tcPr>
          <w:p>
            <w:pPr>
              <w:pStyle w:val="TableParagraph"/>
              <w:spacing w:line="196" w:lineRule="exact" w:before="9"/>
              <w:rPr>
                <w:rFonts w:ascii="Microsoft Sans Serif"/>
                <w:sz w:val="18"/>
              </w:rPr>
            </w:pPr>
            <w:r>
              <w:rPr>
                <w:rFonts w:ascii="Microsoft Sans Serif"/>
                <w:sz w:val="18"/>
              </w:rPr>
              <w:t>Akaike</w:t>
            </w:r>
            <w:r>
              <w:rPr>
                <w:rFonts w:ascii="Microsoft Sans Serif"/>
                <w:spacing w:val="-2"/>
                <w:sz w:val="18"/>
              </w:rPr>
              <w:t> </w:t>
            </w:r>
            <w:r>
              <w:rPr>
                <w:rFonts w:ascii="Microsoft Sans Serif"/>
                <w:sz w:val="18"/>
              </w:rPr>
              <w:t>info</w:t>
            </w:r>
            <w:r>
              <w:rPr>
                <w:rFonts w:ascii="Microsoft Sans Serif"/>
                <w:spacing w:val="-2"/>
                <w:sz w:val="18"/>
              </w:rPr>
              <w:t> criterion</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0.499485</w:t>
            </w:r>
          </w:p>
        </w:tc>
        <w:tc>
          <w:tcPr>
            <w:tcW w:w="2430" w:type="dxa"/>
            <w:gridSpan w:val="2"/>
          </w:tcPr>
          <w:p>
            <w:pPr>
              <w:pStyle w:val="TableParagraph"/>
              <w:spacing w:line="196" w:lineRule="exact" w:before="9"/>
              <w:ind w:left="107"/>
              <w:rPr>
                <w:rFonts w:ascii="Microsoft Sans Serif"/>
                <w:sz w:val="18"/>
              </w:rPr>
            </w:pPr>
            <w:r>
              <w:rPr>
                <w:rFonts w:ascii="Microsoft Sans Serif"/>
                <w:sz w:val="18"/>
              </w:rPr>
              <w:t>Sum</w:t>
            </w:r>
            <w:r>
              <w:rPr>
                <w:rFonts w:ascii="Microsoft Sans Serif"/>
                <w:spacing w:val="-4"/>
                <w:sz w:val="18"/>
              </w:rPr>
              <w:t> </w:t>
            </w:r>
            <w:r>
              <w:rPr>
                <w:rFonts w:ascii="Microsoft Sans Serif"/>
                <w:sz w:val="18"/>
              </w:rPr>
              <w:t>squared </w:t>
            </w:r>
            <w:r>
              <w:rPr>
                <w:rFonts w:ascii="Microsoft Sans Serif"/>
                <w:spacing w:val="-4"/>
                <w:sz w:val="18"/>
              </w:rPr>
              <w:t>resid</w:t>
            </w:r>
          </w:p>
        </w:tc>
        <w:tc>
          <w:tcPr>
            <w:tcW w:w="886" w:type="dxa"/>
          </w:tcPr>
          <w:p>
            <w:pPr>
              <w:pStyle w:val="TableParagraph"/>
              <w:spacing w:line="196" w:lineRule="exact" w:before="9"/>
              <w:ind w:right="6"/>
              <w:jc w:val="right"/>
              <w:rPr>
                <w:rFonts w:ascii="Microsoft Sans Serif"/>
                <w:sz w:val="18"/>
              </w:rPr>
            </w:pPr>
            <w:r>
              <w:rPr>
                <w:rFonts w:ascii="Microsoft Sans Serif"/>
                <w:spacing w:val="-2"/>
                <w:sz w:val="18"/>
              </w:rPr>
              <w:t>3.459562</w:t>
            </w:r>
          </w:p>
        </w:tc>
      </w:tr>
      <w:tr>
        <w:trPr>
          <w:trHeight w:val="224" w:hRule="atLeast"/>
        </w:trPr>
        <w:tc>
          <w:tcPr>
            <w:tcW w:w="1965" w:type="dxa"/>
          </w:tcPr>
          <w:p>
            <w:pPr>
              <w:pStyle w:val="TableParagraph"/>
              <w:spacing w:line="195" w:lineRule="exact" w:before="9"/>
              <w:rPr>
                <w:rFonts w:ascii="Microsoft Sans Serif"/>
                <w:sz w:val="18"/>
              </w:rPr>
            </w:pPr>
            <w:r>
              <w:rPr>
                <w:rFonts w:ascii="Microsoft Sans Serif"/>
                <w:sz w:val="18"/>
              </w:rPr>
              <w:t>Schwarz</w:t>
            </w:r>
            <w:r>
              <w:rPr>
                <w:rFonts w:ascii="Microsoft Sans Serif"/>
                <w:spacing w:val="-2"/>
                <w:sz w:val="18"/>
              </w:rPr>
              <w:t> criterion</w:t>
            </w:r>
          </w:p>
        </w:tc>
        <w:tc>
          <w:tcPr>
            <w:tcW w:w="1250" w:type="dxa"/>
          </w:tcPr>
          <w:p>
            <w:pPr>
              <w:pStyle w:val="TableParagraph"/>
              <w:spacing w:line="195" w:lineRule="exact" w:before="9"/>
              <w:ind w:right="103"/>
              <w:jc w:val="right"/>
              <w:rPr>
                <w:rFonts w:ascii="Microsoft Sans Serif"/>
                <w:sz w:val="18"/>
              </w:rPr>
            </w:pPr>
            <w:r>
              <w:rPr>
                <w:rFonts w:ascii="Microsoft Sans Serif"/>
                <w:spacing w:val="-2"/>
                <w:sz w:val="18"/>
              </w:rPr>
              <w:t>0.772368</w:t>
            </w:r>
          </w:p>
        </w:tc>
        <w:tc>
          <w:tcPr>
            <w:tcW w:w="1516" w:type="dxa"/>
          </w:tcPr>
          <w:p>
            <w:pPr>
              <w:pStyle w:val="TableParagraph"/>
              <w:spacing w:line="195" w:lineRule="exact" w:before="9"/>
              <w:ind w:left="107"/>
              <w:rPr>
                <w:rFonts w:ascii="Microsoft Sans Serif"/>
                <w:sz w:val="18"/>
              </w:rPr>
            </w:pPr>
            <w:r>
              <w:rPr>
                <w:rFonts w:ascii="Microsoft Sans Serif"/>
                <w:sz w:val="18"/>
              </w:rPr>
              <w:t>Log</w:t>
            </w:r>
            <w:r>
              <w:rPr>
                <w:rFonts w:ascii="Microsoft Sans Serif"/>
                <w:spacing w:val="-3"/>
                <w:sz w:val="18"/>
              </w:rPr>
              <w:t> </w:t>
            </w:r>
            <w:r>
              <w:rPr>
                <w:rFonts w:ascii="Microsoft Sans Serif"/>
                <w:spacing w:val="-2"/>
                <w:sz w:val="18"/>
              </w:rPr>
              <w:t>likelihood</w:t>
            </w:r>
          </w:p>
        </w:tc>
        <w:tc>
          <w:tcPr>
            <w:tcW w:w="914" w:type="dxa"/>
          </w:tcPr>
          <w:p>
            <w:pPr>
              <w:pStyle w:val="TableParagraph"/>
              <w:rPr>
                <w:sz w:val="16"/>
              </w:rPr>
            </w:pPr>
          </w:p>
        </w:tc>
        <w:tc>
          <w:tcPr>
            <w:tcW w:w="886" w:type="dxa"/>
          </w:tcPr>
          <w:p>
            <w:pPr>
              <w:pStyle w:val="TableParagraph"/>
              <w:spacing w:line="195" w:lineRule="exact" w:before="9"/>
              <w:ind w:right="6"/>
              <w:jc w:val="right"/>
              <w:rPr>
                <w:rFonts w:ascii="Microsoft Sans Serif"/>
                <w:sz w:val="18"/>
              </w:rPr>
            </w:pPr>
            <w:r>
              <w:rPr>
                <w:rFonts w:ascii="Microsoft Sans Serif"/>
                <w:spacing w:val="-2"/>
                <w:sz w:val="18"/>
              </w:rPr>
              <w:t>-4.987632</w:t>
            </w:r>
          </w:p>
        </w:tc>
      </w:tr>
      <w:tr>
        <w:trPr>
          <w:trHeight w:val="224" w:hRule="atLeast"/>
        </w:trPr>
        <w:tc>
          <w:tcPr>
            <w:tcW w:w="1965" w:type="dxa"/>
          </w:tcPr>
          <w:p>
            <w:pPr>
              <w:pStyle w:val="TableParagraph"/>
              <w:spacing w:line="196" w:lineRule="exact" w:before="8"/>
              <w:rPr>
                <w:rFonts w:ascii="Microsoft Sans Serif"/>
                <w:sz w:val="18"/>
              </w:rPr>
            </w:pPr>
            <w:r>
              <w:rPr>
                <w:rFonts w:ascii="Microsoft Sans Serif"/>
                <w:spacing w:val="-2"/>
                <w:sz w:val="18"/>
              </w:rPr>
              <w:t>Hannan-Quinn</w:t>
            </w:r>
            <w:r>
              <w:rPr>
                <w:rFonts w:ascii="Microsoft Sans Serif"/>
                <w:spacing w:val="11"/>
                <w:sz w:val="18"/>
              </w:rPr>
              <w:t> </w:t>
            </w:r>
            <w:r>
              <w:rPr>
                <w:rFonts w:ascii="Microsoft Sans Serif"/>
                <w:spacing w:val="-2"/>
                <w:sz w:val="18"/>
              </w:rPr>
              <w:t>criter.</w:t>
            </w:r>
          </w:p>
        </w:tc>
        <w:tc>
          <w:tcPr>
            <w:tcW w:w="1250" w:type="dxa"/>
          </w:tcPr>
          <w:p>
            <w:pPr>
              <w:pStyle w:val="TableParagraph"/>
              <w:spacing w:line="196" w:lineRule="exact" w:before="8"/>
              <w:ind w:right="103"/>
              <w:jc w:val="right"/>
              <w:rPr>
                <w:rFonts w:ascii="Microsoft Sans Serif"/>
                <w:sz w:val="18"/>
              </w:rPr>
            </w:pPr>
            <w:r>
              <w:rPr>
                <w:rFonts w:ascii="Microsoft Sans Serif"/>
                <w:spacing w:val="-2"/>
                <w:sz w:val="18"/>
              </w:rPr>
              <w:t>0.602608</w:t>
            </w:r>
          </w:p>
        </w:tc>
        <w:tc>
          <w:tcPr>
            <w:tcW w:w="1516" w:type="dxa"/>
          </w:tcPr>
          <w:p>
            <w:pPr>
              <w:pStyle w:val="TableParagraph"/>
              <w:spacing w:line="196" w:lineRule="exact" w:before="8"/>
              <w:ind w:left="107"/>
              <w:rPr>
                <w:rFonts w:ascii="Microsoft Sans Serif"/>
                <w:sz w:val="18"/>
              </w:rPr>
            </w:pPr>
            <w:r>
              <w:rPr>
                <w:rFonts w:ascii="Microsoft Sans Serif"/>
                <w:spacing w:val="-2"/>
                <w:sz w:val="18"/>
              </w:rPr>
              <w:t>F-statistic</w:t>
            </w:r>
          </w:p>
        </w:tc>
        <w:tc>
          <w:tcPr>
            <w:tcW w:w="914" w:type="dxa"/>
          </w:tcPr>
          <w:p>
            <w:pPr>
              <w:pStyle w:val="TableParagraph"/>
              <w:rPr>
                <w:sz w:val="16"/>
              </w:rPr>
            </w:pPr>
          </w:p>
        </w:tc>
        <w:tc>
          <w:tcPr>
            <w:tcW w:w="886" w:type="dxa"/>
          </w:tcPr>
          <w:p>
            <w:pPr>
              <w:pStyle w:val="TableParagraph"/>
              <w:spacing w:line="196" w:lineRule="exact" w:before="8"/>
              <w:ind w:right="6"/>
              <w:jc w:val="right"/>
              <w:rPr>
                <w:rFonts w:ascii="Microsoft Sans Serif"/>
                <w:sz w:val="18"/>
              </w:rPr>
            </w:pPr>
            <w:r>
              <w:rPr>
                <w:rFonts w:ascii="Microsoft Sans Serif"/>
                <w:spacing w:val="-2"/>
                <w:sz w:val="18"/>
              </w:rPr>
              <w:t>92.18480</w:t>
            </w:r>
          </w:p>
        </w:tc>
      </w:tr>
      <w:tr>
        <w:trPr>
          <w:trHeight w:val="303" w:hRule="atLeast"/>
        </w:trPr>
        <w:tc>
          <w:tcPr>
            <w:tcW w:w="1965" w:type="dxa"/>
            <w:tcBorders>
              <w:bottom w:val="double" w:sz="6" w:space="0" w:color="000000"/>
            </w:tcBorders>
          </w:tcPr>
          <w:p>
            <w:pPr>
              <w:pStyle w:val="TableParagraph"/>
              <w:spacing w:before="9"/>
              <w:rPr>
                <w:rFonts w:ascii="Microsoft Sans Serif"/>
                <w:sz w:val="18"/>
              </w:rPr>
            </w:pPr>
            <w:r>
              <w:rPr>
                <w:rFonts w:ascii="Microsoft Sans Serif"/>
                <w:sz w:val="18"/>
              </w:rPr>
              <w:t>Durbin-Watson</w:t>
            </w:r>
            <w:r>
              <w:rPr>
                <w:rFonts w:ascii="Microsoft Sans Serif"/>
                <w:spacing w:val="-9"/>
                <w:sz w:val="18"/>
              </w:rPr>
              <w:t> </w:t>
            </w:r>
            <w:r>
              <w:rPr>
                <w:rFonts w:ascii="Microsoft Sans Serif"/>
                <w:spacing w:val="-4"/>
                <w:sz w:val="18"/>
              </w:rPr>
              <w:t>stat</w:t>
            </w:r>
          </w:p>
        </w:tc>
        <w:tc>
          <w:tcPr>
            <w:tcW w:w="1250" w:type="dxa"/>
            <w:tcBorders>
              <w:bottom w:val="double" w:sz="6" w:space="0" w:color="000000"/>
            </w:tcBorders>
          </w:tcPr>
          <w:p>
            <w:pPr>
              <w:pStyle w:val="TableParagraph"/>
              <w:spacing w:before="9"/>
              <w:ind w:right="103"/>
              <w:jc w:val="right"/>
              <w:rPr>
                <w:rFonts w:ascii="Microsoft Sans Serif"/>
                <w:sz w:val="18"/>
              </w:rPr>
            </w:pPr>
            <w:r>
              <w:rPr>
                <w:rFonts w:ascii="Microsoft Sans Serif"/>
                <w:spacing w:val="-2"/>
                <w:sz w:val="18"/>
              </w:rPr>
              <w:t>1.307997</w:t>
            </w:r>
          </w:p>
        </w:tc>
        <w:tc>
          <w:tcPr>
            <w:tcW w:w="1516" w:type="dxa"/>
            <w:tcBorders>
              <w:bottom w:val="double" w:sz="6" w:space="0" w:color="000000"/>
            </w:tcBorders>
          </w:tcPr>
          <w:p>
            <w:pPr>
              <w:pStyle w:val="TableParagraph"/>
              <w:spacing w:before="9"/>
              <w:ind w:left="107"/>
              <w:rPr>
                <w:rFonts w:ascii="Microsoft Sans Serif"/>
                <w:sz w:val="18"/>
              </w:rPr>
            </w:pPr>
            <w:r>
              <w:rPr>
                <w:rFonts w:ascii="Microsoft Sans Serif"/>
                <w:spacing w:val="-2"/>
                <w:sz w:val="18"/>
              </w:rPr>
              <w:t>Prob(F-statistic)</w:t>
            </w:r>
          </w:p>
        </w:tc>
        <w:tc>
          <w:tcPr>
            <w:tcW w:w="914" w:type="dxa"/>
            <w:tcBorders>
              <w:bottom w:val="double" w:sz="6" w:space="0" w:color="000000"/>
            </w:tcBorders>
          </w:tcPr>
          <w:p>
            <w:pPr>
              <w:pStyle w:val="TableParagraph"/>
              <w:rPr>
                <w:sz w:val="20"/>
              </w:rPr>
            </w:pPr>
          </w:p>
        </w:tc>
        <w:tc>
          <w:tcPr>
            <w:tcW w:w="886" w:type="dxa"/>
            <w:tcBorders>
              <w:bottom w:val="double" w:sz="6" w:space="0" w:color="000000"/>
            </w:tcBorders>
          </w:tcPr>
          <w:p>
            <w:pPr>
              <w:pStyle w:val="TableParagraph"/>
              <w:spacing w:before="9"/>
              <w:ind w:right="6"/>
              <w:jc w:val="right"/>
              <w:rPr>
                <w:rFonts w:ascii="Microsoft Sans Serif"/>
                <w:sz w:val="18"/>
              </w:rPr>
            </w:pPr>
            <w:r>
              <w:rPr>
                <w:rFonts w:ascii="Microsoft Sans Serif"/>
                <w:spacing w:val="-2"/>
                <w:sz w:val="18"/>
              </w:rPr>
              <w:t>0.000000</w:t>
            </w:r>
          </w:p>
        </w:tc>
      </w:tr>
    </w:tbl>
    <w:p>
      <w:pPr>
        <w:pStyle w:val="BodyText"/>
        <w:spacing w:before="224"/>
        <w:rPr>
          <w:b/>
        </w:rPr>
      </w:pPr>
    </w:p>
    <w:p>
      <w:pPr>
        <w:tabs>
          <w:tab w:pos="3477" w:val="left" w:leader="none"/>
          <w:tab w:pos="4668" w:val="left" w:leader="none"/>
        </w:tabs>
        <w:spacing w:line="360" w:lineRule="auto" w:before="1"/>
        <w:ind w:left="861" w:right="434" w:firstLine="719"/>
        <w:jc w:val="left"/>
        <w:rPr>
          <w:sz w:val="23"/>
        </w:rPr>
      </w:pPr>
      <w:r>
        <w:rPr>
          <w:sz w:val="23"/>
        </w:rPr>
        <w:t>Berdasarkan</w:t>
      </w:r>
      <w:r>
        <w:rPr>
          <w:spacing w:val="40"/>
          <w:sz w:val="23"/>
        </w:rPr>
        <w:t> </w:t>
      </w:r>
      <w:r>
        <w:rPr>
          <w:sz w:val="23"/>
        </w:rPr>
        <w:t>hasil</w:t>
        <w:tab/>
        <w:t>pada</w:t>
      </w:r>
      <w:r>
        <w:rPr>
          <w:spacing w:val="40"/>
          <w:sz w:val="23"/>
        </w:rPr>
        <w:t> </w:t>
      </w:r>
      <w:r>
        <w:rPr>
          <w:sz w:val="23"/>
        </w:rPr>
        <w:t>tabel</w:t>
        <w:tab/>
        <w:t>di</w:t>
      </w:r>
      <w:r>
        <w:rPr>
          <w:spacing w:val="40"/>
          <w:sz w:val="23"/>
        </w:rPr>
        <w:t> </w:t>
      </w:r>
      <w:r>
        <w:rPr>
          <w:sz w:val="23"/>
        </w:rPr>
        <w:t>atas,</w:t>
      </w:r>
      <w:r>
        <w:rPr>
          <w:spacing w:val="40"/>
          <w:sz w:val="23"/>
        </w:rPr>
        <w:t> </w:t>
      </w:r>
      <w:r>
        <w:rPr>
          <w:sz w:val="23"/>
        </w:rPr>
        <w:t>maka</w:t>
      </w:r>
      <w:r>
        <w:rPr>
          <w:spacing w:val="40"/>
          <w:sz w:val="23"/>
        </w:rPr>
        <w:t> </w:t>
      </w:r>
      <w:r>
        <w:rPr>
          <w:sz w:val="23"/>
        </w:rPr>
        <w:t>diperoleh</w:t>
      </w:r>
      <w:r>
        <w:rPr>
          <w:spacing w:val="40"/>
          <w:sz w:val="23"/>
        </w:rPr>
        <w:t> </w:t>
      </w:r>
      <w:r>
        <w:rPr>
          <w:sz w:val="23"/>
        </w:rPr>
        <w:t>model</w:t>
      </w:r>
      <w:r>
        <w:rPr>
          <w:spacing w:val="40"/>
          <w:sz w:val="23"/>
        </w:rPr>
        <w:t> </w:t>
      </w:r>
      <w:r>
        <w:rPr>
          <w:sz w:val="23"/>
        </w:rPr>
        <w:t>persamaan</w:t>
      </w:r>
      <w:r>
        <w:rPr>
          <w:spacing w:val="40"/>
          <w:sz w:val="23"/>
        </w:rPr>
        <w:t> </w:t>
      </w:r>
      <w:r>
        <w:rPr>
          <w:sz w:val="23"/>
        </w:rPr>
        <w:t>regresi</w:t>
      </w:r>
      <w:r>
        <w:rPr>
          <w:spacing w:val="40"/>
          <w:sz w:val="23"/>
        </w:rPr>
        <w:t> </w:t>
      </w:r>
      <w:r>
        <w:rPr>
          <w:sz w:val="23"/>
        </w:rPr>
        <w:t>linear berganda sebagai berikut:</w:t>
      </w:r>
    </w:p>
    <w:p>
      <w:pPr>
        <w:pStyle w:val="Heading3"/>
        <w:spacing w:before="4"/>
        <w:ind w:left="861"/>
        <w:jc w:val="both"/>
      </w:pPr>
      <w:r>
        <w:rPr/>
        <w:t>PBV</w:t>
      </w:r>
      <w:r>
        <w:rPr>
          <w:spacing w:val="-3"/>
        </w:rPr>
        <w:t> </w:t>
      </w:r>
      <w:r>
        <w:rPr/>
        <w:t>=</w:t>
      </w:r>
      <w:r>
        <w:rPr>
          <w:spacing w:val="-1"/>
        </w:rPr>
        <w:t> </w:t>
      </w:r>
      <w:r>
        <w:rPr/>
        <w:t>5,99</w:t>
      </w:r>
      <w:r>
        <w:rPr>
          <w:spacing w:val="-1"/>
        </w:rPr>
        <w:t> </w:t>
      </w:r>
      <w:r>
        <w:rPr/>
        <w:t>+</w:t>
      </w:r>
      <w:r>
        <w:rPr>
          <w:spacing w:val="-1"/>
        </w:rPr>
        <w:t> </w:t>
      </w:r>
      <w:r>
        <w:rPr/>
        <w:t>1,39</w:t>
      </w:r>
      <w:r>
        <w:rPr>
          <w:spacing w:val="-1"/>
        </w:rPr>
        <w:t> </w:t>
      </w:r>
      <w:r>
        <w:rPr/>
        <w:t>*PROFITABILITAS</w:t>
      </w:r>
      <w:r>
        <w:rPr>
          <w:spacing w:val="1"/>
        </w:rPr>
        <w:t> </w:t>
      </w:r>
      <w:r>
        <w:rPr/>
        <w:t>-2,70 *GDBI</w:t>
      </w:r>
      <w:r>
        <w:rPr>
          <w:spacing w:val="-1"/>
        </w:rPr>
        <w:t> </w:t>
      </w:r>
      <w:r>
        <w:rPr/>
        <w:t>-</w:t>
      </w:r>
      <w:r>
        <w:rPr>
          <w:spacing w:val="-2"/>
        </w:rPr>
        <w:t> </w:t>
      </w:r>
      <w:r>
        <w:rPr/>
        <w:t>6,48</w:t>
      </w:r>
      <w:r>
        <w:rPr>
          <w:spacing w:val="-1"/>
        </w:rPr>
        <w:t> </w:t>
      </w:r>
      <w:r>
        <w:rPr/>
        <w:t>*CSR</w:t>
      </w:r>
      <w:r>
        <w:rPr>
          <w:spacing w:val="-1"/>
        </w:rPr>
        <w:t> </w:t>
      </w:r>
      <w:r>
        <w:rPr/>
        <w:t>+ </w:t>
      </w:r>
      <w:r>
        <w:rPr>
          <w:spacing w:val="-2"/>
        </w:rPr>
        <w:t>[CX=F]</w:t>
      </w:r>
    </w:p>
    <w:p>
      <w:pPr>
        <w:pStyle w:val="BodyText"/>
        <w:spacing w:before="134"/>
        <w:ind w:left="861"/>
        <w:jc w:val="both"/>
      </w:pPr>
      <w:r>
        <w:rPr/>
        <w:t>Berdasarkan</w:t>
      </w:r>
      <w:r>
        <w:rPr>
          <w:spacing w:val="-5"/>
        </w:rPr>
        <w:t> </w:t>
      </w:r>
      <w:r>
        <w:rPr/>
        <w:t>persamaan regresi</w:t>
      </w:r>
      <w:r>
        <w:rPr>
          <w:spacing w:val="-2"/>
        </w:rPr>
        <w:t> </w:t>
      </w:r>
      <w:r>
        <w:rPr/>
        <w:t>tersebut,</w:t>
      </w:r>
      <w:r>
        <w:rPr>
          <w:spacing w:val="-2"/>
        </w:rPr>
        <w:t> </w:t>
      </w:r>
      <w:r>
        <w:rPr/>
        <w:t>maka</w:t>
      </w:r>
      <w:r>
        <w:rPr>
          <w:spacing w:val="-3"/>
        </w:rPr>
        <w:t> </w:t>
      </w:r>
      <w:r>
        <w:rPr/>
        <w:t>dapat</w:t>
      </w:r>
      <w:r>
        <w:rPr>
          <w:spacing w:val="-2"/>
        </w:rPr>
        <w:t> </w:t>
      </w:r>
      <w:r>
        <w:rPr/>
        <w:t>dijabarkan</w:t>
      </w:r>
      <w:r>
        <w:rPr>
          <w:spacing w:val="-2"/>
        </w:rPr>
        <w:t> </w:t>
      </w:r>
      <w:r>
        <w:rPr/>
        <w:t>sebagai</w:t>
      </w:r>
      <w:r>
        <w:rPr>
          <w:spacing w:val="-2"/>
        </w:rPr>
        <w:t> berikut:</w:t>
      </w:r>
    </w:p>
    <w:p>
      <w:pPr>
        <w:pStyle w:val="ListParagraph"/>
        <w:numPr>
          <w:ilvl w:val="0"/>
          <w:numId w:val="19"/>
        </w:numPr>
        <w:tabs>
          <w:tab w:pos="1273" w:val="left" w:leader="none"/>
        </w:tabs>
        <w:spacing w:line="360" w:lineRule="auto" w:before="137" w:after="0"/>
        <w:ind w:left="1273" w:right="428" w:hanging="360"/>
        <w:jc w:val="both"/>
        <w:rPr>
          <w:b/>
          <w:sz w:val="24"/>
        </w:rPr>
      </w:pPr>
      <w:r>
        <w:rPr>
          <w:sz w:val="24"/>
        </w:rPr>
        <w:t>Nilai konstanta bernilai positif sebesar </w:t>
      </w:r>
      <w:r>
        <w:rPr>
          <w:b/>
          <w:sz w:val="24"/>
        </w:rPr>
        <w:t>5,99</w:t>
      </w:r>
      <w:r>
        <w:rPr>
          <w:b/>
          <w:spacing w:val="40"/>
          <w:sz w:val="24"/>
        </w:rPr>
        <w:t> </w:t>
      </w:r>
      <w:r>
        <w:rPr>
          <w:sz w:val="24"/>
        </w:rPr>
        <w:t>Hal tersebut mengartikan bahwa jika variabel Profitabilitas (X1) Green banking</w:t>
      </w:r>
      <w:r>
        <w:rPr>
          <w:spacing w:val="40"/>
          <w:sz w:val="24"/>
        </w:rPr>
        <w:t> </w:t>
      </w:r>
      <w:r>
        <w:rPr>
          <w:sz w:val="24"/>
        </w:rPr>
        <w:t>(X2), dan Corporate sosial responsibility (X3) angka konstantanya 0 atau tetap, maka nilai PBV sebesar </w:t>
      </w:r>
      <w:r>
        <w:rPr>
          <w:b/>
          <w:sz w:val="24"/>
        </w:rPr>
        <w:t>5,99</w:t>
      </w:r>
    </w:p>
    <w:p>
      <w:pPr>
        <w:pStyle w:val="BodyText"/>
        <w:spacing w:before="27"/>
        <w:rPr>
          <w:b/>
        </w:rPr>
      </w:pPr>
    </w:p>
    <w:p>
      <w:pPr>
        <w:pStyle w:val="ListParagraph"/>
        <w:numPr>
          <w:ilvl w:val="0"/>
          <w:numId w:val="19"/>
        </w:numPr>
        <w:tabs>
          <w:tab w:pos="1273" w:val="left" w:leader="none"/>
        </w:tabs>
        <w:spacing w:line="360" w:lineRule="auto" w:before="1" w:after="0"/>
        <w:ind w:left="1273" w:right="427" w:hanging="360"/>
        <w:jc w:val="both"/>
        <w:rPr>
          <w:sz w:val="24"/>
        </w:rPr>
      </w:pPr>
      <w:r>
        <w:rPr>
          <w:sz w:val="24"/>
        </w:rPr>
        <w:t>Koefisien</w:t>
      </w:r>
      <w:r>
        <w:rPr>
          <w:spacing w:val="-15"/>
          <w:sz w:val="24"/>
        </w:rPr>
        <w:t> </w:t>
      </w:r>
      <w:r>
        <w:rPr>
          <w:sz w:val="24"/>
        </w:rPr>
        <w:t>regresi</w:t>
      </w:r>
      <w:r>
        <w:rPr>
          <w:spacing w:val="-15"/>
          <w:sz w:val="24"/>
        </w:rPr>
        <w:t> </w:t>
      </w:r>
      <w:r>
        <w:rPr>
          <w:sz w:val="24"/>
        </w:rPr>
        <w:t>variabel</w:t>
      </w:r>
      <w:r>
        <w:rPr>
          <w:spacing w:val="-15"/>
          <w:sz w:val="24"/>
        </w:rPr>
        <w:t> </w:t>
      </w:r>
      <w:r>
        <w:rPr>
          <w:sz w:val="24"/>
        </w:rPr>
        <w:t>profitabilitas</w:t>
      </w:r>
      <w:r>
        <w:rPr>
          <w:spacing w:val="-15"/>
          <w:sz w:val="24"/>
        </w:rPr>
        <w:t> </w:t>
      </w:r>
      <w:r>
        <w:rPr>
          <w:sz w:val="24"/>
        </w:rPr>
        <w:t>memiliki</w:t>
      </w:r>
      <w:r>
        <w:rPr>
          <w:spacing w:val="-15"/>
          <w:sz w:val="24"/>
        </w:rPr>
        <w:t> </w:t>
      </w:r>
      <w:r>
        <w:rPr>
          <w:sz w:val="24"/>
        </w:rPr>
        <w:t>nilai</w:t>
      </w:r>
      <w:r>
        <w:rPr>
          <w:spacing w:val="-15"/>
          <w:sz w:val="24"/>
        </w:rPr>
        <w:t> </w:t>
      </w:r>
      <w:r>
        <w:rPr>
          <w:sz w:val="24"/>
        </w:rPr>
        <w:t>sebesar</w:t>
      </w:r>
      <w:r>
        <w:rPr>
          <w:spacing w:val="-15"/>
          <w:sz w:val="24"/>
        </w:rPr>
        <w:t> </w:t>
      </w:r>
      <w:r>
        <w:rPr>
          <w:b/>
          <w:sz w:val="24"/>
        </w:rPr>
        <w:t>1,39</w:t>
      </w:r>
      <w:r>
        <w:rPr>
          <w:b/>
          <w:spacing w:val="-15"/>
          <w:sz w:val="24"/>
        </w:rPr>
        <w:t> </w:t>
      </w:r>
      <w:r>
        <w:rPr>
          <w:sz w:val="24"/>
        </w:rPr>
        <w:t>Hal</w:t>
      </w:r>
      <w:r>
        <w:rPr>
          <w:spacing w:val="-15"/>
          <w:sz w:val="24"/>
        </w:rPr>
        <w:t> </w:t>
      </w:r>
      <w:r>
        <w:rPr>
          <w:sz w:val="24"/>
        </w:rPr>
        <w:t>tersebut</w:t>
      </w:r>
      <w:r>
        <w:rPr>
          <w:spacing w:val="-15"/>
          <w:sz w:val="24"/>
        </w:rPr>
        <w:t> </w:t>
      </w:r>
      <w:r>
        <w:rPr>
          <w:sz w:val="24"/>
        </w:rPr>
        <w:t>mengartikan bahwa setiap peningkatan </w:t>
      </w:r>
      <w:r>
        <w:rPr>
          <w:i/>
          <w:sz w:val="24"/>
        </w:rPr>
        <w:t>green banking </w:t>
      </w:r>
      <w:r>
        <w:rPr>
          <w:sz w:val="24"/>
        </w:rPr>
        <w:t>sebesar 1 satuan, maka akan meningkatkan nilai perusahaan</w:t>
      </w:r>
      <w:r>
        <w:rPr>
          <w:spacing w:val="40"/>
          <w:sz w:val="24"/>
        </w:rPr>
        <w:t> </w:t>
      </w:r>
      <w:r>
        <w:rPr>
          <w:sz w:val="24"/>
        </w:rPr>
        <w:t>sebesar </w:t>
      </w:r>
      <w:r>
        <w:rPr>
          <w:b/>
          <w:sz w:val="24"/>
        </w:rPr>
        <w:t>1,39</w:t>
      </w:r>
      <w:r>
        <w:rPr>
          <w:b/>
          <w:spacing w:val="40"/>
          <w:sz w:val="24"/>
        </w:rPr>
        <w:t> </w:t>
      </w:r>
      <w:r>
        <w:rPr>
          <w:sz w:val="24"/>
        </w:rPr>
        <w:t>satuan, dengan asumsi variabel independen lain nilainya tetap.</w:t>
      </w:r>
    </w:p>
    <w:p>
      <w:pPr>
        <w:pStyle w:val="BodyText"/>
        <w:spacing w:before="25"/>
      </w:pPr>
    </w:p>
    <w:p>
      <w:pPr>
        <w:pStyle w:val="ListParagraph"/>
        <w:numPr>
          <w:ilvl w:val="0"/>
          <w:numId w:val="19"/>
        </w:numPr>
        <w:tabs>
          <w:tab w:pos="1273" w:val="left" w:leader="none"/>
        </w:tabs>
        <w:spacing w:line="360" w:lineRule="auto" w:before="0" w:after="0"/>
        <w:ind w:left="1273" w:right="423" w:hanging="360"/>
        <w:jc w:val="both"/>
        <w:rPr>
          <w:sz w:val="24"/>
        </w:rPr>
      </w:pPr>
      <w:r>
        <w:rPr>
          <w:sz w:val="24"/>
        </w:rPr>
        <w:t>Koefisien regresi variabel </w:t>
      </w:r>
      <w:r>
        <w:rPr>
          <w:i/>
          <w:sz w:val="24"/>
        </w:rPr>
        <w:t>green banking</w:t>
      </w:r>
      <w:r>
        <w:rPr>
          <w:i/>
          <w:spacing w:val="40"/>
          <w:sz w:val="24"/>
        </w:rPr>
        <w:t> </w:t>
      </w:r>
      <w:r>
        <w:rPr>
          <w:sz w:val="24"/>
        </w:rPr>
        <w:t>memiliki nilai sebesar </w:t>
      </w:r>
      <w:r>
        <w:rPr>
          <w:b/>
          <w:sz w:val="24"/>
        </w:rPr>
        <w:t>– 2,70</w:t>
      </w:r>
      <w:r>
        <w:rPr>
          <w:b/>
          <w:spacing w:val="40"/>
          <w:sz w:val="24"/>
        </w:rPr>
        <w:t> </w:t>
      </w:r>
      <w:r>
        <w:rPr>
          <w:sz w:val="24"/>
        </w:rPr>
        <w:t>Hal tersebut mengartikan bahwa setiap peningkatan </w:t>
      </w:r>
      <w:r>
        <w:rPr>
          <w:i/>
          <w:sz w:val="24"/>
        </w:rPr>
        <w:t>green banking</w:t>
      </w:r>
      <w:r>
        <w:rPr>
          <w:i/>
          <w:spacing w:val="40"/>
          <w:sz w:val="24"/>
        </w:rPr>
        <w:t> </w:t>
      </w:r>
      <w:r>
        <w:rPr>
          <w:sz w:val="24"/>
        </w:rPr>
        <w:t>sebesar 1 satuan, maka akan meningkatkan nilai perusahaan akan turun sebesar </w:t>
      </w:r>
      <w:r>
        <w:rPr>
          <w:b/>
          <w:sz w:val="24"/>
        </w:rPr>
        <w:t>– 2,70 </w:t>
      </w:r>
      <w:r>
        <w:rPr>
          <w:sz w:val="24"/>
        </w:rPr>
        <w:t>satuan, dengan asumsi variabel independen lain nilainya tetap.</w:t>
      </w:r>
    </w:p>
    <w:p>
      <w:pPr>
        <w:pStyle w:val="ListParagraph"/>
        <w:spacing w:after="0" w:line="360" w:lineRule="auto"/>
        <w:jc w:val="both"/>
        <w:rPr>
          <w:sz w:val="24"/>
        </w:rPr>
        <w:sectPr>
          <w:pgSz w:w="11910" w:h="16840"/>
          <w:pgMar w:header="0" w:footer="969" w:top="1460" w:bottom="1200" w:left="992" w:right="425"/>
        </w:sectPr>
      </w:pPr>
    </w:p>
    <w:p>
      <w:pPr>
        <w:pStyle w:val="ListParagraph"/>
        <w:numPr>
          <w:ilvl w:val="0"/>
          <w:numId w:val="19"/>
        </w:numPr>
        <w:tabs>
          <w:tab w:pos="1273" w:val="left" w:leader="none"/>
        </w:tabs>
        <w:spacing w:line="360" w:lineRule="auto" w:before="68" w:after="0"/>
        <w:ind w:left="1273" w:right="425" w:hanging="360"/>
        <w:jc w:val="both"/>
        <w:rPr>
          <w:sz w:val="24"/>
        </w:rPr>
      </w:pPr>
      <w:r>
        <w:rPr>
          <w:sz w:val="24"/>
        </w:rPr>
        <w:t>Koefisien regresi variabel </w:t>
      </w:r>
      <w:r>
        <w:rPr>
          <w:i/>
          <w:sz w:val="24"/>
        </w:rPr>
        <w:t>corporate sosial responsibility </w:t>
      </w:r>
      <w:r>
        <w:rPr>
          <w:sz w:val="24"/>
        </w:rPr>
        <w:t>memiliki nilai sebesar </w:t>
      </w:r>
      <w:r>
        <w:rPr>
          <w:b/>
          <w:sz w:val="24"/>
        </w:rPr>
        <w:t>-6,48 </w:t>
      </w:r>
      <w:r>
        <w:rPr>
          <w:sz w:val="24"/>
        </w:rPr>
        <w:t>Hal tersebut mengartikan bahwa setiap peningkatan </w:t>
      </w:r>
      <w:r>
        <w:rPr>
          <w:i/>
          <w:sz w:val="24"/>
        </w:rPr>
        <w:t>corporate sosial responsibility </w:t>
      </w:r>
      <w:r>
        <w:rPr>
          <w:sz w:val="24"/>
        </w:rPr>
        <w:t>sebesar 1 satuan, maka akan meningkatkan nilai perusahaan akan turun sebesar </w:t>
      </w:r>
      <w:r>
        <w:rPr>
          <w:b/>
          <w:sz w:val="24"/>
        </w:rPr>
        <w:t>-6,48 </w:t>
      </w:r>
      <w:r>
        <w:rPr>
          <w:sz w:val="24"/>
        </w:rPr>
        <w:t>satuan, dengan asumsi variabel independen lain nilainya tetap.</w:t>
      </w:r>
    </w:p>
    <w:p>
      <w:pPr>
        <w:pStyle w:val="BodyText"/>
        <w:spacing w:before="34"/>
      </w:pPr>
    </w:p>
    <w:p>
      <w:pPr>
        <w:pStyle w:val="Heading4"/>
        <w:numPr>
          <w:ilvl w:val="1"/>
          <w:numId w:val="17"/>
        </w:numPr>
        <w:tabs>
          <w:tab w:pos="560" w:val="left" w:leader="none"/>
        </w:tabs>
        <w:spacing w:line="240" w:lineRule="auto" w:before="1" w:after="0"/>
        <w:ind w:left="560" w:right="0" w:hanging="420"/>
        <w:jc w:val="left"/>
      </w:pPr>
      <w:bookmarkStart w:name="_bookmark83" w:id="84"/>
      <w:bookmarkEnd w:id="84"/>
      <w:r>
        <w:rPr>
          <w:b w:val="0"/>
        </w:rPr>
      </w:r>
      <w:r>
        <w:rPr/>
        <w:t>Uji</w:t>
      </w:r>
      <w:r>
        <w:rPr>
          <w:spacing w:val="-2"/>
        </w:rPr>
        <w:t> Hipotesis</w:t>
      </w:r>
    </w:p>
    <w:p>
      <w:pPr>
        <w:pStyle w:val="BodyText"/>
        <w:spacing w:before="21"/>
        <w:rPr>
          <w:b/>
        </w:rPr>
      </w:pPr>
    </w:p>
    <w:p>
      <w:pPr>
        <w:pStyle w:val="Heading4"/>
        <w:numPr>
          <w:ilvl w:val="2"/>
          <w:numId w:val="17"/>
        </w:numPr>
        <w:tabs>
          <w:tab w:pos="1227" w:val="left" w:leader="none"/>
        </w:tabs>
        <w:spacing w:line="240" w:lineRule="auto" w:before="0" w:after="0"/>
        <w:ind w:left="1227" w:right="0" w:hanging="599"/>
        <w:jc w:val="left"/>
      </w:pPr>
      <w:bookmarkStart w:name="_bookmark84" w:id="85"/>
      <w:bookmarkEnd w:id="85"/>
      <w:r>
        <w:rPr>
          <w:b w:val="0"/>
        </w:rPr>
      </w:r>
      <w:r>
        <w:rPr/>
        <w:t>Uji</w:t>
      </w:r>
      <w:r>
        <w:rPr>
          <w:spacing w:val="-2"/>
        </w:rPr>
        <w:t> </w:t>
      </w:r>
      <w:r>
        <w:rPr>
          <w:spacing w:val="-10"/>
        </w:rPr>
        <w:t>T</w:t>
      </w:r>
    </w:p>
    <w:p>
      <w:pPr>
        <w:pStyle w:val="BodyText"/>
        <w:spacing w:line="360" w:lineRule="auto" w:before="252"/>
        <w:ind w:left="1134" w:right="424" w:firstLine="446"/>
        <w:jc w:val="both"/>
      </w:pPr>
      <w:r>
        <w:rPr/>
        <w:t>Untuk</w:t>
      </w:r>
      <w:r>
        <w:rPr>
          <w:spacing w:val="-10"/>
        </w:rPr>
        <w:t> </w:t>
      </w:r>
      <w:r>
        <w:rPr/>
        <w:t>menguji</w:t>
      </w:r>
      <w:r>
        <w:rPr>
          <w:spacing w:val="-10"/>
        </w:rPr>
        <w:t> </w:t>
      </w:r>
      <w:r>
        <w:rPr/>
        <w:t>pengaruh</w:t>
      </w:r>
      <w:r>
        <w:rPr>
          <w:spacing w:val="-9"/>
        </w:rPr>
        <w:t> </w:t>
      </w:r>
      <w:r>
        <w:rPr/>
        <w:t>variabel</w:t>
      </w:r>
      <w:r>
        <w:rPr>
          <w:spacing w:val="-10"/>
        </w:rPr>
        <w:t> </w:t>
      </w:r>
      <w:r>
        <w:rPr/>
        <w:t>independen</w:t>
      </w:r>
      <w:r>
        <w:rPr>
          <w:spacing w:val="-10"/>
        </w:rPr>
        <w:t> </w:t>
      </w:r>
      <w:r>
        <w:rPr/>
        <w:t>terhadap</w:t>
      </w:r>
      <w:r>
        <w:rPr>
          <w:spacing w:val="-10"/>
        </w:rPr>
        <w:t> </w:t>
      </w:r>
      <w:r>
        <w:rPr/>
        <w:t>variabel</w:t>
      </w:r>
      <w:r>
        <w:rPr>
          <w:spacing w:val="-10"/>
        </w:rPr>
        <w:t> </w:t>
      </w:r>
      <w:r>
        <w:rPr/>
        <w:t>dependen,</w:t>
      </w:r>
      <w:r>
        <w:rPr>
          <w:spacing w:val="-5"/>
        </w:rPr>
        <w:t> </w:t>
      </w:r>
      <w:r>
        <w:rPr/>
        <w:t>digunakan</w:t>
      </w:r>
      <w:r>
        <w:rPr>
          <w:spacing w:val="-10"/>
        </w:rPr>
        <w:t> </w:t>
      </w:r>
      <w:r>
        <w:rPr/>
        <w:t>uji t sebagaimana dijelaskan oleh Ghozali (2018). Uji t ini bertujuan untuk mengidentifikasi apakah variabel independen memiliki pengaruh yang signifikan terhadap variabel dependen. Dalam analisis ini, digunakan uji t dua arah dengan tingkat signifikansi 0,05 atau 5% untuk mengukur besarnya pengaruh tersebut. Hasil uji t parsial dalam penelitian ini ditentukan berdasarkan nilai t hitung dan probabilitas regresi linear, dengan t tabel yang diperoleh dari tabel statistik t dengan derajat kebebasan (df) = n - k = 45, di mana k adalah jumlah variabel independen, dan </w:t>
      </w:r>
      <w:r>
        <w:rPr>
          <w:rFonts w:ascii="Cambria Math" w:eastAsia="Cambria Math"/>
        </w:rPr>
        <w:t>𝑡</w:t>
      </w:r>
      <w:r>
        <w:rPr>
          <w:rFonts w:ascii="Cambria Math" w:eastAsia="Cambria Math"/>
          <w:vertAlign w:val="subscript"/>
        </w:rPr>
        <w:t>𝑡𝑎𝑏𝑒𝑙</w:t>
      </w:r>
      <w:r>
        <w:rPr>
          <w:rFonts w:ascii="Cambria Math" w:eastAsia="Cambria Math"/>
          <w:vertAlign w:val="baseline"/>
        </w:rPr>
        <w:t> </w:t>
      </w:r>
      <w:r>
        <w:rPr>
          <w:vertAlign w:val="baseline"/>
        </w:rPr>
        <w:t>pada uji dua sisi adalah 2,01410.</w:t>
      </w:r>
    </w:p>
    <w:p>
      <w:pPr>
        <w:pStyle w:val="BodyText"/>
        <w:spacing w:before="192"/>
      </w:pPr>
    </w:p>
    <w:p>
      <w:pPr>
        <w:pStyle w:val="Heading4"/>
        <w:spacing w:line="360" w:lineRule="auto" w:after="16"/>
        <w:ind w:left="4536" w:right="4816" w:hanging="2"/>
        <w:jc w:val="center"/>
      </w:pPr>
      <w:bookmarkStart w:name="_bookmark85" w:id="86"/>
      <w:bookmarkEnd w:id="86"/>
      <w:r>
        <w:rPr>
          <w:b w:val="0"/>
        </w:rPr>
      </w:r>
      <w:r>
        <w:rPr/>
        <w:t>Tabel 4. 8 Hasil Uji </w:t>
      </w:r>
      <w:r>
        <w:rPr>
          <w:spacing w:val="-10"/>
        </w:rPr>
        <w:t>T</w:t>
      </w: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530"/>
        <w:gridCol w:w="1187"/>
        <w:gridCol w:w="1232"/>
        <w:gridCol w:w="786"/>
      </w:tblGrid>
      <w:tr>
        <w:trPr>
          <w:trHeight w:val="213" w:hRule="atLeast"/>
        </w:trPr>
        <w:tc>
          <w:tcPr>
            <w:tcW w:w="1798" w:type="dxa"/>
          </w:tcPr>
          <w:p>
            <w:pPr>
              <w:pStyle w:val="TableParagraph"/>
              <w:spacing w:line="193" w:lineRule="exact"/>
              <w:ind w:right="-29"/>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Y</w:t>
            </w:r>
          </w:p>
        </w:tc>
        <w:tc>
          <w:tcPr>
            <w:tcW w:w="1530" w:type="dxa"/>
          </w:tcPr>
          <w:p>
            <w:pPr>
              <w:pStyle w:val="TableParagraph"/>
              <w:rPr>
                <w:sz w:val="14"/>
              </w:rPr>
            </w:pPr>
          </w:p>
        </w:tc>
        <w:tc>
          <w:tcPr>
            <w:tcW w:w="1187" w:type="dxa"/>
          </w:tcPr>
          <w:p>
            <w:pPr>
              <w:pStyle w:val="TableParagraph"/>
              <w:rPr>
                <w:sz w:val="14"/>
              </w:rPr>
            </w:pPr>
          </w:p>
        </w:tc>
        <w:tc>
          <w:tcPr>
            <w:tcW w:w="1232" w:type="dxa"/>
          </w:tcPr>
          <w:p>
            <w:pPr>
              <w:pStyle w:val="TableParagraph"/>
              <w:rPr>
                <w:sz w:val="14"/>
              </w:rPr>
            </w:pPr>
          </w:p>
        </w:tc>
        <w:tc>
          <w:tcPr>
            <w:tcW w:w="786" w:type="dxa"/>
          </w:tcPr>
          <w:p>
            <w:pPr>
              <w:pStyle w:val="TableParagraph"/>
              <w:rPr>
                <w:sz w:val="14"/>
              </w:rPr>
            </w:pPr>
          </w:p>
        </w:tc>
      </w:tr>
      <w:tr>
        <w:trPr>
          <w:trHeight w:val="225" w:hRule="atLeast"/>
        </w:trPr>
        <w:tc>
          <w:tcPr>
            <w:tcW w:w="6533" w:type="dxa"/>
            <w:gridSpan w:val="5"/>
          </w:tcPr>
          <w:p>
            <w:pPr>
              <w:pStyle w:val="TableParagraph"/>
              <w:spacing w:line="197" w:lineRule="exact" w:before="9"/>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5" w:hRule="atLeast"/>
        </w:trPr>
        <w:tc>
          <w:tcPr>
            <w:tcW w:w="6533" w:type="dxa"/>
            <w:gridSpan w:val="5"/>
          </w:tcPr>
          <w:p>
            <w:pPr>
              <w:pStyle w:val="TableParagraph"/>
              <w:spacing w:line="196" w:lineRule="exact" w:before="9"/>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22:56</w:t>
            </w:r>
          </w:p>
        </w:tc>
      </w:tr>
      <w:tr>
        <w:trPr>
          <w:trHeight w:val="224" w:hRule="atLeast"/>
        </w:trPr>
        <w:tc>
          <w:tcPr>
            <w:tcW w:w="6533" w:type="dxa"/>
            <w:gridSpan w:val="5"/>
          </w:tcPr>
          <w:p>
            <w:pPr>
              <w:pStyle w:val="TableParagraph"/>
              <w:spacing w:line="195"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4" w:hRule="atLeast"/>
        </w:trPr>
        <w:tc>
          <w:tcPr>
            <w:tcW w:w="1798" w:type="dxa"/>
          </w:tcPr>
          <w:p>
            <w:pPr>
              <w:pStyle w:val="TableParagraph"/>
              <w:spacing w:line="196" w:lineRule="exact" w:before="8"/>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530" w:type="dxa"/>
          </w:tcPr>
          <w:p>
            <w:pPr>
              <w:pStyle w:val="TableParagraph"/>
              <w:rPr>
                <w:sz w:val="16"/>
              </w:rPr>
            </w:pPr>
          </w:p>
        </w:tc>
        <w:tc>
          <w:tcPr>
            <w:tcW w:w="1187" w:type="dxa"/>
          </w:tcPr>
          <w:p>
            <w:pPr>
              <w:pStyle w:val="TableParagraph"/>
              <w:rPr>
                <w:sz w:val="16"/>
              </w:rPr>
            </w:pPr>
          </w:p>
        </w:tc>
        <w:tc>
          <w:tcPr>
            <w:tcW w:w="1232" w:type="dxa"/>
          </w:tcPr>
          <w:p>
            <w:pPr>
              <w:pStyle w:val="TableParagraph"/>
              <w:rPr>
                <w:sz w:val="16"/>
              </w:rPr>
            </w:pPr>
          </w:p>
        </w:tc>
        <w:tc>
          <w:tcPr>
            <w:tcW w:w="786" w:type="dxa"/>
          </w:tcPr>
          <w:p>
            <w:pPr>
              <w:pStyle w:val="TableParagraph"/>
              <w:rPr>
                <w:sz w:val="16"/>
              </w:rPr>
            </w:pPr>
          </w:p>
        </w:tc>
      </w:tr>
      <w:tr>
        <w:trPr>
          <w:trHeight w:val="225" w:hRule="atLeast"/>
        </w:trPr>
        <w:tc>
          <w:tcPr>
            <w:tcW w:w="6533" w:type="dxa"/>
            <w:gridSpan w:val="5"/>
          </w:tcPr>
          <w:p>
            <w:pPr>
              <w:pStyle w:val="TableParagraph"/>
              <w:spacing w:line="196" w:lineRule="exact" w:before="9"/>
              <w:rPr>
                <w:rFonts w:ascii="Microsoft Sans Serif"/>
                <w:sz w:val="18"/>
              </w:rPr>
            </w:pPr>
            <w:r>
              <w:rPr>
                <w:rFonts w:ascii="Microsoft Sans Serif"/>
                <w:sz w:val="18"/>
              </w:rPr>
              <w:t>Cross-sections</w:t>
            </w:r>
            <w:r>
              <w:rPr>
                <w:rFonts w:ascii="Microsoft Sans Serif"/>
                <w:spacing w:val="-7"/>
                <w:sz w:val="18"/>
              </w:rPr>
              <w:t> </w:t>
            </w:r>
            <w:r>
              <w:rPr>
                <w:rFonts w:ascii="Microsoft Sans Serif"/>
                <w:sz w:val="18"/>
              </w:rPr>
              <w:t>included:</w:t>
            </w:r>
            <w:r>
              <w:rPr>
                <w:rFonts w:ascii="Microsoft Sans Serif"/>
                <w:spacing w:val="-9"/>
                <w:sz w:val="18"/>
              </w:rPr>
              <w:t> </w:t>
            </w:r>
            <w:r>
              <w:rPr>
                <w:rFonts w:ascii="Microsoft Sans Serif"/>
                <w:spacing w:val="-10"/>
                <w:sz w:val="18"/>
              </w:rPr>
              <w:t>4</w:t>
            </w:r>
          </w:p>
        </w:tc>
      </w:tr>
      <w:tr>
        <w:trPr>
          <w:trHeight w:val="303" w:hRule="atLeast"/>
        </w:trPr>
        <w:tc>
          <w:tcPr>
            <w:tcW w:w="6533" w:type="dxa"/>
            <w:gridSpan w:val="5"/>
            <w:tcBorders>
              <w:bottom w:val="double" w:sz="6" w:space="0" w:color="000000"/>
            </w:tcBorders>
          </w:tcPr>
          <w:p>
            <w:pPr>
              <w:pStyle w:val="TableParagraph"/>
              <w:spacing w:before="9"/>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3" w:hRule="atLeast"/>
        </w:trPr>
        <w:tc>
          <w:tcPr>
            <w:tcW w:w="1798" w:type="dxa"/>
            <w:tcBorders>
              <w:top w:val="double" w:sz="6" w:space="0" w:color="000000"/>
              <w:bottom w:val="double" w:sz="6" w:space="0" w:color="000000"/>
            </w:tcBorders>
          </w:tcPr>
          <w:p>
            <w:pPr>
              <w:pStyle w:val="TableParagraph"/>
              <w:spacing w:before="109"/>
              <w:ind w:left="676"/>
              <w:rPr>
                <w:rFonts w:ascii="Microsoft Sans Serif"/>
                <w:sz w:val="18"/>
              </w:rPr>
            </w:pPr>
            <w:r>
              <w:rPr>
                <w:rFonts w:ascii="Microsoft Sans Serif"/>
                <w:spacing w:val="-2"/>
                <w:sz w:val="18"/>
              </w:rPr>
              <w:t>Variable</w:t>
            </w:r>
          </w:p>
        </w:tc>
        <w:tc>
          <w:tcPr>
            <w:tcW w:w="1530" w:type="dxa"/>
            <w:tcBorders>
              <w:top w:val="double" w:sz="6" w:space="0" w:color="000000"/>
              <w:bottom w:val="double" w:sz="6" w:space="0" w:color="000000"/>
            </w:tcBorders>
          </w:tcPr>
          <w:p>
            <w:pPr>
              <w:pStyle w:val="TableParagraph"/>
              <w:spacing w:before="109"/>
              <w:ind w:right="216"/>
              <w:jc w:val="right"/>
              <w:rPr>
                <w:rFonts w:ascii="Microsoft Sans Serif"/>
                <w:sz w:val="18"/>
              </w:rPr>
            </w:pPr>
            <w:r>
              <w:rPr>
                <w:rFonts w:ascii="Microsoft Sans Serif"/>
                <w:spacing w:val="-2"/>
                <w:sz w:val="18"/>
              </w:rPr>
              <w:t>Coefficient</w:t>
            </w:r>
          </w:p>
        </w:tc>
        <w:tc>
          <w:tcPr>
            <w:tcW w:w="1187" w:type="dxa"/>
            <w:tcBorders>
              <w:top w:val="double" w:sz="6" w:space="0" w:color="000000"/>
              <w:bottom w:val="double" w:sz="6" w:space="0" w:color="000000"/>
            </w:tcBorders>
          </w:tcPr>
          <w:p>
            <w:pPr>
              <w:pStyle w:val="TableParagraph"/>
              <w:spacing w:before="109"/>
              <w:ind w:left="43" w:right="19"/>
              <w:jc w:val="center"/>
              <w:rPr>
                <w:rFonts w:ascii="Microsoft Sans Serif"/>
                <w:sz w:val="18"/>
              </w:rPr>
            </w:pPr>
            <w:r>
              <w:rPr>
                <w:rFonts w:ascii="Microsoft Sans Serif"/>
                <w:sz w:val="18"/>
              </w:rPr>
              <w:t>Std. </w:t>
            </w:r>
            <w:r>
              <w:rPr>
                <w:rFonts w:ascii="Microsoft Sans Serif"/>
                <w:spacing w:val="-2"/>
                <w:sz w:val="18"/>
              </w:rPr>
              <w:t>Error</w:t>
            </w:r>
          </w:p>
        </w:tc>
        <w:tc>
          <w:tcPr>
            <w:tcW w:w="1232" w:type="dxa"/>
            <w:tcBorders>
              <w:top w:val="double" w:sz="6" w:space="0" w:color="000000"/>
              <w:bottom w:val="double" w:sz="6" w:space="0" w:color="000000"/>
            </w:tcBorders>
          </w:tcPr>
          <w:p>
            <w:pPr>
              <w:pStyle w:val="TableParagraph"/>
              <w:spacing w:before="109"/>
              <w:ind w:left="69" w:right="23"/>
              <w:jc w:val="center"/>
              <w:rPr>
                <w:rFonts w:ascii="Microsoft Sans Serif"/>
                <w:sz w:val="18"/>
              </w:rPr>
            </w:pPr>
            <w:r>
              <w:rPr>
                <w:rFonts w:ascii="Microsoft Sans Serif"/>
                <w:sz w:val="18"/>
              </w:rPr>
              <w:t>t-</w:t>
            </w:r>
            <w:r>
              <w:rPr>
                <w:rFonts w:ascii="Microsoft Sans Serif"/>
                <w:spacing w:val="-2"/>
                <w:sz w:val="18"/>
              </w:rPr>
              <w:t>Statistic</w:t>
            </w:r>
          </w:p>
        </w:tc>
        <w:tc>
          <w:tcPr>
            <w:tcW w:w="786" w:type="dxa"/>
            <w:tcBorders>
              <w:top w:val="double" w:sz="6" w:space="0" w:color="000000"/>
              <w:bottom w:val="double" w:sz="6" w:space="0" w:color="000000"/>
            </w:tcBorders>
          </w:tcPr>
          <w:p>
            <w:pPr>
              <w:pStyle w:val="TableParagraph"/>
              <w:spacing w:before="109"/>
              <w:ind w:left="244"/>
              <w:rPr>
                <w:rFonts w:ascii="Microsoft Sans Serif"/>
                <w:sz w:val="18"/>
              </w:rPr>
            </w:pPr>
            <w:r>
              <w:rPr>
                <w:rFonts w:ascii="Microsoft Sans Serif"/>
                <w:spacing w:val="-2"/>
                <w:sz w:val="18"/>
              </w:rPr>
              <w:t>Prob.</w:t>
            </w:r>
          </w:p>
        </w:tc>
      </w:tr>
      <w:tr>
        <w:trPr>
          <w:trHeight w:val="327" w:hRule="atLeast"/>
        </w:trPr>
        <w:tc>
          <w:tcPr>
            <w:tcW w:w="1798" w:type="dxa"/>
            <w:tcBorders>
              <w:top w:val="double" w:sz="6" w:space="0" w:color="000000"/>
            </w:tcBorders>
          </w:tcPr>
          <w:p>
            <w:pPr>
              <w:pStyle w:val="TableParagraph"/>
              <w:spacing w:line="196" w:lineRule="exact" w:before="111"/>
              <w:ind w:left="218"/>
              <w:jc w:val="center"/>
              <w:rPr>
                <w:rFonts w:ascii="Microsoft Sans Serif"/>
                <w:sz w:val="18"/>
              </w:rPr>
            </w:pPr>
            <w:r>
              <w:rPr>
                <w:rFonts w:ascii="Microsoft Sans Serif"/>
                <w:spacing w:val="-10"/>
                <w:sz w:val="18"/>
              </w:rPr>
              <w:t>C</w:t>
            </w:r>
          </w:p>
        </w:tc>
        <w:tc>
          <w:tcPr>
            <w:tcW w:w="1530" w:type="dxa"/>
            <w:tcBorders>
              <w:top w:val="double" w:sz="6" w:space="0" w:color="000000"/>
            </w:tcBorders>
          </w:tcPr>
          <w:p>
            <w:pPr>
              <w:pStyle w:val="TableParagraph"/>
              <w:spacing w:line="196" w:lineRule="exact" w:before="111"/>
              <w:ind w:right="216"/>
              <w:jc w:val="right"/>
              <w:rPr>
                <w:rFonts w:ascii="Microsoft Sans Serif"/>
                <w:sz w:val="18"/>
              </w:rPr>
            </w:pPr>
            <w:r>
              <w:rPr>
                <w:rFonts w:ascii="Microsoft Sans Serif"/>
                <w:spacing w:val="-2"/>
                <w:sz w:val="18"/>
              </w:rPr>
              <w:t>5.987687</w:t>
            </w:r>
          </w:p>
        </w:tc>
        <w:tc>
          <w:tcPr>
            <w:tcW w:w="1187" w:type="dxa"/>
            <w:tcBorders>
              <w:top w:val="double" w:sz="6" w:space="0" w:color="000000"/>
            </w:tcBorders>
          </w:tcPr>
          <w:p>
            <w:pPr>
              <w:pStyle w:val="TableParagraph"/>
              <w:spacing w:line="196" w:lineRule="exact" w:before="111"/>
              <w:ind w:left="43"/>
              <w:jc w:val="center"/>
              <w:rPr>
                <w:rFonts w:ascii="Microsoft Sans Serif"/>
                <w:sz w:val="18"/>
              </w:rPr>
            </w:pPr>
            <w:r>
              <w:rPr>
                <w:rFonts w:ascii="Microsoft Sans Serif"/>
                <w:spacing w:val="-2"/>
                <w:sz w:val="18"/>
              </w:rPr>
              <w:t>0.551341</w:t>
            </w:r>
          </w:p>
        </w:tc>
        <w:tc>
          <w:tcPr>
            <w:tcW w:w="1232" w:type="dxa"/>
            <w:tcBorders>
              <w:top w:val="double" w:sz="6" w:space="0" w:color="000000"/>
            </w:tcBorders>
          </w:tcPr>
          <w:p>
            <w:pPr>
              <w:pStyle w:val="TableParagraph"/>
              <w:spacing w:line="196" w:lineRule="exact" w:before="111"/>
              <w:ind w:left="57" w:right="23"/>
              <w:jc w:val="center"/>
              <w:rPr>
                <w:rFonts w:ascii="Microsoft Sans Serif"/>
                <w:sz w:val="18"/>
              </w:rPr>
            </w:pPr>
            <w:r>
              <w:rPr>
                <w:rFonts w:ascii="Microsoft Sans Serif"/>
                <w:spacing w:val="-2"/>
                <w:sz w:val="18"/>
              </w:rPr>
              <w:t>10.86023</w:t>
            </w:r>
          </w:p>
        </w:tc>
        <w:tc>
          <w:tcPr>
            <w:tcW w:w="786" w:type="dxa"/>
            <w:tcBorders>
              <w:top w:val="double" w:sz="6" w:space="0" w:color="000000"/>
            </w:tcBorders>
          </w:tcPr>
          <w:p>
            <w:pPr>
              <w:pStyle w:val="TableParagraph"/>
              <w:spacing w:line="196" w:lineRule="exact" w:before="111"/>
              <w:ind w:left="225"/>
              <w:rPr>
                <w:rFonts w:ascii="Microsoft Sans Serif"/>
                <w:sz w:val="18"/>
              </w:rPr>
            </w:pPr>
            <w:r>
              <w:rPr>
                <w:rFonts w:ascii="Microsoft Sans Serif"/>
                <w:spacing w:val="-2"/>
                <w:sz w:val="18"/>
              </w:rPr>
              <w:t>0.0000</w:t>
            </w:r>
          </w:p>
        </w:tc>
      </w:tr>
      <w:tr>
        <w:trPr>
          <w:trHeight w:val="224" w:hRule="atLeast"/>
        </w:trPr>
        <w:tc>
          <w:tcPr>
            <w:tcW w:w="1798" w:type="dxa"/>
          </w:tcPr>
          <w:p>
            <w:pPr>
              <w:pStyle w:val="TableParagraph"/>
              <w:spacing w:line="195" w:lineRule="exact" w:before="9"/>
              <w:ind w:left="218" w:right="6"/>
              <w:jc w:val="center"/>
              <w:rPr>
                <w:rFonts w:ascii="Microsoft Sans Serif"/>
                <w:sz w:val="18"/>
              </w:rPr>
            </w:pPr>
            <w:r>
              <w:rPr>
                <w:rFonts w:ascii="Microsoft Sans Serif"/>
                <w:spacing w:val="-5"/>
                <w:sz w:val="18"/>
              </w:rPr>
              <w:t>X1</w:t>
            </w:r>
          </w:p>
        </w:tc>
        <w:tc>
          <w:tcPr>
            <w:tcW w:w="1530" w:type="dxa"/>
          </w:tcPr>
          <w:p>
            <w:pPr>
              <w:pStyle w:val="TableParagraph"/>
              <w:spacing w:line="195" w:lineRule="exact" w:before="9"/>
              <w:ind w:right="216"/>
              <w:jc w:val="right"/>
              <w:rPr>
                <w:rFonts w:ascii="Microsoft Sans Serif"/>
                <w:sz w:val="18"/>
              </w:rPr>
            </w:pPr>
            <w:r>
              <w:rPr>
                <w:rFonts w:ascii="Microsoft Sans Serif"/>
                <w:spacing w:val="-2"/>
                <w:sz w:val="18"/>
              </w:rPr>
              <w:t>1.392127</w:t>
            </w:r>
          </w:p>
        </w:tc>
        <w:tc>
          <w:tcPr>
            <w:tcW w:w="1187" w:type="dxa"/>
          </w:tcPr>
          <w:p>
            <w:pPr>
              <w:pStyle w:val="TableParagraph"/>
              <w:spacing w:line="195" w:lineRule="exact" w:before="9"/>
              <w:ind w:left="43"/>
              <w:jc w:val="center"/>
              <w:rPr>
                <w:rFonts w:ascii="Microsoft Sans Serif"/>
                <w:sz w:val="18"/>
              </w:rPr>
            </w:pPr>
            <w:r>
              <w:rPr>
                <w:rFonts w:ascii="Microsoft Sans Serif"/>
                <w:spacing w:val="-2"/>
                <w:sz w:val="18"/>
              </w:rPr>
              <w:t>0.689061</w:t>
            </w:r>
          </w:p>
        </w:tc>
        <w:tc>
          <w:tcPr>
            <w:tcW w:w="1232" w:type="dxa"/>
          </w:tcPr>
          <w:p>
            <w:pPr>
              <w:pStyle w:val="TableParagraph"/>
              <w:spacing w:line="195" w:lineRule="exact" w:before="9"/>
              <w:ind w:left="57" w:right="23"/>
              <w:jc w:val="center"/>
              <w:rPr>
                <w:rFonts w:ascii="Microsoft Sans Serif"/>
                <w:sz w:val="18"/>
              </w:rPr>
            </w:pPr>
            <w:r>
              <w:rPr>
                <w:rFonts w:ascii="Microsoft Sans Serif"/>
                <w:spacing w:val="-2"/>
                <w:sz w:val="18"/>
              </w:rPr>
              <w:t>2.020325</w:t>
            </w:r>
          </w:p>
        </w:tc>
        <w:tc>
          <w:tcPr>
            <w:tcW w:w="786" w:type="dxa"/>
          </w:tcPr>
          <w:p>
            <w:pPr>
              <w:pStyle w:val="TableParagraph"/>
              <w:spacing w:line="195" w:lineRule="exact" w:before="9"/>
              <w:ind w:left="225"/>
              <w:rPr>
                <w:rFonts w:ascii="Microsoft Sans Serif"/>
                <w:sz w:val="18"/>
              </w:rPr>
            </w:pPr>
            <w:r>
              <w:rPr>
                <w:rFonts w:ascii="Microsoft Sans Serif"/>
                <w:spacing w:val="-2"/>
                <w:sz w:val="18"/>
              </w:rPr>
              <w:t>0.0499</w:t>
            </w:r>
          </w:p>
        </w:tc>
      </w:tr>
      <w:tr>
        <w:trPr>
          <w:trHeight w:val="224" w:hRule="atLeast"/>
        </w:trPr>
        <w:tc>
          <w:tcPr>
            <w:tcW w:w="1798" w:type="dxa"/>
          </w:tcPr>
          <w:p>
            <w:pPr>
              <w:pStyle w:val="TableParagraph"/>
              <w:spacing w:line="196" w:lineRule="exact" w:before="8"/>
              <w:ind w:left="218" w:right="6"/>
              <w:jc w:val="center"/>
              <w:rPr>
                <w:rFonts w:ascii="Microsoft Sans Serif"/>
                <w:sz w:val="18"/>
              </w:rPr>
            </w:pPr>
            <w:r>
              <w:rPr>
                <w:rFonts w:ascii="Microsoft Sans Serif"/>
                <w:spacing w:val="-5"/>
                <w:sz w:val="18"/>
              </w:rPr>
              <w:t>X2</w:t>
            </w:r>
          </w:p>
        </w:tc>
        <w:tc>
          <w:tcPr>
            <w:tcW w:w="1530" w:type="dxa"/>
          </w:tcPr>
          <w:p>
            <w:pPr>
              <w:pStyle w:val="TableParagraph"/>
              <w:spacing w:line="196" w:lineRule="exact" w:before="8"/>
              <w:ind w:right="216"/>
              <w:jc w:val="right"/>
              <w:rPr>
                <w:rFonts w:ascii="Microsoft Sans Serif"/>
                <w:sz w:val="18"/>
              </w:rPr>
            </w:pPr>
            <w:r>
              <w:rPr>
                <w:rFonts w:ascii="Microsoft Sans Serif"/>
                <w:spacing w:val="-2"/>
                <w:sz w:val="18"/>
              </w:rPr>
              <w:t>-2.703069</w:t>
            </w:r>
          </w:p>
        </w:tc>
        <w:tc>
          <w:tcPr>
            <w:tcW w:w="1187" w:type="dxa"/>
          </w:tcPr>
          <w:p>
            <w:pPr>
              <w:pStyle w:val="TableParagraph"/>
              <w:spacing w:line="196" w:lineRule="exact" w:before="8"/>
              <w:ind w:left="43"/>
              <w:jc w:val="center"/>
              <w:rPr>
                <w:rFonts w:ascii="Microsoft Sans Serif"/>
                <w:sz w:val="18"/>
              </w:rPr>
            </w:pPr>
            <w:r>
              <w:rPr>
                <w:rFonts w:ascii="Microsoft Sans Serif"/>
                <w:spacing w:val="-2"/>
                <w:sz w:val="18"/>
              </w:rPr>
              <w:t>0.472456</w:t>
            </w:r>
          </w:p>
        </w:tc>
        <w:tc>
          <w:tcPr>
            <w:tcW w:w="1232" w:type="dxa"/>
          </w:tcPr>
          <w:p>
            <w:pPr>
              <w:pStyle w:val="TableParagraph"/>
              <w:spacing w:line="196" w:lineRule="exact" w:before="8"/>
              <w:ind w:left="49" w:right="72"/>
              <w:jc w:val="center"/>
              <w:rPr>
                <w:rFonts w:ascii="Microsoft Sans Serif"/>
                <w:sz w:val="18"/>
              </w:rPr>
            </w:pPr>
            <w:r>
              <w:rPr>
                <w:rFonts w:ascii="Microsoft Sans Serif"/>
                <w:spacing w:val="-2"/>
                <w:sz w:val="18"/>
              </w:rPr>
              <w:t>-5.721315</w:t>
            </w:r>
          </w:p>
        </w:tc>
        <w:tc>
          <w:tcPr>
            <w:tcW w:w="786" w:type="dxa"/>
          </w:tcPr>
          <w:p>
            <w:pPr>
              <w:pStyle w:val="TableParagraph"/>
              <w:spacing w:line="196" w:lineRule="exact" w:before="8"/>
              <w:ind w:left="225"/>
              <w:rPr>
                <w:rFonts w:ascii="Microsoft Sans Serif"/>
                <w:sz w:val="18"/>
              </w:rPr>
            </w:pPr>
            <w:r>
              <w:rPr>
                <w:rFonts w:ascii="Microsoft Sans Serif"/>
                <w:spacing w:val="-2"/>
                <w:sz w:val="18"/>
              </w:rPr>
              <w:t>0.0000</w:t>
            </w:r>
          </w:p>
        </w:tc>
      </w:tr>
      <w:tr>
        <w:trPr>
          <w:trHeight w:val="303" w:hRule="atLeast"/>
        </w:trPr>
        <w:tc>
          <w:tcPr>
            <w:tcW w:w="1798" w:type="dxa"/>
            <w:tcBorders>
              <w:bottom w:val="double" w:sz="6" w:space="0" w:color="000000"/>
            </w:tcBorders>
          </w:tcPr>
          <w:p>
            <w:pPr>
              <w:pStyle w:val="TableParagraph"/>
              <w:spacing w:before="9"/>
              <w:ind w:left="218" w:right="6"/>
              <w:jc w:val="center"/>
              <w:rPr>
                <w:rFonts w:ascii="Microsoft Sans Serif"/>
                <w:sz w:val="18"/>
              </w:rPr>
            </w:pPr>
            <w:r>
              <w:rPr>
                <w:rFonts w:ascii="Microsoft Sans Serif"/>
                <w:spacing w:val="-5"/>
                <w:sz w:val="18"/>
              </w:rPr>
              <w:t>X3</w:t>
            </w:r>
          </w:p>
        </w:tc>
        <w:tc>
          <w:tcPr>
            <w:tcW w:w="1530" w:type="dxa"/>
            <w:tcBorders>
              <w:bottom w:val="double" w:sz="6" w:space="0" w:color="000000"/>
            </w:tcBorders>
          </w:tcPr>
          <w:p>
            <w:pPr>
              <w:pStyle w:val="TableParagraph"/>
              <w:spacing w:before="9"/>
              <w:ind w:right="216"/>
              <w:jc w:val="right"/>
              <w:rPr>
                <w:rFonts w:ascii="Microsoft Sans Serif"/>
                <w:sz w:val="18"/>
              </w:rPr>
            </w:pPr>
            <w:r>
              <w:rPr>
                <w:rFonts w:ascii="Microsoft Sans Serif"/>
                <w:spacing w:val="-2"/>
                <w:sz w:val="18"/>
              </w:rPr>
              <w:t>-6.481711</w:t>
            </w:r>
          </w:p>
        </w:tc>
        <w:tc>
          <w:tcPr>
            <w:tcW w:w="1187" w:type="dxa"/>
            <w:tcBorders>
              <w:bottom w:val="double" w:sz="6" w:space="0" w:color="000000"/>
            </w:tcBorders>
          </w:tcPr>
          <w:p>
            <w:pPr>
              <w:pStyle w:val="TableParagraph"/>
              <w:spacing w:before="9"/>
              <w:ind w:left="43"/>
              <w:jc w:val="center"/>
              <w:rPr>
                <w:rFonts w:ascii="Microsoft Sans Serif"/>
                <w:sz w:val="18"/>
              </w:rPr>
            </w:pPr>
            <w:r>
              <w:rPr>
                <w:rFonts w:ascii="Microsoft Sans Serif"/>
                <w:spacing w:val="-2"/>
                <w:sz w:val="18"/>
              </w:rPr>
              <w:t>0.992553</w:t>
            </w:r>
          </w:p>
        </w:tc>
        <w:tc>
          <w:tcPr>
            <w:tcW w:w="1232" w:type="dxa"/>
            <w:tcBorders>
              <w:bottom w:val="double" w:sz="6" w:space="0" w:color="000000"/>
            </w:tcBorders>
          </w:tcPr>
          <w:p>
            <w:pPr>
              <w:pStyle w:val="TableParagraph"/>
              <w:spacing w:before="9"/>
              <w:ind w:left="49" w:right="72"/>
              <w:jc w:val="center"/>
              <w:rPr>
                <w:rFonts w:ascii="Microsoft Sans Serif"/>
                <w:sz w:val="18"/>
              </w:rPr>
            </w:pPr>
            <w:r>
              <w:rPr>
                <w:rFonts w:ascii="Microsoft Sans Serif"/>
                <w:spacing w:val="-2"/>
                <w:sz w:val="18"/>
              </w:rPr>
              <w:t>-6.530345</w:t>
            </w:r>
          </w:p>
        </w:tc>
        <w:tc>
          <w:tcPr>
            <w:tcW w:w="786" w:type="dxa"/>
            <w:tcBorders>
              <w:bottom w:val="double" w:sz="6" w:space="0" w:color="000000"/>
            </w:tcBorders>
          </w:tcPr>
          <w:p>
            <w:pPr>
              <w:pStyle w:val="TableParagraph"/>
              <w:spacing w:before="9"/>
              <w:ind w:left="225"/>
              <w:rPr>
                <w:rFonts w:ascii="Microsoft Sans Serif"/>
                <w:sz w:val="18"/>
              </w:rPr>
            </w:pPr>
            <w:r>
              <w:rPr>
                <w:rFonts w:ascii="Microsoft Sans Serif"/>
                <w:spacing w:val="-2"/>
                <w:sz w:val="18"/>
              </w:rPr>
              <w:t>0.0000</w:t>
            </w:r>
          </w:p>
        </w:tc>
      </w:tr>
    </w:tbl>
    <w:p>
      <w:pPr>
        <w:pStyle w:val="BodyText"/>
        <w:rPr>
          <w:b/>
        </w:rPr>
      </w:pPr>
    </w:p>
    <w:p>
      <w:pPr>
        <w:pStyle w:val="BodyText"/>
        <w:spacing w:before="265"/>
        <w:rPr>
          <w:b/>
        </w:rPr>
      </w:pPr>
    </w:p>
    <w:p>
      <w:pPr>
        <w:pStyle w:val="ListParagraph"/>
        <w:numPr>
          <w:ilvl w:val="0"/>
          <w:numId w:val="20"/>
        </w:numPr>
        <w:tabs>
          <w:tab w:pos="861" w:val="left" w:leader="none"/>
        </w:tabs>
        <w:spacing w:line="360" w:lineRule="auto" w:before="0" w:after="0"/>
        <w:ind w:left="861" w:right="424" w:hanging="360"/>
        <w:jc w:val="both"/>
        <w:rPr>
          <w:sz w:val="24"/>
        </w:rPr>
      </w:pPr>
      <w:r>
        <w:rPr>
          <w:sz w:val="24"/>
        </w:rPr>
        <w:t>Hasil uji t pada variabel profitabilitas (X1) di peroleh nilai t hitung sebesar 2.020325</w:t>
      </w:r>
      <w:r>
        <w:rPr>
          <w:spacing w:val="40"/>
          <w:sz w:val="24"/>
        </w:rPr>
        <w:t> </w:t>
      </w:r>
      <w:r>
        <w:rPr>
          <w:sz w:val="24"/>
        </w:rPr>
        <w:t>&gt;</w:t>
      </w:r>
      <w:r>
        <w:rPr>
          <w:spacing w:val="40"/>
          <w:sz w:val="24"/>
        </w:rPr>
        <w:t> </w:t>
      </w:r>
      <w:r>
        <w:rPr>
          <w:sz w:val="24"/>
        </w:rPr>
        <w:t>nilai t tabel</w:t>
      </w:r>
      <w:r>
        <w:rPr>
          <w:spacing w:val="-4"/>
          <w:sz w:val="24"/>
        </w:rPr>
        <w:t> </w:t>
      </w:r>
      <w:r>
        <w:rPr>
          <w:sz w:val="24"/>
        </w:rPr>
        <w:t>yaitu</w:t>
      </w:r>
      <w:r>
        <w:rPr>
          <w:spacing w:val="-7"/>
          <w:sz w:val="24"/>
        </w:rPr>
        <w:t> </w:t>
      </w:r>
      <w:r>
        <w:rPr>
          <w:sz w:val="24"/>
        </w:rPr>
        <w:t>2,01410</w:t>
      </w:r>
      <w:r>
        <w:rPr>
          <w:spacing w:val="-7"/>
          <w:sz w:val="24"/>
        </w:rPr>
        <w:t> </w:t>
      </w:r>
      <w:r>
        <w:rPr>
          <w:sz w:val="24"/>
        </w:rPr>
        <w:t>dan</w:t>
      </w:r>
      <w:r>
        <w:rPr>
          <w:spacing w:val="-7"/>
          <w:sz w:val="24"/>
        </w:rPr>
        <w:t> </w:t>
      </w:r>
      <w:r>
        <w:rPr>
          <w:sz w:val="24"/>
        </w:rPr>
        <w:t>nilai</w:t>
      </w:r>
      <w:r>
        <w:rPr>
          <w:spacing w:val="-7"/>
          <w:sz w:val="24"/>
        </w:rPr>
        <w:t> </w:t>
      </w:r>
      <w:r>
        <w:rPr>
          <w:sz w:val="24"/>
        </w:rPr>
        <w:t>sig</w:t>
      </w:r>
      <w:r>
        <w:rPr>
          <w:spacing w:val="-9"/>
          <w:sz w:val="24"/>
        </w:rPr>
        <w:t> </w:t>
      </w:r>
      <w:r>
        <w:rPr>
          <w:sz w:val="24"/>
        </w:rPr>
        <w:t>0,0499</w:t>
      </w:r>
      <w:r>
        <w:rPr>
          <w:spacing w:val="-7"/>
          <w:sz w:val="24"/>
        </w:rPr>
        <w:t> </w:t>
      </w:r>
      <w:r>
        <w:rPr>
          <w:sz w:val="24"/>
        </w:rPr>
        <w:t>&lt;</w:t>
      </w:r>
      <w:r>
        <w:rPr>
          <w:spacing w:val="-8"/>
          <w:sz w:val="24"/>
        </w:rPr>
        <w:t> </w:t>
      </w:r>
      <w:r>
        <w:rPr>
          <w:sz w:val="24"/>
        </w:rPr>
        <w:t>0,05.</w:t>
      </w:r>
      <w:r>
        <w:rPr>
          <w:spacing w:val="-7"/>
          <w:sz w:val="24"/>
        </w:rPr>
        <w:t> </w:t>
      </w:r>
      <w:r>
        <w:rPr>
          <w:sz w:val="24"/>
        </w:rPr>
        <w:t>Maka</w:t>
      </w:r>
      <w:r>
        <w:rPr>
          <w:spacing w:val="-8"/>
          <w:sz w:val="24"/>
        </w:rPr>
        <w:t> </w:t>
      </w:r>
      <w:r>
        <w:rPr>
          <w:sz w:val="24"/>
        </w:rPr>
        <w:t>H1</w:t>
      </w:r>
      <w:r>
        <w:rPr>
          <w:spacing w:val="-8"/>
          <w:sz w:val="24"/>
        </w:rPr>
        <w:t> </w:t>
      </w:r>
      <w:r>
        <w:rPr>
          <w:sz w:val="24"/>
        </w:rPr>
        <w:t>diterima</w:t>
      </w:r>
      <w:r>
        <w:rPr>
          <w:spacing w:val="-8"/>
          <w:sz w:val="24"/>
        </w:rPr>
        <w:t> </w:t>
      </w:r>
      <w:r>
        <w:rPr>
          <w:sz w:val="24"/>
        </w:rPr>
        <w:t>dan</w:t>
      </w:r>
      <w:r>
        <w:rPr>
          <w:spacing w:val="-7"/>
          <w:sz w:val="24"/>
        </w:rPr>
        <w:t> </w:t>
      </w:r>
      <w:r>
        <w:rPr>
          <w:sz w:val="24"/>
        </w:rPr>
        <w:t>dapat</w:t>
      </w:r>
      <w:r>
        <w:rPr>
          <w:spacing w:val="-7"/>
          <w:sz w:val="24"/>
        </w:rPr>
        <w:t> </w:t>
      </w:r>
      <w:r>
        <w:rPr>
          <w:sz w:val="24"/>
        </w:rPr>
        <w:t>disimpulkan</w:t>
      </w:r>
      <w:r>
        <w:rPr>
          <w:spacing w:val="-7"/>
          <w:sz w:val="24"/>
        </w:rPr>
        <w:t> </w:t>
      </w:r>
      <w:r>
        <w:rPr>
          <w:sz w:val="24"/>
        </w:rPr>
        <w:t>bahwa variabel profitabilitas</w:t>
      </w:r>
      <w:r>
        <w:rPr>
          <w:spacing w:val="40"/>
          <w:sz w:val="24"/>
        </w:rPr>
        <w:t> </w:t>
      </w:r>
      <w:r>
        <w:rPr>
          <w:sz w:val="24"/>
        </w:rPr>
        <w:t>berpengaruh positif terhadap nilai perusahaan secara parsial .</w:t>
      </w:r>
    </w:p>
    <w:p>
      <w:pPr>
        <w:pStyle w:val="ListParagraph"/>
        <w:numPr>
          <w:ilvl w:val="0"/>
          <w:numId w:val="20"/>
        </w:numPr>
        <w:tabs>
          <w:tab w:pos="861" w:val="left" w:leader="none"/>
        </w:tabs>
        <w:spacing w:line="360" w:lineRule="auto" w:before="0" w:after="0"/>
        <w:ind w:left="861" w:right="421" w:hanging="360"/>
        <w:jc w:val="both"/>
        <w:rPr>
          <w:sz w:val="24"/>
        </w:rPr>
      </w:pPr>
      <w:r>
        <w:rPr>
          <w:sz w:val="24"/>
        </w:rPr>
        <w:t>Hasil</w:t>
      </w:r>
      <w:r>
        <w:rPr>
          <w:spacing w:val="-4"/>
          <w:sz w:val="24"/>
        </w:rPr>
        <w:t> </w:t>
      </w:r>
      <w:r>
        <w:rPr>
          <w:sz w:val="24"/>
        </w:rPr>
        <w:t>uji</w:t>
      </w:r>
      <w:r>
        <w:rPr>
          <w:spacing w:val="-4"/>
          <w:sz w:val="24"/>
        </w:rPr>
        <w:t> </w:t>
      </w:r>
      <w:r>
        <w:rPr>
          <w:sz w:val="24"/>
        </w:rPr>
        <w:t>t</w:t>
      </w:r>
      <w:r>
        <w:rPr>
          <w:spacing w:val="-4"/>
          <w:sz w:val="24"/>
        </w:rPr>
        <w:t> </w:t>
      </w:r>
      <w:r>
        <w:rPr>
          <w:sz w:val="24"/>
        </w:rPr>
        <w:t>pada</w:t>
      </w:r>
      <w:r>
        <w:rPr>
          <w:spacing w:val="-6"/>
          <w:sz w:val="24"/>
        </w:rPr>
        <w:t> </w:t>
      </w:r>
      <w:r>
        <w:rPr>
          <w:sz w:val="24"/>
        </w:rPr>
        <w:t>variabel </w:t>
      </w:r>
      <w:r>
        <w:rPr>
          <w:i/>
          <w:sz w:val="24"/>
        </w:rPr>
        <w:t>green</w:t>
      </w:r>
      <w:r>
        <w:rPr>
          <w:i/>
          <w:spacing w:val="-5"/>
          <w:sz w:val="24"/>
        </w:rPr>
        <w:t> </w:t>
      </w:r>
      <w:r>
        <w:rPr>
          <w:i/>
          <w:sz w:val="24"/>
        </w:rPr>
        <w:t>banking</w:t>
      </w:r>
      <w:r>
        <w:rPr>
          <w:i/>
          <w:spacing w:val="40"/>
          <w:sz w:val="24"/>
        </w:rPr>
        <w:t> </w:t>
      </w:r>
      <w:r>
        <w:rPr>
          <w:sz w:val="24"/>
        </w:rPr>
        <w:t>(X2)</w:t>
      </w:r>
      <w:r>
        <w:rPr>
          <w:spacing w:val="-6"/>
          <w:sz w:val="24"/>
        </w:rPr>
        <w:t> </w:t>
      </w:r>
      <w:r>
        <w:rPr>
          <w:sz w:val="24"/>
        </w:rPr>
        <w:t>di</w:t>
      </w:r>
      <w:r>
        <w:rPr>
          <w:spacing w:val="-4"/>
          <w:sz w:val="24"/>
        </w:rPr>
        <w:t> </w:t>
      </w:r>
      <w:r>
        <w:rPr>
          <w:sz w:val="24"/>
        </w:rPr>
        <w:t>peroleh</w:t>
      </w:r>
      <w:r>
        <w:rPr>
          <w:spacing w:val="-5"/>
          <w:sz w:val="24"/>
        </w:rPr>
        <w:t> </w:t>
      </w:r>
      <w:r>
        <w:rPr>
          <w:sz w:val="24"/>
        </w:rPr>
        <w:t>nilai</w:t>
      </w:r>
      <w:r>
        <w:rPr>
          <w:spacing w:val="-4"/>
          <w:sz w:val="24"/>
        </w:rPr>
        <w:t> </w:t>
      </w:r>
      <w:r>
        <w:rPr>
          <w:sz w:val="24"/>
        </w:rPr>
        <w:t>t</w:t>
      </w:r>
      <w:r>
        <w:rPr>
          <w:spacing w:val="-4"/>
          <w:sz w:val="24"/>
        </w:rPr>
        <w:t> </w:t>
      </w:r>
      <w:r>
        <w:rPr>
          <w:sz w:val="24"/>
        </w:rPr>
        <w:t>hitung</w:t>
      </w:r>
      <w:r>
        <w:rPr>
          <w:spacing w:val="-7"/>
          <w:sz w:val="24"/>
        </w:rPr>
        <w:t> </w:t>
      </w:r>
      <w:r>
        <w:rPr>
          <w:sz w:val="24"/>
        </w:rPr>
        <w:t>sebesar</w:t>
      </w:r>
      <w:r>
        <w:rPr>
          <w:spacing w:val="-5"/>
          <w:sz w:val="24"/>
        </w:rPr>
        <w:t> </w:t>
      </w:r>
      <w:r>
        <w:rPr>
          <w:sz w:val="24"/>
        </w:rPr>
        <w:t>-5.721315</w:t>
      </w:r>
      <w:r>
        <w:rPr>
          <w:spacing w:val="-2"/>
          <w:sz w:val="24"/>
        </w:rPr>
        <w:t> </w:t>
      </w:r>
      <w:r>
        <w:rPr>
          <w:sz w:val="24"/>
        </w:rPr>
        <w:t>&lt;</w:t>
      </w:r>
      <w:r>
        <w:rPr>
          <w:spacing w:val="-6"/>
          <w:sz w:val="24"/>
        </w:rPr>
        <w:t> </w:t>
      </w:r>
      <w:r>
        <w:rPr>
          <w:sz w:val="24"/>
        </w:rPr>
        <w:t>nilai</w:t>
      </w:r>
      <w:r>
        <w:rPr>
          <w:spacing w:val="-4"/>
          <w:sz w:val="24"/>
        </w:rPr>
        <w:t> </w:t>
      </w:r>
      <w:r>
        <w:rPr>
          <w:sz w:val="24"/>
        </w:rPr>
        <w:t>t tabel</w:t>
      </w:r>
      <w:r>
        <w:rPr>
          <w:spacing w:val="-5"/>
          <w:sz w:val="24"/>
        </w:rPr>
        <w:t> </w:t>
      </w:r>
      <w:r>
        <w:rPr>
          <w:sz w:val="24"/>
        </w:rPr>
        <w:t>yaitu</w:t>
      </w:r>
      <w:r>
        <w:rPr>
          <w:spacing w:val="-7"/>
          <w:sz w:val="24"/>
        </w:rPr>
        <w:t> </w:t>
      </w:r>
      <w:r>
        <w:rPr>
          <w:sz w:val="24"/>
        </w:rPr>
        <w:t>-2,01410</w:t>
      </w:r>
      <w:r>
        <w:rPr>
          <w:spacing w:val="-7"/>
          <w:sz w:val="24"/>
        </w:rPr>
        <w:t> </w:t>
      </w:r>
      <w:r>
        <w:rPr>
          <w:sz w:val="24"/>
        </w:rPr>
        <w:t>dan</w:t>
      </w:r>
      <w:r>
        <w:rPr>
          <w:spacing w:val="-6"/>
          <w:sz w:val="24"/>
        </w:rPr>
        <w:t> </w:t>
      </w:r>
      <w:r>
        <w:rPr>
          <w:sz w:val="24"/>
        </w:rPr>
        <w:t>nilai</w:t>
      </w:r>
      <w:r>
        <w:rPr>
          <w:spacing w:val="-7"/>
          <w:sz w:val="24"/>
        </w:rPr>
        <w:t> </w:t>
      </w:r>
      <w:r>
        <w:rPr>
          <w:sz w:val="24"/>
        </w:rPr>
        <w:t>sig</w:t>
      </w:r>
      <w:r>
        <w:rPr>
          <w:spacing w:val="-9"/>
          <w:sz w:val="24"/>
        </w:rPr>
        <w:t> </w:t>
      </w:r>
      <w:r>
        <w:rPr>
          <w:sz w:val="24"/>
        </w:rPr>
        <w:t>0.0000</w:t>
      </w:r>
      <w:r>
        <w:rPr>
          <w:spacing w:val="-7"/>
          <w:sz w:val="24"/>
        </w:rPr>
        <w:t> </w:t>
      </w:r>
      <w:r>
        <w:rPr>
          <w:sz w:val="24"/>
        </w:rPr>
        <w:t>&lt;</w:t>
      </w:r>
      <w:r>
        <w:rPr>
          <w:spacing w:val="-8"/>
          <w:sz w:val="24"/>
        </w:rPr>
        <w:t> </w:t>
      </w:r>
      <w:r>
        <w:rPr>
          <w:sz w:val="24"/>
        </w:rPr>
        <w:t>0,05.</w:t>
      </w:r>
      <w:r>
        <w:rPr>
          <w:spacing w:val="-6"/>
          <w:sz w:val="24"/>
        </w:rPr>
        <w:t> </w:t>
      </w:r>
      <w:r>
        <w:rPr>
          <w:sz w:val="24"/>
        </w:rPr>
        <w:t>Maka</w:t>
      </w:r>
      <w:r>
        <w:rPr>
          <w:spacing w:val="-8"/>
          <w:sz w:val="24"/>
        </w:rPr>
        <w:t> </w:t>
      </w:r>
      <w:r>
        <w:rPr>
          <w:sz w:val="24"/>
        </w:rPr>
        <w:t>H2</w:t>
      </w:r>
      <w:r>
        <w:rPr>
          <w:spacing w:val="-7"/>
          <w:sz w:val="24"/>
        </w:rPr>
        <w:t> </w:t>
      </w:r>
      <w:r>
        <w:rPr>
          <w:sz w:val="24"/>
        </w:rPr>
        <w:t>ditolak</w:t>
      </w:r>
      <w:r>
        <w:rPr>
          <w:spacing w:val="40"/>
          <w:sz w:val="24"/>
        </w:rPr>
        <w:t> </w:t>
      </w:r>
      <w:r>
        <w:rPr>
          <w:sz w:val="24"/>
        </w:rPr>
        <w:t>dan</w:t>
      </w:r>
      <w:r>
        <w:rPr>
          <w:spacing w:val="-7"/>
          <w:sz w:val="24"/>
        </w:rPr>
        <w:t> </w:t>
      </w:r>
      <w:r>
        <w:rPr>
          <w:sz w:val="24"/>
        </w:rPr>
        <w:t>dapat</w:t>
      </w:r>
      <w:r>
        <w:rPr>
          <w:spacing w:val="-7"/>
          <w:sz w:val="24"/>
        </w:rPr>
        <w:t> </w:t>
      </w:r>
      <w:r>
        <w:rPr>
          <w:sz w:val="24"/>
        </w:rPr>
        <w:t>disimpulkan</w:t>
      </w:r>
      <w:r>
        <w:rPr>
          <w:spacing w:val="-8"/>
          <w:sz w:val="24"/>
        </w:rPr>
        <w:t> </w:t>
      </w:r>
      <w:r>
        <w:rPr>
          <w:sz w:val="24"/>
        </w:rPr>
        <w:t>bahwa variabel </w:t>
      </w:r>
      <w:r>
        <w:rPr>
          <w:i/>
          <w:sz w:val="24"/>
        </w:rPr>
        <w:t>green banking </w:t>
      </w:r>
      <w:r>
        <w:rPr>
          <w:sz w:val="24"/>
        </w:rPr>
        <w:t>berpengaruh negattif terhadap nilai perusahaan secara parsial .</w:t>
      </w:r>
    </w:p>
    <w:p>
      <w:pPr>
        <w:pStyle w:val="ListParagraph"/>
        <w:spacing w:after="0" w:line="360" w:lineRule="auto"/>
        <w:jc w:val="both"/>
        <w:rPr>
          <w:sz w:val="24"/>
        </w:rPr>
        <w:sectPr>
          <w:pgSz w:w="11910" w:h="16840"/>
          <w:pgMar w:header="0" w:footer="969" w:top="1040" w:bottom="1200" w:left="992" w:right="425"/>
        </w:sectPr>
      </w:pPr>
    </w:p>
    <w:p>
      <w:pPr>
        <w:pStyle w:val="ListParagraph"/>
        <w:numPr>
          <w:ilvl w:val="0"/>
          <w:numId w:val="20"/>
        </w:numPr>
        <w:tabs>
          <w:tab w:pos="861" w:val="left" w:leader="none"/>
        </w:tabs>
        <w:spacing w:line="360" w:lineRule="auto" w:before="68" w:after="0"/>
        <w:ind w:left="861" w:right="424" w:hanging="360"/>
        <w:jc w:val="both"/>
        <w:rPr>
          <w:sz w:val="24"/>
        </w:rPr>
      </w:pPr>
      <w:r>
        <w:rPr>
          <w:sz w:val="24"/>
        </w:rPr>
        <w:t>Hasil uji t pada variabel </w:t>
      </w:r>
      <w:r>
        <w:rPr>
          <w:i/>
          <w:sz w:val="24"/>
        </w:rPr>
        <w:t>corporate sosial responsibility </w:t>
      </w:r>
      <w:r>
        <w:rPr>
          <w:sz w:val="24"/>
        </w:rPr>
        <w:t>(X3) di peroleh nilai t hitung sebesar - 6.530345</w:t>
      </w:r>
      <w:r>
        <w:rPr>
          <w:spacing w:val="-7"/>
          <w:sz w:val="24"/>
        </w:rPr>
        <w:t> </w:t>
      </w:r>
      <w:r>
        <w:rPr>
          <w:sz w:val="24"/>
        </w:rPr>
        <w:t>&lt;</w:t>
      </w:r>
      <w:r>
        <w:rPr>
          <w:spacing w:val="40"/>
          <w:sz w:val="24"/>
        </w:rPr>
        <w:t> </w:t>
      </w:r>
      <w:r>
        <w:rPr>
          <w:sz w:val="24"/>
        </w:rPr>
        <w:t>nilai</w:t>
      </w:r>
      <w:r>
        <w:rPr>
          <w:spacing w:val="-7"/>
          <w:sz w:val="24"/>
        </w:rPr>
        <w:t> </w:t>
      </w:r>
      <w:r>
        <w:rPr>
          <w:sz w:val="24"/>
        </w:rPr>
        <w:t>t</w:t>
      </w:r>
      <w:r>
        <w:rPr>
          <w:spacing w:val="-7"/>
          <w:sz w:val="24"/>
        </w:rPr>
        <w:t> </w:t>
      </w:r>
      <w:r>
        <w:rPr>
          <w:sz w:val="24"/>
        </w:rPr>
        <w:t>tabel</w:t>
      </w:r>
      <w:r>
        <w:rPr>
          <w:spacing w:val="-4"/>
          <w:sz w:val="24"/>
        </w:rPr>
        <w:t> </w:t>
      </w:r>
      <w:r>
        <w:rPr>
          <w:sz w:val="24"/>
        </w:rPr>
        <w:t>yaitu</w:t>
      </w:r>
      <w:r>
        <w:rPr>
          <w:spacing w:val="-6"/>
          <w:sz w:val="24"/>
        </w:rPr>
        <w:t> </w:t>
      </w:r>
      <w:r>
        <w:rPr>
          <w:sz w:val="24"/>
        </w:rPr>
        <w:t>-2,012896</w:t>
      </w:r>
      <w:r>
        <w:rPr>
          <w:spacing w:val="40"/>
          <w:sz w:val="24"/>
        </w:rPr>
        <w:t> </w:t>
      </w:r>
      <w:r>
        <w:rPr>
          <w:sz w:val="24"/>
        </w:rPr>
        <w:t>dan</w:t>
      </w:r>
      <w:r>
        <w:rPr>
          <w:spacing w:val="-7"/>
          <w:sz w:val="24"/>
        </w:rPr>
        <w:t> </w:t>
      </w:r>
      <w:r>
        <w:rPr>
          <w:sz w:val="24"/>
        </w:rPr>
        <w:t>nilai</w:t>
      </w:r>
      <w:r>
        <w:rPr>
          <w:spacing w:val="-7"/>
          <w:sz w:val="24"/>
        </w:rPr>
        <w:t> </w:t>
      </w:r>
      <w:r>
        <w:rPr>
          <w:sz w:val="24"/>
        </w:rPr>
        <w:t>sig</w:t>
      </w:r>
      <w:r>
        <w:rPr>
          <w:spacing w:val="-9"/>
          <w:sz w:val="24"/>
        </w:rPr>
        <w:t> </w:t>
      </w:r>
      <w:r>
        <w:rPr>
          <w:sz w:val="24"/>
        </w:rPr>
        <w:t>0.0000</w:t>
      </w:r>
      <w:r>
        <w:rPr>
          <w:spacing w:val="-7"/>
          <w:sz w:val="24"/>
        </w:rPr>
        <w:t> </w:t>
      </w:r>
      <w:r>
        <w:rPr>
          <w:sz w:val="24"/>
        </w:rPr>
        <w:t>&lt;</w:t>
      </w:r>
      <w:r>
        <w:rPr>
          <w:spacing w:val="-8"/>
          <w:sz w:val="24"/>
        </w:rPr>
        <w:t> </w:t>
      </w:r>
      <w:r>
        <w:rPr>
          <w:sz w:val="24"/>
        </w:rPr>
        <w:t>0,05.</w:t>
      </w:r>
      <w:r>
        <w:rPr>
          <w:spacing w:val="-7"/>
          <w:sz w:val="24"/>
        </w:rPr>
        <w:t> </w:t>
      </w:r>
      <w:r>
        <w:rPr>
          <w:sz w:val="24"/>
        </w:rPr>
        <w:t>Maka</w:t>
      </w:r>
      <w:r>
        <w:rPr>
          <w:spacing w:val="-8"/>
          <w:sz w:val="24"/>
        </w:rPr>
        <w:t> </w:t>
      </w:r>
      <w:r>
        <w:rPr>
          <w:sz w:val="24"/>
        </w:rPr>
        <w:t>H3</w:t>
      </w:r>
      <w:r>
        <w:rPr>
          <w:spacing w:val="-7"/>
          <w:sz w:val="24"/>
        </w:rPr>
        <w:t> </w:t>
      </w:r>
      <w:r>
        <w:rPr>
          <w:sz w:val="24"/>
        </w:rPr>
        <w:t>ditolak</w:t>
      </w:r>
      <w:r>
        <w:rPr>
          <w:spacing w:val="-7"/>
          <w:sz w:val="24"/>
        </w:rPr>
        <w:t> </w:t>
      </w:r>
      <w:r>
        <w:rPr>
          <w:sz w:val="24"/>
        </w:rPr>
        <w:t>dan</w:t>
      </w:r>
      <w:r>
        <w:rPr>
          <w:spacing w:val="-7"/>
          <w:sz w:val="24"/>
        </w:rPr>
        <w:t> </w:t>
      </w:r>
      <w:r>
        <w:rPr>
          <w:sz w:val="24"/>
        </w:rPr>
        <w:t>dapat disimpulkan bahwa variabel </w:t>
      </w:r>
      <w:r>
        <w:rPr>
          <w:i/>
          <w:sz w:val="24"/>
        </w:rPr>
        <w:t>corporate sosial responsibility </w:t>
      </w:r>
      <w:r>
        <w:rPr>
          <w:sz w:val="24"/>
        </w:rPr>
        <w:t>berpengaruh negatif</w:t>
      </w:r>
      <w:r>
        <w:rPr>
          <w:spacing w:val="40"/>
          <w:sz w:val="24"/>
        </w:rPr>
        <w:t> </w:t>
      </w:r>
      <w:r>
        <w:rPr>
          <w:sz w:val="24"/>
        </w:rPr>
        <w:t>terhadap nilai perusahaan secara parsial.</w:t>
      </w:r>
    </w:p>
    <w:p>
      <w:pPr>
        <w:pStyle w:val="Heading4"/>
        <w:numPr>
          <w:ilvl w:val="2"/>
          <w:numId w:val="17"/>
        </w:numPr>
        <w:tabs>
          <w:tab w:pos="800" w:val="left" w:leader="none"/>
        </w:tabs>
        <w:spacing w:line="240" w:lineRule="auto" w:before="177" w:after="0"/>
        <w:ind w:left="800" w:right="0" w:hanging="600"/>
        <w:jc w:val="both"/>
      </w:pPr>
      <w:bookmarkStart w:name="_bookmark86" w:id="87"/>
      <w:bookmarkEnd w:id="87"/>
      <w:r>
        <w:rPr>
          <w:b w:val="0"/>
        </w:rPr>
      </w:r>
      <w:r>
        <w:rPr/>
        <w:t>Uji</w:t>
      </w:r>
      <w:r>
        <w:rPr>
          <w:spacing w:val="-3"/>
        </w:rPr>
        <w:t> </w:t>
      </w:r>
      <w:r>
        <w:rPr/>
        <w:t>koefisien</w:t>
      </w:r>
      <w:r>
        <w:rPr>
          <w:spacing w:val="-2"/>
        </w:rPr>
        <w:t> </w:t>
      </w:r>
      <w:r>
        <w:rPr/>
        <w:t>determinasi</w:t>
      </w:r>
      <w:r>
        <w:rPr>
          <w:spacing w:val="1"/>
        </w:rPr>
        <w:t> </w:t>
      </w:r>
      <w:r>
        <w:rPr>
          <w:rFonts w:ascii="Cambria Math" w:eastAsia="Cambria Math"/>
          <w:b w:val="0"/>
          <w:spacing w:val="-5"/>
        </w:rPr>
        <w:t>𝑹</w:t>
      </w:r>
      <w:r>
        <w:rPr>
          <w:rFonts w:ascii="Cambria Math" w:eastAsia="Cambria Math"/>
          <w:b w:val="0"/>
          <w:spacing w:val="-5"/>
          <w:vertAlign w:val="superscript"/>
        </w:rPr>
        <w:t>𝟐</w:t>
      </w:r>
    </w:p>
    <w:p>
      <w:pPr>
        <w:pStyle w:val="BodyText"/>
        <w:spacing w:line="362" w:lineRule="auto" w:before="146"/>
        <w:ind w:left="993" w:right="422" w:firstLine="587"/>
        <w:jc w:val="both"/>
      </w:pPr>
      <w:r>
        <w:rPr/>
        <w:t>Uji</w:t>
      </w:r>
      <w:r>
        <w:rPr>
          <w:spacing w:val="-14"/>
        </w:rPr>
        <w:t> </w:t>
      </w:r>
      <w:r>
        <w:rPr/>
        <w:t>koefisien</w:t>
      </w:r>
      <w:r>
        <w:rPr>
          <w:spacing w:val="-15"/>
        </w:rPr>
        <w:t> </w:t>
      </w:r>
      <w:r>
        <w:rPr/>
        <w:t>determinasi</w:t>
      </w:r>
      <w:r>
        <w:rPr>
          <w:spacing w:val="-10"/>
        </w:rPr>
        <w:t> </w:t>
      </w:r>
      <w:r>
        <w:rPr>
          <w:rFonts w:ascii="Cambria Math" w:eastAsia="Cambria Math"/>
        </w:rPr>
        <w:t>𝑹</w:t>
      </w:r>
      <w:r>
        <w:rPr>
          <w:rFonts w:ascii="Cambria Math" w:eastAsia="Cambria Math"/>
          <w:vertAlign w:val="superscript"/>
        </w:rPr>
        <w:t>𝟐</w:t>
      </w:r>
      <w:r>
        <w:rPr>
          <w:vertAlign w:val="baseline"/>
        </w:rPr>
        <w:t>digunakan</w:t>
      </w:r>
      <w:r>
        <w:rPr>
          <w:spacing w:val="-14"/>
          <w:vertAlign w:val="baseline"/>
        </w:rPr>
        <w:t> </w:t>
      </w:r>
      <w:r>
        <w:rPr>
          <w:vertAlign w:val="baseline"/>
        </w:rPr>
        <w:t>untuk</w:t>
      </w:r>
      <w:r>
        <w:rPr>
          <w:spacing w:val="-14"/>
          <w:vertAlign w:val="baseline"/>
        </w:rPr>
        <w:t> </w:t>
      </w:r>
      <w:r>
        <w:rPr>
          <w:vertAlign w:val="baseline"/>
        </w:rPr>
        <w:t>menguji</w:t>
      </w:r>
      <w:r>
        <w:rPr>
          <w:spacing w:val="-14"/>
          <w:vertAlign w:val="baseline"/>
        </w:rPr>
        <w:t> </w:t>
      </w:r>
      <w:r>
        <w:rPr>
          <w:vertAlign w:val="baseline"/>
        </w:rPr>
        <w:t>seberapa</w:t>
      </w:r>
      <w:r>
        <w:rPr>
          <w:spacing w:val="-15"/>
          <w:vertAlign w:val="baseline"/>
        </w:rPr>
        <w:t> </w:t>
      </w:r>
      <w:r>
        <w:rPr>
          <w:vertAlign w:val="baseline"/>
        </w:rPr>
        <w:t>besar</w:t>
      </w:r>
      <w:r>
        <w:rPr>
          <w:spacing w:val="-15"/>
          <w:vertAlign w:val="baseline"/>
        </w:rPr>
        <w:t> </w:t>
      </w:r>
      <w:r>
        <w:rPr>
          <w:vertAlign w:val="baseline"/>
        </w:rPr>
        <w:t>kemampuan</w:t>
      </w:r>
      <w:r>
        <w:rPr>
          <w:spacing w:val="-14"/>
          <w:vertAlign w:val="baseline"/>
        </w:rPr>
        <w:t> </w:t>
      </w:r>
      <w:r>
        <w:rPr>
          <w:vertAlign w:val="baseline"/>
        </w:rPr>
        <w:t>semua variabel independen yang</w:t>
      </w:r>
      <w:r>
        <w:rPr>
          <w:spacing w:val="-2"/>
          <w:vertAlign w:val="baseline"/>
        </w:rPr>
        <w:t> </w:t>
      </w:r>
      <w:r>
        <w:rPr>
          <w:vertAlign w:val="baseline"/>
        </w:rPr>
        <w:t>digunakan dalam regresi untuk memprediksi variabel dependennya. Koefisien determinasi </w:t>
      </w:r>
      <w:r>
        <w:rPr>
          <w:rFonts w:ascii="Cambria Math" w:eastAsia="Cambria Math"/>
          <w:vertAlign w:val="baseline"/>
        </w:rPr>
        <w:t>𝑹</w:t>
      </w:r>
      <w:r>
        <w:rPr>
          <w:rFonts w:ascii="Cambria Math" w:eastAsia="Cambria Math"/>
          <w:vertAlign w:val="superscript"/>
        </w:rPr>
        <w:t>𝟐</w:t>
      </w:r>
      <w:r>
        <w:rPr>
          <w:vertAlign w:val="baseline"/>
        </w:rPr>
        <w:t>pada intinya mengukur seberapa jauh kemampuan model dalam menerangkan variabelvariabel dependen. Nilai</w:t>
      </w:r>
      <w:r>
        <w:rPr>
          <w:spacing w:val="-5"/>
          <w:vertAlign w:val="baseline"/>
        </w:rPr>
        <w:t> </w:t>
      </w:r>
      <w:r>
        <w:rPr>
          <w:rFonts w:ascii="Cambria Math" w:eastAsia="Cambria Math"/>
          <w:vertAlign w:val="baseline"/>
        </w:rPr>
        <w:t>𝑹</w:t>
      </w:r>
      <w:r>
        <w:rPr>
          <w:rFonts w:ascii="Cambria Math" w:eastAsia="Cambria Math"/>
          <w:vertAlign w:val="superscript"/>
        </w:rPr>
        <w:t>𝟐</w:t>
      </w:r>
      <w:r>
        <w:rPr>
          <w:rFonts w:ascii="Cambria Math" w:eastAsia="Cambria Math"/>
          <w:vertAlign w:val="baseline"/>
        </w:rPr>
        <w:t> </w:t>
      </w:r>
      <w:r>
        <w:rPr>
          <w:vertAlign w:val="baseline"/>
        </w:rPr>
        <w:t>yang kecil berarti kemampuan variabel- variabel independent dalam menjelaskan variasi variabel dependen sangat terbatas. Hasil dari uji R2 dapat dilihat dari tabel berikut ini :</w:t>
      </w:r>
    </w:p>
    <w:p>
      <w:pPr>
        <w:pStyle w:val="Heading4"/>
        <w:spacing w:line="367" w:lineRule="auto" w:before="168" w:after="29"/>
        <w:ind w:left="4478" w:right="4771" w:firstLine="120"/>
        <w:rPr>
          <w:rFonts w:ascii="Cambria Math" w:eastAsia="Cambria Math"/>
          <w:b w:val="0"/>
        </w:rPr>
      </w:pPr>
      <w:bookmarkStart w:name="_bookmark87" w:id="88"/>
      <w:bookmarkEnd w:id="88"/>
      <w:r>
        <w:rPr>
          <w:b w:val="0"/>
        </w:rPr>
      </w:r>
      <w:r>
        <w:rPr/>
        <w:t>Tabel 4. 9 Hasil Uji</w:t>
      </w:r>
      <w:r>
        <w:rPr>
          <w:spacing w:val="-8"/>
        </w:rPr>
        <w:t> </w:t>
      </w:r>
      <w:r>
        <w:rPr>
          <w:rFonts w:ascii="Cambria Math" w:eastAsia="Cambria Math"/>
          <w:b w:val="0"/>
          <w:spacing w:val="-5"/>
        </w:rPr>
        <w:t>𝑹</w:t>
      </w:r>
      <w:r>
        <w:rPr>
          <w:rFonts w:ascii="Cambria Math" w:eastAsia="Cambria Math"/>
          <w:b w:val="0"/>
          <w:spacing w:val="-5"/>
          <w:vertAlign w:val="superscript"/>
        </w:rPr>
        <w:t>𝟐</w:t>
      </w:r>
    </w:p>
    <w:tbl>
      <w:tblPr>
        <w:tblW w:w="0" w:type="auto"/>
        <w:jc w:val="left"/>
        <w:tblInd w:w="1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4"/>
        <w:gridCol w:w="1990"/>
        <w:gridCol w:w="1703"/>
        <w:gridCol w:w="829"/>
      </w:tblGrid>
      <w:tr>
        <w:trPr>
          <w:trHeight w:val="514" w:hRule="atLeast"/>
        </w:trPr>
        <w:tc>
          <w:tcPr>
            <w:tcW w:w="2804" w:type="dxa"/>
            <w:tcBorders>
              <w:bottom w:val="double" w:sz="6" w:space="0" w:color="000000"/>
            </w:tcBorders>
          </w:tcPr>
          <w:p>
            <w:pPr>
              <w:pStyle w:val="TableParagraph"/>
              <w:rPr>
                <w:sz w:val="22"/>
              </w:rPr>
            </w:pPr>
          </w:p>
        </w:tc>
        <w:tc>
          <w:tcPr>
            <w:tcW w:w="1990" w:type="dxa"/>
            <w:tcBorders>
              <w:bottom w:val="double" w:sz="6" w:space="0" w:color="000000"/>
            </w:tcBorders>
          </w:tcPr>
          <w:p>
            <w:pPr>
              <w:pStyle w:val="TableParagraph"/>
              <w:spacing w:line="201" w:lineRule="exact"/>
              <w:ind w:left="163"/>
              <w:rPr>
                <w:rFonts w:ascii="Microsoft Sans Serif"/>
                <w:sz w:val="18"/>
              </w:rPr>
            </w:pPr>
            <w:r>
              <w:rPr>
                <w:rFonts w:ascii="Microsoft Sans Serif"/>
                <w:sz w:val="18"/>
              </w:rPr>
              <w:t>Effects</w:t>
            </w:r>
            <w:r>
              <w:rPr>
                <w:rFonts w:ascii="Microsoft Sans Serif"/>
                <w:spacing w:val="2"/>
                <w:sz w:val="18"/>
              </w:rPr>
              <w:t> </w:t>
            </w:r>
            <w:r>
              <w:rPr>
                <w:rFonts w:ascii="Microsoft Sans Serif"/>
                <w:spacing w:val="-2"/>
                <w:sz w:val="18"/>
              </w:rPr>
              <w:t>Specification</w:t>
            </w:r>
          </w:p>
        </w:tc>
        <w:tc>
          <w:tcPr>
            <w:tcW w:w="1703" w:type="dxa"/>
            <w:tcBorders>
              <w:bottom w:val="double" w:sz="6" w:space="0" w:color="000000"/>
            </w:tcBorders>
          </w:tcPr>
          <w:p>
            <w:pPr>
              <w:pStyle w:val="TableParagraph"/>
              <w:rPr>
                <w:sz w:val="22"/>
              </w:rPr>
            </w:pPr>
          </w:p>
        </w:tc>
        <w:tc>
          <w:tcPr>
            <w:tcW w:w="829" w:type="dxa"/>
            <w:tcBorders>
              <w:bottom w:val="double" w:sz="6" w:space="0" w:color="000000"/>
            </w:tcBorders>
          </w:tcPr>
          <w:p>
            <w:pPr>
              <w:pStyle w:val="TableParagraph"/>
              <w:rPr>
                <w:sz w:val="22"/>
              </w:rPr>
            </w:pPr>
          </w:p>
        </w:tc>
      </w:tr>
      <w:tr>
        <w:trPr>
          <w:trHeight w:val="406" w:hRule="atLeast"/>
        </w:trPr>
        <w:tc>
          <w:tcPr>
            <w:tcW w:w="7326" w:type="dxa"/>
            <w:gridSpan w:val="4"/>
            <w:tcBorders>
              <w:top w:val="double" w:sz="6" w:space="0" w:color="000000"/>
              <w:bottom w:val="double" w:sz="6" w:space="0" w:color="000000"/>
            </w:tcBorders>
          </w:tcPr>
          <w:p>
            <w:pPr>
              <w:pStyle w:val="TableParagraph"/>
              <w:spacing w:before="111"/>
              <w:ind w:left="1671"/>
              <w:rPr>
                <w:rFonts w:ascii="Microsoft Sans Serif"/>
                <w:sz w:val="18"/>
              </w:rPr>
            </w:pPr>
            <w:r>
              <w:rPr>
                <w:rFonts w:ascii="Microsoft Sans Serif"/>
                <w:sz w:val="18"/>
              </w:rPr>
              <w:t>Cross-section</w:t>
            </w:r>
            <w:r>
              <w:rPr>
                <w:rFonts w:ascii="Microsoft Sans Serif"/>
                <w:spacing w:val="-5"/>
                <w:sz w:val="18"/>
              </w:rPr>
              <w:t> </w:t>
            </w:r>
            <w:r>
              <w:rPr>
                <w:rFonts w:ascii="Microsoft Sans Serif"/>
                <w:sz w:val="18"/>
              </w:rPr>
              <w:t>fixed</w:t>
            </w:r>
            <w:r>
              <w:rPr>
                <w:rFonts w:ascii="Microsoft Sans Serif"/>
                <w:spacing w:val="-5"/>
                <w:sz w:val="18"/>
              </w:rPr>
              <w:t> </w:t>
            </w:r>
            <w:r>
              <w:rPr>
                <w:rFonts w:ascii="Microsoft Sans Serif"/>
                <w:sz w:val="18"/>
              </w:rPr>
              <w:t>(dummy</w:t>
            </w:r>
            <w:r>
              <w:rPr>
                <w:rFonts w:ascii="Microsoft Sans Serif"/>
                <w:spacing w:val="-7"/>
                <w:sz w:val="18"/>
              </w:rPr>
              <w:t> </w:t>
            </w:r>
            <w:r>
              <w:rPr>
                <w:rFonts w:ascii="Microsoft Sans Serif"/>
                <w:spacing w:val="-2"/>
                <w:sz w:val="18"/>
              </w:rPr>
              <w:t>variables)</w:t>
            </w:r>
          </w:p>
        </w:tc>
      </w:tr>
      <w:tr>
        <w:trPr>
          <w:trHeight w:val="323" w:hRule="atLeast"/>
        </w:trPr>
        <w:tc>
          <w:tcPr>
            <w:tcW w:w="2804" w:type="dxa"/>
            <w:tcBorders>
              <w:top w:val="double" w:sz="6" w:space="0" w:color="000000"/>
            </w:tcBorders>
          </w:tcPr>
          <w:p>
            <w:pPr>
              <w:pStyle w:val="TableParagraph"/>
              <w:spacing w:line="194" w:lineRule="exact" w:before="109"/>
              <w:rPr>
                <w:rFonts w:ascii="Microsoft Sans Serif"/>
                <w:sz w:val="18"/>
              </w:rPr>
            </w:pPr>
            <w:r>
              <w:rPr>
                <w:rFonts w:ascii="Microsoft Sans Serif"/>
                <w:sz w:val="18"/>
              </w:rPr>
              <w:t>Root</w:t>
            </w:r>
            <w:r>
              <w:rPr>
                <w:rFonts w:ascii="Microsoft Sans Serif"/>
                <w:spacing w:val="-5"/>
                <w:sz w:val="18"/>
              </w:rPr>
              <w:t> MSE</w:t>
            </w:r>
          </w:p>
        </w:tc>
        <w:tc>
          <w:tcPr>
            <w:tcW w:w="1990" w:type="dxa"/>
            <w:tcBorders>
              <w:top w:val="double" w:sz="6" w:space="0" w:color="000000"/>
            </w:tcBorders>
          </w:tcPr>
          <w:p>
            <w:pPr>
              <w:pStyle w:val="TableParagraph"/>
              <w:spacing w:line="194" w:lineRule="exact" w:before="109"/>
              <w:ind w:right="103"/>
              <w:jc w:val="right"/>
              <w:rPr>
                <w:rFonts w:ascii="Microsoft Sans Serif"/>
                <w:sz w:val="18"/>
              </w:rPr>
            </w:pPr>
            <w:r>
              <w:rPr>
                <w:rFonts w:ascii="Microsoft Sans Serif"/>
                <w:spacing w:val="-2"/>
                <w:sz w:val="18"/>
              </w:rPr>
              <w:t>0.268466</w:t>
            </w:r>
          </w:p>
        </w:tc>
        <w:tc>
          <w:tcPr>
            <w:tcW w:w="1703" w:type="dxa"/>
            <w:tcBorders>
              <w:top w:val="double" w:sz="6" w:space="0" w:color="000000"/>
            </w:tcBorders>
          </w:tcPr>
          <w:p>
            <w:pPr>
              <w:pStyle w:val="TableParagraph"/>
              <w:spacing w:line="194" w:lineRule="exact" w:before="109"/>
              <w:ind w:left="105"/>
              <w:rPr>
                <w:rFonts w:ascii="Microsoft Sans Serif"/>
                <w:sz w:val="18"/>
              </w:rPr>
            </w:pPr>
            <w:r>
              <w:rPr>
                <w:rFonts w:ascii="Microsoft Sans Serif"/>
                <w:spacing w:val="-2"/>
                <w:sz w:val="18"/>
              </w:rPr>
              <w:t>R-squared</w:t>
            </w:r>
          </w:p>
        </w:tc>
        <w:tc>
          <w:tcPr>
            <w:tcW w:w="829" w:type="dxa"/>
            <w:tcBorders>
              <w:top w:val="double" w:sz="6" w:space="0" w:color="000000"/>
            </w:tcBorders>
          </w:tcPr>
          <w:p>
            <w:pPr>
              <w:pStyle w:val="TableParagraph"/>
              <w:spacing w:line="194" w:lineRule="exact" w:before="109"/>
              <w:ind w:left="59"/>
              <w:jc w:val="center"/>
              <w:rPr>
                <w:rFonts w:ascii="Microsoft Sans Serif"/>
                <w:sz w:val="18"/>
              </w:rPr>
            </w:pPr>
            <w:r>
              <w:rPr>
                <w:rFonts w:ascii="Microsoft Sans Serif"/>
                <w:spacing w:val="-2"/>
                <w:sz w:val="18"/>
              </w:rPr>
              <w:t>0.930989</w:t>
            </w:r>
          </w:p>
        </w:tc>
      </w:tr>
      <w:tr>
        <w:trPr>
          <w:trHeight w:val="227" w:hRule="atLeast"/>
        </w:trPr>
        <w:tc>
          <w:tcPr>
            <w:tcW w:w="2804" w:type="dxa"/>
          </w:tcPr>
          <w:p>
            <w:pPr>
              <w:pStyle w:val="TableParagraph"/>
              <w:spacing w:line="196" w:lineRule="exact" w:before="11"/>
              <w:rPr>
                <w:rFonts w:ascii="Microsoft Sans Serif"/>
                <w:sz w:val="18"/>
              </w:rPr>
            </w:pPr>
            <w:r>
              <w:rPr>
                <w:rFonts w:ascii="Microsoft Sans Serif"/>
                <w:sz w:val="18"/>
              </w:rPr>
              <w:t>Mean</w:t>
            </w:r>
            <w:r>
              <w:rPr>
                <w:rFonts w:ascii="Microsoft Sans Serif"/>
                <w:spacing w:val="-8"/>
                <w:sz w:val="18"/>
              </w:rPr>
              <w:t> </w:t>
            </w:r>
            <w:r>
              <w:rPr>
                <w:rFonts w:ascii="Microsoft Sans Serif"/>
                <w:sz w:val="18"/>
              </w:rPr>
              <w:t>dependent</w:t>
            </w:r>
            <w:r>
              <w:rPr>
                <w:rFonts w:ascii="Microsoft Sans Serif"/>
                <w:spacing w:val="-8"/>
                <w:sz w:val="18"/>
              </w:rPr>
              <w:t> </w:t>
            </w:r>
            <w:r>
              <w:rPr>
                <w:rFonts w:ascii="Microsoft Sans Serif"/>
                <w:spacing w:val="-5"/>
                <w:sz w:val="18"/>
              </w:rPr>
              <w:t>var</w:t>
            </w:r>
          </w:p>
        </w:tc>
        <w:tc>
          <w:tcPr>
            <w:tcW w:w="1990" w:type="dxa"/>
          </w:tcPr>
          <w:p>
            <w:pPr>
              <w:pStyle w:val="TableParagraph"/>
              <w:spacing w:line="196" w:lineRule="exact" w:before="11"/>
              <w:ind w:right="103"/>
              <w:jc w:val="right"/>
              <w:rPr>
                <w:rFonts w:ascii="Microsoft Sans Serif"/>
                <w:sz w:val="18"/>
              </w:rPr>
            </w:pPr>
            <w:r>
              <w:rPr>
                <w:rFonts w:ascii="Microsoft Sans Serif"/>
                <w:spacing w:val="-2"/>
                <w:sz w:val="18"/>
              </w:rPr>
              <w:t>1.142554</w:t>
            </w:r>
          </w:p>
        </w:tc>
        <w:tc>
          <w:tcPr>
            <w:tcW w:w="1703" w:type="dxa"/>
          </w:tcPr>
          <w:p>
            <w:pPr>
              <w:pStyle w:val="TableParagraph"/>
              <w:spacing w:line="196" w:lineRule="exact" w:before="11"/>
              <w:ind w:left="105"/>
              <w:rPr>
                <w:rFonts w:ascii="Microsoft Sans Serif"/>
                <w:sz w:val="18"/>
              </w:rPr>
            </w:pPr>
            <w:r>
              <w:rPr>
                <w:rFonts w:ascii="Microsoft Sans Serif"/>
                <w:sz w:val="18"/>
              </w:rPr>
              <w:t>Adjusted</w:t>
            </w:r>
            <w:r>
              <w:rPr>
                <w:rFonts w:ascii="Microsoft Sans Serif"/>
                <w:spacing w:val="-7"/>
                <w:sz w:val="18"/>
              </w:rPr>
              <w:t> </w:t>
            </w:r>
            <w:r>
              <w:rPr>
                <w:rFonts w:ascii="Microsoft Sans Serif"/>
                <w:sz w:val="18"/>
              </w:rPr>
              <w:t>R-</w:t>
            </w:r>
            <w:r>
              <w:rPr>
                <w:rFonts w:ascii="Microsoft Sans Serif"/>
                <w:spacing w:val="-2"/>
                <w:sz w:val="18"/>
              </w:rPr>
              <w:t>squared</w:t>
            </w:r>
          </w:p>
        </w:tc>
        <w:tc>
          <w:tcPr>
            <w:tcW w:w="829" w:type="dxa"/>
          </w:tcPr>
          <w:p>
            <w:pPr>
              <w:pStyle w:val="TableParagraph"/>
              <w:spacing w:line="204" w:lineRule="exact" w:before="4"/>
              <w:ind w:left="59"/>
              <w:jc w:val="center"/>
              <w:rPr>
                <w:rFonts w:ascii="Arial"/>
                <w:b/>
                <w:sz w:val="18"/>
              </w:rPr>
            </w:pPr>
            <w:r>
              <w:rPr>
                <w:rFonts w:ascii="Arial"/>
                <w:b/>
                <w:spacing w:val="-2"/>
                <w:sz w:val="18"/>
              </w:rPr>
              <w:t>0.920890</w:t>
            </w:r>
          </w:p>
        </w:tc>
      </w:tr>
      <w:tr>
        <w:trPr>
          <w:trHeight w:val="225" w:hRule="atLeast"/>
        </w:trPr>
        <w:tc>
          <w:tcPr>
            <w:tcW w:w="2804" w:type="dxa"/>
          </w:tcPr>
          <w:p>
            <w:pPr>
              <w:pStyle w:val="TableParagraph"/>
              <w:spacing w:line="196" w:lineRule="exact" w:before="9"/>
              <w:rPr>
                <w:rFonts w:ascii="Microsoft Sans Serif"/>
                <w:sz w:val="18"/>
              </w:rPr>
            </w:pPr>
            <w:r>
              <w:rPr>
                <w:rFonts w:ascii="Microsoft Sans Serif"/>
                <w:sz w:val="18"/>
              </w:rPr>
              <w:t>S.D. dependent </w:t>
            </w:r>
            <w:r>
              <w:rPr>
                <w:rFonts w:ascii="Microsoft Sans Serif"/>
                <w:spacing w:val="-5"/>
                <w:sz w:val="18"/>
              </w:rPr>
              <w:t>var</w:t>
            </w:r>
          </w:p>
        </w:tc>
        <w:tc>
          <w:tcPr>
            <w:tcW w:w="1990" w:type="dxa"/>
          </w:tcPr>
          <w:p>
            <w:pPr>
              <w:pStyle w:val="TableParagraph"/>
              <w:spacing w:line="196" w:lineRule="exact" w:before="9"/>
              <w:ind w:right="103"/>
              <w:jc w:val="right"/>
              <w:rPr>
                <w:rFonts w:ascii="Microsoft Sans Serif"/>
                <w:sz w:val="18"/>
              </w:rPr>
            </w:pPr>
            <w:r>
              <w:rPr>
                <w:rFonts w:ascii="Microsoft Sans Serif"/>
                <w:spacing w:val="-2"/>
                <w:sz w:val="18"/>
              </w:rPr>
              <w:t>1.032768</w:t>
            </w:r>
          </w:p>
        </w:tc>
        <w:tc>
          <w:tcPr>
            <w:tcW w:w="1703" w:type="dxa"/>
          </w:tcPr>
          <w:p>
            <w:pPr>
              <w:pStyle w:val="TableParagraph"/>
              <w:spacing w:line="196" w:lineRule="exact" w:before="9"/>
              <w:ind w:left="105"/>
              <w:rPr>
                <w:rFonts w:ascii="Microsoft Sans Serif"/>
                <w:sz w:val="18"/>
              </w:rPr>
            </w:pPr>
            <w:r>
              <w:rPr>
                <w:rFonts w:ascii="Microsoft Sans Serif"/>
                <w:sz w:val="18"/>
              </w:rPr>
              <w:t>S.E.</w:t>
            </w:r>
            <w:r>
              <w:rPr>
                <w:rFonts w:ascii="Microsoft Sans Serif"/>
                <w:spacing w:val="1"/>
                <w:sz w:val="18"/>
              </w:rPr>
              <w:t> </w:t>
            </w:r>
            <w:r>
              <w:rPr>
                <w:rFonts w:ascii="Microsoft Sans Serif"/>
                <w:sz w:val="18"/>
              </w:rPr>
              <w:t>of</w:t>
            </w:r>
            <w:r>
              <w:rPr>
                <w:rFonts w:ascii="Microsoft Sans Serif"/>
                <w:spacing w:val="1"/>
                <w:sz w:val="18"/>
              </w:rPr>
              <w:t> </w:t>
            </w:r>
            <w:r>
              <w:rPr>
                <w:rFonts w:ascii="Microsoft Sans Serif"/>
                <w:spacing w:val="-2"/>
                <w:sz w:val="18"/>
              </w:rPr>
              <w:t>regression</w:t>
            </w:r>
          </w:p>
        </w:tc>
        <w:tc>
          <w:tcPr>
            <w:tcW w:w="829" w:type="dxa"/>
          </w:tcPr>
          <w:p>
            <w:pPr>
              <w:pStyle w:val="TableParagraph"/>
              <w:spacing w:line="196" w:lineRule="exact" w:before="9"/>
              <w:ind w:left="59"/>
              <w:jc w:val="center"/>
              <w:rPr>
                <w:rFonts w:ascii="Microsoft Sans Serif"/>
                <w:sz w:val="18"/>
              </w:rPr>
            </w:pPr>
            <w:r>
              <w:rPr>
                <w:rFonts w:ascii="Microsoft Sans Serif"/>
                <w:spacing w:val="-2"/>
                <w:sz w:val="18"/>
              </w:rPr>
              <w:t>0.290482</w:t>
            </w:r>
          </w:p>
        </w:tc>
      </w:tr>
      <w:tr>
        <w:trPr>
          <w:trHeight w:val="224" w:hRule="atLeast"/>
        </w:trPr>
        <w:tc>
          <w:tcPr>
            <w:tcW w:w="2804" w:type="dxa"/>
          </w:tcPr>
          <w:p>
            <w:pPr>
              <w:pStyle w:val="TableParagraph"/>
              <w:spacing w:line="195" w:lineRule="exact" w:before="9"/>
              <w:rPr>
                <w:rFonts w:ascii="Microsoft Sans Serif"/>
                <w:sz w:val="18"/>
              </w:rPr>
            </w:pPr>
            <w:r>
              <w:rPr>
                <w:rFonts w:ascii="Microsoft Sans Serif"/>
                <w:sz w:val="18"/>
              </w:rPr>
              <w:t>Akaike</w:t>
            </w:r>
            <w:r>
              <w:rPr>
                <w:rFonts w:ascii="Microsoft Sans Serif"/>
                <w:spacing w:val="-2"/>
                <w:sz w:val="18"/>
              </w:rPr>
              <w:t> </w:t>
            </w:r>
            <w:r>
              <w:rPr>
                <w:rFonts w:ascii="Microsoft Sans Serif"/>
                <w:sz w:val="18"/>
              </w:rPr>
              <w:t>info</w:t>
            </w:r>
            <w:r>
              <w:rPr>
                <w:rFonts w:ascii="Microsoft Sans Serif"/>
                <w:spacing w:val="-2"/>
                <w:sz w:val="18"/>
              </w:rPr>
              <w:t> criterion</w:t>
            </w:r>
          </w:p>
        </w:tc>
        <w:tc>
          <w:tcPr>
            <w:tcW w:w="1990" w:type="dxa"/>
          </w:tcPr>
          <w:p>
            <w:pPr>
              <w:pStyle w:val="TableParagraph"/>
              <w:spacing w:line="195" w:lineRule="exact" w:before="9"/>
              <w:ind w:right="103"/>
              <w:jc w:val="right"/>
              <w:rPr>
                <w:rFonts w:ascii="Microsoft Sans Serif"/>
                <w:sz w:val="18"/>
              </w:rPr>
            </w:pPr>
            <w:r>
              <w:rPr>
                <w:rFonts w:ascii="Microsoft Sans Serif"/>
                <w:spacing w:val="-2"/>
                <w:sz w:val="18"/>
              </w:rPr>
              <w:t>0.499485</w:t>
            </w:r>
          </w:p>
        </w:tc>
        <w:tc>
          <w:tcPr>
            <w:tcW w:w="1703" w:type="dxa"/>
          </w:tcPr>
          <w:p>
            <w:pPr>
              <w:pStyle w:val="TableParagraph"/>
              <w:spacing w:line="195" w:lineRule="exact" w:before="9"/>
              <w:ind w:left="105"/>
              <w:rPr>
                <w:rFonts w:ascii="Microsoft Sans Serif"/>
                <w:sz w:val="18"/>
              </w:rPr>
            </w:pPr>
            <w:r>
              <w:rPr>
                <w:rFonts w:ascii="Microsoft Sans Serif"/>
                <w:sz w:val="18"/>
              </w:rPr>
              <w:t>Sum</w:t>
            </w:r>
            <w:r>
              <w:rPr>
                <w:rFonts w:ascii="Microsoft Sans Serif"/>
                <w:spacing w:val="-4"/>
                <w:sz w:val="18"/>
              </w:rPr>
              <w:t> </w:t>
            </w:r>
            <w:r>
              <w:rPr>
                <w:rFonts w:ascii="Microsoft Sans Serif"/>
                <w:sz w:val="18"/>
              </w:rPr>
              <w:t>squared </w:t>
            </w:r>
            <w:r>
              <w:rPr>
                <w:rFonts w:ascii="Microsoft Sans Serif"/>
                <w:spacing w:val="-4"/>
                <w:sz w:val="18"/>
              </w:rPr>
              <w:t>resid</w:t>
            </w:r>
          </w:p>
        </w:tc>
        <w:tc>
          <w:tcPr>
            <w:tcW w:w="829" w:type="dxa"/>
          </w:tcPr>
          <w:p>
            <w:pPr>
              <w:pStyle w:val="TableParagraph"/>
              <w:spacing w:line="195" w:lineRule="exact" w:before="9"/>
              <w:ind w:left="59"/>
              <w:jc w:val="center"/>
              <w:rPr>
                <w:rFonts w:ascii="Microsoft Sans Serif"/>
                <w:sz w:val="18"/>
              </w:rPr>
            </w:pPr>
            <w:r>
              <w:rPr>
                <w:rFonts w:ascii="Microsoft Sans Serif"/>
                <w:spacing w:val="-2"/>
                <w:sz w:val="18"/>
              </w:rPr>
              <w:t>3.459562</w:t>
            </w:r>
          </w:p>
        </w:tc>
      </w:tr>
      <w:tr>
        <w:trPr>
          <w:trHeight w:val="224" w:hRule="atLeast"/>
        </w:trPr>
        <w:tc>
          <w:tcPr>
            <w:tcW w:w="2804" w:type="dxa"/>
          </w:tcPr>
          <w:p>
            <w:pPr>
              <w:pStyle w:val="TableParagraph"/>
              <w:spacing w:line="196" w:lineRule="exact" w:before="8"/>
              <w:rPr>
                <w:rFonts w:ascii="Microsoft Sans Serif"/>
                <w:sz w:val="18"/>
              </w:rPr>
            </w:pPr>
            <w:r>
              <w:rPr>
                <w:rFonts w:ascii="Microsoft Sans Serif"/>
                <w:sz w:val="18"/>
              </w:rPr>
              <w:t>Schwarz</w:t>
            </w:r>
            <w:r>
              <w:rPr>
                <w:rFonts w:ascii="Microsoft Sans Serif"/>
                <w:spacing w:val="-2"/>
                <w:sz w:val="18"/>
              </w:rPr>
              <w:t> criterion</w:t>
            </w:r>
          </w:p>
        </w:tc>
        <w:tc>
          <w:tcPr>
            <w:tcW w:w="1990" w:type="dxa"/>
          </w:tcPr>
          <w:p>
            <w:pPr>
              <w:pStyle w:val="TableParagraph"/>
              <w:spacing w:line="196" w:lineRule="exact" w:before="8"/>
              <w:ind w:right="103"/>
              <w:jc w:val="right"/>
              <w:rPr>
                <w:rFonts w:ascii="Microsoft Sans Serif"/>
                <w:sz w:val="18"/>
              </w:rPr>
            </w:pPr>
            <w:r>
              <w:rPr>
                <w:rFonts w:ascii="Microsoft Sans Serif"/>
                <w:spacing w:val="-2"/>
                <w:sz w:val="18"/>
              </w:rPr>
              <w:t>0.772368</w:t>
            </w:r>
          </w:p>
        </w:tc>
        <w:tc>
          <w:tcPr>
            <w:tcW w:w="1703" w:type="dxa"/>
          </w:tcPr>
          <w:p>
            <w:pPr>
              <w:pStyle w:val="TableParagraph"/>
              <w:spacing w:line="196" w:lineRule="exact" w:before="8"/>
              <w:ind w:left="105"/>
              <w:rPr>
                <w:rFonts w:ascii="Microsoft Sans Serif"/>
                <w:sz w:val="18"/>
              </w:rPr>
            </w:pPr>
            <w:r>
              <w:rPr>
                <w:rFonts w:ascii="Microsoft Sans Serif"/>
                <w:sz w:val="18"/>
              </w:rPr>
              <w:t>Log</w:t>
            </w:r>
            <w:r>
              <w:rPr>
                <w:rFonts w:ascii="Microsoft Sans Serif"/>
                <w:spacing w:val="-3"/>
                <w:sz w:val="18"/>
              </w:rPr>
              <w:t> </w:t>
            </w:r>
            <w:r>
              <w:rPr>
                <w:rFonts w:ascii="Microsoft Sans Serif"/>
                <w:spacing w:val="-2"/>
                <w:sz w:val="18"/>
              </w:rPr>
              <w:t>likelihood</w:t>
            </w:r>
          </w:p>
        </w:tc>
        <w:tc>
          <w:tcPr>
            <w:tcW w:w="829" w:type="dxa"/>
          </w:tcPr>
          <w:p>
            <w:pPr>
              <w:pStyle w:val="TableParagraph"/>
              <w:spacing w:line="196" w:lineRule="exact" w:before="8"/>
              <w:jc w:val="center"/>
              <w:rPr>
                <w:rFonts w:ascii="Microsoft Sans Serif"/>
                <w:sz w:val="18"/>
              </w:rPr>
            </w:pPr>
            <w:r>
              <w:rPr>
                <w:rFonts w:ascii="Microsoft Sans Serif"/>
                <w:spacing w:val="-2"/>
                <w:sz w:val="18"/>
              </w:rPr>
              <w:t>-4.987632</w:t>
            </w:r>
          </w:p>
        </w:tc>
      </w:tr>
      <w:tr>
        <w:trPr>
          <w:trHeight w:val="225" w:hRule="atLeast"/>
        </w:trPr>
        <w:tc>
          <w:tcPr>
            <w:tcW w:w="2804" w:type="dxa"/>
          </w:tcPr>
          <w:p>
            <w:pPr>
              <w:pStyle w:val="TableParagraph"/>
              <w:spacing w:line="197" w:lineRule="exact" w:before="9"/>
              <w:rPr>
                <w:rFonts w:ascii="Microsoft Sans Serif"/>
                <w:sz w:val="18"/>
              </w:rPr>
            </w:pPr>
            <w:r>
              <w:rPr>
                <w:rFonts w:ascii="Microsoft Sans Serif"/>
                <w:spacing w:val="-2"/>
                <w:sz w:val="18"/>
              </w:rPr>
              <w:t>Hannan-Quinn</w:t>
            </w:r>
            <w:r>
              <w:rPr>
                <w:rFonts w:ascii="Microsoft Sans Serif"/>
                <w:spacing w:val="11"/>
                <w:sz w:val="18"/>
              </w:rPr>
              <w:t> </w:t>
            </w:r>
            <w:r>
              <w:rPr>
                <w:rFonts w:ascii="Microsoft Sans Serif"/>
                <w:spacing w:val="-2"/>
                <w:sz w:val="18"/>
              </w:rPr>
              <w:t>criter.</w:t>
            </w:r>
          </w:p>
        </w:tc>
        <w:tc>
          <w:tcPr>
            <w:tcW w:w="1990" w:type="dxa"/>
          </w:tcPr>
          <w:p>
            <w:pPr>
              <w:pStyle w:val="TableParagraph"/>
              <w:spacing w:line="197" w:lineRule="exact" w:before="9"/>
              <w:ind w:right="103"/>
              <w:jc w:val="right"/>
              <w:rPr>
                <w:rFonts w:ascii="Microsoft Sans Serif"/>
                <w:sz w:val="18"/>
              </w:rPr>
            </w:pPr>
            <w:r>
              <w:rPr>
                <w:rFonts w:ascii="Microsoft Sans Serif"/>
                <w:spacing w:val="-2"/>
                <w:sz w:val="18"/>
              </w:rPr>
              <w:t>0.602608</w:t>
            </w:r>
          </w:p>
        </w:tc>
        <w:tc>
          <w:tcPr>
            <w:tcW w:w="1703" w:type="dxa"/>
          </w:tcPr>
          <w:p>
            <w:pPr>
              <w:pStyle w:val="TableParagraph"/>
              <w:spacing w:line="197" w:lineRule="exact" w:before="9"/>
              <w:ind w:left="105"/>
              <w:rPr>
                <w:rFonts w:ascii="Microsoft Sans Serif"/>
                <w:sz w:val="18"/>
              </w:rPr>
            </w:pPr>
            <w:r>
              <w:rPr>
                <w:rFonts w:ascii="Microsoft Sans Serif"/>
                <w:spacing w:val="-2"/>
                <w:sz w:val="18"/>
              </w:rPr>
              <w:t>F-statistic</w:t>
            </w:r>
          </w:p>
        </w:tc>
        <w:tc>
          <w:tcPr>
            <w:tcW w:w="829" w:type="dxa"/>
          </w:tcPr>
          <w:p>
            <w:pPr>
              <w:pStyle w:val="TableParagraph"/>
              <w:spacing w:line="197" w:lineRule="exact" w:before="9"/>
              <w:ind w:left="59"/>
              <w:jc w:val="center"/>
              <w:rPr>
                <w:rFonts w:ascii="Microsoft Sans Serif"/>
                <w:sz w:val="18"/>
              </w:rPr>
            </w:pPr>
            <w:r>
              <w:rPr>
                <w:rFonts w:ascii="Microsoft Sans Serif"/>
                <w:spacing w:val="-2"/>
                <w:sz w:val="18"/>
              </w:rPr>
              <w:t>92.18480</w:t>
            </w:r>
          </w:p>
        </w:tc>
      </w:tr>
      <w:tr>
        <w:trPr>
          <w:trHeight w:val="304" w:hRule="atLeast"/>
        </w:trPr>
        <w:tc>
          <w:tcPr>
            <w:tcW w:w="2804" w:type="dxa"/>
            <w:tcBorders>
              <w:bottom w:val="double" w:sz="6" w:space="0" w:color="000000"/>
            </w:tcBorders>
          </w:tcPr>
          <w:p>
            <w:pPr>
              <w:pStyle w:val="TableParagraph"/>
              <w:spacing w:before="9"/>
              <w:rPr>
                <w:rFonts w:ascii="Microsoft Sans Serif"/>
                <w:sz w:val="18"/>
              </w:rPr>
            </w:pPr>
            <w:r>
              <w:rPr>
                <w:rFonts w:ascii="Microsoft Sans Serif"/>
                <w:sz w:val="18"/>
              </w:rPr>
              <w:t>Durbin-Watson</w:t>
            </w:r>
            <w:r>
              <w:rPr>
                <w:rFonts w:ascii="Microsoft Sans Serif"/>
                <w:spacing w:val="-9"/>
                <w:sz w:val="18"/>
              </w:rPr>
              <w:t> </w:t>
            </w:r>
            <w:r>
              <w:rPr>
                <w:rFonts w:ascii="Microsoft Sans Serif"/>
                <w:spacing w:val="-4"/>
                <w:sz w:val="18"/>
              </w:rPr>
              <w:t>stat</w:t>
            </w:r>
          </w:p>
        </w:tc>
        <w:tc>
          <w:tcPr>
            <w:tcW w:w="1990" w:type="dxa"/>
            <w:tcBorders>
              <w:bottom w:val="double" w:sz="6" w:space="0" w:color="000000"/>
            </w:tcBorders>
          </w:tcPr>
          <w:p>
            <w:pPr>
              <w:pStyle w:val="TableParagraph"/>
              <w:spacing w:before="9"/>
              <w:ind w:right="103"/>
              <w:jc w:val="right"/>
              <w:rPr>
                <w:rFonts w:ascii="Microsoft Sans Serif"/>
                <w:sz w:val="18"/>
              </w:rPr>
            </w:pPr>
            <w:r>
              <w:rPr>
                <w:rFonts w:ascii="Microsoft Sans Serif"/>
                <w:spacing w:val="-2"/>
                <w:sz w:val="18"/>
              </w:rPr>
              <w:t>1.307997</w:t>
            </w:r>
          </w:p>
        </w:tc>
        <w:tc>
          <w:tcPr>
            <w:tcW w:w="1703" w:type="dxa"/>
            <w:tcBorders>
              <w:bottom w:val="double" w:sz="6" w:space="0" w:color="000000"/>
            </w:tcBorders>
          </w:tcPr>
          <w:p>
            <w:pPr>
              <w:pStyle w:val="TableParagraph"/>
              <w:spacing w:before="9"/>
              <w:ind w:left="105"/>
              <w:rPr>
                <w:rFonts w:ascii="Microsoft Sans Serif"/>
                <w:sz w:val="18"/>
              </w:rPr>
            </w:pPr>
            <w:r>
              <w:rPr>
                <w:rFonts w:ascii="Microsoft Sans Serif"/>
                <w:spacing w:val="-2"/>
                <w:sz w:val="18"/>
              </w:rPr>
              <w:t>Prob(F-statistic)</w:t>
            </w:r>
          </w:p>
        </w:tc>
        <w:tc>
          <w:tcPr>
            <w:tcW w:w="829" w:type="dxa"/>
            <w:tcBorders>
              <w:bottom w:val="double" w:sz="6" w:space="0" w:color="000000"/>
            </w:tcBorders>
          </w:tcPr>
          <w:p>
            <w:pPr>
              <w:pStyle w:val="TableParagraph"/>
              <w:spacing w:before="9"/>
              <w:ind w:left="59"/>
              <w:jc w:val="center"/>
              <w:rPr>
                <w:rFonts w:ascii="Microsoft Sans Serif"/>
                <w:sz w:val="18"/>
              </w:rPr>
            </w:pPr>
            <w:r>
              <w:rPr>
                <w:rFonts w:ascii="Microsoft Sans Serif"/>
                <w:spacing w:val="-2"/>
                <w:sz w:val="18"/>
              </w:rPr>
              <w:t>0.000000</w:t>
            </w:r>
          </w:p>
        </w:tc>
      </w:tr>
    </w:tbl>
    <w:p>
      <w:pPr>
        <w:spacing w:line="360" w:lineRule="auto" w:before="209"/>
        <w:ind w:left="993" w:right="423" w:firstLine="719"/>
        <w:jc w:val="both"/>
        <w:rPr>
          <w:sz w:val="24"/>
        </w:rPr>
      </w:pPr>
      <w:r>
        <w:rPr>
          <w:sz w:val="24"/>
        </w:rPr>
        <w:t>Berdasarkan hasil pengolahan koefisien determinasi pada tabel diatas menunjukkan hasil yang menyatakan bahwa nilai </w:t>
      </w:r>
      <w:r>
        <w:rPr>
          <w:i/>
          <w:sz w:val="24"/>
        </w:rPr>
        <w:t>Adjusted R-Square </w:t>
      </w:r>
      <w:r>
        <w:rPr>
          <w:sz w:val="24"/>
        </w:rPr>
        <w:t>pada model regresi sebesar 0,920890 Hal tersebut mengartikan kemampuan variabel independen menjelaskan variabel dependen sebesar 92,8%, sedangkan sisanya dipengaruhi oleh variabel lain yang tidak terdapat pada model regresi ini. Maka dapat disimpulkan bahwa variabel profitabilitas, </w:t>
      </w:r>
      <w:r>
        <w:rPr>
          <w:i/>
          <w:sz w:val="24"/>
        </w:rPr>
        <w:t>geen banking</w:t>
      </w:r>
      <w:r>
        <w:rPr>
          <w:sz w:val="24"/>
        </w:rPr>
        <w:t>, </w:t>
      </w:r>
      <w:r>
        <w:rPr>
          <w:i/>
          <w:sz w:val="24"/>
        </w:rPr>
        <w:t>corporate sosial responsibility </w:t>
      </w:r>
      <w:r>
        <w:rPr>
          <w:sz w:val="24"/>
        </w:rPr>
        <w:t>92,8%, </w:t>
      </w:r>
      <w:r>
        <w:rPr>
          <w:sz w:val="23"/>
        </w:rPr>
        <w:t>yang berarti kemampuan variabel independen dalam menjelaskan variabel dependen termasuk dalam kategori kuat dalam</w:t>
      </w:r>
      <w:r>
        <w:rPr>
          <w:spacing w:val="40"/>
          <w:sz w:val="23"/>
        </w:rPr>
        <w:t> </w:t>
      </w:r>
      <w:r>
        <w:rPr>
          <w:sz w:val="24"/>
        </w:rPr>
        <w:t>mempengaruhi nilai perusahaan (PBV) pada Bank Umum Syariah yang terdaftar di BEI tahun 2021-2023.</w:t>
      </w:r>
    </w:p>
    <w:p>
      <w:pPr>
        <w:pStyle w:val="BodyText"/>
        <w:spacing w:before="262"/>
      </w:pPr>
    </w:p>
    <w:p>
      <w:pPr>
        <w:pStyle w:val="Heading4"/>
        <w:numPr>
          <w:ilvl w:val="1"/>
          <w:numId w:val="17"/>
        </w:numPr>
        <w:tabs>
          <w:tab w:pos="500" w:val="left" w:leader="none"/>
        </w:tabs>
        <w:spacing w:line="240" w:lineRule="auto" w:before="0" w:after="0"/>
        <w:ind w:left="500" w:right="0" w:hanging="360"/>
        <w:jc w:val="both"/>
      </w:pPr>
      <w:bookmarkStart w:name="_bookmark88" w:id="89"/>
      <w:bookmarkEnd w:id="89"/>
      <w:r>
        <w:rPr>
          <w:b w:val="0"/>
        </w:rPr>
      </w:r>
      <w:r>
        <w:rPr/>
        <w:t>Hasil Uji </w:t>
      </w:r>
      <w:r>
        <w:rPr>
          <w:spacing w:val="-2"/>
        </w:rPr>
        <w:t>Hipotesis</w:t>
      </w:r>
    </w:p>
    <w:p>
      <w:pPr>
        <w:pStyle w:val="Heading4"/>
        <w:numPr>
          <w:ilvl w:val="2"/>
          <w:numId w:val="17"/>
        </w:numPr>
        <w:tabs>
          <w:tab w:pos="1167" w:val="left" w:leader="none"/>
        </w:tabs>
        <w:spacing w:line="240" w:lineRule="auto" w:before="183" w:after="0"/>
        <w:ind w:left="1167" w:right="0" w:hanging="599"/>
        <w:jc w:val="left"/>
      </w:pPr>
      <w:bookmarkStart w:name="_bookmark89" w:id="90"/>
      <w:bookmarkEnd w:id="90"/>
      <w:r>
        <w:rPr>
          <w:b w:val="0"/>
        </w:rPr>
      </w:r>
      <w:r>
        <w:rPr/>
        <w:t>Pengaruh</w:t>
      </w:r>
      <w:r>
        <w:rPr>
          <w:spacing w:val="-3"/>
        </w:rPr>
        <w:t> </w:t>
      </w:r>
      <w:r>
        <w:rPr/>
        <w:t>Profitabilitas</w:t>
      </w:r>
      <w:r>
        <w:rPr>
          <w:spacing w:val="-3"/>
        </w:rPr>
        <w:t> </w:t>
      </w:r>
      <w:r>
        <w:rPr/>
        <w:t>terhadap nilai</w:t>
      </w:r>
      <w:r>
        <w:rPr>
          <w:spacing w:val="-3"/>
        </w:rPr>
        <w:t> </w:t>
      </w:r>
      <w:r>
        <w:rPr/>
        <w:t>perusahaan</w:t>
      </w:r>
      <w:r>
        <w:rPr>
          <w:spacing w:val="-2"/>
        </w:rPr>
        <w:t> </w:t>
      </w:r>
      <w:r>
        <w:rPr>
          <w:spacing w:val="-4"/>
        </w:rPr>
        <w:t>bank</w:t>
      </w:r>
    </w:p>
    <w:p>
      <w:pPr>
        <w:pStyle w:val="BodyText"/>
        <w:spacing w:line="360" w:lineRule="auto" w:before="136"/>
        <w:ind w:left="1134" w:firstLine="446"/>
      </w:pPr>
      <w:r>
        <w:rPr/>
        <w:t>Hasil</w:t>
      </w:r>
      <w:r>
        <w:rPr>
          <w:spacing w:val="40"/>
        </w:rPr>
        <w:t> </w:t>
      </w:r>
      <w:r>
        <w:rPr/>
        <w:t>Pengujian</w:t>
      </w:r>
      <w:r>
        <w:rPr>
          <w:spacing w:val="40"/>
        </w:rPr>
        <w:t> </w:t>
      </w:r>
      <w:r>
        <w:rPr/>
        <w:t>pengaruh</w:t>
      </w:r>
      <w:r>
        <w:rPr>
          <w:spacing w:val="40"/>
        </w:rPr>
        <w:t> </w:t>
      </w:r>
      <w:r>
        <w:rPr/>
        <w:t>Profitabilitas</w:t>
      </w:r>
      <w:r>
        <w:rPr>
          <w:spacing w:val="40"/>
        </w:rPr>
        <w:t> </w:t>
      </w:r>
      <w:r>
        <w:rPr/>
        <w:t>terhadap</w:t>
      </w:r>
      <w:r>
        <w:rPr>
          <w:spacing w:val="40"/>
        </w:rPr>
        <w:t> </w:t>
      </w:r>
      <w:r>
        <w:rPr/>
        <w:t>nilai</w:t>
      </w:r>
      <w:r>
        <w:rPr>
          <w:spacing w:val="40"/>
        </w:rPr>
        <w:t> </w:t>
      </w:r>
      <w:r>
        <w:rPr/>
        <w:t>perusahaan</w:t>
      </w:r>
      <w:r>
        <w:rPr>
          <w:spacing w:val="40"/>
        </w:rPr>
        <w:t> </w:t>
      </w:r>
      <w:r>
        <w:rPr/>
        <w:t>pada</w:t>
      </w:r>
      <w:r>
        <w:rPr>
          <w:spacing w:val="40"/>
        </w:rPr>
        <w:t> </w:t>
      </w:r>
      <w:r>
        <w:rPr/>
        <w:t>bank</w:t>
      </w:r>
      <w:r>
        <w:rPr>
          <w:spacing w:val="40"/>
        </w:rPr>
        <w:t> </w:t>
      </w:r>
      <w:r>
        <w:rPr/>
        <w:t>umum syariah</w:t>
      </w:r>
      <w:r>
        <w:rPr>
          <w:spacing w:val="-6"/>
        </w:rPr>
        <w:t> </w:t>
      </w:r>
      <w:r>
        <w:rPr/>
        <w:t>yang</w:t>
      </w:r>
      <w:r>
        <w:rPr>
          <w:spacing w:val="-11"/>
        </w:rPr>
        <w:t> </w:t>
      </w:r>
      <w:r>
        <w:rPr/>
        <w:t>terdaftar</w:t>
      </w:r>
      <w:r>
        <w:rPr>
          <w:spacing w:val="-9"/>
        </w:rPr>
        <w:t> </w:t>
      </w:r>
      <w:r>
        <w:rPr/>
        <w:t>di</w:t>
      </w:r>
      <w:r>
        <w:rPr>
          <w:spacing w:val="-8"/>
        </w:rPr>
        <w:t> </w:t>
      </w:r>
      <w:r>
        <w:rPr/>
        <w:t>BEI</w:t>
      </w:r>
      <w:r>
        <w:rPr>
          <w:spacing w:val="-9"/>
        </w:rPr>
        <w:t> </w:t>
      </w:r>
      <w:r>
        <w:rPr/>
        <w:t>memperoleh</w:t>
      </w:r>
      <w:r>
        <w:rPr>
          <w:spacing w:val="-9"/>
        </w:rPr>
        <w:t> </w:t>
      </w:r>
      <w:r>
        <w:rPr/>
        <w:t>nilai</w:t>
      </w:r>
      <w:r>
        <w:rPr>
          <w:spacing w:val="-8"/>
        </w:rPr>
        <w:t> </w:t>
      </w:r>
      <w:r>
        <w:rPr/>
        <w:t>t</w:t>
      </w:r>
      <w:r>
        <w:rPr>
          <w:spacing w:val="-8"/>
        </w:rPr>
        <w:t> </w:t>
      </w:r>
      <w:r>
        <w:rPr/>
        <w:t>hitung</w:t>
      </w:r>
      <w:r>
        <w:rPr>
          <w:spacing w:val="-10"/>
        </w:rPr>
        <w:t> </w:t>
      </w:r>
      <w:r>
        <w:rPr/>
        <w:t>sebesar</w:t>
      </w:r>
      <w:r>
        <w:rPr>
          <w:spacing w:val="-9"/>
        </w:rPr>
        <w:t> </w:t>
      </w:r>
      <w:r>
        <w:rPr/>
        <w:t>2.020325</w:t>
      </w:r>
      <w:r>
        <w:rPr>
          <w:spacing w:val="43"/>
        </w:rPr>
        <w:t> </w:t>
      </w:r>
      <w:r>
        <w:rPr/>
        <w:t>&gt;</w:t>
      </w:r>
      <w:r>
        <w:rPr>
          <w:spacing w:val="45"/>
        </w:rPr>
        <w:t> </w:t>
      </w:r>
      <w:r>
        <w:rPr/>
        <w:t>nilai</w:t>
      </w:r>
      <w:r>
        <w:rPr>
          <w:spacing w:val="-8"/>
        </w:rPr>
        <w:t> </w:t>
      </w:r>
      <w:r>
        <w:rPr/>
        <w:t>t</w:t>
      </w:r>
      <w:r>
        <w:rPr>
          <w:spacing w:val="-8"/>
        </w:rPr>
        <w:t> </w:t>
      </w:r>
      <w:r>
        <w:rPr/>
        <w:t>tabel</w:t>
      </w:r>
      <w:r>
        <w:rPr>
          <w:spacing w:val="-5"/>
        </w:rPr>
        <w:t> </w:t>
      </w:r>
      <w:r>
        <w:rPr>
          <w:spacing w:val="-2"/>
        </w:rPr>
        <w:t>yaitu</w:t>
      </w:r>
    </w:p>
    <w:p>
      <w:pPr>
        <w:pStyle w:val="BodyText"/>
        <w:spacing w:after="0" w:line="360" w:lineRule="auto"/>
        <w:sectPr>
          <w:pgSz w:w="11910" w:h="16840"/>
          <w:pgMar w:header="0" w:footer="969" w:top="1040" w:bottom="1200" w:left="992" w:right="425"/>
        </w:sectPr>
      </w:pPr>
    </w:p>
    <w:p>
      <w:pPr>
        <w:pStyle w:val="BodyText"/>
        <w:spacing w:line="360" w:lineRule="auto" w:before="68"/>
        <w:ind w:left="1134" w:right="425"/>
        <w:jc w:val="both"/>
      </w:pPr>
      <w:r>
        <w:rPr/>
        <w:t>2,01410</w:t>
      </w:r>
      <w:r>
        <w:rPr>
          <w:spacing w:val="-15"/>
        </w:rPr>
        <w:t> </w:t>
      </w:r>
      <w:r>
        <w:rPr/>
        <w:t>dan</w:t>
      </w:r>
      <w:r>
        <w:rPr>
          <w:spacing w:val="-15"/>
        </w:rPr>
        <w:t> </w:t>
      </w:r>
      <w:r>
        <w:rPr/>
        <w:t>nilai</w:t>
      </w:r>
      <w:r>
        <w:rPr>
          <w:spacing w:val="-15"/>
        </w:rPr>
        <w:t> </w:t>
      </w:r>
      <w:r>
        <w:rPr/>
        <w:t>sig</w:t>
      </w:r>
      <w:r>
        <w:rPr>
          <w:spacing w:val="-15"/>
        </w:rPr>
        <w:t> </w:t>
      </w:r>
      <w:r>
        <w:rPr/>
        <w:t>0,0499</w:t>
      </w:r>
      <w:r>
        <w:rPr>
          <w:spacing w:val="-15"/>
        </w:rPr>
        <w:t> </w:t>
      </w:r>
      <w:r>
        <w:rPr/>
        <w:t>&lt;</w:t>
      </w:r>
      <w:r>
        <w:rPr>
          <w:spacing w:val="-15"/>
        </w:rPr>
        <w:t> </w:t>
      </w:r>
      <w:r>
        <w:rPr/>
        <w:t>0,05.</w:t>
      </w:r>
      <w:r>
        <w:rPr>
          <w:spacing w:val="-15"/>
        </w:rPr>
        <w:t> </w:t>
      </w:r>
      <w:r>
        <w:rPr/>
        <w:t>Maka</w:t>
      </w:r>
      <w:r>
        <w:rPr>
          <w:spacing w:val="-15"/>
        </w:rPr>
        <w:t> </w:t>
      </w:r>
      <w:r>
        <w:rPr>
          <w:b/>
        </w:rPr>
        <w:t>H1</w:t>
      </w:r>
      <w:r>
        <w:rPr>
          <w:b/>
          <w:spacing w:val="-15"/>
        </w:rPr>
        <w:t> </w:t>
      </w:r>
      <w:r>
        <w:rPr>
          <w:b/>
        </w:rPr>
        <w:t>diterima</w:t>
      </w:r>
      <w:r>
        <w:rPr>
          <w:b/>
          <w:spacing w:val="-15"/>
        </w:rPr>
        <w:t> </w:t>
      </w:r>
      <w:r>
        <w:rPr/>
        <w:t>dan</w:t>
      </w:r>
      <w:r>
        <w:rPr>
          <w:spacing w:val="-15"/>
        </w:rPr>
        <w:t> </w:t>
      </w:r>
      <w:r>
        <w:rPr/>
        <w:t>dapat</w:t>
      </w:r>
      <w:r>
        <w:rPr>
          <w:spacing w:val="-15"/>
        </w:rPr>
        <w:t> </w:t>
      </w:r>
      <w:r>
        <w:rPr/>
        <w:t>disimpulkan</w:t>
      </w:r>
      <w:r>
        <w:rPr>
          <w:spacing w:val="-15"/>
        </w:rPr>
        <w:t> </w:t>
      </w:r>
      <w:r>
        <w:rPr/>
        <w:t>bahwa</w:t>
      </w:r>
      <w:r>
        <w:rPr>
          <w:spacing w:val="-15"/>
        </w:rPr>
        <w:t> </w:t>
      </w:r>
      <w:r>
        <w:rPr/>
        <w:t>variabel profitabilitas</w:t>
      </w:r>
      <w:r>
        <w:rPr>
          <w:spacing w:val="40"/>
        </w:rPr>
        <w:t> </w:t>
      </w:r>
      <w:r>
        <w:rPr>
          <w:b/>
        </w:rPr>
        <w:t>berpengaruh positif </w:t>
      </w:r>
      <w:r>
        <w:rPr/>
        <w:t>terhadap nilai perusahaan secara parsial.</w:t>
      </w:r>
    </w:p>
    <w:p>
      <w:pPr>
        <w:pStyle w:val="BodyText"/>
        <w:spacing w:line="360" w:lineRule="auto" w:before="1"/>
        <w:ind w:left="1134" w:right="426" w:firstLine="446"/>
        <w:jc w:val="both"/>
      </w:pPr>
      <w:r>
        <w:rPr/>
        <w:t>Hasil penelitian yang menunjukkan bahwa profitabilitas berpengaruh positif terhadap nilai perusahaan berarti semakin tinggi tingkat profitabilitas, semakin tinggi pula nilai perusahaan tersebut. Profitabilitas mencerminkan kemampuan perusahaan untuk menghasilkan laba, yang biasanya diukur dengan rasio seperti Return on Assets (ROA) atau Return</w:t>
      </w:r>
      <w:r>
        <w:rPr>
          <w:spacing w:val="-9"/>
        </w:rPr>
        <w:t> </w:t>
      </w:r>
      <w:r>
        <w:rPr/>
        <w:t>on</w:t>
      </w:r>
      <w:r>
        <w:rPr>
          <w:spacing w:val="-8"/>
        </w:rPr>
        <w:t> </w:t>
      </w:r>
      <w:r>
        <w:rPr/>
        <w:t>Equity</w:t>
      </w:r>
      <w:r>
        <w:rPr>
          <w:spacing w:val="-13"/>
        </w:rPr>
        <w:t> </w:t>
      </w:r>
      <w:r>
        <w:rPr/>
        <w:t>(ROE).</w:t>
      </w:r>
      <w:r>
        <w:rPr>
          <w:spacing w:val="-7"/>
        </w:rPr>
        <w:t> </w:t>
      </w:r>
      <w:r>
        <w:rPr/>
        <w:t>Pengaruh</w:t>
      </w:r>
      <w:r>
        <w:rPr>
          <w:spacing w:val="-9"/>
        </w:rPr>
        <w:t> </w:t>
      </w:r>
      <w:r>
        <w:rPr/>
        <w:t>positif</w:t>
      </w:r>
      <w:r>
        <w:rPr>
          <w:spacing w:val="-9"/>
        </w:rPr>
        <w:t> </w:t>
      </w:r>
      <w:r>
        <w:rPr/>
        <w:t>ini</w:t>
      </w:r>
      <w:r>
        <w:rPr>
          <w:spacing w:val="-8"/>
        </w:rPr>
        <w:t> </w:t>
      </w:r>
      <w:r>
        <w:rPr/>
        <w:t>mengindikasikan</w:t>
      </w:r>
      <w:r>
        <w:rPr>
          <w:spacing w:val="-9"/>
        </w:rPr>
        <w:t> </w:t>
      </w:r>
      <w:r>
        <w:rPr/>
        <w:t>bahwa</w:t>
      </w:r>
      <w:r>
        <w:rPr>
          <w:spacing w:val="-10"/>
        </w:rPr>
        <w:t> </w:t>
      </w:r>
      <w:r>
        <w:rPr/>
        <w:t>kinerja</w:t>
      </w:r>
      <w:r>
        <w:rPr>
          <w:spacing w:val="-9"/>
        </w:rPr>
        <w:t> </w:t>
      </w:r>
      <w:r>
        <w:rPr/>
        <w:t>keuangan</w:t>
      </w:r>
      <w:r>
        <w:rPr>
          <w:spacing w:val="-4"/>
        </w:rPr>
        <w:t> </w:t>
      </w:r>
      <w:r>
        <w:rPr/>
        <w:t>yang lebih baik, yang tercermin dari laba yang lebih tinggi, dapat meningkatkan kepercayaan investor.</w:t>
      </w:r>
      <w:r>
        <w:rPr>
          <w:spacing w:val="-10"/>
        </w:rPr>
        <w:t> </w:t>
      </w:r>
      <w:r>
        <w:rPr/>
        <w:t>Akibatnya,</w:t>
      </w:r>
      <w:r>
        <w:rPr>
          <w:spacing w:val="-9"/>
        </w:rPr>
        <w:t> </w:t>
      </w:r>
      <w:r>
        <w:rPr/>
        <w:t>nilai</w:t>
      </w:r>
      <w:r>
        <w:rPr>
          <w:spacing w:val="-9"/>
        </w:rPr>
        <w:t> </w:t>
      </w:r>
      <w:r>
        <w:rPr/>
        <w:t>perusahaan,</w:t>
      </w:r>
      <w:r>
        <w:rPr>
          <w:spacing w:val="-4"/>
        </w:rPr>
        <w:t> </w:t>
      </w:r>
      <w:r>
        <w:rPr/>
        <w:t>yang</w:t>
      </w:r>
      <w:r>
        <w:rPr>
          <w:spacing w:val="-12"/>
        </w:rPr>
        <w:t> </w:t>
      </w:r>
      <w:r>
        <w:rPr/>
        <w:t>diukur</w:t>
      </w:r>
      <w:r>
        <w:rPr>
          <w:spacing w:val="-7"/>
        </w:rPr>
        <w:t> </w:t>
      </w:r>
      <w:r>
        <w:rPr/>
        <w:t>melalui</w:t>
      </w:r>
      <w:r>
        <w:rPr>
          <w:spacing w:val="-9"/>
        </w:rPr>
        <w:t> </w:t>
      </w:r>
      <w:r>
        <w:rPr/>
        <w:t>indikator</w:t>
      </w:r>
      <w:r>
        <w:rPr>
          <w:spacing w:val="-10"/>
        </w:rPr>
        <w:t> </w:t>
      </w:r>
      <w:r>
        <w:rPr/>
        <w:t>seperti</w:t>
      </w:r>
      <w:r>
        <w:rPr>
          <w:spacing w:val="-9"/>
        </w:rPr>
        <w:t> </w:t>
      </w:r>
      <w:r>
        <w:rPr/>
        <w:t>harga</w:t>
      </w:r>
      <w:r>
        <w:rPr>
          <w:spacing w:val="-10"/>
        </w:rPr>
        <w:t> </w:t>
      </w:r>
      <w:r>
        <w:rPr/>
        <w:t>saham</w:t>
      </w:r>
      <w:r>
        <w:rPr>
          <w:spacing w:val="-9"/>
        </w:rPr>
        <w:t> </w:t>
      </w:r>
      <w:r>
        <w:rPr/>
        <w:t>atau Price to Book Value (PBV), juga akan mengalami peningkatan.</w:t>
      </w:r>
    </w:p>
    <w:p>
      <w:pPr>
        <w:pStyle w:val="BodyText"/>
        <w:spacing w:line="360" w:lineRule="auto"/>
        <w:ind w:left="1134" w:right="424" w:firstLine="446"/>
        <w:jc w:val="both"/>
      </w:pPr>
      <w:r>
        <w:rPr/>
        <w:t>Hasil ini sesuai dengan hipotesis awal dalam Bab II, yang menyatakan bahwa "Profitabilitas berpengaruh positif dan signifikan terhadap nilai perusahaan". Secara teoritis, menurut Teori Sinyal </w:t>
      </w:r>
      <w:r>
        <w:rPr>
          <w:i/>
        </w:rPr>
        <w:t>(Signaling Theory), </w:t>
      </w:r>
      <w:r>
        <w:rPr/>
        <w:t>profitabilitas tinggi menjadi sinyal positif bagi investor tentang kinerja perusahaan yang baik, sehingga meningkatkan minat mereka untuk berinvestasi.</w:t>
      </w:r>
      <w:r>
        <w:rPr>
          <w:spacing w:val="-11"/>
        </w:rPr>
        <w:t> </w:t>
      </w:r>
      <w:r>
        <w:rPr/>
        <w:t>Hal</w:t>
      </w:r>
      <w:r>
        <w:rPr>
          <w:spacing w:val="-11"/>
        </w:rPr>
        <w:t> </w:t>
      </w:r>
      <w:r>
        <w:rPr/>
        <w:t>ini</w:t>
      </w:r>
      <w:r>
        <w:rPr>
          <w:spacing w:val="-11"/>
        </w:rPr>
        <w:t> </w:t>
      </w:r>
      <w:r>
        <w:rPr/>
        <w:t>mencerminkan</w:t>
      </w:r>
      <w:r>
        <w:rPr>
          <w:spacing w:val="-12"/>
        </w:rPr>
        <w:t> </w:t>
      </w:r>
      <w:r>
        <w:rPr/>
        <w:t>keyakinan</w:t>
      </w:r>
      <w:r>
        <w:rPr>
          <w:spacing w:val="-7"/>
        </w:rPr>
        <w:t> </w:t>
      </w:r>
      <w:r>
        <w:rPr/>
        <w:t>bahwa</w:t>
      </w:r>
      <w:r>
        <w:rPr>
          <w:spacing w:val="-12"/>
        </w:rPr>
        <w:t> </w:t>
      </w:r>
      <w:r>
        <w:rPr/>
        <w:t>perusahaan</w:t>
      </w:r>
      <w:r>
        <w:rPr>
          <w:spacing w:val="-7"/>
        </w:rPr>
        <w:t> </w:t>
      </w:r>
      <w:r>
        <w:rPr/>
        <w:t>yang</w:t>
      </w:r>
      <w:r>
        <w:rPr>
          <w:spacing w:val="-13"/>
        </w:rPr>
        <w:t> </w:t>
      </w:r>
      <w:r>
        <w:rPr/>
        <w:t>mampu</w:t>
      </w:r>
      <w:r>
        <w:rPr>
          <w:spacing w:val="-11"/>
        </w:rPr>
        <w:t> </w:t>
      </w:r>
      <w:r>
        <w:rPr/>
        <w:t>menghasilkan laba secara konsisten menunjukkan stabilitas finansial, yang pada gilirannya akan memperbaiki persepsi pasar terhadap nilai perusahaan. Oleh karena itu, peningkatan profitabilitas dapat berfungsi sebagai indikator yang memperkuat daya tarik perusahaan di mata investor dan meningkatkan harga saham atau nilai perusahaan secara keseluruhan.</w:t>
      </w:r>
    </w:p>
    <w:p>
      <w:pPr>
        <w:pStyle w:val="BodyText"/>
        <w:spacing w:line="360" w:lineRule="auto" w:before="2"/>
        <w:ind w:left="1134" w:right="421" w:firstLine="446"/>
        <w:jc w:val="both"/>
      </w:pPr>
      <w:r>
        <w:rPr/>
        <w:t>Hal ini sesuai dengan teori Kasmir Dalam bukunya yang berjudul </w:t>
      </w:r>
      <w:r>
        <w:rPr>
          <w:i/>
        </w:rPr>
        <w:t>"Manajemen Perbankan"</w:t>
      </w:r>
      <w:r>
        <w:rPr>
          <w:i/>
          <w:spacing w:val="-4"/>
        </w:rPr>
        <w:t> </w:t>
      </w:r>
      <w:r>
        <w:rPr/>
        <w:t>2010</w:t>
      </w:r>
      <w:r>
        <w:rPr>
          <w:spacing w:val="40"/>
        </w:rPr>
        <w:t> </w:t>
      </w:r>
      <w:r>
        <w:rPr/>
        <w:t>membahas</w:t>
      </w:r>
      <w:r>
        <w:rPr>
          <w:spacing w:val="-7"/>
        </w:rPr>
        <w:t> </w:t>
      </w:r>
      <w:r>
        <w:rPr/>
        <w:t>tentang</w:t>
      </w:r>
      <w:r>
        <w:rPr>
          <w:spacing w:val="-8"/>
        </w:rPr>
        <w:t> </w:t>
      </w:r>
      <w:r>
        <w:rPr>
          <w:b/>
        </w:rPr>
        <w:t>profitabilitas</w:t>
      </w:r>
      <w:r>
        <w:rPr>
          <w:b/>
          <w:spacing w:val="-5"/>
        </w:rPr>
        <w:t> </w:t>
      </w:r>
      <w:r>
        <w:rPr/>
        <w:t>sebagai</w:t>
      </w:r>
      <w:r>
        <w:rPr>
          <w:spacing w:val="-6"/>
        </w:rPr>
        <w:t> </w:t>
      </w:r>
      <w:r>
        <w:rPr/>
        <w:t>salah</w:t>
      </w:r>
      <w:r>
        <w:rPr>
          <w:spacing w:val="-7"/>
        </w:rPr>
        <w:t> </w:t>
      </w:r>
      <w:r>
        <w:rPr/>
        <w:t>satu</w:t>
      </w:r>
      <w:r>
        <w:rPr>
          <w:spacing w:val="-6"/>
        </w:rPr>
        <w:t> </w:t>
      </w:r>
      <w:r>
        <w:rPr/>
        <w:t>indikator</w:t>
      </w:r>
      <w:r>
        <w:rPr>
          <w:spacing w:val="-7"/>
        </w:rPr>
        <w:t> </w:t>
      </w:r>
      <w:r>
        <w:rPr/>
        <w:t>utama</w:t>
      </w:r>
      <w:r>
        <w:rPr>
          <w:spacing w:val="-8"/>
        </w:rPr>
        <w:t> </w:t>
      </w:r>
      <w:r>
        <w:rPr/>
        <w:t>untuk menilai</w:t>
      </w:r>
      <w:r>
        <w:rPr>
          <w:spacing w:val="-8"/>
        </w:rPr>
        <w:t> </w:t>
      </w:r>
      <w:r>
        <w:rPr/>
        <w:t>kinerja</w:t>
      </w:r>
      <w:r>
        <w:rPr>
          <w:spacing w:val="-9"/>
        </w:rPr>
        <w:t> </w:t>
      </w:r>
      <w:r>
        <w:rPr/>
        <w:t>perusahaan,</w:t>
      </w:r>
      <w:r>
        <w:rPr>
          <w:spacing w:val="-8"/>
        </w:rPr>
        <w:t> </w:t>
      </w:r>
      <w:r>
        <w:rPr/>
        <w:t>khususnya</w:t>
      </w:r>
      <w:r>
        <w:rPr>
          <w:spacing w:val="-9"/>
        </w:rPr>
        <w:t> </w:t>
      </w:r>
      <w:r>
        <w:rPr/>
        <w:t>dalam</w:t>
      </w:r>
      <w:r>
        <w:rPr>
          <w:spacing w:val="-8"/>
        </w:rPr>
        <w:t> </w:t>
      </w:r>
      <w:r>
        <w:rPr/>
        <w:t>konteks</w:t>
      </w:r>
      <w:r>
        <w:rPr>
          <w:spacing w:val="-9"/>
        </w:rPr>
        <w:t> </w:t>
      </w:r>
      <w:r>
        <w:rPr/>
        <w:t>perbankan.</w:t>
      </w:r>
      <w:r>
        <w:rPr>
          <w:spacing w:val="-6"/>
        </w:rPr>
        <w:t> </w:t>
      </w:r>
      <w:r>
        <w:rPr/>
        <w:t>Kasmir</w:t>
      </w:r>
      <w:r>
        <w:rPr>
          <w:spacing w:val="-7"/>
        </w:rPr>
        <w:t> </w:t>
      </w:r>
      <w:r>
        <w:rPr/>
        <w:t>menyatakan</w:t>
      </w:r>
      <w:r>
        <w:rPr>
          <w:spacing w:val="-8"/>
        </w:rPr>
        <w:t> </w:t>
      </w:r>
      <w:r>
        <w:rPr/>
        <w:t>bahwa </w:t>
      </w:r>
      <w:r>
        <w:rPr>
          <w:b/>
        </w:rPr>
        <w:t>profitabilitas </w:t>
      </w:r>
      <w:r>
        <w:rPr/>
        <w:t>menggambarkan kemampuan bank atau perusahaan untuk menghasilkan laba yang</w:t>
      </w:r>
      <w:r>
        <w:rPr>
          <w:spacing w:val="-11"/>
        </w:rPr>
        <w:t> </w:t>
      </w:r>
      <w:r>
        <w:rPr/>
        <w:t>optimal</w:t>
      </w:r>
      <w:r>
        <w:rPr>
          <w:spacing w:val="-8"/>
        </w:rPr>
        <w:t> </w:t>
      </w:r>
      <w:r>
        <w:rPr/>
        <w:t>dari</w:t>
      </w:r>
      <w:r>
        <w:rPr>
          <w:spacing w:val="-9"/>
        </w:rPr>
        <w:t> </w:t>
      </w:r>
      <w:r>
        <w:rPr/>
        <w:t>kegiatan</w:t>
      </w:r>
      <w:r>
        <w:rPr>
          <w:spacing w:val="-8"/>
        </w:rPr>
        <w:t> </w:t>
      </w:r>
      <w:r>
        <w:rPr/>
        <w:t>operasionalnya.</w:t>
      </w:r>
      <w:r>
        <w:rPr>
          <w:vertAlign w:val="superscript"/>
        </w:rPr>
        <w:t>97</w:t>
      </w:r>
      <w:r>
        <w:rPr>
          <w:spacing w:val="-7"/>
          <w:vertAlign w:val="baseline"/>
        </w:rPr>
        <w:t> </w:t>
      </w:r>
      <w:r>
        <w:rPr>
          <w:vertAlign w:val="baseline"/>
        </w:rPr>
        <w:t>Hal</w:t>
      </w:r>
      <w:r>
        <w:rPr>
          <w:spacing w:val="-8"/>
          <w:vertAlign w:val="baseline"/>
        </w:rPr>
        <w:t> </w:t>
      </w:r>
      <w:r>
        <w:rPr>
          <w:vertAlign w:val="baseline"/>
        </w:rPr>
        <w:t>ini</w:t>
      </w:r>
      <w:r>
        <w:rPr>
          <w:spacing w:val="-7"/>
          <w:vertAlign w:val="baseline"/>
        </w:rPr>
        <w:t> </w:t>
      </w:r>
      <w:r>
        <w:rPr>
          <w:vertAlign w:val="baseline"/>
        </w:rPr>
        <w:t>sangat</w:t>
      </w:r>
      <w:r>
        <w:rPr>
          <w:spacing w:val="-8"/>
          <w:vertAlign w:val="baseline"/>
        </w:rPr>
        <w:t> </w:t>
      </w:r>
      <w:r>
        <w:rPr>
          <w:vertAlign w:val="baseline"/>
        </w:rPr>
        <w:t>penting</w:t>
      </w:r>
      <w:r>
        <w:rPr>
          <w:spacing w:val="-11"/>
          <w:vertAlign w:val="baseline"/>
        </w:rPr>
        <w:t> </w:t>
      </w:r>
      <w:r>
        <w:rPr>
          <w:vertAlign w:val="baseline"/>
        </w:rPr>
        <w:t>karena</w:t>
      </w:r>
      <w:r>
        <w:rPr>
          <w:spacing w:val="-9"/>
          <w:vertAlign w:val="baseline"/>
        </w:rPr>
        <w:t> </w:t>
      </w:r>
      <w:r>
        <w:rPr>
          <w:vertAlign w:val="baseline"/>
        </w:rPr>
        <w:t>profitabilitas</w:t>
      </w:r>
      <w:r>
        <w:rPr>
          <w:spacing w:val="-6"/>
          <w:vertAlign w:val="baseline"/>
        </w:rPr>
        <w:t> </w:t>
      </w:r>
      <w:r>
        <w:rPr>
          <w:vertAlign w:val="baseline"/>
        </w:rPr>
        <w:t>yang baik</w:t>
      </w:r>
      <w:r>
        <w:rPr>
          <w:spacing w:val="-15"/>
          <w:vertAlign w:val="baseline"/>
        </w:rPr>
        <w:t> </w:t>
      </w:r>
      <w:r>
        <w:rPr>
          <w:vertAlign w:val="baseline"/>
        </w:rPr>
        <w:t>menunjukkan</w:t>
      </w:r>
      <w:r>
        <w:rPr>
          <w:spacing w:val="-15"/>
          <w:vertAlign w:val="baseline"/>
        </w:rPr>
        <w:t> </w:t>
      </w:r>
      <w:r>
        <w:rPr>
          <w:vertAlign w:val="baseline"/>
        </w:rPr>
        <w:t>bahwa</w:t>
      </w:r>
      <w:r>
        <w:rPr>
          <w:spacing w:val="-15"/>
          <w:vertAlign w:val="baseline"/>
        </w:rPr>
        <w:t> </w:t>
      </w:r>
      <w:r>
        <w:rPr>
          <w:vertAlign w:val="baseline"/>
        </w:rPr>
        <w:t>perusahaan</w:t>
      </w:r>
      <w:r>
        <w:rPr>
          <w:spacing w:val="-15"/>
          <w:vertAlign w:val="baseline"/>
        </w:rPr>
        <w:t> </w:t>
      </w:r>
      <w:r>
        <w:rPr>
          <w:vertAlign w:val="baseline"/>
        </w:rPr>
        <w:t>atau</w:t>
      </w:r>
      <w:r>
        <w:rPr>
          <w:spacing w:val="-15"/>
          <w:vertAlign w:val="baseline"/>
        </w:rPr>
        <w:t> </w:t>
      </w:r>
      <w:r>
        <w:rPr>
          <w:vertAlign w:val="baseline"/>
        </w:rPr>
        <w:t>bank</w:t>
      </w:r>
      <w:r>
        <w:rPr>
          <w:spacing w:val="-15"/>
          <w:vertAlign w:val="baseline"/>
        </w:rPr>
        <w:t> </w:t>
      </w:r>
      <w:r>
        <w:rPr>
          <w:vertAlign w:val="baseline"/>
        </w:rPr>
        <w:t>tersebut</w:t>
      </w:r>
      <w:r>
        <w:rPr>
          <w:spacing w:val="-15"/>
          <w:vertAlign w:val="baseline"/>
        </w:rPr>
        <w:t> </w:t>
      </w:r>
      <w:r>
        <w:rPr>
          <w:vertAlign w:val="baseline"/>
        </w:rPr>
        <w:t>dapat</w:t>
      </w:r>
      <w:r>
        <w:rPr>
          <w:spacing w:val="-15"/>
          <w:vertAlign w:val="baseline"/>
        </w:rPr>
        <w:t> </w:t>
      </w:r>
      <w:r>
        <w:rPr>
          <w:vertAlign w:val="baseline"/>
        </w:rPr>
        <w:t>menghasilkan</w:t>
      </w:r>
      <w:r>
        <w:rPr>
          <w:spacing w:val="-15"/>
          <w:vertAlign w:val="baseline"/>
        </w:rPr>
        <w:t> </w:t>
      </w:r>
      <w:r>
        <w:rPr>
          <w:vertAlign w:val="baseline"/>
        </w:rPr>
        <w:t>pendapatan</w:t>
      </w:r>
      <w:r>
        <w:rPr>
          <w:spacing w:val="-15"/>
          <w:vertAlign w:val="baseline"/>
        </w:rPr>
        <w:t> </w:t>
      </w:r>
      <w:r>
        <w:rPr>
          <w:vertAlign w:val="baseline"/>
        </w:rPr>
        <w:t>yang cukup untuk menutupi biaya-biaya operasional dan memperoleh keuntungan.</w:t>
      </w:r>
    </w:p>
    <w:p>
      <w:pPr>
        <w:pStyle w:val="BodyText"/>
        <w:spacing w:line="360" w:lineRule="auto"/>
        <w:ind w:left="861" w:right="420" w:firstLine="719"/>
        <w:jc w:val="both"/>
      </w:pPr>
      <w:r>
        <w:rPr/>
        <w:t>Penelitian ini sejalan dengan penelitian yang dilakukan oleh Asti Pratiwi , 2023 yang menyatakan bahwa profitabilitas berpengaruh terhadap nilai perusahaan.</w:t>
      </w:r>
      <w:r>
        <w:rPr>
          <w:vertAlign w:val="superscript"/>
        </w:rPr>
        <w:t>98</w:t>
      </w:r>
      <w:r>
        <w:rPr>
          <w:vertAlign w:val="baseline"/>
        </w:rPr>
        <w:t> Menurut hasil penelitian</w:t>
      </w:r>
      <w:r>
        <w:rPr>
          <w:spacing w:val="-15"/>
          <w:vertAlign w:val="baseline"/>
        </w:rPr>
        <w:t> </w:t>
      </w:r>
      <w:r>
        <w:rPr>
          <w:vertAlign w:val="baseline"/>
        </w:rPr>
        <w:t>tersebut,</w:t>
      </w:r>
      <w:r>
        <w:rPr>
          <w:spacing w:val="-15"/>
          <w:vertAlign w:val="baseline"/>
        </w:rPr>
        <w:t> </w:t>
      </w:r>
      <w:r>
        <w:rPr>
          <w:vertAlign w:val="baseline"/>
        </w:rPr>
        <w:t>perusahaan</w:t>
      </w:r>
      <w:r>
        <w:rPr>
          <w:spacing w:val="-15"/>
          <w:vertAlign w:val="baseline"/>
        </w:rPr>
        <w:t> </w:t>
      </w:r>
      <w:r>
        <w:rPr>
          <w:vertAlign w:val="baseline"/>
        </w:rPr>
        <w:t>dengan</w:t>
      </w:r>
      <w:r>
        <w:rPr>
          <w:spacing w:val="-15"/>
          <w:vertAlign w:val="baseline"/>
        </w:rPr>
        <w:t> </w:t>
      </w:r>
      <w:r>
        <w:rPr>
          <w:vertAlign w:val="baseline"/>
        </w:rPr>
        <w:t>tingkat</w:t>
      </w:r>
      <w:r>
        <w:rPr>
          <w:spacing w:val="-15"/>
          <w:vertAlign w:val="baseline"/>
        </w:rPr>
        <w:t> </w:t>
      </w:r>
      <w:r>
        <w:rPr>
          <w:vertAlign w:val="baseline"/>
        </w:rPr>
        <w:t>profitabilitas</w:t>
      </w:r>
      <w:r>
        <w:rPr>
          <w:spacing w:val="-15"/>
          <w:vertAlign w:val="baseline"/>
        </w:rPr>
        <w:t> </w:t>
      </w:r>
      <w:r>
        <w:rPr>
          <w:vertAlign w:val="baseline"/>
        </w:rPr>
        <w:t>yang</w:t>
      </w:r>
      <w:r>
        <w:rPr>
          <w:spacing w:val="-15"/>
          <w:vertAlign w:val="baseline"/>
        </w:rPr>
        <w:t> </w:t>
      </w:r>
      <w:r>
        <w:rPr>
          <w:vertAlign w:val="baseline"/>
        </w:rPr>
        <w:t>tinggi</w:t>
      </w:r>
      <w:r>
        <w:rPr>
          <w:spacing w:val="-15"/>
          <w:vertAlign w:val="baseline"/>
        </w:rPr>
        <w:t> </w:t>
      </w:r>
      <w:r>
        <w:rPr>
          <w:vertAlign w:val="baseline"/>
        </w:rPr>
        <w:t>cenderung</w:t>
      </w:r>
      <w:r>
        <w:rPr>
          <w:spacing w:val="-15"/>
          <w:vertAlign w:val="baseline"/>
        </w:rPr>
        <w:t> </w:t>
      </w:r>
      <w:r>
        <w:rPr>
          <w:vertAlign w:val="baseline"/>
        </w:rPr>
        <w:t>memiliki</w:t>
      </w:r>
      <w:r>
        <w:rPr>
          <w:spacing w:val="-15"/>
          <w:vertAlign w:val="baseline"/>
        </w:rPr>
        <w:t> </w:t>
      </w:r>
      <w:r>
        <w:rPr>
          <w:vertAlign w:val="baseline"/>
        </w:rPr>
        <w:t>nilai perusahaan yang lebih baik di mata investor. Hal ini dikarenakan profitabilitas mencerminkan kemampuan perusahaan dalam menghasilkan keuntungan yang berkelanjutan, yang pada gilirannya</w:t>
      </w:r>
      <w:r>
        <w:rPr>
          <w:spacing w:val="30"/>
          <w:vertAlign w:val="baseline"/>
        </w:rPr>
        <w:t> </w:t>
      </w:r>
      <w:r>
        <w:rPr>
          <w:vertAlign w:val="baseline"/>
        </w:rPr>
        <w:t>meningkatkan</w:t>
      </w:r>
      <w:r>
        <w:rPr>
          <w:spacing w:val="33"/>
          <w:vertAlign w:val="baseline"/>
        </w:rPr>
        <w:t> </w:t>
      </w:r>
      <w:r>
        <w:rPr>
          <w:vertAlign w:val="baseline"/>
        </w:rPr>
        <w:t>kepercayaan</w:t>
      </w:r>
      <w:r>
        <w:rPr>
          <w:spacing w:val="32"/>
          <w:vertAlign w:val="baseline"/>
        </w:rPr>
        <w:t> </w:t>
      </w:r>
      <w:r>
        <w:rPr>
          <w:vertAlign w:val="baseline"/>
        </w:rPr>
        <w:t>investor.</w:t>
      </w:r>
      <w:r>
        <w:rPr>
          <w:spacing w:val="33"/>
          <w:vertAlign w:val="baseline"/>
        </w:rPr>
        <w:t> </w:t>
      </w:r>
      <w:r>
        <w:rPr>
          <w:vertAlign w:val="baseline"/>
        </w:rPr>
        <w:t>Oleh</w:t>
      </w:r>
      <w:r>
        <w:rPr>
          <w:spacing w:val="32"/>
          <w:vertAlign w:val="baseline"/>
        </w:rPr>
        <w:t> </w:t>
      </w:r>
      <w:r>
        <w:rPr>
          <w:vertAlign w:val="baseline"/>
        </w:rPr>
        <w:t>karena</w:t>
      </w:r>
      <w:r>
        <w:rPr>
          <w:spacing w:val="30"/>
          <w:vertAlign w:val="baseline"/>
        </w:rPr>
        <w:t> </w:t>
      </w:r>
      <w:r>
        <w:rPr>
          <w:vertAlign w:val="baseline"/>
        </w:rPr>
        <w:t>itu,</w:t>
      </w:r>
      <w:r>
        <w:rPr>
          <w:spacing w:val="32"/>
          <w:vertAlign w:val="baseline"/>
        </w:rPr>
        <w:t> </w:t>
      </w:r>
      <w:r>
        <w:rPr>
          <w:vertAlign w:val="baseline"/>
        </w:rPr>
        <w:t>perusahaan</w:t>
      </w:r>
      <w:r>
        <w:rPr>
          <w:spacing w:val="31"/>
          <w:vertAlign w:val="baseline"/>
        </w:rPr>
        <w:t> </w:t>
      </w:r>
      <w:r>
        <w:rPr>
          <w:vertAlign w:val="baseline"/>
        </w:rPr>
        <w:t>perlu</w:t>
      </w:r>
      <w:r>
        <w:rPr>
          <w:spacing w:val="32"/>
          <w:vertAlign w:val="baseline"/>
        </w:rPr>
        <w:t> </w:t>
      </w:r>
      <w:r>
        <w:rPr>
          <w:spacing w:val="-2"/>
          <w:vertAlign w:val="baseline"/>
        </w:rPr>
        <w:t>mengelola</w:t>
      </w:r>
    </w:p>
    <w:p>
      <w:pPr>
        <w:pStyle w:val="BodyText"/>
        <w:spacing w:before="30"/>
        <w:rPr>
          <w:sz w:val="20"/>
        </w:rPr>
      </w:pPr>
      <w:r>
        <w:rPr>
          <w:sz w:val="20"/>
        </w:rPr>
        <mc:AlternateContent>
          <mc:Choice Requires="wps">
            <w:drawing>
              <wp:anchor distT="0" distB="0" distL="0" distR="0" allowOverlap="1" layoutInCell="1" locked="0" behindDoc="1" simplePos="0" relativeHeight="487619584">
                <wp:simplePos x="0" y="0"/>
                <wp:positionH relativeFrom="page">
                  <wp:posOffset>719327</wp:posOffset>
                </wp:positionH>
                <wp:positionV relativeFrom="paragraph">
                  <wp:posOffset>180927</wp:posOffset>
                </wp:positionV>
                <wp:extent cx="1829435" cy="9525"/>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24628pt;width:144.050pt;height:.71997pt;mso-position-horizontal-relative:page;mso-position-vertical-relative:paragraph;z-index:-15696896;mso-wrap-distance-left:0;mso-wrap-distance-right:0" id="docshape158" filled="true" fillcolor="#000000" stroked="false">
                <v:fill type="solid"/>
                <w10:wrap type="topAndBottom"/>
              </v:rect>
            </w:pict>
          </mc:Fallback>
        </mc:AlternateContent>
      </w:r>
    </w:p>
    <w:p>
      <w:pPr>
        <w:spacing w:before="94"/>
        <w:ind w:left="861" w:right="0" w:firstLine="0"/>
        <w:jc w:val="left"/>
        <w:rPr>
          <w:sz w:val="20"/>
        </w:rPr>
      </w:pPr>
      <w:r>
        <w:rPr>
          <w:sz w:val="20"/>
          <w:vertAlign w:val="superscript"/>
        </w:rPr>
        <w:t>97</w:t>
      </w:r>
      <w:r>
        <w:rPr>
          <w:spacing w:val="38"/>
          <w:sz w:val="20"/>
          <w:vertAlign w:val="baseline"/>
        </w:rPr>
        <w:t> </w:t>
      </w:r>
      <w:r>
        <w:rPr>
          <w:sz w:val="20"/>
          <w:vertAlign w:val="baseline"/>
        </w:rPr>
        <w:t>Dr.Kasmir,S.E,</w:t>
      </w:r>
      <w:r>
        <w:rPr>
          <w:spacing w:val="-4"/>
          <w:sz w:val="20"/>
          <w:vertAlign w:val="baseline"/>
        </w:rPr>
        <w:t> </w:t>
      </w:r>
      <w:r>
        <w:rPr>
          <w:sz w:val="20"/>
          <w:vertAlign w:val="baseline"/>
        </w:rPr>
        <w:t>M.M</w:t>
      </w:r>
      <w:r>
        <w:rPr>
          <w:spacing w:val="-5"/>
          <w:sz w:val="20"/>
          <w:vertAlign w:val="baseline"/>
        </w:rPr>
        <w:t> </w:t>
      </w:r>
      <w:r>
        <w:rPr>
          <w:i/>
          <w:sz w:val="20"/>
          <w:vertAlign w:val="baseline"/>
        </w:rPr>
        <w:t>Manajemen</w:t>
      </w:r>
      <w:r>
        <w:rPr>
          <w:i/>
          <w:spacing w:val="-5"/>
          <w:sz w:val="20"/>
          <w:vertAlign w:val="baseline"/>
        </w:rPr>
        <w:t> </w:t>
      </w:r>
      <w:r>
        <w:rPr>
          <w:i/>
          <w:sz w:val="20"/>
          <w:vertAlign w:val="baseline"/>
        </w:rPr>
        <w:t>Perbankan</w:t>
      </w:r>
      <w:r>
        <w:rPr>
          <w:sz w:val="20"/>
          <w:vertAlign w:val="baseline"/>
        </w:rPr>
        <w:t>,</w:t>
      </w:r>
      <w:r>
        <w:rPr>
          <w:spacing w:val="-6"/>
          <w:sz w:val="20"/>
          <w:vertAlign w:val="baseline"/>
        </w:rPr>
        <w:t> </w:t>
      </w:r>
      <w:r>
        <w:rPr>
          <w:sz w:val="20"/>
          <w:vertAlign w:val="baseline"/>
        </w:rPr>
        <w:t>edisi</w:t>
      </w:r>
      <w:r>
        <w:rPr>
          <w:spacing w:val="-7"/>
          <w:sz w:val="20"/>
          <w:vertAlign w:val="baseline"/>
        </w:rPr>
        <w:t> </w:t>
      </w:r>
      <w:r>
        <w:rPr>
          <w:sz w:val="20"/>
          <w:vertAlign w:val="baseline"/>
        </w:rPr>
        <w:t>kedu</w:t>
      </w:r>
      <w:r>
        <w:rPr>
          <w:spacing w:val="-6"/>
          <w:sz w:val="20"/>
          <w:vertAlign w:val="baseline"/>
        </w:rPr>
        <w:t> </w:t>
      </w:r>
      <w:r>
        <w:rPr>
          <w:sz w:val="20"/>
          <w:vertAlign w:val="baseline"/>
        </w:rPr>
        <w:t>(prenamedia</w:t>
      </w:r>
      <w:r>
        <w:rPr>
          <w:spacing w:val="-4"/>
          <w:sz w:val="20"/>
          <w:vertAlign w:val="baseline"/>
        </w:rPr>
        <w:t> </w:t>
      </w:r>
      <w:r>
        <w:rPr>
          <w:sz w:val="20"/>
          <w:vertAlign w:val="baseline"/>
        </w:rPr>
        <w:t>grup,</w:t>
      </w:r>
      <w:r>
        <w:rPr>
          <w:spacing w:val="-6"/>
          <w:sz w:val="20"/>
          <w:vertAlign w:val="baseline"/>
        </w:rPr>
        <w:t> </w:t>
      </w:r>
      <w:r>
        <w:rPr>
          <w:spacing w:val="-2"/>
          <w:sz w:val="20"/>
          <w:vertAlign w:val="baseline"/>
        </w:rPr>
        <w:t>2010).</w:t>
      </w:r>
    </w:p>
    <w:p>
      <w:pPr>
        <w:spacing w:before="180"/>
        <w:ind w:left="861" w:right="0" w:firstLine="0"/>
        <w:jc w:val="left"/>
        <w:rPr>
          <w:sz w:val="20"/>
        </w:rPr>
      </w:pPr>
      <w:r>
        <w:rPr>
          <w:sz w:val="20"/>
          <w:vertAlign w:val="superscript"/>
        </w:rPr>
        <w:t>98</w:t>
      </w:r>
      <w:r>
        <w:rPr>
          <w:spacing w:val="-7"/>
          <w:sz w:val="20"/>
          <w:vertAlign w:val="baseline"/>
        </w:rPr>
        <w:t> </w:t>
      </w:r>
      <w:r>
        <w:rPr>
          <w:sz w:val="20"/>
          <w:vertAlign w:val="baseline"/>
        </w:rPr>
        <w:t>Pratiwi,</w:t>
      </w:r>
      <w:r>
        <w:rPr>
          <w:spacing w:val="-6"/>
          <w:sz w:val="20"/>
          <w:vertAlign w:val="baseline"/>
        </w:rPr>
        <w:t> </w:t>
      </w:r>
      <w:r>
        <w:rPr>
          <w:sz w:val="20"/>
          <w:vertAlign w:val="baseline"/>
        </w:rPr>
        <w:t>Basyith,</w:t>
      </w:r>
      <w:r>
        <w:rPr>
          <w:spacing w:val="-7"/>
          <w:sz w:val="20"/>
          <w:vertAlign w:val="baseline"/>
        </w:rPr>
        <w:t> </w:t>
      </w:r>
      <w:r>
        <w:rPr>
          <w:sz w:val="20"/>
          <w:vertAlign w:val="baseline"/>
        </w:rPr>
        <w:t>and</w:t>
      </w:r>
      <w:r>
        <w:rPr>
          <w:spacing w:val="-5"/>
          <w:sz w:val="20"/>
          <w:vertAlign w:val="baseline"/>
        </w:rPr>
        <w:t> </w:t>
      </w:r>
      <w:r>
        <w:rPr>
          <w:sz w:val="20"/>
          <w:vertAlign w:val="baseline"/>
        </w:rPr>
        <w:t>Safitri,</w:t>
      </w:r>
      <w:r>
        <w:rPr>
          <w:spacing w:val="-4"/>
          <w:sz w:val="20"/>
          <w:vertAlign w:val="baseline"/>
        </w:rPr>
        <w:t> </w:t>
      </w:r>
      <w:r>
        <w:rPr>
          <w:spacing w:val="-2"/>
          <w:sz w:val="20"/>
          <w:vertAlign w:val="baseline"/>
        </w:rPr>
        <w:t>“Indonesia.”</w:t>
      </w:r>
    </w:p>
    <w:p>
      <w:pPr>
        <w:spacing w:after="0"/>
        <w:jc w:val="left"/>
        <w:rPr>
          <w:sz w:val="20"/>
        </w:rPr>
        <w:sectPr>
          <w:pgSz w:w="11910" w:h="16840"/>
          <w:pgMar w:header="0" w:footer="969" w:top="1040" w:bottom="1200" w:left="992" w:right="425"/>
        </w:sectPr>
      </w:pPr>
    </w:p>
    <w:p>
      <w:pPr>
        <w:pStyle w:val="BodyText"/>
        <w:spacing w:line="360" w:lineRule="auto" w:before="68"/>
        <w:ind w:left="861" w:right="428"/>
        <w:jc w:val="both"/>
      </w:pPr>
      <w:r>
        <w:rPr/>
        <w:t>aspek profitabilitasnya dengan baik untuk meningkatkan nilai perusahaan dan menarik minat </w:t>
      </w:r>
      <w:r>
        <w:rPr>
          <w:spacing w:val="-2"/>
        </w:rPr>
        <w:t>investor.</w:t>
      </w:r>
    </w:p>
    <w:p>
      <w:pPr>
        <w:pStyle w:val="ListParagraph"/>
        <w:numPr>
          <w:ilvl w:val="2"/>
          <w:numId w:val="17"/>
        </w:numPr>
        <w:tabs>
          <w:tab w:pos="920" w:val="left" w:leader="none"/>
        </w:tabs>
        <w:spacing w:line="240" w:lineRule="auto" w:before="167" w:after="0"/>
        <w:ind w:left="920" w:right="0" w:hanging="780"/>
        <w:jc w:val="both"/>
        <w:rPr>
          <w:b/>
          <w:sz w:val="24"/>
        </w:rPr>
      </w:pPr>
      <w:bookmarkStart w:name="_bookmark90" w:id="91"/>
      <w:bookmarkEnd w:id="91"/>
      <w:r>
        <w:rPr/>
      </w:r>
      <w:r>
        <w:rPr>
          <w:b/>
          <w:sz w:val="24"/>
        </w:rPr>
        <w:t>Pengaruh</w:t>
      </w:r>
      <w:r>
        <w:rPr>
          <w:b/>
          <w:spacing w:val="-3"/>
          <w:sz w:val="24"/>
        </w:rPr>
        <w:t> </w:t>
      </w:r>
      <w:r>
        <w:rPr>
          <w:b/>
          <w:i/>
          <w:sz w:val="24"/>
        </w:rPr>
        <w:t>green</w:t>
      </w:r>
      <w:r>
        <w:rPr>
          <w:b/>
          <w:i/>
          <w:spacing w:val="-2"/>
          <w:sz w:val="24"/>
        </w:rPr>
        <w:t> </w:t>
      </w:r>
      <w:r>
        <w:rPr>
          <w:b/>
          <w:i/>
          <w:sz w:val="24"/>
        </w:rPr>
        <w:t>banking</w:t>
      </w:r>
      <w:r>
        <w:rPr>
          <w:b/>
          <w:i/>
          <w:spacing w:val="-1"/>
          <w:sz w:val="24"/>
        </w:rPr>
        <w:t> </w:t>
      </w:r>
      <w:r>
        <w:rPr>
          <w:b/>
          <w:i/>
          <w:sz w:val="24"/>
        </w:rPr>
        <w:t>disclousure</w:t>
      </w:r>
      <w:r>
        <w:rPr>
          <w:b/>
          <w:i/>
          <w:spacing w:val="-1"/>
          <w:sz w:val="24"/>
        </w:rPr>
        <w:t> </w:t>
      </w:r>
      <w:r>
        <w:rPr>
          <w:b/>
          <w:sz w:val="24"/>
        </w:rPr>
        <w:t>terhadap</w:t>
      </w:r>
      <w:r>
        <w:rPr>
          <w:b/>
          <w:spacing w:val="-3"/>
          <w:sz w:val="24"/>
        </w:rPr>
        <w:t> </w:t>
      </w:r>
      <w:r>
        <w:rPr>
          <w:b/>
          <w:sz w:val="24"/>
        </w:rPr>
        <w:t>nilai</w:t>
      </w:r>
      <w:r>
        <w:rPr>
          <w:b/>
          <w:spacing w:val="-1"/>
          <w:sz w:val="24"/>
        </w:rPr>
        <w:t> </w:t>
      </w:r>
      <w:r>
        <w:rPr>
          <w:b/>
          <w:spacing w:val="-2"/>
          <w:sz w:val="24"/>
        </w:rPr>
        <w:t>perusahaan</w:t>
      </w:r>
    </w:p>
    <w:p>
      <w:pPr>
        <w:pStyle w:val="BodyText"/>
        <w:spacing w:line="360" w:lineRule="auto" w:before="136"/>
        <w:ind w:left="861" w:right="422" w:firstLine="719"/>
        <w:jc w:val="both"/>
      </w:pPr>
      <w:r>
        <w:rPr/>
        <w:t>Hasil Pengujian pengaruh </w:t>
      </w:r>
      <w:r>
        <w:rPr>
          <w:b/>
          <w:i/>
        </w:rPr>
        <w:t>Green Banking Disclosure </w:t>
      </w:r>
      <w:r>
        <w:rPr/>
        <w:t>terhadap nilai perusahaan pada bank umum syariah yang terdaftar di BEI</w:t>
      </w:r>
      <w:r>
        <w:rPr>
          <w:spacing w:val="-2"/>
        </w:rPr>
        <w:t> </w:t>
      </w:r>
      <w:r>
        <w:rPr/>
        <w:t>memperoleh nilai t</w:t>
      </w:r>
      <w:r>
        <w:rPr>
          <w:spacing w:val="-1"/>
        </w:rPr>
        <w:t> </w:t>
      </w:r>
      <w:r>
        <w:rPr/>
        <w:t>hitung</w:t>
      </w:r>
      <w:r>
        <w:rPr>
          <w:spacing w:val="-1"/>
        </w:rPr>
        <w:t> </w:t>
      </w:r>
      <w:r>
        <w:rPr/>
        <w:t>sebesar -5.721315 &lt; nilai t tabel</w:t>
      </w:r>
      <w:r>
        <w:rPr>
          <w:spacing w:val="-7"/>
        </w:rPr>
        <w:t> </w:t>
      </w:r>
      <w:r>
        <w:rPr/>
        <w:t>yaitu</w:t>
      </w:r>
      <w:r>
        <w:rPr>
          <w:spacing w:val="-12"/>
        </w:rPr>
        <w:t> </w:t>
      </w:r>
      <w:r>
        <w:rPr/>
        <w:t>-2,01410</w:t>
      </w:r>
      <w:r>
        <w:rPr>
          <w:spacing w:val="-12"/>
        </w:rPr>
        <w:t> </w:t>
      </w:r>
      <w:r>
        <w:rPr/>
        <w:t>dan</w:t>
      </w:r>
      <w:r>
        <w:rPr>
          <w:spacing w:val="-10"/>
        </w:rPr>
        <w:t> </w:t>
      </w:r>
      <w:r>
        <w:rPr/>
        <w:t>nilai</w:t>
      </w:r>
      <w:r>
        <w:rPr>
          <w:spacing w:val="-12"/>
        </w:rPr>
        <w:t> </w:t>
      </w:r>
      <w:r>
        <w:rPr/>
        <w:t>sig</w:t>
      </w:r>
      <w:r>
        <w:rPr>
          <w:spacing w:val="-14"/>
        </w:rPr>
        <w:t> </w:t>
      </w:r>
      <w:r>
        <w:rPr/>
        <w:t>0.0000</w:t>
      </w:r>
      <w:r>
        <w:rPr>
          <w:spacing w:val="-12"/>
        </w:rPr>
        <w:t> </w:t>
      </w:r>
      <w:r>
        <w:rPr/>
        <w:t>&lt;</w:t>
      </w:r>
      <w:r>
        <w:rPr>
          <w:spacing w:val="-11"/>
        </w:rPr>
        <w:t> </w:t>
      </w:r>
      <w:r>
        <w:rPr/>
        <w:t>0,05.</w:t>
      </w:r>
      <w:r>
        <w:rPr>
          <w:spacing w:val="-12"/>
        </w:rPr>
        <w:t> </w:t>
      </w:r>
      <w:r>
        <w:rPr/>
        <w:t>Maka</w:t>
      </w:r>
      <w:r>
        <w:rPr>
          <w:spacing w:val="-12"/>
        </w:rPr>
        <w:t> </w:t>
      </w:r>
      <w:r>
        <w:rPr>
          <w:b/>
        </w:rPr>
        <w:t>H2</w:t>
      </w:r>
      <w:r>
        <w:rPr>
          <w:b/>
          <w:spacing w:val="-12"/>
        </w:rPr>
        <w:t> </w:t>
      </w:r>
      <w:r>
        <w:rPr>
          <w:b/>
        </w:rPr>
        <w:t>ditolak</w:t>
      </w:r>
      <w:r>
        <w:rPr>
          <w:b/>
          <w:spacing w:val="38"/>
        </w:rPr>
        <w:t> </w:t>
      </w:r>
      <w:r>
        <w:rPr/>
        <w:t>dan</w:t>
      </w:r>
      <w:r>
        <w:rPr>
          <w:spacing w:val="-12"/>
        </w:rPr>
        <w:t> </w:t>
      </w:r>
      <w:r>
        <w:rPr/>
        <w:t>dapat</w:t>
      </w:r>
      <w:r>
        <w:rPr>
          <w:spacing w:val="-12"/>
        </w:rPr>
        <w:t> </w:t>
      </w:r>
      <w:r>
        <w:rPr/>
        <w:t>disimpulkan</w:t>
      </w:r>
      <w:r>
        <w:rPr>
          <w:spacing w:val="-12"/>
        </w:rPr>
        <w:t> </w:t>
      </w:r>
      <w:r>
        <w:rPr/>
        <w:t>bahwa variabel </w:t>
      </w:r>
      <w:r>
        <w:rPr>
          <w:i/>
        </w:rPr>
        <w:t>green banking </w:t>
      </w:r>
      <w:r>
        <w:rPr/>
        <w:t>berpengaruh </w:t>
      </w:r>
      <w:r>
        <w:rPr>
          <w:b/>
        </w:rPr>
        <w:t>negattif </w:t>
      </w:r>
      <w:r>
        <w:rPr/>
        <w:t>terhadap nilai perusahaan secara parsial .</w:t>
      </w:r>
    </w:p>
    <w:p>
      <w:pPr>
        <w:pStyle w:val="BodyText"/>
        <w:spacing w:line="360" w:lineRule="auto" w:before="161"/>
        <w:ind w:left="861" w:right="426" w:firstLine="719"/>
        <w:jc w:val="both"/>
      </w:pPr>
      <w:r>
        <w:rPr/>
        <w:t>Hasil penelitian yang menunjukkan bahwa green banking berpengaruh negatif terhadap nilai</w:t>
      </w:r>
      <w:r>
        <w:rPr>
          <w:spacing w:val="-1"/>
        </w:rPr>
        <w:t> </w:t>
      </w:r>
      <w:r>
        <w:rPr/>
        <w:t>perusahaan</w:t>
      </w:r>
      <w:r>
        <w:rPr>
          <w:spacing w:val="-1"/>
        </w:rPr>
        <w:t> </w:t>
      </w:r>
      <w:r>
        <w:rPr/>
        <w:t>berarti</w:t>
      </w:r>
      <w:r>
        <w:rPr>
          <w:spacing w:val="-1"/>
        </w:rPr>
        <w:t> </w:t>
      </w:r>
      <w:r>
        <w:rPr/>
        <w:t>bahwa</w:t>
      </w:r>
      <w:r>
        <w:rPr>
          <w:spacing w:val="-3"/>
        </w:rPr>
        <w:t> </w:t>
      </w:r>
      <w:r>
        <w:rPr/>
        <w:t>semakin</w:t>
      </w:r>
      <w:r>
        <w:rPr>
          <w:spacing w:val="-1"/>
        </w:rPr>
        <w:t> </w:t>
      </w:r>
      <w:r>
        <w:rPr/>
        <w:t>tinggi</w:t>
      </w:r>
      <w:r>
        <w:rPr>
          <w:spacing w:val="-1"/>
        </w:rPr>
        <w:t> </w:t>
      </w:r>
      <w:r>
        <w:rPr/>
        <w:t>pengungkapan</w:t>
      </w:r>
      <w:r>
        <w:rPr>
          <w:spacing w:val="-1"/>
        </w:rPr>
        <w:t> </w:t>
      </w:r>
      <w:r>
        <w:rPr/>
        <w:t>atau</w:t>
      </w:r>
      <w:r>
        <w:rPr>
          <w:spacing w:val="-2"/>
        </w:rPr>
        <w:t> </w:t>
      </w:r>
      <w:r>
        <w:rPr/>
        <w:t>implementasi</w:t>
      </w:r>
      <w:r>
        <w:rPr>
          <w:spacing w:val="-1"/>
        </w:rPr>
        <w:t> </w:t>
      </w:r>
      <w:r>
        <w:rPr/>
        <w:t>green</w:t>
      </w:r>
      <w:r>
        <w:rPr>
          <w:spacing w:val="-1"/>
        </w:rPr>
        <w:t> </w:t>
      </w:r>
      <w:r>
        <w:rPr/>
        <w:t>banking, semakin rendah nilai perusahaan tersebut. Hal ini dapat disebabkan oleh persepsi pasar bahwa pengeluaran atau investasi yang terkait dengan praktik ramah lingkungan mungkin mengurangi keuntungan jangka</w:t>
      </w:r>
      <w:r>
        <w:rPr>
          <w:spacing w:val="-1"/>
        </w:rPr>
        <w:t> </w:t>
      </w:r>
      <w:r>
        <w:rPr/>
        <w:t>pendek perusahaan. Pengaruh negatif</w:t>
      </w:r>
      <w:r>
        <w:rPr>
          <w:spacing w:val="-1"/>
        </w:rPr>
        <w:t> </w:t>
      </w:r>
      <w:r>
        <w:rPr/>
        <w:t>ini mengindikasikan bahwa</w:t>
      </w:r>
      <w:r>
        <w:rPr>
          <w:spacing w:val="-1"/>
        </w:rPr>
        <w:t> </w:t>
      </w:r>
      <w:r>
        <w:rPr/>
        <w:t>meskipun green</w:t>
      </w:r>
      <w:r>
        <w:rPr>
          <w:spacing w:val="-15"/>
        </w:rPr>
        <w:t> </w:t>
      </w:r>
      <w:r>
        <w:rPr/>
        <w:t>banking</w:t>
      </w:r>
      <w:r>
        <w:rPr>
          <w:spacing w:val="-15"/>
        </w:rPr>
        <w:t> </w:t>
      </w:r>
      <w:r>
        <w:rPr/>
        <w:t>memiliki</w:t>
      </w:r>
      <w:r>
        <w:rPr>
          <w:spacing w:val="-13"/>
        </w:rPr>
        <w:t> </w:t>
      </w:r>
      <w:r>
        <w:rPr/>
        <w:t>dampak</w:t>
      </w:r>
      <w:r>
        <w:rPr>
          <w:spacing w:val="-15"/>
        </w:rPr>
        <w:t> </w:t>
      </w:r>
      <w:r>
        <w:rPr/>
        <w:t>positif</w:t>
      </w:r>
      <w:r>
        <w:rPr>
          <w:spacing w:val="-15"/>
        </w:rPr>
        <w:t> </w:t>
      </w:r>
      <w:r>
        <w:rPr/>
        <w:t>bagi</w:t>
      </w:r>
      <w:r>
        <w:rPr>
          <w:spacing w:val="-14"/>
        </w:rPr>
        <w:t> </w:t>
      </w:r>
      <w:r>
        <w:rPr/>
        <w:t>lingkungan,</w:t>
      </w:r>
      <w:r>
        <w:rPr>
          <w:spacing w:val="-14"/>
        </w:rPr>
        <w:t> </w:t>
      </w:r>
      <w:r>
        <w:rPr/>
        <w:t>perusahaan</w:t>
      </w:r>
      <w:r>
        <w:rPr>
          <w:spacing w:val="-14"/>
        </w:rPr>
        <w:t> </w:t>
      </w:r>
      <w:r>
        <w:rPr/>
        <w:t>mungkin</w:t>
      </w:r>
      <w:r>
        <w:rPr>
          <w:spacing w:val="-14"/>
        </w:rPr>
        <w:t> </w:t>
      </w:r>
      <w:r>
        <w:rPr/>
        <w:t>perlu</w:t>
      </w:r>
      <w:r>
        <w:rPr>
          <w:spacing w:val="-14"/>
        </w:rPr>
        <w:t> </w:t>
      </w:r>
      <w:r>
        <w:rPr/>
        <w:t>waktu</w:t>
      </w:r>
      <w:r>
        <w:rPr>
          <w:spacing w:val="-14"/>
        </w:rPr>
        <w:t> </w:t>
      </w:r>
      <w:r>
        <w:rPr/>
        <w:t>untuk merasakan manfaat jangka panjangnya dalam hal peningkatan nilai pasar. Sebagai akibatnya, nilai perusahaan, yang diukur melalui indikator seperti harga saham atau Price to Book Value (PBV), cenderung menurun ketika perusahaan terlalu fokus pada aspek green banking.</w:t>
      </w:r>
    </w:p>
    <w:p>
      <w:pPr>
        <w:pStyle w:val="BodyText"/>
        <w:spacing w:line="360" w:lineRule="auto" w:before="161"/>
        <w:ind w:left="861" w:right="427" w:firstLine="719"/>
        <w:jc w:val="both"/>
      </w:pPr>
      <w:r>
        <w:rPr/>
        <w:t>Hasil</w:t>
      </w:r>
      <w:r>
        <w:rPr>
          <w:spacing w:val="-5"/>
        </w:rPr>
        <w:t> </w:t>
      </w:r>
      <w:r>
        <w:rPr/>
        <w:t>penelitian</w:t>
      </w:r>
      <w:r>
        <w:rPr>
          <w:spacing w:val="-4"/>
        </w:rPr>
        <w:t> </w:t>
      </w:r>
      <w:r>
        <w:rPr/>
        <w:t>ini</w:t>
      </w:r>
      <w:r>
        <w:rPr>
          <w:spacing w:val="-5"/>
        </w:rPr>
        <w:t> </w:t>
      </w:r>
      <w:r>
        <w:rPr/>
        <w:t>bertentangan</w:t>
      </w:r>
      <w:r>
        <w:rPr>
          <w:spacing w:val="-5"/>
        </w:rPr>
        <w:t> </w:t>
      </w:r>
      <w:r>
        <w:rPr/>
        <w:t>dengan</w:t>
      </w:r>
      <w:r>
        <w:rPr>
          <w:spacing w:val="-5"/>
        </w:rPr>
        <w:t> </w:t>
      </w:r>
      <w:r>
        <w:rPr/>
        <w:t>hipotesis</w:t>
      </w:r>
      <w:r>
        <w:rPr>
          <w:spacing w:val="-2"/>
        </w:rPr>
        <w:t> </w:t>
      </w:r>
      <w:r>
        <w:rPr/>
        <w:t>awal yang</w:t>
      </w:r>
      <w:r>
        <w:rPr>
          <w:spacing w:val="-7"/>
        </w:rPr>
        <w:t> </w:t>
      </w:r>
      <w:r>
        <w:rPr/>
        <w:t>menyatakan</w:t>
      </w:r>
      <w:r>
        <w:rPr>
          <w:spacing w:val="-5"/>
        </w:rPr>
        <w:t> </w:t>
      </w:r>
      <w:r>
        <w:rPr/>
        <w:t>bahwa</w:t>
      </w:r>
      <w:r>
        <w:rPr>
          <w:spacing w:val="-5"/>
        </w:rPr>
        <w:t> </w:t>
      </w:r>
      <w:r>
        <w:rPr/>
        <w:t>"Green Banking Disclosure berpengaruh positif terhadap nilai perusahaan." Hipotesis tersebut didasarkan</w:t>
      </w:r>
      <w:r>
        <w:rPr>
          <w:spacing w:val="-13"/>
        </w:rPr>
        <w:t> </w:t>
      </w:r>
      <w:r>
        <w:rPr/>
        <w:t>pada</w:t>
      </w:r>
      <w:r>
        <w:rPr>
          <w:spacing w:val="-12"/>
        </w:rPr>
        <w:t> </w:t>
      </w:r>
      <w:r>
        <w:rPr>
          <w:b/>
        </w:rPr>
        <w:t>Teori</w:t>
      </w:r>
      <w:r>
        <w:rPr>
          <w:b/>
          <w:spacing w:val="-11"/>
        </w:rPr>
        <w:t> </w:t>
      </w:r>
      <w:r>
        <w:rPr>
          <w:b/>
        </w:rPr>
        <w:t>Stakeholder</w:t>
      </w:r>
      <w:r>
        <w:rPr/>
        <w:t>,</w:t>
      </w:r>
      <w:r>
        <w:rPr>
          <w:spacing w:val="-12"/>
        </w:rPr>
        <w:t> </w:t>
      </w:r>
      <w:r>
        <w:rPr/>
        <w:t>yang</w:t>
      </w:r>
      <w:r>
        <w:rPr>
          <w:spacing w:val="-15"/>
        </w:rPr>
        <w:t> </w:t>
      </w:r>
      <w:r>
        <w:rPr/>
        <w:t>menekankan</w:t>
      </w:r>
      <w:r>
        <w:rPr>
          <w:spacing w:val="-14"/>
        </w:rPr>
        <w:t> </w:t>
      </w:r>
      <w:r>
        <w:rPr/>
        <w:t>pentingnya</w:t>
      </w:r>
      <w:r>
        <w:rPr>
          <w:spacing w:val="-13"/>
        </w:rPr>
        <w:t> </w:t>
      </w:r>
      <w:r>
        <w:rPr/>
        <w:t>perusahaan</w:t>
      </w:r>
      <w:r>
        <w:rPr>
          <w:spacing w:val="-14"/>
        </w:rPr>
        <w:t> </w:t>
      </w:r>
      <w:r>
        <w:rPr/>
        <w:t>untuk</w:t>
      </w:r>
      <w:r>
        <w:rPr>
          <w:spacing w:val="-11"/>
        </w:rPr>
        <w:t> </w:t>
      </w:r>
      <w:r>
        <w:rPr/>
        <w:t>memenuhi kebutuhan berbagai pemangku kepentingan, termasuk masyarakat dan lingkungan. Dalam konteks</w:t>
      </w:r>
      <w:r>
        <w:rPr>
          <w:spacing w:val="-15"/>
        </w:rPr>
        <w:t> </w:t>
      </w:r>
      <w:r>
        <w:rPr/>
        <w:t>ini,</w:t>
      </w:r>
      <w:r>
        <w:rPr>
          <w:spacing w:val="-15"/>
        </w:rPr>
        <w:t> </w:t>
      </w:r>
      <w:r>
        <w:rPr/>
        <w:t>praktik</w:t>
      </w:r>
      <w:r>
        <w:rPr>
          <w:spacing w:val="-15"/>
        </w:rPr>
        <w:t> </w:t>
      </w:r>
      <w:r>
        <w:rPr/>
        <w:t>green</w:t>
      </w:r>
      <w:r>
        <w:rPr>
          <w:spacing w:val="-15"/>
        </w:rPr>
        <w:t> </w:t>
      </w:r>
      <w:r>
        <w:rPr/>
        <w:t>banking</w:t>
      </w:r>
      <w:r>
        <w:rPr>
          <w:spacing w:val="-15"/>
        </w:rPr>
        <w:t> </w:t>
      </w:r>
      <w:r>
        <w:rPr/>
        <w:t>seharusnya</w:t>
      </w:r>
      <w:r>
        <w:rPr>
          <w:spacing w:val="-15"/>
        </w:rPr>
        <w:t> </w:t>
      </w:r>
      <w:r>
        <w:rPr/>
        <w:t>mampu</w:t>
      </w:r>
      <w:r>
        <w:rPr>
          <w:spacing w:val="-15"/>
        </w:rPr>
        <w:t> </w:t>
      </w:r>
      <w:r>
        <w:rPr/>
        <w:t>meningkatkan</w:t>
      </w:r>
      <w:r>
        <w:rPr>
          <w:spacing w:val="-15"/>
        </w:rPr>
        <w:t> </w:t>
      </w:r>
      <w:r>
        <w:rPr/>
        <w:t>citra</w:t>
      </w:r>
      <w:r>
        <w:rPr>
          <w:spacing w:val="-15"/>
        </w:rPr>
        <w:t> </w:t>
      </w:r>
      <w:r>
        <w:rPr/>
        <w:t>perusahaan</w:t>
      </w:r>
      <w:r>
        <w:rPr>
          <w:spacing w:val="-15"/>
        </w:rPr>
        <w:t> </w:t>
      </w:r>
      <w:r>
        <w:rPr/>
        <w:t>di</w:t>
      </w:r>
      <w:r>
        <w:rPr>
          <w:spacing w:val="-15"/>
        </w:rPr>
        <w:t> </w:t>
      </w:r>
      <w:r>
        <w:rPr/>
        <w:t>hadapan investor dan publik. Dengan demikian, diharapkan dapat memberikan dampak positif terhadap nilai perusahaan.</w:t>
      </w:r>
    </w:p>
    <w:p>
      <w:pPr>
        <w:pStyle w:val="BodyText"/>
        <w:spacing w:line="360" w:lineRule="auto"/>
        <w:ind w:left="861" w:right="422" w:firstLine="719"/>
        <w:jc w:val="both"/>
      </w:pPr>
      <w:r>
        <w:rPr/>
        <w:t>Hasil</w:t>
      </w:r>
      <w:r>
        <w:rPr>
          <w:spacing w:val="-10"/>
        </w:rPr>
        <w:t> </w:t>
      </w:r>
      <w:r>
        <w:rPr/>
        <w:t>penelitian</w:t>
      </w:r>
      <w:r>
        <w:rPr>
          <w:spacing w:val="-11"/>
        </w:rPr>
        <w:t> </w:t>
      </w:r>
      <w:r>
        <w:rPr/>
        <w:t>ini</w:t>
      </w:r>
      <w:r>
        <w:rPr>
          <w:spacing w:val="-10"/>
        </w:rPr>
        <w:t> </w:t>
      </w:r>
      <w:r>
        <w:rPr/>
        <w:t>Sejalan</w:t>
      </w:r>
      <w:r>
        <w:rPr>
          <w:spacing w:val="-11"/>
        </w:rPr>
        <w:t> </w:t>
      </w:r>
      <w:r>
        <w:rPr/>
        <w:t>dengan</w:t>
      </w:r>
      <w:r>
        <w:rPr>
          <w:spacing w:val="-11"/>
        </w:rPr>
        <w:t> </w:t>
      </w:r>
      <w:r>
        <w:rPr/>
        <w:t>Penelitian</w:t>
      </w:r>
      <w:r>
        <w:rPr>
          <w:spacing w:val="-6"/>
        </w:rPr>
        <w:t> </w:t>
      </w:r>
      <w:r>
        <w:rPr/>
        <w:t>yang</w:t>
      </w:r>
      <w:r>
        <w:rPr>
          <w:spacing w:val="-11"/>
        </w:rPr>
        <w:t> </w:t>
      </w:r>
      <w:r>
        <w:rPr/>
        <w:t>dilakukan</w:t>
      </w:r>
      <w:r>
        <w:rPr>
          <w:spacing w:val="-11"/>
        </w:rPr>
        <w:t> </w:t>
      </w:r>
      <w:r>
        <w:rPr/>
        <w:t>oleh</w:t>
      </w:r>
      <w:r>
        <w:rPr>
          <w:spacing w:val="-11"/>
        </w:rPr>
        <w:t> </w:t>
      </w:r>
      <w:r>
        <w:rPr/>
        <w:t>Romli</w:t>
      </w:r>
      <w:r>
        <w:rPr>
          <w:spacing w:val="-10"/>
        </w:rPr>
        <w:t> </w:t>
      </w:r>
      <w:r>
        <w:rPr/>
        <w:t>&amp;</w:t>
      </w:r>
      <w:r>
        <w:rPr>
          <w:spacing w:val="-10"/>
        </w:rPr>
        <w:t> </w:t>
      </w:r>
      <w:r>
        <w:rPr/>
        <w:t>Ali</w:t>
      </w:r>
      <w:r>
        <w:rPr>
          <w:spacing w:val="-10"/>
        </w:rPr>
        <w:t> </w:t>
      </w:r>
      <w:r>
        <w:rPr/>
        <w:t>Rahman, 2021</w:t>
      </w:r>
      <w:r>
        <w:rPr>
          <w:spacing w:val="-11"/>
        </w:rPr>
        <w:t> </w:t>
      </w:r>
      <w:r>
        <w:rPr/>
        <w:t>menunjukkan</w:t>
      </w:r>
      <w:r>
        <w:rPr>
          <w:spacing w:val="-11"/>
        </w:rPr>
        <w:t> </w:t>
      </w:r>
      <w:r>
        <w:rPr/>
        <w:t>bahwa</w:t>
      </w:r>
      <w:r>
        <w:rPr>
          <w:spacing w:val="-12"/>
        </w:rPr>
        <w:t> </w:t>
      </w:r>
      <w:r>
        <w:rPr/>
        <w:t>pengungkapan</w:t>
      </w:r>
      <w:r>
        <w:rPr>
          <w:spacing w:val="-8"/>
        </w:rPr>
        <w:t> </w:t>
      </w:r>
      <w:r>
        <w:rPr/>
        <w:t>green</w:t>
      </w:r>
      <w:r>
        <w:rPr>
          <w:spacing w:val="-9"/>
        </w:rPr>
        <w:t> </w:t>
      </w:r>
      <w:r>
        <w:rPr/>
        <w:t>banking</w:t>
      </w:r>
      <w:r>
        <w:rPr>
          <w:spacing w:val="-12"/>
        </w:rPr>
        <w:t> </w:t>
      </w:r>
      <w:r>
        <w:rPr/>
        <w:t>memiliki</w:t>
      </w:r>
      <w:r>
        <w:rPr>
          <w:spacing w:val="-10"/>
        </w:rPr>
        <w:t> </w:t>
      </w:r>
      <w:r>
        <w:rPr/>
        <w:t>dampak</w:t>
      </w:r>
      <w:r>
        <w:rPr>
          <w:spacing w:val="-9"/>
        </w:rPr>
        <w:t> </w:t>
      </w:r>
      <w:r>
        <w:rPr/>
        <w:t>negatif</w:t>
      </w:r>
      <w:r>
        <w:rPr>
          <w:spacing w:val="-11"/>
        </w:rPr>
        <w:t> </w:t>
      </w:r>
      <w:r>
        <w:rPr/>
        <w:t>terhadap</w:t>
      </w:r>
      <w:r>
        <w:rPr>
          <w:spacing w:val="-9"/>
        </w:rPr>
        <w:t> </w:t>
      </w:r>
      <w:r>
        <w:rPr/>
        <w:t>nilai perusahaan.</w:t>
      </w:r>
      <w:r>
        <w:rPr>
          <w:vertAlign w:val="superscript"/>
        </w:rPr>
        <w:t>99</w:t>
      </w:r>
      <w:r>
        <w:rPr>
          <w:spacing w:val="-14"/>
          <w:vertAlign w:val="baseline"/>
        </w:rPr>
        <w:t> </w:t>
      </w:r>
      <w:r>
        <w:rPr>
          <w:vertAlign w:val="baseline"/>
        </w:rPr>
        <w:t>Mereka</w:t>
      </w:r>
      <w:r>
        <w:rPr>
          <w:spacing w:val="-15"/>
          <w:vertAlign w:val="baseline"/>
        </w:rPr>
        <w:t> </w:t>
      </w:r>
      <w:r>
        <w:rPr>
          <w:vertAlign w:val="baseline"/>
        </w:rPr>
        <w:t>menemukan</w:t>
      </w:r>
      <w:r>
        <w:rPr>
          <w:spacing w:val="-15"/>
          <w:vertAlign w:val="baseline"/>
        </w:rPr>
        <w:t> </w:t>
      </w:r>
      <w:r>
        <w:rPr>
          <w:vertAlign w:val="baseline"/>
        </w:rPr>
        <w:t>bahwa</w:t>
      </w:r>
      <w:r>
        <w:rPr>
          <w:spacing w:val="-15"/>
          <w:vertAlign w:val="baseline"/>
        </w:rPr>
        <w:t> </w:t>
      </w:r>
      <w:r>
        <w:rPr>
          <w:vertAlign w:val="baseline"/>
        </w:rPr>
        <w:t>semakin</w:t>
      </w:r>
      <w:r>
        <w:rPr>
          <w:spacing w:val="-12"/>
          <w:vertAlign w:val="baseline"/>
        </w:rPr>
        <w:t> </w:t>
      </w:r>
      <w:r>
        <w:rPr>
          <w:vertAlign w:val="baseline"/>
        </w:rPr>
        <w:t>banyak</w:t>
      </w:r>
      <w:r>
        <w:rPr>
          <w:spacing w:val="-14"/>
          <w:vertAlign w:val="baseline"/>
        </w:rPr>
        <w:t> </w:t>
      </w:r>
      <w:r>
        <w:rPr>
          <w:vertAlign w:val="baseline"/>
        </w:rPr>
        <w:t>pengungkapan</w:t>
      </w:r>
      <w:r>
        <w:rPr>
          <w:spacing w:val="-9"/>
          <w:vertAlign w:val="baseline"/>
        </w:rPr>
        <w:t> </w:t>
      </w:r>
      <w:r>
        <w:rPr>
          <w:vertAlign w:val="baseline"/>
        </w:rPr>
        <w:t>yang</w:t>
      </w:r>
      <w:r>
        <w:rPr>
          <w:spacing w:val="-15"/>
          <w:vertAlign w:val="baseline"/>
        </w:rPr>
        <w:t> </w:t>
      </w:r>
      <w:r>
        <w:rPr>
          <w:vertAlign w:val="baseline"/>
        </w:rPr>
        <w:t>dilakukan</w:t>
      </w:r>
      <w:r>
        <w:rPr>
          <w:spacing w:val="-14"/>
          <w:vertAlign w:val="baseline"/>
        </w:rPr>
        <w:t> </w:t>
      </w:r>
      <w:r>
        <w:rPr>
          <w:vertAlign w:val="baseline"/>
        </w:rPr>
        <w:t>terkait kebijakan perbankan hijau, semakin rendah nilai perusahaan. Hal ini menunjukkan bahwa meskipun green banking penting untuk keberlanjutan, terlalu banyak informasi tentangnya bisa menurunkan</w:t>
      </w:r>
      <w:r>
        <w:rPr>
          <w:spacing w:val="-2"/>
          <w:vertAlign w:val="baseline"/>
        </w:rPr>
        <w:t> </w:t>
      </w:r>
      <w:r>
        <w:rPr>
          <w:vertAlign w:val="baseline"/>
        </w:rPr>
        <w:t>persepsi</w:t>
      </w:r>
      <w:r>
        <w:rPr>
          <w:spacing w:val="-2"/>
          <w:vertAlign w:val="baseline"/>
        </w:rPr>
        <w:t> </w:t>
      </w:r>
      <w:r>
        <w:rPr>
          <w:vertAlign w:val="baseline"/>
        </w:rPr>
        <w:t>pasar</w:t>
      </w:r>
      <w:r>
        <w:rPr>
          <w:spacing w:val="-3"/>
          <w:vertAlign w:val="baseline"/>
        </w:rPr>
        <w:t> </w:t>
      </w:r>
      <w:r>
        <w:rPr>
          <w:vertAlign w:val="baseline"/>
        </w:rPr>
        <w:t>terhadap</w:t>
      </w:r>
      <w:r>
        <w:rPr>
          <w:spacing w:val="-2"/>
          <w:vertAlign w:val="baseline"/>
        </w:rPr>
        <w:t> </w:t>
      </w:r>
      <w:r>
        <w:rPr>
          <w:vertAlign w:val="baseline"/>
        </w:rPr>
        <w:t>perusahaan. Oleh</w:t>
      </w:r>
      <w:r>
        <w:rPr>
          <w:spacing w:val="-2"/>
          <w:vertAlign w:val="baseline"/>
        </w:rPr>
        <w:t> </w:t>
      </w:r>
      <w:r>
        <w:rPr>
          <w:vertAlign w:val="baseline"/>
        </w:rPr>
        <w:t>karena</w:t>
      </w:r>
      <w:r>
        <w:rPr>
          <w:spacing w:val="-3"/>
          <w:vertAlign w:val="baseline"/>
        </w:rPr>
        <w:t> </w:t>
      </w:r>
      <w:r>
        <w:rPr>
          <w:vertAlign w:val="baseline"/>
        </w:rPr>
        <w:t>itu,</w:t>
      </w:r>
      <w:r>
        <w:rPr>
          <w:spacing w:val="-2"/>
          <w:vertAlign w:val="baseline"/>
        </w:rPr>
        <w:t> </w:t>
      </w:r>
      <w:r>
        <w:rPr>
          <w:vertAlign w:val="baseline"/>
        </w:rPr>
        <w:t>pengungkapan green</w:t>
      </w:r>
      <w:r>
        <w:rPr>
          <w:spacing w:val="-2"/>
          <w:vertAlign w:val="baseline"/>
        </w:rPr>
        <w:t> </w:t>
      </w:r>
      <w:r>
        <w:rPr>
          <w:vertAlign w:val="baseline"/>
        </w:rPr>
        <w:t>banking perlu dilakukan dengan hati-hati agar tidak berdampak buruk pada citra dan nilai perusahaan.</w:t>
      </w:r>
    </w:p>
    <w:p>
      <w:pPr>
        <w:pStyle w:val="BodyText"/>
        <w:rPr>
          <w:sz w:val="20"/>
        </w:rPr>
      </w:pPr>
    </w:p>
    <w:p>
      <w:pPr>
        <w:pStyle w:val="BodyText"/>
        <w:rPr>
          <w:sz w:val="20"/>
        </w:rPr>
      </w:pPr>
    </w:p>
    <w:p>
      <w:pPr>
        <w:pStyle w:val="BodyText"/>
        <w:rPr>
          <w:sz w:val="20"/>
        </w:rPr>
      </w:pPr>
    </w:p>
    <w:p>
      <w:pPr>
        <w:pStyle w:val="BodyText"/>
        <w:spacing w:before="40"/>
        <w:rPr>
          <w:sz w:val="20"/>
        </w:rPr>
      </w:pPr>
      <w:r>
        <w:rPr>
          <w:sz w:val="20"/>
        </w:rPr>
        <mc:AlternateContent>
          <mc:Choice Requires="wps">
            <w:drawing>
              <wp:anchor distT="0" distB="0" distL="0" distR="0" allowOverlap="1" layoutInCell="1" locked="0" behindDoc="1" simplePos="0" relativeHeight="487620096">
                <wp:simplePos x="0" y="0"/>
                <wp:positionH relativeFrom="page">
                  <wp:posOffset>719327</wp:posOffset>
                </wp:positionH>
                <wp:positionV relativeFrom="paragraph">
                  <wp:posOffset>186703</wp:posOffset>
                </wp:positionV>
                <wp:extent cx="1829435" cy="9525"/>
                <wp:effectExtent l="0" t="0" r="0" b="0"/>
                <wp:wrapTopAndBottom/>
                <wp:docPr id="173" name="Graphic 173"/>
                <wp:cNvGraphicFramePr>
                  <a:graphicFrameLocks/>
                </wp:cNvGraphicFramePr>
                <a:graphic>
                  <a:graphicData uri="http://schemas.microsoft.com/office/word/2010/wordprocessingShape">
                    <wps:wsp>
                      <wps:cNvPr id="173" name="Graphic 173"/>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701048pt;width:144.050pt;height:.72003pt;mso-position-horizontal-relative:page;mso-position-vertical-relative:paragraph;z-index:-15696384;mso-wrap-distance-left:0;mso-wrap-distance-right:0" id="docshape159" filled="true" fillcolor="#000000" stroked="false">
                <v:fill type="solid"/>
                <w10:wrap type="topAndBottom"/>
              </v:rect>
            </w:pict>
          </mc:Fallback>
        </mc:AlternateContent>
      </w:r>
    </w:p>
    <w:p>
      <w:pPr>
        <w:spacing w:before="96"/>
        <w:ind w:left="140" w:right="0" w:firstLine="720"/>
        <w:jc w:val="left"/>
        <w:rPr>
          <w:sz w:val="20"/>
        </w:rPr>
      </w:pPr>
      <w:r>
        <w:rPr>
          <w:sz w:val="20"/>
          <w:vertAlign w:val="superscript"/>
        </w:rPr>
        <w:t>99</w:t>
      </w:r>
      <w:r>
        <w:rPr>
          <w:spacing w:val="-1"/>
          <w:sz w:val="20"/>
          <w:vertAlign w:val="baseline"/>
        </w:rPr>
        <w:t> </w:t>
      </w:r>
      <w:r>
        <w:rPr>
          <w:sz w:val="20"/>
          <w:vertAlign w:val="baseline"/>
        </w:rPr>
        <w:t>Rahman</w:t>
      </w:r>
      <w:r>
        <w:rPr>
          <w:spacing w:val="-2"/>
          <w:sz w:val="20"/>
          <w:vertAlign w:val="baseline"/>
        </w:rPr>
        <w:t> </w:t>
      </w:r>
      <w:r>
        <w:rPr>
          <w:sz w:val="20"/>
          <w:vertAlign w:val="baseline"/>
        </w:rPr>
        <w:t>and Zaputra, “Pengaruh</w:t>
      </w:r>
      <w:r>
        <w:rPr>
          <w:spacing w:val="-2"/>
          <w:sz w:val="20"/>
          <w:vertAlign w:val="baseline"/>
        </w:rPr>
        <w:t> </w:t>
      </w:r>
      <w:r>
        <w:rPr>
          <w:sz w:val="20"/>
          <w:vertAlign w:val="baseline"/>
        </w:rPr>
        <w:t>Implementasi</w:t>
      </w:r>
      <w:r>
        <w:rPr>
          <w:spacing w:val="-1"/>
          <w:sz w:val="20"/>
          <w:vertAlign w:val="baseline"/>
        </w:rPr>
        <w:t> </w:t>
      </w:r>
      <w:r>
        <w:rPr>
          <w:sz w:val="20"/>
          <w:vertAlign w:val="baseline"/>
        </w:rPr>
        <w:t>Green</w:t>
      </w:r>
      <w:r>
        <w:rPr>
          <w:spacing w:val="-2"/>
          <w:sz w:val="20"/>
          <w:vertAlign w:val="baseline"/>
        </w:rPr>
        <w:t> </w:t>
      </w:r>
      <w:r>
        <w:rPr>
          <w:sz w:val="20"/>
          <w:vertAlign w:val="baseline"/>
        </w:rPr>
        <w:t>Banking</w:t>
      </w:r>
      <w:r>
        <w:rPr>
          <w:spacing w:val="-2"/>
          <w:sz w:val="20"/>
          <w:vertAlign w:val="baseline"/>
        </w:rPr>
        <w:t> </w:t>
      </w:r>
      <w:r>
        <w:rPr>
          <w:sz w:val="20"/>
          <w:vertAlign w:val="baseline"/>
        </w:rPr>
        <w:t>, Corporate Social</w:t>
      </w:r>
      <w:r>
        <w:rPr>
          <w:spacing w:val="-1"/>
          <w:sz w:val="20"/>
          <w:vertAlign w:val="baseline"/>
        </w:rPr>
        <w:t> </w:t>
      </w:r>
      <w:r>
        <w:rPr>
          <w:sz w:val="20"/>
          <w:vertAlign w:val="baseline"/>
        </w:rPr>
        <w:t>Responsibility</w:t>
      </w:r>
      <w:r>
        <w:rPr>
          <w:spacing w:val="-4"/>
          <w:sz w:val="20"/>
          <w:vertAlign w:val="baseline"/>
        </w:rPr>
        <w:t> </w:t>
      </w:r>
      <w:r>
        <w:rPr>
          <w:sz w:val="20"/>
          <w:vertAlign w:val="baseline"/>
        </w:rPr>
        <w:t>Terhadap Nilai Perusahaan Pada Perusahaan Perbankan Yang Terdaftar Di BEI.”</w:t>
      </w:r>
    </w:p>
    <w:p>
      <w:pPr>
        <w:spacing w:after="0"/>
        <w:jc w:val="left"/>
        <w:rPr>
          <w:sz w:val="20"/>
        </w:rPr>
        <w:sectPr>
          <w:pgSz w:w="11910" w:h="16840"/>
          <w:pgMar w:header="0" w:footer="969" w:top="1040" w:bottom="1160" w:left="992" w:right="425"/>
        </w:sectPr>
      </w:pPr>
    </w:p>
    <w:p>
      <w:pPr>
        <w:pStyle w:val="BodyText"/>
        <w:spacing w:line="360" w:lineRule="auto" w:before="68"/>
        <w:ind w:left="861" w:right="429" w:firstLine="719"/>
        <w:jc w:val="both"/>
      </w:pPr>
      <w:r>
        <w:rPr/>
        <w:t>Ada beberapa faktor yang dapat menjelaskan hal ini. Pertama, meskipun green banking berpotensi meningkatkan reputasi perusahaan di mata masyarakat dan pemangku kepentingan lainnya, penerapan prinsip tersebut seringkali memerlukan biaya tambahan yang signifikan. Biaya</w:t>
      </w:r>
      <w:r>
        <w:rPr>
          <w:spacing w:val="-1"/>
        </w:rPr>
        <w:t> </w:t>
      </w:r>
      <w:r>
        <w:rPr/>
        <w:t>ini bisa mencakup investasi dalam teknologi ramah lingkungan atau kegiatan sosial yang memerlukan</w:t>
      </w:r>
      <w:r>
        <w:rPr>
          <w:spacing w:val="-3"/>
        </w:rPr>
        <w:t> </w:t>
      </w:r>
      <w:r>
        <w:rPr/>
        <w:t>dana yang</w:t>
      </w:r>
      <w:r>
        <w:rPr>
          <w:spacing w:val="-6"/>
        </w:rPr>
        <w:t> </w:t>
      </w:r>
      <w:r>
        <w:rPr/>
        <w:t>tidak</w:t>
      </w:r>
      <w:r>
        <w:rPr>
          <w:spacing w:val="-3"/>
        </w:rPr>
        <w:t> </w:t>
      </w:r>
      <w:r>
        <w:rPr/>
        <w:t>sedikit.</w:t>
      </w:r>
      <w:r>
        <w:rPr>
          <w:spacing w:val="-1"/>
        </w:rPr>
        <w:t> </w:t>
      </w:r>
      <w:r>
        <w:rPr/>
        <w:t>Bagi</w:t>
      </w:r>
      <w:r>
        <w:rPr>
          <w:spacing w:val="-3"/>
        </w:rPr>
        <w:t> </w:t>
      </w:r>
      <w:r>
        <w:rPr/>
        <w:t>investor,</w:t>
      </w:r>
      <w:r>
        <w:rPr>
          <w:spacing w:val="-3"/>
        </w:rPr>
        <w:t> </w:t>
      </w:r>
      <w:r>
        <w:rPr/>
        <w:t>biaya</w:t>
      </w:r>
      <w:r>
        <w:rPr>
          <w:spacing w:val="-4"/>
        </w:rPr>
        <w:t> </w:t>
      </w:r>
      <w:r>
        <w:rPr/>
        <w:t>tambahan</w:t>
      </w:r>
      <w:r>
        <w:rPr>
          <w:spacing w:val="-3"/>
        </w:rPr>
        <w:t> </w:t>
      </w:r>
      <w:r>
        <w:rPr/>
        <w:t>tersebut</w:t>
      </w:r>
      <w:r>
        <w:rPr>
          <w:spacing w:val="-1"/>
        </w:rPr>
        <w:t> </w:t>
      </w:r>
      <w:r>
        <w:rPr/>
        <w:t>mungkin</w:t>
      </w:r>
      <w:r>
        <w:rPr>
          <w:spacing w:val="-3"/>
        </w:rPr>
        <w:t> </w:t>
      </w:r>
      <w:r>
        <w:rPr/>
        <w:t>dianggap sebagai beban yang menurunkan profitabilitas jangka pendek, sehingga dapat berdampak pada penurunan nilai perusahaan.</w:t>
      </w:r>
    </w:p>
    <w:p>
      <w:pPr>
        <w:pStyle w:val="BodyText"/>
        <w:spacing w:line="360" w:lineRule="auto" w:before="2"/>
        <w:ind w:left="861" w:right="423" w:firstLine="719"/>
        <w:jc w:val="both"/>
      </w:pPr>
      <w:r>
        <w:rPr/>
        <w:t>Selain itu, meskipun green banking</w:t>
      </w:r>
      <w:r>
        <w:rPr>
          <w:spacing w:val="-1"/>
        </w:rPr>
        <w:t> </w:t>
      </w:r>
      <w:r>
        <w:rPr/>
        <w:t>merupakan langkah yang</w:t>
      </w:r>
      <w:r>
        <w:rPr>
          <w:spacing w:val="-1"/>
        </w:rPr>
        <w:t> </w:t>
      </w:r>
      <w:r>
        <w:rPr/>
        <w:t>positif bagi keberlanjutan, tidak semua investor atau pemangku kepentingan dapat memahami atau langsung merasakan manfaat jangka panjang dari kebijakan tersebut. Hal ini dapat mengakibatkan kurangnya apresiasi terhadap upaya green banking yang diterapkan oleh bank syariah. Faktor lain yang berpotensi memengaruhi hasil negatif ini adalah minimnya pemahaman yang mendalam mengenai konsep green banking di pasar modal Indonesia. Akibatnya, investor mungkin tidak memberikan penilaian lebih terhadap pengungkapan yang</w:t>
      </w:r>
      <w:r>
        <w:rPr>
          <w:spacing w:val="-1"/>
        </w:rPr>
        <w:t> </w:t>
      </w:r>
      <w:r>
        <w:rPr/>
        <w:t>dilakukan oleh bank dalam hal green </w:t>
      </w:r>
      <w:r>
        <w:rPr>
          <w:spacing w:val="-2"/>
        </w:rPr>
        <w:t>banking.</w:t>
      </w:r>
    </w:p>
    <w:p>
      <w:pPr>
        <w:pStyle w:val="BodyText"/>
        <w:spacing w:line="360" w:lineRule="auto" w:before="1"/>
        <w:ind w:left="861" w:right="426" w:firstLine="719"/>
        <w:jc w:val="both"/>
      </w:pPr>
      <w:r>
        <w:rPr/>
        <w:t>Praktik </w:t>
      </w:r>
      <w:r>
        <w:rPr>
          <w:i/>
        </w:rPr>
        <w:t>green banking </w:t>
      </w:r>
      <w:r>
        <w:rPr/>
        <w:t>secara teori, seharusnya dapat meningkatkan reputasi dan nilai perusahaan. Namun, faktor-faktor eksternal dan internal yang mempengaruhi respons pasar terhadap praktik ini belum cukup mendukung. Hal tersebut menyebabkan dampak positif yang signifikan terhadap nilai perusahaan masih belum tercapai. Khususnya di sektor bank umum syariah</w:t>
      </w:r>
      <w:r>
        <w:rPr>
          <w:spacing w:val="-15"/>
        </w:rPr>
        <w:t> </w:t>
      </w:r>
      <w:r>
        <w:rPr/>
        <w:t>yang</w:t>
      </w:r>
      <w:r>
        <w:rPr>
          <w:spacing w:val="-15"/>
        </w:rPr>
        <w:t> </w:t>
      </w:r>
      <w:r>
        <w:rPr/>
        <w:t>terdaftar</w:t>
      </w:r>
      <w:r>
        <w:rPr>
          <w:spacing w:val="-15"/>
        </w:rPr>
        <w:t> </w:t>
      </w:r>
      <w:r>
        <w:rPr/>
        <w:t>di</w:t>
      </w:r>
      <w:r>
        <w:rPr>
          <w:spacing w:val="-15"/>
        </w:rPr>
        <w:t> </w:t>
      </w:r>
      <w:r>
        <w:rPr/>
        <w:t>BEI,</w:t>
      </w:r>
      <w:r>
        <w:rPr>
          <w:spacing w:val="-15"/>
        </w:rPr>
        <w:t> </w:t>
      </w:r>
      <w:r>
        <w:rPr/>
        <w:t>situasi</w:t>
      </w:r>
      <w:r>
        <w:rPr>
          <w:spacing w:val="-15"/>
        </w:rPr>
        <w:t> </w:t>
      </w:r>
      <w:r>
        <w:rPr/>
        <w:t>ini</w:t>
      </w:r>
      <w:r>
        <w:rPr>
          <w:spacing w:val="-15"/>
        </w:rPr>
        <w:t> </w:t>
      </w:r>
      <w:r>
        <w:rPr/>
        <w:t>masih</w:t>
      </w:r>
      <w:r>
        <w:rPr>
          <w:spacing w:val="-15"/>
        </w:rPr>
        <w:t> </w:t>
      </w:r>
      <w:r>
        <w:rPr/>
        <w:t>belum</w:t>
      </w:r>
      <w:r>
        <w:rPr>
          <w:spacing w:val="-15"/>
        </w:rPr>
        <w:t> </w:t>
      </w:r>
      <w:r>
        <w:rPr/>
        <w:t>kondusif</w:t>
      </w:r>
      <w:r>
        <w:rPr>
          <w:spacing w:val="-15"/>
        </w:rPr>
        <w:t> </w:t>
      </w:r>
      <w:r>
        <w:rPr/>
        <w:t>untuk</w:t>
      </w:r>
      <w:r>
        <w:rPr>
          <w:spacing w:val="-15"/>
        </w:rPr>
        <w:t> </w:t>
      </w:r>
      <w:r>
        <w:rPr/>
        <w:t>mendorong</w:t>
      </w:r>
      <w:r>
        <w:rPr>
          <w:spacing w:val="-15"/>
        </w:rPr>
        <w:t> </w:t>
      </w:r>
      <w:r>
        <w:rPr/>
        <w:t>perubahan</w:t>
      </w:r>
      <w:r>
        <w:rPr>
          <w:spacing w:val="-15"/>
        </w:rPr>
        <w:t> </w:t>
      </w:r>
      <w:r>
        <w:rPr/>
        <w:t>yang </w:t>
      </w:r>
      <w:r>
        <w:rPr>
          <w:spacing w:val="-2"/>
        </w:rPr>
        <w:t>diinginkan.</w:t>
      </w:r>
    </w:p>
    <w:p>
      <w:pPr>
        <w:pStyle w:val="ListParagraph"/>
        <w:numPr>
          <w:ilvl w:val="2"/>
          <w:numId w:val="17"/>
        </w:numPr>
        <w:tabs>
          <w:tab w:pos="903" w:val="left" w:leader="none"/>
        </w:tabs>
        <w:spacing w:line="240" w:lineRule="auto" w:before="164" w:after="0"/>
        <w:ind w:left="903" w:right="0" w:hanging="621"/>
        <w:jc w:val="both"/>
        <w:rPr>
          <w:b/>
          <w:sz w:val="22"/>
        </w:rPr>
      </w:pPr>
      <w:bookmarkStart w:name="_bookmark91" w:id="92"/>
      <w:bookmarkEnd w:id="92"/>
      <w:r>
        <w:rPr>
          <w:b/>
          <w:spacing w:val="15"/>
          <w:sz w:val="22"/>
        </w:rPr>
      </w:r>
      <w:r>
        <w:rPr>
          <w:b/>
          <w:sz w:val="24"/>
        </w:rPr>
        <w:t>Pengaruh</w:t>
      </w:r>
      <w:r>
        <w:rPr>
          <w:b/>
          <w:spacing w:val="-3"/>
          <w:sz w:val="24"/>
        </w:rPr>
        <w:t> </w:t>
      </w:r>
      <w:r>
        <w:rPr>
          <w:b/>
          <w:i/>
          <w:sz w:val="24"/>
        </w:rPr>
        <w:t>corporate</w:t>
      </w:r>
      <w:r>
        <w:rPr>
          <w:b/>
          <w:i/>
          <w:spacing w:val="-3"/>
          <w:sz w:val="24"/>
        </w:rPr>
        <w:t> </w:t>
      </w:r>
      <w:r>
        <w:rPr>
          <w:b/>
          <w:i/>
          <w:sz w:val="24"/>
        </w:rPr>
        <w:t>sosial</w:t>
      </w:r>
      <w:r>
        <w:rPr>
          <w:b/>
          <w:i/>
          <w:spacing w:val="-1"/>
          <w:sz w:val="24"/>
        </w:rPr>
        <w:t> </w:t>
      </w:r>
      <w:r>
        <w:rPr>
          <w:b/>
          <w:i/>
          <w:sz w:val="24"/>
        </w:rPr>
        <w:t>responsibility</w:t>
      </w:r>
      <w:r>
        <w:rPr>
          <w:b/>
          <w:i/>
          <w:spacing w:val="-2"/>
          <w:sz w:val="24"/>
        </w:rPr>
        <w:t> </w:t>
      </w:r>
      <w:r>
        <w:rPr>
          <w:b/>
          <w:sz w:val="24"/>
        </w:rPr>
        <w:t>terhadap</w:t>
      </w:r>
      <w:r>
        <w:rPr>
          <w:b/>
          <w:spacing w:val="-1"/>
          <w:sz w:val="24"/>
        </w:rPr>
        <w:t> </w:t>
      </w:r>
      <w:r>
        <w:rPr>
          <w:b/>
          <w:sz w:val="24"/>
        </w:rPr>
        <w:t>nilai</w:t>
      </w:r>
      <w:r>
        <w:rPr>
          <w:b/>
          <w:spacing w:val="-3"/>
          <w:sz w:val="24"/>
        </w:rPr>
        <w:t> </w:t>
      </w:r>
      <w:r>
        <w:rPr>
          <w:b/>
          <w:spacing w:val="-2"/>
          <w:sz w:val="24"/>
        </w:rPr>
        <w:t>perusahaan</w:t>
      </w:r>
    </w:p>
    <w:p>
      <w:pPr>
        <w:pStyle w:val="BodyText"/>
        <w:spacing w:line="360" w:lineRule="auto" w:before="137"/>
        <w:ind w:left="861" w:right="425" w:firstLine="707"/>
        <w:jc w:val="both"/>
      </w:pPr>
      <w:r>
        <w:rPr/>
        <w:t>Hasil uji pengaruh corporate social responsibility (CSR) terhadap nilai perusahaan pada bank</w:t>
      </w:r>
      <w:r>
        <w:rPr>
          <w:spacing w:val="2"/>
        </w:rPr>
        <w:t> </w:t>
      </w:r>
      <w:r>
        <w:rPr/>
        <w:t>umum</w:t>
      </w:r>
      <w:r>
        <w:rPr>
          <w:spacing w:val="5"/>
        </w:rPr>
        <w:t> </w:t>
      </w:r>
      <w:r>
        <w:rPr/>
        <w:t>syariah</w:t>
      </w:r>
      <w:r>
        <w:rPr>
          <w:spacing w:val="10"/>
        </w:rPr>
        <w:t> </w:t>
      </w:r>
      <w:r>
        <w:rPr/>
        <w:t>yang</w:t>
      </w:r>
      <w:r>
        <w:rPr>
          <w:spacing w:val="4"/>
        </w:rPr>
        <w:t> </w:t>
      </w:r>
      <w:r>
        <w:rPr/>
        <w:t>terdaftar</w:t>
      </w:r>
      <w:r>
        <w:rPr>
          <w:spacing w:val="4"/>
        </w:rPr>
        <w:t> </w:t>
      </w:r>
      <w:r>
        <w:rPr/>
        <w:t>di</w:t>
      </w:r>
      <w:r>
        <w:rPr>
          <w:spacing w:val="6"/>
        </w:rPr>
        <w:t> </w:t>
      </w:r>
      <w:r>
        <w:rPr/>
        <w:t>BEI</w:t>
      </w:r>
      <w:r>
        <w:rPr>
          <w:spacing w:val="3"/>
        </w:rPr>
        <w:t> </w:t>
      </w:r>
      <w:r>
        <w:rPr/>
        <w:t>memperoleh</w:t>
      </w:r>
      <w:r>
        <w:rPr>
          <w:spacing w:val="6"/>
        </w:rPr>
        <w:t> </w:t>
      </w:r>
      <w:r>
        <w:rPr/>
        <w:t>peroleh</w:t>
      </w:r>
      <w:r>
        <w:rPr>
          <w:spacing w:val="4"/>
        </w:rPr>
        <w:t> </w:t>
      </w:r>
      <w:r>
        <w:rPr/>
        <w:t>nilai</w:t>
      </w:r>
      <w:r>
        <w:rPr>
          <w:spacing w:val="5"/>
        </w:rPr>
        <w:t> </w:t>
      </w:r>
      <w:r>
        <w:rPr/>
        <w:t>t</w:t>
      </w:r>
      <w:r>
        <w:rPr>
          <w:spacing w:val="6"/>
        </w:rPr>
        <w:t> </w:t>
      </w:r>
      <w:r>
        <w:rPr/>
        <w:t>hitung</w:t>
      </w:r>
      <w:r>
        <w:rPr>
          <w:spacing w:val="2"/>
        </w:rPr>
        <w:t> </w:t>
      </w:r>
      <w:r>
        <w:rPr/>
        <w:t>sebesar</w:t>
      </w:r>
      <w:r>
        <w:rPr>
          <w:spacing w:val="8"/>
        </w:rPr>
        <w:t> </w:t>
      </w:r>
      <w:r>
        <w:rPr/>
        <w:t>-</w:t>
      </w:r>
      <w:r>
        <w:rPr>
          <w:spacing w:val="-2"/>
        </w:rPr>
        <w:t>6.530345</w:t>
      </w:r>
    </w:p>
    <w:p>
      <w:pPr>
        <w:spacing w:line="360" w:lineRule="auto" w:before="0"/>
        <w:ind w:left="861" w:right="426" w:firstLine="0"/>
        <w:jc w:val="both"/>
        <w:rPr>
          <w:sz w:val="24"/>
        </w:rPr>
      </w:pPr>
      <w:r>
        <w:rPr>
          <w:sz w:val="24"/>
        </w:rPr>
        <w:t>&lt;</w:t>
      </w:r>
      <w:r>
        <w:rPr>
          <w:spacing w:val="40"/>
          <w:sz w:val="24"/>
        </w:rPr>
        <w:t> </w:t>
      </w:r>
      <w:r>
        <w:rPr>
          <w:sz w:val="24"/>
        </w:rPr>
        <w:t>nilai t tabel yaitu -2,012896</w:t>
      </w:r>
      <w:r>
        <w:rPr>
          <w:spacing w:val="40"/>
          <w:sz w:val="24"/>
        </w:rPr>
        <w:t> </w:t>
      </w:r>
      <w:r>
        <w:rPr>
          <w:sz w:val="24"/>
        </w:rPr>
        <w:t>dan nilai sig 0.0137 &lt; 0,05. Maka </w:t>
      </w:r>
      <w:r>
        <w:rPr>
          <w:b/>
          <w:sz w:val="24"/>
        </w:rPr>
        <w:t>H3 ditolak </w:t>
      </w:r>
      <w:r>
        <w:rPr>
          <w:sz w:val="24"/>
        </w:rPr>
        <w:t>dan dapat disimpulkan</w:t>
      </w:r>
      <w:r>
        <w:rPr>
          <w:spacing w:val="-13"/>
          <w:sz w:val="24"/>
        </w:rPr>
        <w:t> </w:t>
      </w:r>
      <w:r>
        <w:rPr>
          <w:sz w:val="24"/>
        </w:rPr>
        <w:t>bahwa</w:t>
      </w:r>
      <w:r>
        <w:rPr>
          <w:spacing w:val="-15"/>
          <w:sz w:val="24"/>
        </w:rPr>
        <w:t> </w:t>
      </w:r>
      <w:r>
        <w:rPr>
          <w:sz w:val="24"/>
        </w:rPr>
        <w:t>variabel</w:t>
      </w:r>
      <w:r>
        <w:rPr>
          <w:spacing w:val="-11"/>
          <w:sz w:val="24"/>
        </w:rPr>
        <w:t> </w:t>
      </w:r>
      <w:r>
        <w:rPr>
          <w:i/>
          <w:sz w:val="24"/>
        </w:rPr>
        <w:t>corporate</w:t>
      </w:r>
      <w:r>
        <w:rPr>
          <w:i/>
          <w:spacing w:val="-14"/>
          <w:sz w:val="24"/>
        </w:rPr>
        <w:t> </w:t>
      </w:r>
      <w:r>
        <w:rPr>
          <w:i/>
          <w:sz w:val="24"/>
        </w:rPr>
        <w:t>sosial</w:t>
      </w:r>
      <w:r>
        <w:rPr>
          <w:i/>
          <w:spacing w:val="-13"/>
          <w:sz w:val="24"/>
        </w:rPr>
        <w:t> </w:t>
      </w:r>
      <w:r>
        <w:rPr>
          <w:i/>
          <w:sz w:val="24"/>
        </w:rPr>
        <w:t>responsibility</w:t>
      </w:r>
      <w:r>
        <w:rPr>
          <w:i/>
          <w:spacing w:val="-12"/>
          <w:sz w:val="24"/>
        </w:rPr>
        <w:t> </w:t>
      </w:r>
      <w:r>
        <w:rPr>
          <w:b/>
          <w:sz w:val="24"/>
        </w:rPr>
        <w:t>berpengaruh</w:t>
      </w:r>
      <w:r>
        <w:rPr>
          <w:b/>
          <w:spacing w:val="-15"/>
          <w:sz w:val="24"/>
        </w:rPr>
        <w:t> </w:t>
      </w:r>
      <w:r>
        <w:rPr>
          <w:b/>
          <w:sz w:val="24"/>
        </w:rPr>
        <w:t>negatif</w:t>
      </w:r>
      <w:r>
        <w:rPr>
          <w:b/>
          <w:spacing w:val="38"/>
          <w:sz w:val="24"/>
        </w:rPr>
        <w:t> </w:t>
      </w:r>
      <w:r>
        <w:rPr>
          <w:sz w:val="24"/>
        </w:rPr>
        <w:t>terhadap</w:t>
      </w:r>
      <w:r>
        <w:rPr>
          <w:spacing w:val="-13"/>
          <w:sz w:val="24"/>
        </w:rPr>
        <w:t> </w:t>
      </w:r>
      <w:r>
        <w:rPr>
          <w:sz w:val="24"/>
        </w:rPr>
        <w:t>nilai perusahaan secara parsial.</w:t>
      </w:r>
    </w:p>
    <w:p>
      <w:pPr>
        <w:pStyle w:val="BodyText"/>
        <w:spacing w:line="360" w:lineRule="auto" w:before="1"/>
        <w:ind w:left="861" w:right="424" w:firstLine="707"/>
        <w:jc w:val="both"/>
      </w:pPr>
      <w:r>
        <w:rPr/>
        <w:t>Hasil penelitian yang menunjukkan bahwa corporate social responsibility (CSR) berpengaruh negatif terhadap nilai perusahaan berarti bahwa semakin besar perusahaan melakukan</w:t>
      </w:r>
      <w:r>
        <w:rPr>
          <w:spacing w:val="-15"/>
        </w:rPr>
        <w:t> </w:t>
      </w:r>
      <w:r>
        <w:rPr/>
        <w:t>kegiatan</w:t>
      </w:r>
      <w:r>
        <w:rPr>
          <w:spacing w:val="-15"/>
        </w:rPr>
        <w:t> </w:t>
      </w:r>
      <w:r>
        <w:rPr/>
        <w:t>CSR,</w:t>
      </w:r>
      <w:r>
        <w:rPr>
          <w:spacing w:val="-15"/>
        </w:rPr>
        <w:t> </w:t>
      </w:r>
      <w:r>
        <w:rPr/>
        <w:t>semakin</w:t>
      </w:r>
      <w:r>
        <w:rPr>
          <w:spacing w:val="-15"/>
        </w:rPr>
        <w:t> </w:t>
      </w:r>
      <w:r>
        <w:rPr/>
        <w:t>rendah</w:t>
      </w:r>
      <w:r>
        <w:rPr>
          <w:spacing w:val="-15"/>
        </w:rPr>
        <w:t> </w:t>
      </w:r>
      <w:r>
        <w:rPr/>
        <w:t>nilai</w:t>
      </w:r>
      <w:r>
        <w:rPr>
          <w:spacing w:val="-15"/>
        </w:rPr>
        <w:t> </w:t>
      </w:r>
      <w:r>
        <w:rPr/>
        <w:t>perusahaan</w:t>
      </w:r>
      <w:r>
        <w:rPr>
          <w:spacing w:val="-15"/>
        </w:rPr>
        <w:t> </w:t>
      </w:r>
      <w:r>
        <w:rPr/>
        <w:t>tersebut.</w:t>
      </w:r>
      <w:r>
        <w:rPr>
          <w:spacing w:val="-15"/>
        </w:rPr>
        <w:t> </w:t>
      </w:r>
      <w:r>
        <w:rPr/>
        <w:t>Hal</w:t>
      </w:r>
      <w:r>
        <w:rPr>
          <w:spacing w:val="-15"/>
        </w:rPr>
        <w:t> </w:t>
      </w:r>
      <w:r>
        <w:rPr/>
        <w:t>ini</w:t>
      </w:r>
      <w:r>
        <w:rPr>
          <w:spacing w:val="-15"/>
        </w:rPr>
        <w:t> </w:t>
      </w:r>
      <w:r>
        <w:rPr/>
        <w:t>mungkin</w:t>
      </w:r>
      <w:r>
        <w:rPr>
          <w:spacing w:val="-15"/>
        </w:rPr>
        <w:t> </w:t>
      </w:r>
      <w:r>
        <w:rPr/>
        <w:t>disebabkan oleh pandangan pasar yang menganggap bahwa pengeluaran untuk kegiatan sosial atau lingkungan dapat mengurangi laba yang dapat dibagikan kepada pemegang saham. Pengaruh negatif ini mengindikasikan bahwa meskipun CSR dapat meningkatkan citra perusahaan, dampak</w:t>
      </w:r>
      <w:r>
        <w:rPr>
          <w:spacing w:val="28"/>
        </w:rPr>
        <w:t> </w:t>
      </w:r>
      <w:r>
        <w:rPr/>
        <w:t>finansialnya</w:t>
      </w:r>
      <w:r>
        <w:rPr>
          <w:spacing w:val="32"/>
        </w:rPr>
        <w:t> </w:t>
      </w:r>
      <w:r>
        <w:rPr/>
        <w:t>mungkin</w:t>
      </w:r>
      <w:r>
        <w:rPr>
          <w:spacing w:val="31"/>
        </w:rPr>
        <w:t> </w:t>
      </w:r>
      <w:r>
        <w:rPr/>
        <w:t>tidak</w:t>
      </w:r>
      <w:r>
        <w:rPr>
          <w:spacing w:val="33"/>
        </w:rPr>
        <w:t> </w:t>
      </w:r>
      <w:r>
        <w:rPr/>
        <w:t>langsung</w:t>
      </w:r>
      <w:r>
        <w:rPr>
          <w:spacing w:val="28"/>
        </w:rPr>
        <w:t> </w:t>
      </w:r>
      <w:r>
        <w:rPr/>
        <w:t>terlihat</w:t>
      </w:r>
      <w:r>
        <w:rPr>
          <w:spacing w:val="31"/>
        </w:rPr>
        <w:t> </w:t>
      </w:r>
      <w:r>
        <w:rPr/>
        <w:t>dalam</w:t>
      </w:r>
      <w:r>
        <w:rPr>
          <w:spacing w:val="30"/>
        </w:rPr>
        <w:t> </w:t>
      </w:r>
      <w:r>
        <w:rPr/>
        <w:t>jangka</w:t>
      </w:r>
      <w:r>
        <w:rPr>
          <w:spacing w:val="30"/>
        </w:rPr>
        <w:t> </w:t>
      </w:r>
      <w:r>
        <w:rPr/>
        <w:t>pendek.</w:t>
      </w:r>
      <w:r>
        <w:rPr>
          <w:spacing w:val="30"/>
        </w:rPr>
        <w:t> </w:t>
      </w:r>
      <w:r>
        <w:rPr/>
        <w:t>Akibatnya,</w:t>
      </w:r>
      <w:r>
        <w:rPr>
          <w:spacing w:val="33"/>
        </w:rPr>
        <w:t> </w:t>
      </w:r>
      <w:r>
        <w:rPr>
          <w:spacing w:val="-2"/>
        </w:rPr>
        <w:t>nilai</w:t>
      </w:r>
    </w:p>
    <w:p>
      <w:pPr>
        <w:pStyle w:val="BodyText"/>
        <w:spacing w:after="0" w:line="360" w:lineRule="auto"/>
        <w:jc w:val="both"/>
        <w:sectPr>
          <w:pgSz w:w="11910" w:h="16840"/>
          <w:pgMar w:header="0" w:footer="969" w:top="1040" w:bottom="1200" w:left="992" w:right="425"/>
        </w:sectPr>
      </w:pPr>
    </w:p>
    <w:p>
      <w:pPr>
        <w:pStyle w:val="BodyText"/>
        <w:spacing w:line="360" w:lineRule="auto" w:before="68"/>
        <w:ind w:left="861" w:right="429"/>
        <w:jc w:val="both"/>
      </w:pPr>
      <w:r>
        <w:rPr/>
        <w:t>perusahaan,</w:t>
      </w:r>
      <w:r>
        <w:rPr>
          <w:spacing w:val="-4"/>
        </w:rPr>
        <w:t> </w:t>
      </w:r>
      <w:r>
        <w:rPr/>
        <w:t>yang</w:t>
      </w:r>
      <w:r>
        <w:rPr>
          <w:spacing w:val="-9"/>
        </w:rPr>
        <w:t> </w:t>
      </w:r>
      <w:r>
        <w:rPr/>
        <w:t>diukur</w:t>
      </w:r>
      <w:r>
        <w:rPr>
          <w:spacing w:val="-7"/>
        </w:rPr>
        <w:t> </w:t>
      </w:r>
      <w:r>
        <w:rPr/>
        <w:t>melalui</w:t>
      </w:r>
      <w:r>
        <w:rPr>
          <w:spacing w:val="-6"/>
        </w:rPr>
        <w:t> </w:t>
      </w:r>
      <w:r>
        <w:rPr/>
        <w:t>indikator</w:t>
      </w:r>
      <w:r>
        <w:rPr>
          <w:spacing w:val="-7"/>
        </w:rPr>
        <w:t> </w:t>
      </w:r>
      <w:r>
        <w:rPr/>
        <w:t>seperti</w:t>
      </w:r>
      <w:r>
        <w:rPr>
          <w:spacing w:val="-9"/>
        </w:rPr>
        <w:t> </w:t>
      </w:r>
      <w:r>
        <w:rPr/>
        <w:t>harga</w:t>
      </w:r>
      <w:r>
        <w:rPr>
          <w:spacing w:val="-8"/>
        </w:rPr>
        <w:t> </w:t>
      </w:r>
      <w:r>
        <w:rPr/>
        <w:t>saham</w:t>
      </w:r>
      <w:r>
        <w:rPr>
          <w:spacing w:val="-6"/>
        </w:rPr>
        <w:t> </w:t>
      </w:r>
      <w:r>
        <w:rPr/>
        <w:t>atau</w:t>
      </w:r>
      <w:r>
        <w:rPr>
          <w:spacing w:val="-7"/>
        </w:rPr>
        <w:t> </w:t>
      </w:r>
      <w:r>
        <w:rPr/>
        <w:t>Price</w:t>
      </w:r>
      <w:r>
        <w:rPr>
          <w:spacing w:val="-8"/>
        </w:rPr>
        <w:t> </w:t>
      </w:r>
      <w:r>
        <w:rPr/>
        <w:t>to</w:t>
      </w:r>
      <w:r>
        <w:rPr>
          <w:spacing w:val="-4"/>
        </w:rPr>
        <w:t> </w:t>
      </w:r>
      <w:r>
        <w:rPr/>
        <w:t>Book</w:t>
      </w:r>
      <w:r>
        <w:rPr>
          <w:spacing w:val="-7"/>
        </w:rPr>
        <w:t> </w:t>
      </w:r>
      <w:r>
        <w:rPr/>
        <w:t>Value</w:t>
      </w:r>
      <w:r>
        <w:rPr>
          <w:spacing w:val="-7"/>
        </w:rPr>
        <w:t> </w:t>
      </w:r>
      <w:r>
        <w:rPr/>
        <w:t>(PBV), cenderung menurun ketika perusahaan mengalokasikan lebih banyak sumber daya untuk kegiatan CSR.</w:t>
      </w:r>
    </w:p>
    <w:p>
      <w:pPr>
        <w:pStyle w:val="BodyText"/>
        <w:spacing w:line="360" w:lineRule="auto" w:before="2"/>
        <w:ind w:left="861" w:right="425" w:firstLine="719"/>
        <w:jc w:val="both"/>
      </w:pPr>
      <w:r>
        <w:rPr/>
        <w:t>Hasil penelitian ini bertentangan dengan hipotesis awal yang menyatakan bahwa "CSR berpengaruh positif terhadap nilai perusahaan". Hipotesis tersebut didasarkan pada Teori Stakeholder, yang menyebutkan bahwa perusahaan yang memenuhi tanggung jawab sosial terhadap</w:t>
      </w:r>
      <w:r>
        <w:rPr>
          <w:spacing w:val="-7"/>
        </w:rPr>
        <w:t> </w:t>
      </w:r>
      <w:r>
        <w:rPr/>
        <w:t>lingkungan</w:t>
      </w:r>
      <w:r>
        <w:rPr>
          <w:spacing w:val="-7"/>
        </w:rPr>
        <w:t> </w:t>
      </w:r>
      <w:r>
        <w:rPr/>
        <w:t>dan</w:t>
      </w:r>
      <w:r>
        <w:rPr>
          <w:spacing w:val="-7"/>
        </w:rPr>
        <w:t> </w:t>
      </w:r>
      <w:r>
        <w:rPr/>
        <w:t>masyarakat</w:t>
      </w:r>
      <w:r>
        <w:rPr>
          <w:spacing w:val="-6"/>
        </w:rPr>
        <w:t> </w:t>
      </w:r>
      <w:r>
        <w:rPr/>
        <w:t>akan</w:t>
      </w:r>
      <w:r>
        <w:rPr>
          <w:spacing w:val="-7"/>
        </w:rPr>
        <w:t> </w:t>
      </w:r>
      <w:r>
        <w:rPr/>
        <w:t>lebih</w:t>
      </w:r>
      <w:r>
        <w:rPr>
          <w:spacing w:val="-7"/>
        </w:rPr>
        <w:t> </w:t>
      </w:r>
      <w:r>
        <w:rPr/>
        <w:t>dihargai</w:t>
      </w:r>
      <w:r>
        <w:rPr>
          <w:spacing w:val="-6"/>
        </w:rPr>
        <w:t> </w:t>
      </w:r>
      <w:r>
        <w:rPr/>
        <w:t>oleh</w:t>
      </w:r>
      <w:r>
        <w:rPr>
          <w:spacing w:val="-7"/>
        </w:rPr>
        <w:t> </w:t>
      </w:r>
      <w:r>
        <w:rPr/>
        <w:t>investor</w:t>
      </w:r>
      <w:r>
        <w:rPr>
          <w:spacing w:val="-7"/>
        </w:rPr>
        <w:t> </w:t>
      </w:r>
      <w:r>
        <w:rPr/>
        <w:t>dan</w:t>
      </w:r>
      <w:r>
        <w:rPr>
          <w:spacing w:val="-7"/>
        </w:rPr>
        <w:t> </w:t>
      </w:r>
      <w:r>
        <w:rPr/>
        <w:t>masyarakat.</w:t>
      </w:r>
      <w:r>
        <w:rPr>
          <w:spacing w:val="-6"/>
        </w:rPr>
        <w:t> </w:t>
      </w:r>
      <w:r>
        <w:rPr/>
        <w:t>Teori</w:t>
      </w:r>
      <w:r>
        <w:rPr>
          <w:spacing w:val="-7"/>
        </w:rPr>
        <w:t> </w:t>
      </w:r>
      <w:r>
        <w:rPr/>
        <w:t>ini juga</w:t>
      </w:r>
      <w:r>
        <w:rPr>
          <w:spacing w:val="-10"/>
        </w:rPr>
        <w:t> </w:t>
      </w:r>
      <w:r>
        <w:rPr/>
        <w:t>berpendapat</w:t>
      </w:r>
      <w:r>
        <w:rPr>
          <w:spacing w:val="-9"/>
        </w:rPr>
        <w:t> </w:t>
      </w:r>
      <w:r>
        <w:rPr/>
        <w:t>bahwa</w:t>
      </w:r>
      <w:r>
        <w:rPr>
          <w:spacing w:val="-8"/>
        </w:rPr>
        <w:t> </w:t>
      </w:r>
      <w:r>
        <w:rPr/>
        <w:t>CSR</w:t>
      </w:r>
      <w:r>
        <w:rPr>
          <w:spacing w:val="-9"/>
        </w:rPr>
        <w:t> </w:t>
      </w:r>
      <w:r>
        <w:rPr/>
        <w:t>dapat</w:t>
      </w:r>
      <w:r>
        <w:rPr>
          <w:spacing w:val="-9"/>
        </w:rPr>
        <w:t> </w:t>
      </w:r>
      <w:r>
        <w:rPr/>
        <w:t>memperkuat</w:t>
      </w:r>
      <w:r>
        <w:rPr>
          <w:spacing w:val="-9"/>
        </w:rPr>
        <w:t> </w:t>
      </w:r>
      <w:r>
        <w:rPr/>
        <w:t>hubungan</w:t>
      </w:r>
      <w:r>
        <w:rPr>
          <w:spacing w:val="-9"/>
        </w:rPr>
        <w:t> </w:t>
      </w:r>
      <w:r>
        <w:rPr/>
        <w:t>dengan</w:t>
      </w:r>
      <w:r>
        <w:rPr>
          <w:spacing w:val="-9"/>
        </w:rPr>
        <w:t> </w:t>
      </w:r>
      <w:r>
        <w:rPr/>
        <w:t>pemangku</w:t>
      </w:r>
      <w:r>
        <w:rPr>
          <w:spacing w:val="-9"/>
        </w:rPr>
        <w:t> </w:t>
      </w:r>
      <w:r>
        <w:rPr/>
        <w:t>kepentingan</w:t>
      </w:r>
      <w:r>
        <w:rPr>
          <w:spacing w:val="-9"/>
        </w:rPr>
        <w:t> </w:t>
      </w:r>
      <w:r>
        <w:rPr/>
        <w:t>serta menciptakan reputasi positif dalam jangka panjang. Namun, pada kenyataannya, CSR tidak selalu memberikan dampak ekonomi langsung yang dapat meningkatkan nilai perusahaan di mata investor, yang lebih memfokuskan perhatian pada hasil jangka pendek yang langsung terlihat dalam laba.</w:t>
      </w:r>
    </w:p>
    <w:p>
      <w:pPr>
        <w:pStyle w:val="BodyText"/>
        <w:spacing w:line="360" w:lineRule="auto"/>
        <w:ind w:left="861" w:right="423" w:firstLine="719"/>
        <w:jc w:val="both"/>
      </w:pPr>
      <w:r>
        <w:rPr/>
        <w:t>Hasil penelitian ini sejalan dengan temuan-temuan riset empiris yang dilakukan oleh Wulandari , 2020</w:t>
      </w:r>
      <w:r>
        <w:rPr>
          <w:spacing w:val="40"/>
        </w:rPr>
        <w:t> </w:t>
      </w:r>
      <w:r>
        <w:rPr/>
        <w:t>Berdasarkan penelitian sebelumnya dan observasi yang dilakukan dalam penelitian ini, dapat disimpulkan bahwa pengungkapan Corporate Social Responsibility (CSR) memiliki</w:t>
      </w:r>
      <w:r>
        <w:rPr>
          <w:spacing w:val="-13"/>
        </w:rPr>
        <w:t> </w:t>
      </w:r>
      <w:r>
        <w:rPr/>
        <w:t>pengaruh</w:t>
      </w:r>
      <w:r>
        <w:rPr>
          <w:spacing w:val="-13"/>
        </w:rPr>
        <w:t> </w:t>
      </w:r>
      <w:r>
        <w:rPr/>
        <w:t>negatif</w:t>
      </w:r>
      <w:r>
        <w:rPr>
          <w:spacing w:val="-14"/>
        </w:rPr>
        <w:t> </w:t>
      </w:r>
      <w:r>
        <w:rPr/>
        <w:t>terhadap</w:t>
      </w:r>
      <w:r>
        <w:rPr>
          <w:spacing w:val="-13"/>
        </w:rPr>
        <w:t> </w:t>
      </w:r>
      <w:r>
        <w:rPr/>
        <w:t>nilai</w:t>
      </w:r>
      <w:r>
        <w:rPr>
          <w:spacing w:val="-13"/>
        </w:rPr>
        <w:t> </w:t>
      </w:r>
      <w:r>
        <w:rPr/>
        <w:t>perusahaan.</w:t>
      </w:r>
      <w:r>
        <w:rPr>
          <w:vertAlign w:val="superscript"/>
        </w:rPr>
        <w:t>100</w:t>
      </w:r>
      <w:r>
        <w:rPr>
          <w:spacing w:val="-13"/>
          <w:vertAlign w:val="baseline"/>
        </w:rPr>
        <w:t> </w:t>
      </w:r>
      <w:r>
        <w:rPr>
          <w:vertAlign w:val="baseline"/>
        </w:rPr>
        <w:t>Artinya,</w:t>
      </w:r>
      <w:r>
        <w:rPr>
          <w:spacing w:val="-13"/>
          <w:vertAlign w:val="baseline"/>
        </w:rPr>
        <w:t> </w:t>
      </w:r>
      <w:r>
        <w:rPr>
          <w:vertAlign w:val="baseline"/>
        </w:rPr>
        <w:t>semakin</w:t>
      </w:r>
      <w:r>
        <w:rPr>
          <w:spacing w:val="-13"/>
          <w:vertAlign w:val="baseline"/>
        </w:rPr>
        <w:t> </w:t>
      </w:r>
      <w:r>
        <w:rPr>
          <w:vertAlign w:val="baseline"/>
        </w:rPr>
        <w:t>banyak</w:t>
      </w:r>
      <w:r>
        <w:rPr>
          <w:spacing w:val="-13"/>
          <w:vertAlign w:val="baseline"/>
        </w:rPr>
        <w:t> </w:t>
      </w:r>
      <w:r>
        <w:rPr>
          <w:vertAlign w:val="baseline"/>
        </w:rPr>
        <w:t>pengungkapan CSR yang dilakukan, tidak serta merta akan meningkatkan nilai perusahaan. Temuan ini menunjukkan</w:t>
      </w:r>
      <w:r>
        <w:rPr>
          <w:spacing w:val="-13"/>
          <w:vertAlign w:val="baseline"/>
        </w:rPr>
        <w:t> </w:t>
      </w:r>
      <w:r>
        <w:rPr>
          <w:vertAlign w:val="baseline"/>
        </w:rPr>
        <w:t>bahwa</w:t>
      </w:r>
      <w:r>
        <w:rPr>
          <w:spacing w:val="-14"/>
          <w:vertAlign w:val="baseline"/>
        </w:rPr>
        <w:t> </w:t>
      </w:r>
      <w:r>
        <w:rPr>
          <w:vertAlign w:val="baseline"/>
        </w:rPr>
        <w:t>pengungkapan</w:t>
      </w:r>
      <w:r>
        <w:rPr>
          <w:spacing w:val="-13"/>
          <w:vertAlign w:val="baseline"/>
        </w:rPr>
        <w:t> </w:t>
      </w:r>
      <w:r>
        <w:rPr>
          <w:vertAlign w:val="baseline"/>
        </w:rPr>
        <w:t>CSR</w:t>
      </w:r>
      <w:r>
        <w:rPr>
          <w:spacing w:val="-13"/>
          <w:vertAlign w:val="baseline"/>
        </w:rPr>
        <w:t> </w:t>
      </w:r>
      <w:r>
        <w:rPr>
          <w:vertAlign w:val="baseline"/>
        </w:rPr>
        <w:t>belum</w:t>
      </w:r>
      <w:r>
        <w:rPr>
          <w:spacing w:val="-12"/>
          <w:vertAlign w:val="baseline"/>
        </w:rPr>
        <w:t> </w:t>
      </w:r>
      <w:r>
        <w:rPr>
          <w:vertAlign w:val="baseline"/>
        </w:rPr>
        <w:t>tentu</w:t>
      </w:r>
      <w:r>
        <w:rPr>
          <w:spacing w:val="-13"/>
          <w:vertAlign w:val="baseline"/>
        </w:rPr>
        <w:t> </w:t>
      </w:r>
      <w:r>
        <w:rPr>
          <w:vertAlign w:val="baseline"/>
        </w:rPr>
        <w:t>memberikan</w:t>
      </w:r>
      <w:r>
        <w:rPr>
          <w:spacing w:val="-13"/>
          <w:vertAlign w:val="baseline"/>
        </w:rPr>
        <w:t> </w:t>
      </w:r>
      <w:r>
        <w:rPr>
          <w:vertAlign w:val="baseline"/>
        </w:rPr>
        <w:t>dampak</w:t>
      </w:r>
      <w:r>
        <w:rPr>
          <w:spacing w:val="-11"/>
          <w:vertAlign w:val="baseline"/>
        </w:rPr>
        <w:t> </w:t>
      </w:r>
      <w:r>
        <w:rPr>
          <w:vertAlign w:val="baseline"/>
        </w:rPr>
        <w:t>positif</w:t>
      </w:r>
      <w:r>
        <w:rPr>
          <w:spacing w:val="-14"/>
          <w:vertAlign w:val="baseline"/>
        </w:rPr>
        <w:t> </w:t>
      </w:r>
      <w:r>
        <w:rPr>
          <w:vertAlign w:val="baseline"/>
        </w:rPr>
        <w:t>terhadap</w:t>
      </w:r>
      <w:r>
        <w:rPr>
          <w:spacing w:val="-13"/>
          <w:vertAlign w:val="baseline"/>
        </w:rPr>
        <w:t> </w:t>
      </w:r>
      <w:r>
        <w:rPr>
          <w:vertAlign w:val="baseline"/>
        </w:rPr>
        <w:t>nilai perusahaan yang diharapkan.</w:t>
      </w:r>
    </w:p>
    <w:p>
      <w:pPr>
        <w:pStyle w:val="BodyText"/>
        <w:spacing w:line="360" w:lineRule="auto" w:before="1"/>
        <w:ind w:left="861" w:right="423" w:firstLine="719"/>
        <w:jc w:val="both"/>
      </w:pPr>
      <w:r>
        <w:rPr/>
        <w:t>Penelitian ini mengungkapkan bahwa meskipun perusahaan berusaha menunjukkan tanggung</w:t>
      </w:r>
      <w:r>
        <w:rPr>
          <w:spacing w:val="-14"/>
        </w:rPr>
        <w:t> </w:t>
      </w:r>
      <w:r>
        <w:rPr/>
        <w:t>jawab</w:t>
      </w:r>
      <w:r>
        <w:rPr>
          <w:spacing w:val="-12"/>
        </w:rPr>
        <w:t> </w:t>
      </w:r>
      <w:r>
        <w:rPr/>
        <w:t>sosial</w:t>
      </w:r>
      <w:r>
        <w:rPr>
          <w:spacing w:val="-11"/>
        </w:rPr>
        <w:t> </w:t>
      </w:r>
      <w:r>
        <w:rPr/>
        <w:t>melalui</w:t>
      </w:r>
      <w:r>
        <w:rPr>
          <w:spacing w:val="-11"/>
        </w:rPr>
        <w:t> </w:t>
      </w:r>
      <w:r>
        <w:rPr/>
        <w:t>CSR,</w:t>
      </w:r>
      <w:r>
        <w:rPr>
          <w:spacing w:val="-14"/>
        </w:rPr>
        <w:t> </w:t>
      </w:r>
      <w:r>
        <w:rPr/>
        <w:t>investor</w:t>
      </w:r>
      <w:r>
        <w:rPr>
          <w:spacing w:val="-12"/>
        </w:rPr>
        <w:t> </w:t>
      </w:r>
      <w:r>
        <w:rPr/>
        <w:t>cenderung</w:t>
      </w:r>
      <w:r>
        <w:rPr>
          <w:spacing w:val="-14"/>
        </w:rPr>
        <w:t> </w:t>
      </w:r>
      <w:r>
        <w:rPr/>
        <w:t>lebih</w:t>
      </w:r>
      <w:r>
        <w:rPr>
          <w:spacing w:val="-12"/>
        </w:rPr>
        <w:t> </w:t>
      </w:r>
      <w:r>
        <w:rPr/>
        <w:t>memperhatikan</w:t>
      </w:r>
      <w:r>
        <w:rPr>
          <w:spacing w:val="-12"/>
        </w:rPr>
        <w:t> </w:t>
      </w:r>
      <w:r>
        <w:rPr/>
        <w:t>faktor-faktor</w:t>
      </w:r>
      <w:r>
        <w:rPr>
          <w:spacing w:val="-10"/>
        </w:rPr>
        <w:t> </w:t>
      </w:r>
      <w:r>
        <w:rPr/>
        <w:t>yang berpengaruh langsung terhadap keuntungan jangka pendek. Akibatnya, pengungkapan CSR tidak</w:t>
      </w:r>
      <w:r>
        <w:rPr>
          <w:spacing w:val="-14"/>
        </w:rPr>
        <w:t> </w:t>
      </w:r>
      <w:r>
        <w:rPr/>
        <w:t>selalu</w:t>
      </w:r>
      <w:r>
        <w:rPr>
          <w:spacing w:val="-14"/>
        </w:rPr>
        <w:t> </w:t>
      </w:r>
      <w:r>
        <w:rPr/>
        <w:t>berpengaruh</w:t>
      </w:r>
      <w:r>
        <w:rPr>
          <w:spacing w:val="-12"/>
        </w:rPr>
        <w:t> </w:t>
      </w:r>
      <w:r>
        <w:rPr/>
        <w:t>positif</w:t>
      </w:r>
      <w:r>
        <w:rPr>
          <w:spacing w:val="-15"/>
        </w:rPr>
        <w:t> </w:t>
      </w:r>
      <w:r>
        <w:rPr/>
        <w:t>terhadap</w:t>
      </w:r>
      <w:r>
        <w:rPr>
          <w:spacing w:val="-14"/>
        </w:rPr>
        <w:t> </w:t>
      </w:r>
      <w:r>
        <w:rPr/>
        <w:t>nilai</w:t>
      </w:r>
      <w:r>
        <w:rPr>
          <w:spacing w:val="-14"/>
        </w:rPr>
        <w:t> </w:t>
      </w:r>
      <w:r>
        <w:rPr/>
        <w:t>perusahaan,</w:t>
      </w:r>
      <w:r>
        <w:rPr>
          <w:spacing w:val="-14"/>
        </w:rPr>
        <w:t> </w:t>
      </w:r>
      <w:r>
        <w:rPr/>
        <w:t>terutama</w:t>
      </w:r>
      <w:r>
        <w:rPr>
          <w:spacing w:val="-15"/>
        </w:rPr>
        <w:t> </w:t>
      </w:r>
      <w:r>
        <w:rPr/>
        <w:t>jika</w:t>
      </w:r>
      <w:r>
        <w:rPr>
          <w:spacing w:val="-15"/>
        </w:rPr>
        <w:t> </w:t>
      </w:r>
      <w:r>
        <w:rPr/>
        <w:t>manfaatnya</w:t>
      </w:r>
      <w:r>
        <w:rPr>
          <w:spacing w:val="-10"/>
        </w:rPr>
        <w:t> </w:t>
      </w:r>
      <w:r>
        <w:rPr/>
        <w:t>tidak</w:t>
      </w:r>
      <w:r>
        <w:rPr>
          <w:spacing w:val="-14"/>
        </w:rPr>
        <w:t> </w:t>
      </w:r>
      <w:r>
        <w:rPr/>
        <w:t>segera tampak. Meskipun CSR dapat memberikan keuntungan jangka panjang dalam hal reputasi dan hubungan dengan pemangku kepentingan, dampaknya mungkin belum cukup untuk meningkatkan kinerja keuangan di pasar saham. Oleh karena itu, perusahaan harus mengkomunikasikan</w:t>
      </w:r>
      <w:r>
        <w:rPr>
          <w:spacing w:val="-3"/>
        </w:rPr>
        <w:t> </w:t>
      </w:r>
      <w:r>
        <w:rPr/>
        <w:t>inisiatif</w:t>
      </w:r>
      <w:r>
        <w:rPr>
          <w:spacing w:val="-2"/>
        </w:rPr>
        <w:t> </w:t>
      </w:r>
      <w:r>
        <w:rPr/>
        <w:t>CSR</w:t>
      </w:r>
      <w:r>
        <w:rPr>
          <w:spacing w:val="-3"/>
        </w:rPr>
        <w:t> </w:t>
      </w:r>
      <w:r>
        <w:rPr/>
        <w:t>mereka</w:t>
      </w:r>
      <w:r>
        <w:rPr>
          <w:spacing w:val="-3"/>
        </w:rPr>
        <w:t> </w:t>
      </w:r>
      <w:r>
        <w:rPr/>
        <w:t>secara</w:t>
      </w:r>
      <w:r>
        <w:rPr>
          <w:spacing w:val="-2"/>
        </w:rPr>
        <w:t> </w:t>
      </w:r>
      <w:r>
        <w:rPr/>
        <w:t>jelas</w:t>
      </w:r>
      <w:r>
        <w:rPr>
          <w:spacing w:val="-2"/>
        </w:rPr>
        <w:t> </w:t>
      </w:r>
      <w:r>
        <w:rPr/>
        <w:t>dan</w:t>
      </w:r>
      <w:r>
        <w:rPr>
          <w:spacing w:val="-2"/>
        </w:rPr>
        <w:t> </w:t>
      </w:r>
      <w:r>
        <w:rPr/>
        <w:t>terukur</w:t>
      </w:r>
      <w:r>
        <w:rPr>
          <w:spacing w:val="-3"/>
        </w:rPr>
        <w:t> </w:t>
      </w:r>
      <w:r>
        <w:rPr/>
        <w:t>untuk</w:t>
      </w:r>
      <w:r>
        <w:rPr>
          <w:spacing w:val="-2"/>
        </w:rPr>
        <w:t> </w:t>
      </w:r>
      <w:r>
        <w:rPr/>
        <w:t>menunjukkan</w:t>
      </w:r>
      <w:r>
        <w:rPr>
          <w:spacing w:val="-2"/>
        </w:rPr>
        <w:t> </w:t>
      </w:r>
      <w:r>
        <w:rPr/>
        <w:t>dampak positif terhadap efisiensi operasional atau pengurangan biaya, yang pada akhirnya dapat meningkatkan nilai perusahaan.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620608">
                <wp:simplePos x="0" y="0"/>
                <wp:positionH relativeFrom="page">
                  <wp:posOffset>719327</wp:posOffset>
                </wp:positionH>
                <wp:positionV relativeFrom="paragraph">
                  <wp:posOffset>172553</wp:posOffset>
                </wp:positionV>
                <wp:extent cx="1829435" cy="9525"/>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586866pt;width:144.050pt;height:.71997pt;mso-position-horizontal-relative:page;mso-position-vertical-relative:paragraph;z-index:-15695872;mso-wrap-distance-left:0;mso-wrap-distance-right:0" id="docshape160" filled="true" fillcolor="#000000" stroked="false">
                <v:fill type="solid"/>
                <w10:wrap type="topAndBottom"/>
              </v:rect>
            </w:pict>
          </mc:Fallback>
        </mc:AlternateContent>
      </w:r>
    </w:p>
    <w:p>
      <w:pPr>
        <w:spacing w:before="96"/>
        <w:ind w:left="140" w:right="430" w:firstLine="720"/>
        <w:jc w:val="both"/>
        <w:rPr>
          <w:sz w:val="20"/>
        </w:rPr>
      </w:pPr>
      <w:r>
        <w:rPr>
          <w:sz w:val="20"/>
          <w:vertAlign w:val="superscript"/>
        </w:rPr>
        <w:t>100</w:t>
      </w:r>
      <w:r>
        <w:rPr>
          <w:sz w:val="20"/>
          <w:vertAlign w:val="baseline"/>
        </w:rPr>
        <w:t> A. Wulandari, R., Dn, W. S., &amp; Yunanto, “Analisis Pengaruh Corporate SocialResponsibility Dan Kebijakan Dividen Terhadap Nilai Perusahaan Dengan ProfitabilitasSebagai Variabel Pemoderasi Studi Pada Industri Perbankan,” </w:t>
      </w:r>
      <w:r>
        <w:rPr>
          <w:i/>
          <w:sz w:val="20"/>
          <w:vertAlign w:val="baseline"/>
        </w:rPr>
        <w:t>Jurnal Ekonomi, Bisnis DanAkuntansi </w:t>
      </w:r>
      <w:r>
        <w:rPr>
          <w:sz w:val="20"/>
          <w:vertAlign w:val="baseline"/>
        </w:rPr>
        <w:t>22, no. 2 (2020): 144–57.</w:t>
      </w:r>
    </w:p>
    <w:p>
      <w:pPr>
        <w:spacing w:after="0"/>
        <w:jc w:val="both"/>
        <w:rPr>
          <w:sz w:val="20"/>
        </w:rPr>
        <w:sectPr>
          <w:pgSz w:w="11910" w:h="16840"/>
          <w:pgMar w:header="0" w:footer="969" w:top="1040" w:bottom="1160" w:left="992" w:right="425"/>
        </w:sectPr>
      </w:pPr>
    </w:p>
    <w:p>
      <w:pPr>
        <w:pStyle w:val="Heading3"/>
        <w:spacing w:line="360" w:lineRule="auto"/>
        <w:ind w:left="4536" w:right="4818" w:hanging="2"/>
      </w:pPr>
      <w:bookmarkStart w:name="_bookmark92" w:id="93"/>
      <w:bookmarkEnd w:id="93"/>
      <w:r>
        <w:rPr>
          <w:b w:val="0"/>
        </w:rPr>
      </w:r>
      <w:r>
        <w:rPr/>
        <w:t>BAB V </w:t>
      </w:r>
      <w:r>
        <w:rPr>
          <w:spacing w:val="-2"/>
        </w:rPr>
        <w:t>PENUTUP</w:t>
      </w:r>
    </w:p>
    <w:p>
      <w:pPr>
        <w:pStyle w:val="Heading4"/>
        <w:numPr>
          <w:ilvl w:val="1"/>
          <w:numId w:val="21"/>
        </w:numPr>
        <w:tabs>
          <w:tab w:pos="500" w:val="left" w:leader="none"/>
        </w:tabs>
        <w:spacing w:line="240" w:lineRule="auto" w:before="121" w:after="0"/>
        <w:ind w:left="500" w:right="0" w:hanging="360"/>
        <w:jc w:val="both"/>
      </w:pPr>
      <w:bookmarkStart w:name="_bookmark93" w:id="94"/>
      <w:bookmarkEnd w:id="94"/>
      <w:r>
        <w:rPr>
          <w:b w:val="0"/>
        </w:rPr>
      </w:r>
      <w:r>
        <w:rPr>
          <w:spacing w:val="-2"/>
        </w:rPr>
        <w:t>Kesimpulan</w:t>
      </w:r>
    </w:p>
    <w:p>
      <w:pPr>
        <w:pStyle w:val="BodyText"/>
        <w:spacing w:line="360" w:lineRule="auto" w:before="139"/>
        <w:ind w:left="568" w:right="842" w:firstLine="424"/>
        <w:jc w:val="both"/>
      </w:pPr>
      <w:r>
        <w:rPr/>
        <w:t>Berdasarkan</w:t>
      </w:r>
      <w:r>
        <w:rPr>
          <w:spacing w:val="-4"/>
        </w:rPr>
        <w:t> </w:t>
      </w:r>
      <w:r>
        <w:rPr/>
        <w:t>hasil</w:t>
      </w:r>
      <w:r>
        <w:rPr>
          <w:spacing w:val="-4"/>
        </w:rPr>
        <w:t> </w:t>
      </w:r>
      <w:r>
        <w:rPr/>
        <w:t>analisis</w:t>
      </w:r>
      <w:r>
        <w:rPr>
          <w:spacing w:val="-4"/>
        </w:rPr>
        <w:t> </w:t>
      </w:r>
      <w:r>
        <w:rPr/>
        <w:t>dan</w:t>
      </w:r>
      <w:r>
        <w:rPr>
          <w:spacing w:val="-4"/>
        </w:rPr>
        <w:t> </w:t>
      </w:r>
      <w:r>
        <w:rPr/>
        <w:t>pembahasan yang</w:t>
      </w:r>
      <w:r>
        <w:rPr>
          <w:spacing w:val="-7"/>
        </w:rPr>
        <w:t> </w:t>
      </w:r>
      <w:r>
        <w:rPr/>
        <w:t>telah</w:t>
      </w:r>
      <w:r>
        <w:rPr>
          <w:spacing w:val="-4"/>
        </w:rPr>
        <w:t> </w:t>
      </w:r>
      <w:r>
        <w:rPr/>
        <w:t>dilakukan</w:t>
      </w:r>
      <w:r>
        <w:rPr>
          <w:spacing w:val="-4"/>
        </w:rPr>
        <w:t> </w:t>
      </w:r>
      <w:r>
        <w:rPr/>
        <w:t>pada</w:t>
      </w:r>
      <w:r>
        <w:rPr>
          <w:spacing w:val="-5"/>
        </w:rPr>
        <w:t> </w:t>
      </w:r>
      <w:r>
        <w:rPr/>
        <w:t>bab</w:t>
      </w:r>
      <w:r>
        <w:rPr>
          <w:spacing w:val="-2"/>
        </w:rPr>
        <w:t> </w:t>
      </w:r>
      <w:r>
        <w:rPr/>
        <w:t>IV,</w:t>
      </w:r>
      <w:r>
        <w:rPr>
          <w:spacing w:val="-4"/>
        </w:rPr>
        <w:t> </w:t>
      </w:r>
      <w:r>
        <w:rPr/>
        <w:t>maka</w:t>
      </w:r>
      <w:r>
        <w:rPr>
          <w:spacing w:val="-6"/>
        </w:rPr>
        <w:t> </w:t>
      </w:r>
      <w:r>
        <w:rPr/>
        <w:t>dapat diambil kesimpulan sebagai berikut :</w:t>
      </w:r>
    </w:p>
    <w:p>
      <w:pPr>
        <w:pStyle w:val="ListParagraph"/>
        <w:numPr>
          <w:ilvl w:val="2"/>
          <w:numId w:val="21"/>
        </w:numPr>
        <w:tabs>
          <w:tab w:pos="993" w:val="left" w:leader="none"/>
        </w:tabs>
        <w:spacing w:line="360" w:lineRule="auto" w:before="158" w:after="0"/>
        <w:ind w:left="993" w:right="423" w:hanging="360"/>
        <w:jc w:val="both"/>
        <w:rPr>
          <w:sz w:val="24"/>
        </w:rPr>
      </w:pPr>
      <w:r>
        <w:rPr>
          <w:sz w:val="24"/>
        </w:rPr>
        <w:t>Hasil Pengujian pengaruh Profitabilitas terhadap nilai perusahaan pada bank umum syariah yang terdaftar di BEI dapat di simpulkan bahwa profitabilitas mempunyai pengaruh positif terhadap nilai perusahaan. Hal ini di karenakan nilai probability 0.0499 &lt;</w:t>
      </w:r>
      <w:r>
        <w:rPr>
          <w:spacing w:val="40"/>
          <w:sz w:val="24"/>
        </w:rPr>
        <w:t> </w:t>
      </w:r>
      <w:r>
        <w:rPr>
          <w:sz w:val="24"/>
        </w:rPr>
        <w:t>0,05 dan nilai koefesiensi regressi pada penelitian ini sebesar 2,01410. hal ini menunjukan bahwa variabel profitabilitas</w:t>
      </w:r>
      <w:r>
        <w:rPr>
          <w:spacing w:val="-8"/>
          <w:sz w:val="24"/>
        </w:rPr>
        <w:t> </w:t>
      </w:r>
      <w:r>
        <w:rPr>
          <w:sz w:val="24"/>
        </w:rPr>
        <w:t>berpengaruh</w:t>
      </w:r>
      <w:r>
        <w:rPr>
          <w:spacing w:val="-8"/>
          <w:sz w:val="24"/>
        </w:rPr>
        <w:t> </w:t>
      </w:r>
      <w:r>
        <w:rPr>
          <w:sz w:val="24"/>
        </w:rPr>
        <w:t>positif</w:t>
      </w:r>
      <w:r>
        <w:rPr>
          <w:spacing w:val="40"/>
          <w:sz w:val="24"/>
        </w:rPr>
        <w:t> </w:t>
      </w:r>
      <w:r>
        <w:rPr>
          <w:sz w:val="24"/>
        </w:rPr>
        <w:t>terhadap</w:t>
      </w:r>
      <w:r>
        <w:rPr>
          <w:spacing w:val="-6"/>
          <w:sz w:val="24"/>
        </w:rPr>
        <w:t> </w:t>
      </w:r>
      <w:r>
        <w:rPr>
          <w:sz w:val="24"/>
        </w:rPr>
        <w:t>nilai</w:t>
      </w:r>
      <w:r>
        <w:rPr>
          <w:spacing w:val="-8"/>
          <w:sz w:val="24"/>
        </w:rPr>
        <w:t> </w:t>
      </w:r>
      <w:r>
        <w:rPr>
          <w:sz w:val="24"/>
        </w:rPr>
        <w:t>perusahaan</w:t>
      </w:r>
      <w:r>
        <w:rPr>
          <w:spacing w:val="-8"/>
          <w:sz w:val="24"/>
        </w:rPr>
        <w:t> </w:t>
      </w:r>
      <w:r>
        <w:rPr>
          <w:sz w:val="24"/>
        </w:rPr>
        <w:t>pada</w:t>
      </w:r>
      <w:r>
        <w:rPr>
          <w:spacing w:val="-7"/>
          <w:sz w:val="24"/>
        </w:rPr>
        <w:t> </w:t>
      </w:r>
      <w:r>
        <w:rPr>
          <w:sz w:val="24"/>
        </w:rPr>
        <w:t>bank</w:t>
      </w:r>
      <w:r>
        <w:rPr>
          <w:spacing w:val="-8"/>
          <w:sz w:val="24"/>
        </w:rPr>
        <w:t> </w:t>
      </w:r>
      <w:r>
        <w:rPr>
          <w:sz w:val="24"/>
        </w:rPr>
        <w:t>umum</w:t>
      </w:r>
      <w:r>
        <w:rPr>
          <w:spacing w:val="-8"/>
          <w:sz w:val="24"/>
        </w:rPr>
        <w:t> </w:t>
      </w:r>
      <w:r>
        <w:rPr>
          <w:sz w:val="24"/>
        </w:rPr>
        <w:t>syariah</w:t>
      </w:r>
      <w:r>
        <w:rPr>
          <w:spacing w:val="-6"/>
          <w:sz w:val="24"/>
        </w:rPr>
        <w:t> </w:t>
      </w:r>
      <w:r>
        <w:rPr>
          <w:sz w:val="24"/>
        </w:rPr>
        <w:t>sehingga kesimpulannya hipotesis pertama (H1) </w:t>
      </w:r>
      <w:r>
        <w:rPr>
          <w:b/>
          <w:sz w:val="24"/>
        </w:rPr>
        <w:t>Diterima</w:t>
      </w:r>
      <w:r>
        <w:rPr>
          <w:sz w:val="24"/>
        </w:rPr>
        <w:t>.</w:t>
      </w:r>
    </w:p>
    <w:p>
      <w:pPr>
        <w:pStyle w:val="ListParagraph"/>
        <w:numPr>
          <w:ilvl w:val="2"/>
          <w:numId w:val="21"/>
        </w:numPr>
        <w:tabs>
          <w:tab w:pos="993" w:val="left" w:leader="none"/>
        </w:tabs>
        <w:spacing w:line="360" w:lineRule="auto" w:before="1" w:after="0"/>
        <w:ind w:left="993" w:right="423" w:hanging="360"/>
        <w:jc w:val="both"/>
        <w:rPr>
          <w:b/>
          <w:sz w:val="24"/>
        </w:rPr>
      </w:pPr>
      <w:r>
        <w:rPr>
          <w:sz w:val="24"/>
        </w:rPr>
        <w:t>Hasil Pengujian pengaruh </w:t>
      </w:r>
      <w:r>
        <w:rPr>
          <w:i/>
          <w:sz w:val="24"/>
        </w:rPr>
        <w:t>green banking </w:t>
      </w:r>
      <w:r>
        <w:rPr>
          <w:sz w:val="24"/>
        </w:rPr>
        <w:t>terhadap nilai perusahaan pada bank umum syariah yang</w:t>
      </w:r>
      <w:r>
        <w:rPr>
          <w:spacing w:val="-2"/>
          <w:sz w:val="24"/>
        </w:rPr>
        <w:t> </w:t>
      </w:r>
      <w:r>
        <w:rPr>
          <w:sz w:val="24"/>
        </w:rPr>
        <w:t>terdaftar</w:t>
      </w:r>
      <w:r>
        <w:rPr>
          <w:spacing w:val="-1"/>
          <w:sz w:val="24"/>
        </w:rPr>
        <w:t> </w:t>
      </w:r>
      <w:r>
        <w:rPr>
          <w:sz w:val="24"/>
        </w:rPr>
        <w:t>di BEI</w:t>
      </w:r>
      <w:r>
        <w:rPr>
          <w:spacing w:val="-4"/>
          <w:sz w:val="24"/>
        </w:rPr>
        <w:t> </w:t>
      </w:r>
      <w:r>
        <w:rPr>
          <w:sz w:val="24"/>
        </w:rPr>
        <w:t>dapat di simpulkan bahwa </w:t>
      </w:r>
      <w:r>
        <w:rPr>
          <w:i/>
          <w:sz w:val="24"/>
        </w:rPr>
        <w:t>green banking </w:t>
      </w:r>
      <w:r>
        <w:rPr>
          <w:sz w:val="24"/>
        </w:rPr>
        <w:t>berpengaruh negatif terahadap nilai perusahaan. Hal ini di karenakan nilai probability 0.0000 &lt; 0,05 dan nilai koefesiensi regressi pada penelitian ini sebesar -5.721315. hal ini menunjukan bahwa variabel </w:t>
      </w:r>
      <w:r>
        <w:rPr>
          <w:i/>
          <w:sz w:val="24"/>
        </w:rPr>
        <w:t>green banking</w:t>
      </w:r>
      <w:r>
        <w:rPr>
          <w:i/>
          <w:spacing w:val="40"/>
          <w:sz w:val="24"/>
        </w:rPr>
        <w:t> </w:t>
      </w:r>
      <w:r>
        <w:rPr>
          <w:sz w:val="24"/>
        </w:rPr>
        <w:t>berpengaruh negatif terhadap nilai perusahaan pada bank umum syariah sehingga kesimpulannya hipotesis kedua (H2) </w:t>
      </w:r>
      <w:r>
        <w:rPr>
          <w:b/>
          <w:sz w:val="24"/>
        </w:rPr>
        <w:t>Ditolak.</w:t>
      </w:r>
    </w:p>
    <w:p>
      <w:pPr>
        <w:pStyle w:val="ListParagraph"/>
        <w:numPr>
          <w:ilvl w:val="2"/>
          <w:numId w:val="21"/>
        </w:numPr>
        <w:tabs>
          <w:tab w:pos="993" w:val="left" w:leader="none"/>
        </w:tabs>
        <w:spacing w:line="360" w:lineRule="auto" w:before="0" w:after="0"/>
        <w:ind w:left="993" w:right="424" w:hanging="360"/>
        <w:jc w:val="both"/>
        <w:rPr>
          <w:b/>
          <w:sz w:val="24"/>
        </w:rPr>
      </w:pPr>
      <w:r>
        <w:rPr>
          <w:sz w:val="24"/>
        </w:rPr>
        <w:t>Hasil</w:t>
      </w:r>
      <w:r>
        <w:rPr>
          <w:spacing w:val="-10"/>
          <w:sz w:val="24"/>
        </w:rPr>
        <w:t> </w:t>
      </w:r>
      <w:r>
        <w:rPr>
          <w:sz w:val="24"/>
        </w:rPr>
        <w:t>Pengujian</w:t>
      </w:r>
      <w:r>
        <w:rPr>
          <w:spacing w:val="-10"/>
          <w:sz w:val="24"/>
        </w:rPr>
        <w:t> </w:t>
      </w:r>
      <w:r>
        <w:rPr>
          <w:sz w:val="24"/>
        </w:rPr>
        <w:t>pengaruh</w:t>
      </w:r>
      <w:r>
        <w:rPr>
          <w:spacing w:val="-9"/>
          <w:sz w:val="24"/>
        </w:rPr>
        <w:t> </w:t>
      </w:r>
      <w:r>
        <w:rPr>
          <w:i/>
          <w:sz w:val="24"/>
        </w:rPr>
        <w:t>Corporate</w:t>
      </w:r>
      <w:r>
        <w:rPr>
          <w:i/>
          <w:spacing w:val="-11"/>
          <w:sz w:val="24"/>
        </w:rPr>
        <w:t> </w:t>
      </w:r>
      <w:r>
        <w:rPr>
          <w:i/>
          <w:sz w:val="24"/>
        </w:rPr>
        <w:t>sosial</w:t>
      </w:r>
      <w:r>
        <w:rPr>
          <w:i/>
          <w:spacing w:val="-10"/>
          <w:sz w:val="24"/>
        </w:rPr>
        <w:t> </w:t>
      </w:r>
      <w:r>
        <w:rPr>
          <w:i/>
          <w:sz w:val="24"/>
        </w:rPr>
        <w:t>responsibility</w:t>
      </w:r>
      <w:r>
        <w:rPr>
          <w:i/>
          <w:spacing w:val="40"/>
          <w:sz w:val="24"/>
        </w:rPr>
        <w:t> </w:t>
      </w:r>
      <w:r>
        <w:rPr>
          <w:sz w:val="24"/>
        </w:rPr>
        <w:t>terhadap</w:t>
      </w:r>
      <w:r>
        <w:rPr>
          <w:spacing w:val="-9"/>
          <w:sz w:val="24"/>
        </w:rPr>
        <w:t> </w:t>
      </w:r>
      <w:r>
        <w:rPr>
          <w:sz w:val="24"/>
        </w:rPr>
        <w:t>nilai</w:t>
      </w:r>
      <w:r>
        <w:rPr>
          <w:spacing w:val="-10"/>
          <w:sz w:val="24"/>
        </w:rPr>
        <w:t> </w:t>
      </w:r>
      <w:r>
        <w:rPr>
          <w:sz w:val="24"/>
        </w:rPr>
        <w:t>perusahaan</w:t>
      </w:r>
      <w:r>
        <w:rPr>
          <w:spacing w:val="-10"/>
          <w:sz w:val="24"/>
        </w:rPr>
        <w:t> </w:t>
      </w:r>
      <w:r>
        <w:rPr>
          <w:sz w:val="24"/>
        </w:rPr>
        <w:t>pada</w:t>
      </w:r>
      <w:r>
        <w:rPr>
          <w:spacing w:val="-11"/>
          <w:sz w:val="24"/>
        </w:rPr>
        <w:t> </w:t>
      </w:r>
      <w:r>
        <w:rPr>
          <w:sz w:val="24"/>
        </w:rPr>
        <w:t>bank umum syariah yang</w:t>
      </w:r>
      <w:r>
        <w:rPr>
          <w:spacing w:val="-1"/>
          <w:sz w:val="24"/>
        </w:rPr>
        <w:t> </w:t>
      </w:r>
      <w:r>
        <w:rPr>
          <w:sz w:val="24"/>
        </w:rPr>
        <w:t>terdaftar di BEI</w:t>
      </w:r>
      <w:r>
        <w:rPr>
          <w:spacing w:val="-2"/>
          <w:sz w:val="24"/>
        </w:rPr>
        <w:t> </w:t>
      </w:r>
      <w:r>
        <w:rPr>
          <w:sz w:val="24"/>
        </w:rPr>
        <w:t>dapat di simpulkan bahwa berpengaruh negatif terahadap nilai perusahaan. Hal ini di karenakan nilai probability 0.0000 &lt;</w:t>
      </w:r>
      <w:r>
        <w:rPr>
          <w:spacing w:val="40"/>
          <w:sz w:val="24"/>
        </w:rPr>
        <w:t> </w:t>
      </w:r>
      <w:r>
        <w:rPr>
          <w:sz w:val="24"/>
        </w:rPr>
        <w:t>0,05 dan nilai koefesiensi regressi pada penelitian ini sebesar</w:t>
      </w:r>
      <w:r>
        <w:rPr>
          <w:spacing w:val="40"/>
          <w:sz w:val="24"/>
        </w:rPr>
        <w:t> </w:t>
      </w:r>
      <w:r>
        <w:rPr>
          <w:sz w:val="24"/>
        </w:rPr>
        <w:t>-6.530345. hal ini menunjukan bahwa variabel </w:t>
      </w:r>
      <w:r>
        <w:rPr>
          <w:i/>
          <w:sz w:val="24"/>
        </w:rPr>
        <w:t>corporate sosial responsibility </w:t>
      </w:r>
      <w:r>
        <w:rPr>
          <w:sz w:val="24"/>
        </w:rPr>
        <w:t>berpengaruh negatif terhadap nilai perusahaan pada bank umum syariah sehingga kesimpulannya hipotesis ketiga (H3) </w:t>
      </w:r>
      <w:r>
        <w:rPr>
          <w:b/>
          <w:sz w:val="24"/>
        </w:rPr>
        <w:t>Ditolak.</w:t>
      </w:r>
    </w:p>
    <w:p>
      <w:pPr>
        <w:pStyle w:val="Heading4"/>
        <w:numPr>
          <w:ilvl w:val="1"/>
          <w:numId w:val="21"/>
        </w:numPr>
        <w:tabs>
          <w:tab w:pos="500" w:val="left" w:leader="none"/>
        </w:tabs>
        <w:spacing w:line="240" w:lineRule="auto" w:before="167" w:after="0"/>
        <w:ind w:left="500" w:right="0" w:hanging="360"/>
        <w:jc w:val="both"/>
      </w:pPr>
      <w:bookmarkStart w:name="_bookmark94" w:id="95"/>
      <w:bookmarkEnd w:id="95"/>
      <w:r>
        <w:rPr>
          <w:b w:val="0"/>
        </w:rPr>
      </w:r>
      <w:r>
        <w:rPr/>
        <w:t>Keterbatasan</w:t>
      </w:r>
      <w:r>
        <w:rPr>
          <w:spacing w:val="-2"/>
        </w:rPr>
        <w:t> Penelitian</w:t>
      </w:r>
    </w:p>
    <w:p>
      <w:pPr>
        <w:pStyle w:val="ListParagraph"/>
        <w:numPr>
          <w:ilvl w:val="0"/>
          <w:numId w:val="22"/>
        </w:numPr>
        <w:tabs>
          <w:tab w:pos="849" w:val="left" w:leader="none"/>
        </w:tabs>
        <w:spacing w:line="360" w:lineRule="auto" w:before="136" w:after="0"/>
        <w:ind w:left="849" w:right="429" w:hanging="360"/>
        <w:jc w:val="both"/>
        <w:rPr>
          <w:sz w:val="24"/>
        </w:rPr>
      </w:pPr>
      <w:r>
        <w:rPr>
          <w:sz w:val="24"/>
        </w:rPr>
        <w:t>Tidak</w:t>
      </w:r>
      <w:r>
        <w:rPr>
          <w:spacing w:val="-11"/>
          <w:sz w:val="24"/>
        </w:rPr>
        <w:t> </w:t>
      </w:r>
      <w:r>
        <w:rPr>
          <w:sz w:val="24"/>
        </w:rPr>
        <w:t>semua</w:t>
      </w:r>
      <w:r>
        <w:rPr>
          <w:spacing w:val="-11"/>
          <w:sz w:val="24"/>
        </w:rPr>
        <w:t> </w:t>
      </w:r>
      <w:r>
        <w:rPr>
          <w:sz w:val="24"/>
        </w:rPr>
        <w:t>bank</w:t>
      </w:r>
      <w:r>
        <w:rPr>
          <w:spacing w:val="-11"/>
          <w:sz w:val="24"/>
        </w:rPr>
        <w:t> </w:t>
      </w:r>
      <w:r>
        <w:rPr>
          <w:sz w:val="24"/>
        </w:rPr>
        <w:t>umum</w:t>
      </w:r>
      <w:r>
        <w:rPr>
          <w:spacing w:val="-10"/>
          <w:sz w:val="24"/>
        </w:rPr>
        <w:t> </w:t>
      </w:r>
      <w:r>
        <w:rPr>
          <w:sz w:val="24"/>
        </w:rPr>
        <w:t>syariah</w:t>
      </w:r>
      <w:r>
        <w:rPr>
          <w:spacing w:val="-11"/>
          <w:sz w:val="24"/>
        </w:rPr>
        <w:t> </w:t>
      </w:r>
      <w:r>
        <w:rPr>
          <w:sz w:val="24"/>
        </w:rPr>
        <w:t>sudah</w:t>
      </w:r>
      <w:r>
        <w:rPr>
          <w:spacing w:val="-11"/>
          <w:sz w:val="24"/>
        </w:rPr>
        <w:t> </w:t>
      </w:r>
      <w:r>
        <w:rPr>
          <w:sz w:val="24"/>
        </w:rPr>
        <w:t>terdaftar</w:t>
      </w:r>
      <w:r>
        <w:rPr>
          <w:spacing w:val="-11"/>
          <w:sz w:val="24"/>
        </w:rPr>
        <w:t> </w:t>
      </w:r>
      <w:r>
        <w:rPr>
          <w:sz w:val="24"/>
        </w:rPr>
        <w:t>di</w:t>
      </w:r>
      <w:r>
        <w:rPr>
          <w:spacing w:val="-10"/>
          <w:sz w:val="24"/>
        </w:rPr>
        <w:t> </w:t>
      </w:r>
      <w:r>
        <w:rPr>
          <w:sz w:val="24"/>
        </w:rPr>
        <w:t>BEI</w:t>
      </w:r>
      <w:r>
        <w:rPr>
          <w:spacing w:val="-14"/>
          <w:sz w:val="24"/>
        </w:rPr>
        <w:t> </w:t>
      </w:r>
      <w:r>
        <w:rPr>
          <w:sz w:val="24"/>
        </w:rPr>
        <w:t>untuk</w:t>
      </w:r>
      <w:r>
        <w:rPr>
          <w:spacing w:val="40"/>
          <w:sz w:val="24"/>
        </w:rPr>
        <w:t> </w:t>
      </w:r>
      <w:r>
        <w:rPr>
          <w:sz w:val="24"/>
        </w:rPr>
        <w:t>digunakan</w:t>
      </w:r>
      <w:r>
        <w:rPr>
          <w:spacing w:val="-11"/>
          <w:sz w:val="24"/>
        </w:rPr>
        <w:t> </w:t>
      </w:r>
      <w:r>
        <w:rPr>
          <w:sz w:val="24"/>
        </w:rPr>
        <w:t>sebagai</w:t>
      </w:r>
      <w:r>
        <w:rPr>
          <w:spacing w:val="-10"/>
          <w:sz w:val="24"/>
        </w:rPr>
        <w:t> </w:t>
      </w:r>
      <w:r>
        <w:rPr>
          <w:sz w:val="24"/>
        </w:rPr>
        <w:t>sampel</w:t>
      </w:r>
      <w:r>
        <w:rPr>
          <w:spacing w:val="-11"/>
          <w:sz w:val="24"/>
        </w:rPr>
        <w:t> </w:t>
      </w:r>
      <w:r>
        <w:rPr>
          <w:sz w:val="24"/>
        </w:rPr>
        <w:t>karena peneliti menggunakan purposive sampling dalam pengambilan sampel.</w:t>
      </w:r>
    </w:p>
    <w:p>
      <w:pPr>
        <w:pStyle w:val="ListParagraph"/>
        <w:numPr>
          <w:ilvl w:val="0"/>
          <w:numId w:val="22"/>
        </w:numPr>
        <w:tabs>
          <w:tab w:pos="849" w:val="left" w:leader="none"/>
        </w:tabs>
        <w:spacing w:line="240" w:lineRule="auto" w:before="1" w:after="0"/>
        <w:ind w:left="849" w:right="0" w:hanging="360"/>
        <w:jc w:val="both"/>
        <w:rPr>
          <w:sz w:val="24"/>
        </w:rPr>
      </w:pPr>
      <w:r>
        <w:rPr>
          <w:sz w:val="24"/>
        </w:rPr>
        <w:t>Periode</w:t>
      </w:r>
      <w:r>
        <w:rPr>
          <w:spacing w:val="-5"/>
          <w:sz w:val="24"/>
        </w:rPr>
        <w:t> </w:t>
      </w:r>
      <w:r>
        <w:rPr>
          <w:sz w:val="24"/>
        </w:rPr>
        <w:t>pengamatan</w:t>
      </w:r>
      <w:r>
        <w:rPr>
          <w:spacing w:val="3"/>
          <w:sz w:val="24"/>
        </w:rPr>
        <w:t> </w:t>
      </w:r>
      <w:r>
        <w:rPr>
          <w:sz w:val="24"/>
        </w:rPr>
        <w:t>yang</w:t>
      </w:r>
      <w:r>
        <w:rPr>
          <w:spacing w:val="-4"/>
          <w:sz w:val="24"/>
        </w:rPr>
        <w:t> </w:t>
      </w:r>
      <w:r>
        <w:rPr>
          <w:sz w:val="24"/>
        </w:rPr>
        <w:t>tergolong</w:t>
      </w:r>
      <w:r>
        <w:rPr>
          <w:spacing w:val="-4"/>
          <w:sz w:val="24"/>
        </w:rPr>
        <w:t> </w:t>
      </w:r>
      <w:r>
        <w:rPr>
          <w:sz w:val="24"/>
        </w:rPr>
        <w:t>sedikit</w:t>
      </w:r>
      <w:r>
        <w:rPr>
          <w:spacing w:val="-1"/>
          <w:sz w:val="24"/>
        </w:rPr>
        <w:t> </w:t>
      </w:r>
      <w:r>
        <w:rPr>
          <w:sz w:val="24"/>
        </w:rPr>
        <w:t>hanya</w:t>
      </w:r>
      <w:r>
        <w:rPr>
          <w:spacing w:val="3"/>
          <w:sz w:val="24"/>
        </w:rPr>
        <w:t> </w:t>
      </w:r>
      <w:r>
        <w:rPr>
          <w:sz w:val="24"/>
        </w:rPr>
        <w:t>tiga</w:t>
      </w:r>
      <w:r>
        <w:rPr>
          <w:spacing w:val="57"/>
          <w:sz w:val="24"/>
        </w:rPr>
        <w:t> </w:t>
      </w:r>
      <w:r>
        <w:rPr>
          <w:sz w:val="24"/>
        </w:rPr>
        <w:t>tahun</w:t>
      </w:r>
      <w:r>
        <w:rPr>
          <w:spacing w:val="-1"/>
          <w:sz w:val="24"/>
        </w:rPr>
        <w:t> </w:t>
      </w:r>
      <w:r>
        <w:rPr>
          <w:sz w:val="24"/>
        </w:rPr>
        <w:t>dari</w:t>
      </w:r>
      <w:r>
        <w:rPr>
          <w:spacing w:val="-1"/>
          <w:sz w:val="24"/>
        </w:rPr>
        <w:t> </w:t>
      </w:r>
      <w:r>
        <w:rPr>
          <w:sz w:val="24"/>
        </w:rPr>
        <w:t>tahun 2021-</w:t>
      </w:r>
      <w:r>
        <w:rPr>
          <w:spacing w:val="-4"/>
          <w:sz w:val="24"/>
        </w:rPr>
        <w:t>2023</w:t>
      </w:r>
    </w:p>
    <w:p>
      <w:pPr>
        <w:pStyle w:val="BodyText"/>
        <w:spacing w:before="26"/>
      </w:pPr>
    </w:p>
    <w:p>
      <w:pPr>
        <w:pStyle w:val="Heading4"/>
        <w:numPr>
          <w:ilvl w:val="1"/>
          <w:numId w:val="21"/>
        </w:numPr>
        <w:tabs>
          <w:tab w:pos="500" w:val="left" w:leader="none"/>
        </w:tabs>
        <w:spacing w:line="240" w:lineRule="auto" w:before="0" w:after="0"/>
        <w:ind w:left="500" w:right="0" w:hanging="360"/>
        <w:jc w:val="both"/>
      </w:pPr>
      <w:bookmarkStart w:name="_bookmark95" w:id="96"/>
      <w:bookmarkEnd w:id="96"/>
      <w:r>
        <w:rPr>
          <w:b w:val="0"/>
        </w:rPr>
      </w:r>
      <w:r>
        <w:rPr>
          <w:spacing w:val="-4"/>
        </w:rPr>
        <w:t>Saran</w:t>
      </w:r>
    </w:p>
    <w:p>
      <w:pPr>
        <w:pStyle w:val="ListParagraph"/>
        <w:numPr>
          <w:ilvl w:val="2"/>
          <w:numId w:val="21"/>
        </w:numPr>
        <w:tabs>
          <w:tab w:pos="861" w:val="left" w:leader="none"/>
        </w:tabs>
        <w:spacing w:line="360" w:lineRule="auto" w:before="137" w:after="0"/>
        <w:ind w:left="861" w:right="429" w:hanging="360"/>
        <w:jc w:val="both"/>
        <w:rPr>
          <w:sz w:val="24"/>
        </w:rPr>
      </w:pPr>
      <w:r>
        <w:rPr>
          <w:sz w:val="24"/>
        </w:rPr>
        <w:t>Perbankan</w:t>
      </w:r>
      <w:r>
        <w:rPr>
          <w:spacing w:val="-14"/>
          <w:sz w:val="24"/>
        </w:rPr>
        <w:t> </w:t>
      </w:r>
      <w:r>
        <w:rPr>
          <w:sz w:val="24"/>
        </w:rPr>
        <w:t>syariah</w:t>
      </w:r>
      <w:r>
        <w:rPr>
          <w:spacing w:val="-14"/>
          <w:sz w:val="24"/>
        </w:rPr>
        <w:t> </w:t>
      </w:r>
      <w:r>
        <w:rPr>
          <w:sz w:val="24"/>
        </w:rPr>
        <w:t>disarankan</w:t>
      </w:r>
      <w:r>
        <w:rPr>
          <w:spacing w:val="-14"/>
          <w:sz w:val="24"/>
        </w:rPr>
        <w:t> </w:t>
      </w:r>
      <w:r>
        <w:rPr>
          <w:sz w:val="24"/>
        </w:rPr>
        <w:t>untuk</w:t>
      </w:r>
      <w:r>
        <w:rPr>
          <w:spacing w:val="-14"/>
          <w:sz w:val="24"/>
        </w:rPr>
        <w:t> </w:t>
      </w:r>
      <w:r>
        <w:rPr>
          <w:sz w:val="24"/>
        </w:rPr>
        <w:t>meningkatkan</w:t>
      </w:r>
      <w:r>
        <w:rPr>
          <w:spacing w:val="-14"/>
          <w:sz w:val="24"/>
        </w:rPr>
        <w:t> </w:t>
      </w:r>
      <w:r>
        <w:rPr>
          <w:sz w:val="24"/>
        </w:rPr>
        <w:t>transparansi</w:t>
      </w:r>
      <w:r>
        <w:rPr>
          <w:spacing w:val="-13"/>
          <w:sz w:val="24"/>
        </w:rPr>
        <w:t> </w:t>
      </w:r>
      <w:r>
        <w:rPr>
          <w:sz w:val="24"/>
        </w:rPr>
        <w:t>dalam</w:t>
      </w:r>
      <w:r>
        <w:rPr>
          <w:spacing w:val="-14"/>
          <w:sz w:val="24"/>
        </w:rPr>
        <w:t> </w:t>
      </w:r>
      <w:r>
        <w:rPr>
          <w:sz w:val="24"/>
        </w:rPr>
        <w:t>melaporkan</w:t>
      </w:r>
      <w:r>
        <w:rPr>
          <w:spacing w:val="-14"/>
          <w:sz w:val="24"/>
        </w:rPr>
        <w:t> </w:t>
      </w:r>
      <w:r>
        <w:rPr>
          <w:sz w:val="24"/>
        </w:rPr>
        <w:t>praktik</w:t>
      </w:r>
      <w:r>
        <w:rPr>
          <w:spacing w:val="-12"/>
          <w:sz w:val="24"/>
        </w:rPr>
        <w:t> </w:t>
      </w:r>
      <w:r>
        <w:rPr>
          <w:sz w:val="24"/>
        </w:rPr>
        <w:t>green banking dan corporate social responsibility (CSR) untuk membangun kepercayaan publik dan investor. Bank juga perlu fokus pada efisiensi operasional dan pengelolaan risiko untuk meningkatkan profitabilitas, yang pada gilirannya dapat mendongkrak nilai perusahaan. Selain itu,</w:t>
      </w:r>
      <w:r>
        <w:rPr>
          <w:spacing w:val="-9"/>
          <w:sz w:val="24"/>
        </w:rPr>
        <w:t> </w:t>
      </w:r>
      <w:r>
        <w:rPr>
          <w:sz w:val="24"/>
        </w:rPr>
        <w:t>diversifikasi</w:t>
      </w:r>
      <w:r>
        <w:rPr>
          <w:spacing w:val="-9"/>
          <w:sz w:val="24"/>
        </w:rPr>
        <w:t> </w:t>
      </w:r>
      <w:r>
        <w:rPr>
          <w:sz w:val="24"/>
        </w:rPr>
        <w:t>sumber</w:t>
      </w:r>
      <w:r>
        <w:rPr>
          <w:spacing w:val="-8"/>
          <w:sz w:val="24"/>
        </w:rPr>
        <w:t> </w:t>
      </w:r>
      <w:r>
        <w:rPr>
          <w:sz w:val="24"/>
        </w:rPr>
        <w:t>pembiayaan</w:t>
      </w:r>
      <w:r>
        <w:rPr>
          <w:spacing w:val="-9"/>
          <w:sz w:val="24"/>
        </w:rPr>
        <w:t> </w:t>
      </w:r>
      <w:r>
        <w:rPr>
          <w:sz w:val="24"/>
        </w:rPr>
        <w:t>dan</w:t>
      </w:r>
      <w:r>
        <w:rPr>
          <w:spacing w:val="-9"/>
          <w:sz w:val="24"/>
        </w:rPr>
        <w:t> </w:t>
      </w:r>
      <w:r>
        <w:rPr>
          <w:sz w:val="24"/>
        </w:rPr>
        <w:t>peningkatan</w:t>
      </w:r>
      <w:r>
        <w:rPr>
          <w:spacing w:val="-10"/>
          <w:sz w:val="24"/>
        </w:rPr>
        <w:t> </w:t>
      </w:r>
      <w:r>
        <w:rPr>
          <w:sz w:val="24"/>
        </w:rPr>
        <w:t>rasio</w:t>
      </w:r>
      <w:r>
        <w:rPr>
          <w:spacing w:val="-9"/>
          <w:sz w:val="24"/>
        </w:rPr>
        <w:t> </w:t>
      </w:r>
      <w:r>
        <w:rPr>
          <w:sz w:val="24"/>
        </w:rPr>
        <w:t>kecukupan</w:t>
      </w:r>
      <w:r>
        <w:rPr>
          <w:spacing w:val="-9"/>
          <w:sz w:val="24"/>
        </w:rPr>
        <w:t> </w:t>
      </w:r>
      <w:r>
        <w:rPr>
          <w:sz w:val="24"/>
        </w:rPr>
        <w:t>modal</w:t>
      </w:r>
      <w:r>
        <w:rPr>
          <w:spacing w:val="-9"/>
          <w:sz w:val="24"/>
        </w:rPr>
        <w:t> </w:t>
      </w:r>
      <w:r>
        <w:rPr>
          <w:sz w:val="24"/>
        </w:rPr>
        <w:t>akan</w:t>
      </w:r>
      <w:r>
        <w:rPr>
          <w:spacing w:val="-9"/>
          <w:sz w:val="24"/>
        </w:rPr>
        <w:t> </w:t>
      </w:r>
      <w:r>
        <w:rPr>
          <w:sz w:val="24"/>
        </w:rPr>
        <w:t>memperkuat</w:t>
      </w:r>
    </w:p>
    <w:p>
      <w:pPr>
        <w:pStyle w:val="ListParagraph"/>
        <w:spacing w:after="0" w:line="360" w:lineRule="auto"/>
        <w:jc w:val="both"/>
        <w:rPr>
          <w:sz w:val="24"/>
        </w:rPr>
        <w:sectPr>
          <w:pgSz w:w="11910" w:h="16840"/>
          <w:pgMar w:header="0" w:footer="969" w:top="1040" w:bottom="1200" w:left="992" w:right="425"/>
        </w:sectPr>
      </w:pPr>
    </w:p>
    <w:p>
      <w:pPr>
        <w:pStyle w:val="BodyText"/>
        <w:spacing w:line="360" w:lineRule="auto" w:before="68"/>
        <w:ind w:left="861" w:right="432"/>
        <w:jc w:val="both"/>
        <w:rPr>
          <w:b/>
        </w:rPr>
      </w:pPr>
      <w:r>
        <w:rPr/>
        <w:t>posisi keuangan bank, mempersiapkannya menghadapi ketidakpastian pasar. Terakhir, memperkuat komitmen CSR dengan program yang relevan dan berdampak positif akan meningkatkan reputasi bank dan menarik investor yang peduli pada keberlanjutan</w:t>
      </w:r>
      <w:r>
        <w:rPr>
          <w:b/>
        </w:rPr>
        <w:t>.</w:t>
      </w:r>
    </w:p>
    <w:p>
      <w:pPr>
        <w:pStyle w:val="ListParagraph"/>
        <w:numPr>
          <w:ilvl w:val="2"/>
          <w:numId w:val="21"/>
        </w:numPr>
        <w:tabs>
          <w:tab w:pos="861" w:val="left" w:leader="none"/>
        </w:tabs>
        <w:spacing w:line="360" w:lineRule="auto" w:before="2" w:after="0"/>
        <w:ind w:left="861" w:right="428" w:hanging="360"/>
        <w:jc w:val="both"/>
        <w:rPr>
          <w:sz w:val="24"/>
        </w:rPr>
      </w:pPr>
      <w:r>
        <w:rPr>
          <w:sz w:val="24"/>
        </w:rPr>
        <w:t>Bagi </w:t>
      </w:r>
      <w:r>
        <w:rPr>
          <w:i/>
          <w:sz w:val="24"/>
        </w:rPr>
        <w:t>Stakeholder </w:t>
      </w:r>
      <w:r>
        <w:rPr>
          <w:sz w:val="24"/>
        </w:rPr>
        <w:t>disarankan untuk lebih memperluas Wawasan dan informasi mengenai penerapan </w:t>
      </w:r>
      <w:r>
        <w:rPr>
          <w:i/>
          <w:sz w:val="24"/>
        </w:rPr>
        <w:t>green banking </w:t>
      </w:r>
      <w:r>
        <w:rPr>
          <w:sz w:val="24"/>
        </w:rPr>
        <w:t>dan kinerja bank agar dapat mengambil keputusan yang tepat dalam berinvestasi dan menilai perusahaan.</w:t>
      </w:r>
    </w:p>
    <w:p>
      <w:pPr>
        <w:pStyle w:val="ListParagraph"/>
        <w:numPr>
          <w:ilvl w:val="2"/>
          <w:numId w:val="21"/>
        </w:numPr>
        <w:tabs>
          <w:tab w:pos="861" w:val="left" w:leader="none"/>
        </w:tabs>
        <w:spacing w:line="360" w:lineRule="auto" w:before="0" w:after="0"/>
        <w:ind w:left="861" w:right="423" w:hanging="360"/>
        <w:jc w:val="both"/>
        <w:rPr>
          <w:sz w:val="24"/>
        </w:rPr>
      </w:pPr>
      <w:r>
        <w:rPr>
          <w:sz w:val="24"/>
        </w:rPr>
        <w:t>Bagi Peneliti Selanjutnya diharapkan agar dapat memperbanyak objek penelitian seperti UUS dan</w:t>
      </w:r>
      <w:r>
        <w:rPr>
          <w:spacing w:val="-15"/>
          <w:sz w:val="24"/>
        </w:rPr>
        <w:t> </w:t>
      </w:r>
      <w:r>
        <w:rPr>
          <w:sz w:val="24"/>
        </w:rPr>
        <w:t>BPRS,</w:t>
      </w:r>
      <w:r>
        <w:rPr>
          <w:spacing w:val="-15"/>
          <w:sz w:val="24"/>
        </w:rPr>
        <w:t> </w:t>
      </w:r>
      <w:r>
        <w:rPr>
          <w:sz w:val="24"/>
        </w:rPr>
        <w:t>maupun</w:t>
      </w:r>
      <w:r>
        <w:rPr>
          <w:spacing w:val="-15"/>
          <w:sz w:val="24"/>
        </w:rPr>
        <w:t> </w:t>
      </w:r>
      <w:r>
        <w:rPr>
          <w:sz w:val="24"/>
        </w:rPr>
        <w:t>lembaga</w:t>
      </w:r>
      <w:r>
        <w:rPr>
          <w:spacing w:val="-15"/>
          <w:sz w:val="24"/>
        </w:rPr>
        <w:t> </w:t>
      </w:r>
      <w:r>
        <w:rPr>
          <w:sz w:val="24"/>
        </w:rPr>
        <w:t>keuangan</w:t>
      </w:r>
      <w:r>
        <w:rPr>
          <w:spacing w:val="-15"/>
          <w:sz w:val="24"/>
        </w:rPr>
        <w:t> </w:t>
      </w:r>
      <w:r>
        <w:rPr>
          <w:sz w:val="24"/>
        </w:rPr>
        <w:t>syariah</w:t>
      </w:r>
      <w:r>
        <w:rPr>
          <w:spacing w:val="-13"/>
          <w:sz w:val="24"/>
        </w:rPr>
        <w:t> </w:t>
      </w:r>
      <w:r>
        <w:rPr>
          <w:sz w:val="24"/>
        </w:rPr>
        <w:t>lainnya.</w:t>
      </w:r>
      <w:r>
        <w:rPr>
          <w:spacing w:val="-13"/>
          <w:sz w:val="24"/>
        </w:rPr>
        <w:t> </w:t>
      </w:r>
      <w:r>
        <w:rPr>
          <w:sz w:val="24"/>
        </w:rPr>
        <w:t>Selain</w:t>
      </w:r>
      <w:r>
        <w:rPr>
          <w:spacing w:val="-15"/>
          <w:sz w:val="24"/>
        </w:rPr>
        <w:t> </w:t>
      </w:r>
      <w:r>
        <w:rPr>
          <w:sz w:val="24"/>
        </w:rPr>
        <w:t>itu,</w:t>
      </w:r>
      <w:r>
        <w:rPr>
          <w:spacing w:val="-15"/>
          <w:sz w:val="24"/>
        </w:rPr>
        <w:t> </w:t>
      </w:r>
      <w:r>
        <w:rPr>
          <w:sz w:val="24"/>
        </w:rPr>
        <w:t>peneliti</w:t>
      </w:r>
      <w:r>
        <w:rPr>
          <w:spacing w:val="-15"/>
          <w:sz w:val="24"/>
        </w:rPr>
        <w:t> </w:t>
      </w:r>
      <w:r>
        <w:rPr>
          <w:sz w:val="24"/>
        </w:rPr>
        <w:t>selanjutnya</w:t>
      </w:r>
      <w:r>
        <w:rPr>
          <w:spacing w:val="-15"/>
          <w:sz w:val="24"/>
        </w:rPr>
        <w:t> </w:t>
      </w:r>
      <w:r>
        <w:rPr>
          <w:sz w:val="24"/>
        </w:rPr>
        <w:t>juga</w:t>
      </w:r>
      <w:r>
        <w:rPr>
          <w:spacing w:val="-15"/>
          <w:sz w:val="24"/>
        </w:rPr>
        <w:t> </w:t>
      </w:r>
      <w:r>
        <w:rPr>
          <w:sz w:val="24"/>
        </w:rPr>
        <w:t>dapat mempertimbangkan lagi mengenai kriteria pengukuran </w:t>
      </w:r>
      <w:r>
        <w:rPr>
          <w:i/>
          <w:sz w:val="24"/>
        </w:rPr>
        <w:t>green banking </w:t>
      </w:r>
      <w:r>
        <w:rPr>
          <w:sz w:val="24"/>
        </w:rPr>
        <w:t>sesuai pedoman teknis POJK No. 51/POJK.03/2017 dengan menggunakan sampel dan jumlah periode terba</w:t>
      </w:r>
    </w:p>
    <w:p>
      <w:pPr>
        <w:pStyle w:val="ListParagraph"/>
        <w:spacing w:after="0" w:line="360" w:lineRule="auto"/>
        <w:jc w:val="both"/>
        <w:rPr>
          <w:sz w:val="24"/>
        </w:rPr>
        <w:sectPr>
          <w:pgSz w:w="11910" w:h="16840"/>
          <w:pgMar w:header="0" w:footer="969" w:top="1040" w:bottom="1200" w:left="992" w:right="425"/>
        </w:sectPr>
      </w:pPr>
    </w:p>
    <w:p>
      <w:pPr>
        <w:pStyle w:val="Heading3"/>
        <w:ind w:right="284"/>
      </w:pPr>
      <w:bookmarkStart w:name="_bookmark96" w:id="97"/>
      <w:bookmarkEnd w:id="97"/>
      <w:r>
        <w:rPr>
          <w:b w:val="0"/>
        </w:rPr>
      </w:r>
      <w:r>
        <w:rPr/>
        <w:t>DAFTAR</w:t>
      </w:r>
      <w:r>
        <w:rPr>
          <w:spacing w:val="-1"/>
        </w:rPr>
        <w:t> </w:t>
      </w:r>
      <w:r>
        <w:rPr>
          <w:spacing w:val="-2"/>
        </w:rPr>
        <w:t>PUSTAKA</w:t>
      </w:r>
    </w:p>
    <w:p>
      <w:pPr>
        <w:pStyle w:val="BodyText"/>
        <w:spacing w:line="360" w:lineRule="auto" w:before="135"/>
        <w:ind w:left="621" w:hanging="481"/>
      </w:pPr>
      <w:r>
        <w:rPr/>
        <w:t>Adhitya,</w:t>
      </w:r>
      <w:r>
        <w:rPr>
          <w:spacing w:val="-1"/>
        </w:rPr>
        <w:t> </w:t>
      </w:r>
      <w:r>
        <w:rPr/>
        <w:t>Fajar,</w:t>
      </w:r>
      <w:r>
        <w:rPr>
          <w:spacing w:val="-3"/>
        </w:rPr>
        <w:t> </w:t>
      </w:r>
      <w:r>
        <w:rPr/>
        <w:t>and</w:t>
      </w:r>
      <w:r>
        <w:rPr>
          <w:spacing w:val="-3"/>
        </w:rPr>
        <w:t> </w:t>
      </w:r>
      <w:r>
        <w:rPr/>
        <w:t>Dessy</w:t>
      </w:r>
      <w:r>
        <w:rPr>
          <w:spacing w:val="-5"/>
        </w:rPr>
        <w:t> </w:t>
      </w:r>
      <w:r>
        <w:rPr/>
        <w:t>Noor</w:t>
      </w:r>
      <w:r>
        <w:rPr>
          <w:spacing w:val="-3"/>
        </w:rPr>
        <w:t> </w:t>
      </w:r>
      <w:r>
        <w:rPr/>
        <w:t>Farida.</w:t>
      </w:r>
      <w:r>
        <w:rPr>
          <w:spacing w:val="-3"/>
        </w:rPr>
        <w:t> </w:t>
      </w:r>
      <w:r>
        <w:rPr/>
        <w:t>“Green</w:t>
      </w:r>
      <w:r>
        <w:rPr>
          <w:spacing w:val="-3"/>
        </w:rPr>
        <w:t> </w:t>
      </w:r>
      <w:r>
        <w:rPr/>
        <w:t>Banking:</w:t>
      </w:r>
      <w:r>
        <w:rPr>
          <w:spacing w:val="-3"/>
        </w:rPr>
        <w:t> </w:t>
      </w:r>
      <w:r>
        <w:rPr/>
        <w:t>The</w:t>
      </w:r>
      <w:r>
        <w:rPr>
          <w:spacing w:val="-2"/>
        </w:rPr>
        <w:t> </w:t>
      </w:r>
      <w:r>
        <w:rPr/>
        <w:t>Trend</w:t>
      </w:r>
      <w:r>
        <w:rPr>
          <w:spacing w:val="-3"/>
        </w:rPr>
        <w:t> </w:t>
      </w:r>
      <w:r>
        <w:rPr/>
        <w:t>of</w:t>
      </w:r>
      <w:r>
        <w:rPr>
          <w:spacing w:val="-3"/>
        </w:rPr>
        <w:t> </w:t>
      </w:r>
      <w:r>
        <w:rPr/>
        <w:t>Maintaining</w:t>
      </w:r>
      <w:r>
        <w:rPr>
          <w:spacing w:val="-5"/>
        </w:rPr>
        <w:t> </w:t>
      </w:r>
      <w:r>
        <w:rPr/>
        <w:t>Sustainability</w:t>
      </w:r>
      <w:r>
        <w:rPr>
          <w:spacing w:val="-7"/>
        </w:rPr>
        <w:t> </w:t>
      </w:r>
      <w:r>
        <w:rPr/>
        <w:t>of Environmental Business.” </w:t>
      </w:r>
      <w:r>
        <w:rPr>
          <w:i/>
        </w:rPr>
        <w:t>Global Review of Islamic Economics and Business </w:t>
      </w:r>
      <w:r>
        <w:rPr/>
        <w:t>11, no. 1 (2023): 084–094. https://doi.org/10.14421/grieb.2023.111-05.</w:t>
      </w:r>
    </w:p>
    <w:p>
      <w:pPr>
        <w:spacing w:line="360" w:lineRule="auto" w:before="0"/>
        <w:ind w:left="621" w:right="808" w:hanging="481"/>
        <w:jc w:val="left"/>
        <w:rPr>
          <w:sz w:val="24"/>
        </w:rPr>
      </w:pPr>
      <w:r>
        <w:rPr>
          <w:sz w:val="24"/>
        </w:rPr>
        <w:t>Akbar,</w:t>
      </w:r>
      <w:r>
        <w:rPr>
          <w:spacing w:val="-4"/>
          <w:sz w:val="24"/>
        </w:rPr>
        <w:t> </w:t>
      </w:r>
      <w:r>
        <w:rPr>
          <w:sz w:val="24"/>
        </w:rPr>
        <w:t>Husain</w:t>
      </w:r>
      <w:r>
        <w:rPr>
          <w:spacing w:val="-4"/>
          <w:sz w:val="24"/>
        </w:rPr>
        <w:t> </w:t>
      </w:r>
      <w:r>
        <w:rPr>
          <w:sz w:val="24"/>
        </w:rPr>
        <w:t>Usman</w:t>
      </w:r>
      <w:r>
        <w:rPr>
          <w:spacing w:val="-4"/>
          <w:sz w:val="24"/>
        </w:rPr>
        <w:t> </w:t>
      </w:r>
      <w:r>
        <w:rPr>
          <w:sz w:val="24"/>
        </w:rPr>
        <w:t>dan</w:t>
      </w:r>
      <w:r>
        <w:rPr>
          <w:spacing w:val="-4"/>
          <w:sz w:val="24"/>
        </w:rPr>
        <w:t> </w:t>
      </w:r>
      <w:r>
        <w:rPr>
          <w:sz w:val="24"/>
        </w:rPr>
        <w:t>Purnomo</w:t>
      </w:r>
      <w:r>
        <w:rPr>
          <w:spacing w:val="-4"/>
          <w:sz w:val="24"/>
        </w:rPr>
        <w:t> </w:t>
      </w:r>
      <w:r>
        <w:rPr>
          <w:sz w:val="24"/>
        </w:rPr>
        <w:t>Setiady.</w:t>
      </w:r>
      <w:r>
        <w:rPr>
          <w:spacing w:val="-2"/>
          <w:sz w:val="24"/>
        </w:rPr>
        <w:t> </w:t>
      </w:r>
      <w:r>
        <w:rPr>
          <w:i/>
          <w:sz w:val="24"/>
        </w:rPr>
        <w:t>Metodologi</w:t>
      </w:r>
      <w:r>
        <w:rPr>
          <w:i/>
          <w:spacing w:val="-4"/>
          <w:sz w:val="24"/>
        </w:rPr>
        <w:t> </w:t>
      </w:r>
      <w:r>
        <w:rPr>
          <w:i/>
          <w:sz w:val="24"/>
        </w:rPr>
        <w:t>Penelitian</w:t>
      </w:r>
      <w:r>
        <w:rPr>
          <w:i/>
          <w:spacing w:val="-4"/>
          <w:sz w:val="24"/>
        </w:rPr>
        <w:t> </w:t>
      </w:r>
      <w:r>
        <w:rPr>
          <w:i/>
          <w:sz w:val="24"/>
        </w:rPr>
        <w:t>Sosial</w:t>
      </w:r>
      <w:r>
        <w:rPr>
          <w:sz w:val="24"/>
        </w:rPr>
        <w:t>.</w:t>
      </w:r>
      <w:r>
        <w:rPr>
          <w:spacing w:val="-7"/>
          <w:sz w:val="24"/>
        </w:rPr>
        <w:t> </w:t>
      </w:r>
      <w:r>
        <w:rPr>
          <w:sz w:val="24"/>
        </w:rPr>
        <w:t>Jakarta:</w:t>
      </w:r>
      <w:r>
        <w:rPr>
          <w:spacing w:val="-4"/>
          <w:sz w:val="24"/>
        </w:rPr>
        <w:t> </w:t>
      </w:r>
      <w:r>
        <w:rPr>
          <w:sz w:val="24"/>
        </w:rPr>
        <w:t>Bumi</w:t>
      </w:r>
      <w:r>
        <w:rPr>
          <w:spacing w:val="-4"/>
          <w:sz w:val="24"/>
        </w:rPr>
        <w:t> </w:t>
      </w:r>
      <w:r>
        <w:rPr>
          <w:sz w:val="24"/>
        </w:rPr>
        <w:t>Askara, </w:t>
      </w:r>
      <w:r>
        <w:rPr>
          <w:spacing w:val="-2"/>
          <w:sz w:val="24"/>
        </w:rPr>
        <w:t>2011.</w:t>
      </w:r>
    </w:p>
    <w:p>
      <w:pPr>
        <w:pStyle w:val="BodyText"/>
        <w:spacing w:line="360" w:lineRule="auto"/>
        <w:ind w:left="621" w:hanging="481"/>
      </w:pPr>
      <w:r>
        <w:rPr/>
        <w:t>Andhika,</w:t>
      </w:r>
      <w:r>
        <w:rPr>
          <w:spacing w:val="-3"/>
        </w:rPr>
        <w:t> </w:t>
      </w:r>
      <w:r>
        <w:rPr/>
        <w:t>S.,</w:t>
      </w:r>
      <w:r>
        <w:rPr>
          <w:spacing w:val="-3"/>
        </w:rPr>
        <w:t> </w:t>
      </w:r>
      <w:r>
        <w:rPr/>
        <w:t>Rizky,</w:t>
      </w:r>
      <w:r>
        <w:rPr>
          <w:spacing w:val="-3"/>
        </w:rPr>
        <w:t> </w:t>
      </w:r>
      <w:r>
        <w:rPr/>
        <w:t>D.</w:t>
      </w:r>
      <w:r>
        <w:rPr>
          <w:spacing w:val="-3"/>
        </w:rPr>
        <w:t> </w:t>
      </w:r>
      <w:r>
        <w:rPr/>
        <w:t>P.,</w:t>
      </w:r>
      <w:r>
        <w:rPr>
          <w:spacing w:val="-3"/>
        </w:rPr>
        <w:t> </w:t>
      </w:r>
      <w:r>
        <w:rPr/>
        <w:t>Hasan,</w:t>
      </w:r>
      <w:r>
        <w:rPr>
          <w:spacing w:val="-3"/>
        </w:rPr>
        <w:t> </w:t>
      </w:r>
      <w:r>
        <w:rPr/>
        <w:t>M.,</w:t>
      </w:r>
      <w:r>
        <w:rPr>
          <w:spacing w:val="-1"/>
        </w:rPr>
        <w:t> </w:t>
      </w:r>
      <w:r>
        <w:rPr/>
        <w:t>&amp;</w:t>
      </w:r>
      <w:r>
        <w:rPr>
          <w:spacing w:val="-5"/>
        </w:rPr>
        <w:t> </w:t>
      </w:r>
      <w:r>
        <w:rPr/>
        <w:t>Fadah,</w:t>
      </w:r>
      <w:r>
        <w:rPr>
          <w:spacing w:val="-1"/>
        </w:rPr>
        <w:t> </w:t>
      </w:r>
      <w:r>
        <w:rPr/>
        <w:t>I.</w:t>
      </w:r>
      <w:r>
        <w:rPr>
          <w:spacing w:val="-1"/>
        </w:rPr>
        <w:t> </w:t>
      </w:r>
      <w:r>
        <w:rPr/>
        <w:t>“Capital</w:t>
      </w:r>
      <w:r>
        <w:rPr>
          <w:spacing w:val="-3"/>
        </w:rPr>
        <w:t> </w:t>
      </w:r>
      <w:r>
        <w:rPr/>
        <w:t>Structure,</w:t>
      </w:r>
      <w:r>
        <w:rPr>
          <w:spacing w:val="-3"/>
        </w:rPr>
        <w:t> </w:t>
      </w:r>
      <w:r>
        <w:rPr/>
        <w:t>Profitability,</w:t>
      </w:r>
      <w:r>
        <w:rPr>
          <w:spacing w:val="-3"/>
        </w:rPr>
        <w:t> </w:t>
      </w:r>
      <w:r>
        <w:rPr/>
        <w:t>and</w:t>
      </w:r>
      <w:r>
        <w:rPr>
          <w:spacing w:val="-1"/>
        </w:rPr>
        <w:t> </w:t>
      </w:r>
      <w:r>
        <w:rPr/>
        <w:t>Firm</w:t>
      </w:r>
      <w:r>
        <w:rPr>
          <w:spacing w:val="-3"/>
        </w:rPr>
        <w:t> </w:t>
      </w:r>
      <w:r>
        <w:rPr/>
        <w:t>Values.”</w:t>
      </w:r>
      <w:r>
        <w:rPr>
          <w:spacing w:val="-4"/>
        </w:rPr>
        <w:t> </w:t>
      </w:r>
      <w:r>
        <w:rPr/>
        <w:t>7 (2018): 54–56. https://doi.org/10.35448/jrat.v15i2.16929.</w:t>
      </w:r>
    </w:p>
    <w:p>
      <w:pPr>
        <w:pStyle w:val="BodyText"/>
        <w:ind w:left="140"/>
        <w:rPr>
          <w:i/>
        </w:rPr>
      </w:pPr>
      <w:r>
        <w:rPr/>
        <w:t>Andhika,</w:t>
      </w:r>
      <w:r>
        <w:rPr>
          <w:spacing w:val="-4"/>
        </w:rPr>
        <w:t> </w:t>
      </w:r>
      <w:r>
        <w:rPr/>
        <w:t>S.,</w:t>
      </w:r>
      <w:r>
        <w:rPr>
          <w:spacing w:val="-2"/>
        </w:rPr>
        <w:t> </w:t>
      </w:r>
      <w:r>
        <w:rPr/>
        <w:t>Rizky,</w:t>
      </w:r>
      <w:r>
        <w:rPr>
          <w:spacing w:val="-1"/>
        </w:rPr>
        <w:t> </w:t>
      </w:r>
      <w:r>
        <w:rPr/>
        <w:t>D.</w:t>
      </w:r>
      <w:r>
        <w:rPr>
          <w:spacing w:val="-2"/>
        </w:rPr>
        <w:t> </w:t>
      </w:r>
      <w:r>
        <w:rPr/>
        <w:t>P.,</w:t>
      </w:r>
      <w:r>
        <w:rPr>
          <w:spacing w:val="-1"/>
        </w:rPr>
        <w:t> </w:t>
      </w:r>
      <w:r>
        <w:rPr/>
        <w:t>Hasan,</w:t>
      </w:r>
      <w:r>
        <w:rPr>
          <w:spacing w:val="-2"/>
        </w:rPr>
        <w:t> </w:t>
      </w:r>
      <w:r>
        <w:rPr/>
        <w:t>M.,</w:t>
      </w:r>
      <w:r>
        <w:rPr>
          <w:spacing w:val="-2"/>
        </w:rPr>
        <w:t> </w:t>
      </w:r>
      <w:r>
        <w:rPr/>
        <w:t>Fadah.</w:t>
      </w:r>
      <w:r>
        <w:rPr>
          <w:spacing w:val="1"/>
        </w:rPr>
        <w:t> </w:t>
      </w:r>
      <w:r>
        <w:rPr/>
        <w:t>“Capital</w:t>
      </w:r>
      <w:r>
        <w:rPr>
          <w:spacing w:val="-2"/>
        </w:rPr>
        <w:t> </w:t>
      </w:r>
      <w:r>
        <w:rPr/>
        <w:t>Structure,</w:t>
      </w:r>
      <w:r>
        <w:rPr>
          <w:spacing w:val="-1"/>
        </w:rPr>
        <w:t> </w:t>
      </w:r>
      <w:r>
        <w:rPr/>
        <w:t>Profitability, and Firm</w:t>
      </w:r>
      <w:r>
        <w:rPr>
          <w:spacing w:val="-1"/>
        </w:rPr>
        <w:t> </w:t>
      </w:r>
      <w:r>
        <w:rPr/>
        <w:t>Values.”</w:t>
      </w:r>
      <w:r>
        <w:rPr>
          <w:spacing w:val="-4"/>
        </w:rPr>
        <w:t> </w:t>
      </w:r>
      <w:r>
        <w:rPr/>
        <w:t>.</w:t>
      </w:r>
      <w:r>
        <w:rPr>
          <w:spacing w:val="4"/>
        </w:rPr>
        <w:t> </w:t>
      </w:r>
      <w:r>
        <w:rPr>
          <w:i/>
          <w:spacing w:val="-10"/>
        </w:rPr>
        <w:t>.</w:t>
      </w:r>
    </w:p>
    <w:p>
      <w:pPr>
        <w:spacing w:before="138"/>
        <w:ind w:left="621" w:right="0" w:firstLine="0"/>
        <w:jc w:val="left"/>
        <w:rPr>
          <w:sz w:val="24"/>
        </w:rPr>
      </w:pPr>
      <w:r>
        <w:rPr>
          <w:i/>
          <w:sz w:val="24"/>
        </w:rPr>
        <w:t>International</w:t>
      </w:r>
      <w:r>
        <w:rPr>
          <w:i/>
          <w:spacing w:val="-3"/>
          <w:sz w:val="24"/>
        </w:rPr>
        <w:t> </w:t>
      </w:r>
      <w:r>
        <w:rPr>
          <w:i/>
          <w:sz w:val="24"/>
        </w:rPr>
        <w:t>Journal</w:t>
      </w:r>
      <w:r>
        <w:rPr>
          <w:i/>
          <w:spacing w:val="-1"/>
          <w:sz w:val="24"/>
        </w:rPr>
        <w:t> </w:t>
      </w:r>
      <w:r>
        <w:rPr>
          <w:i/>
          <w:sz w:val="24"/>
        </w:rPr>
        <w:t>of</w:t>
      </w:r>
      <w:r>
        <w:rPr>
          <w:i/>
          <w:spacing w:val="-1"/>
          <w:sz w:val="24"/>
        </w:rPr>
        <w:t> </w:t>
      </w:r>
      <w:r>
        <w:rPr>
          <w:i/>
          <w:sz w:val="24"/>
        </w:rPr>
        <w:t>Scientific</w:t>
      </w:r>
      <w:r>
        <w:rPr>
          <w:i/>
          <w:spacing w:val="-2"/>
          <w:sz w:val="24"/>
        </w:rPr>
        <w:t> </w:t>
      </w:r>
      <w:r>
        <w:rPr>
          <w:i/>
          <w:sz w:val="24"/>
        </w:rPr>
        <w:t>and</w:t>
      </w:r>
      <w:r>
        <w:rPr>
          <w:i/>
          <w:spacing w:val="-1"/>
          <w:sz w:val="24"/>
        </w:rPr>
        <w:t> </w:t>
      </w:r>
      <w:r>
        <w:rPr>
          <w:i/>
          <w:sz w:val="24"/>
        </w:rPr>
        <w:t>Technology Research</w:t>
      </w:r>
      <w:r>
        <w:rPr>
          <w:i/>
          <w:spacing w:val="2"/>
          <w:sz w:val="24"/>
        </w:rPr>
        <w:t> </w:t>
      </w:r>
      <w:r>
        <w:rPr>
          <w:sz w:val="24"/>
        </w:rPr>
        <w:t>7,</w:t>
      </w:r>
      <w:r>
        <w:rPr>
          <w:spacing w:val="1"/>
          <w:sz w:val="24"/>
        </w:rPr>
        <w:t> </w:t>
      </w:r>
      <w:r>
        <w:rPr>
          <w:sz w:val="24"/>
        </w:rPr>
        <w:t>no.</w:t>
      </w:r>
      <w:r>
        <w:rPr>
          <w:spacing w:val="-1"/>
          <w:sz w:val="24"/>
        </w:rPr>
        <w:t> </w:t>
      </w:r>
      <w:r>
        <w:rPr>
          <w:sz w:val="24"/>
        </w:rPr>
        <w:t>3</w:t>
      </w:r>
      <w:r>
        <w:rPr>
          <w:spacing w:val="-1"/>
          <w:sz w:val="24"/>
        </w:rPr>
        <w:t> </w:t>
      </w:r>
      <w:r>
        <w:rPr>
          <w:sz w:val="24"/>
        </w:rPr>
        <w:t>(2018): </w:t>
      </w:r>
      <w:r>
        <w:rPr>
          <w:spacing w:val="-2"/>
          <w:sz w:val="24"/>
        </w:rPr>
        <w:t>54–56.</w:t>
      </w:r>
    </w:p>
    <w:p>
      <w:pPr>
        <w:spacing w:line="360" w:lineRule="auto" w:before="137"/>
        <w:ind w:left="621" w:right="434" w:hanging="481"/>
        <w:jc w:val="left"/>
        <w:rPr>
          <w:sz w:val="24"/>
        </w:rPr>
      </w:pPr>
      <w:r>
        <w:rPr>
          <w:sz w:val="24"/>
        </w:rPr>
        <w:t>Anggraini,</w:t>
      </w:r>
      <w:r>
        <w:rPr>
          <w:spacing w:val="-3"/>
          <w:sz w:val="24"/>
        </w:rPr>
        <w:t> </w:t>
      </w:r>
      <w:r>
        <w:rPr>
          <w:sz w:val="24"/>
        </w:rPr>
        <w:t>D.,</w:t>
      </w:r>
      <w:r>
        <w:rPr>
          <w:spacing w:val="-3"/>
          <w:sz w:val="24"/>
        </w:rPr>
        <w:t> </w:t>
      </w:r>
      <w:r>
        <w:rPr>
          <w:sz w:val="24"/>
        </w:rPr>
        <w:t>Aryani,</w:t>
      </w:r>
      <w:r>
        <w:rPr>
          <w:spacing w:val="-3"/>
          <w:sz w:val="24"/>
        </w:rPr>
        <w:t> </w:t>
      </w:r>
      <w:r>
        <w:rPr>
          <w:sz w:val="24"/>
        </w:rPr>
        <w:t>D.</w:t>
      </w:r>
      <w:r>
        <w:rPr>
          <w:spacing w:val="-3"/>
          <w:sz w:val="24"/>
        </w:rPr>
        <w:t> </w:t>
      </w:r>
      <w:r>
        <w:rPr>
          <w:sz w:val="24"/>
        </w:rPr>
        <w:t>N.,</w:t>
      </w:r>
      <w:r>
        <w:rPr>
          <w:spacing w:val="-3"/>
          <w:sz w:val="24"/>
        </w:rPr>
        <w:t> </w:t>
      </w:r>
      <w:r>
        <w:rPr>
          <w:sz w:val="24"/>
        </w:rPr>
        <w:t>&amp;</w:t>
      </w:r>
      <w:r>
        <w:rPr>
          <w:spacing w:val="-6"/>
          <w:sz w:val="24"/>
        </w:rPr>
        <w:t> </w:t>
      </w:r>
      <w:r>
        <w:rPr>
          <w:sz w:val="24"/>
        </w:rPr>
        <w:t>Prasetyo, I.</w:t>
      </w:r>
      <w:r>
        <w:rPr>
          <w:spacing w:val="-3"/>
          <w:sz w:val="24"/>
        </w:rPr>
        <w:t> </w:t>
      </w:r>
      <w:r>
        <w:rPr>
          <w:sz w:val="24"/>
        </w:rPr>
        <w:t>B.</w:t>
      </w:r>
      <w:r>
        <w:rPr>
          <w:spacing w:val="-1"/>
          <w:sz w:val="24"/>
        </w:rPr>
        <w:t> </w:t>
      </w:r>
      <w:r>
        <w:rPr>
          <w:sz w:val="24"/>
        </w:rPr>
        <w:t>“Analisis</w:t>
      </w:r>
      <w:r>
        <w:rPr>
          <w:spacing w:val="-1"/>
          <w:sz w:val="24"/>
        </w:rPr>
        <w:t> </w:t>
      </w:r>
      <w:r>
        <w:rPr>
          <w:sz w:val="24"/>
        </w:rPr>
        <w:t>Implementasi</w:t>
      </w:r>
      <w:r>
        <w:rPr>
          <w:spacing w:val="-3"/>
          <w:sz w:val="24"/>
        </w:rPr>
        <w:t> </w:t>
      </w:r>
      <w:r>
        <w:rPr>
          <w:sz w:val="24"/>
        </w:rPr>
        <w:t>Green</w:t>
      </w:r>
      <w:r>
        <w:rPr>
          <w:spacing w:val="-3"/>
          <w:sz w:val="24"/>
        </w:rPr>
        <w:t> </w:t>
      </w:r>
      <w:r>
        <w:rPr>
          <w:sz w:val="24"/>
        </w:rPr>
        <w:t>Banking</w:t>
      </w:r>
      <w:r>
        <w:rPr>
          <w:spacing w:val="-4"/>
          <w:sz w:val="24"/>
        </w:rPr>
        <w:t> </w:t>
      </w:r>
      <w:r>
        <w:rPr>
          <w:sz w:val="24"/>
        </w:rPr>
        <w:t>Dan</w:t>
      </w:r>
      <w:r>
        <w:rPr>
          <w:spacing w:val="-3"/>
          <w:sz w:val="24"/>
        </w:rPr>
        <w:t> </w:t>
      </w:r>
      <w:r>
        <w:rPr>
          <w:sz w:val="24"/>
        </w:rPr>
        <w:t>Kinerja Keuangan Terhadap Profitabilitas Bank Di Indonesia (2016-2019).” </w:t>
      </w:r>
      <w:r>
        <w:rPr>
          <w:i/>
          <w:sz w:val="24"/>
        </w:rPr>
        <w:t>JBMI (Jurnal Bisnis, Manajemen, Dan Informatika) </w:t>
      </w:r>
      <w:r>
        <w:rPr>
          <w:sz w:val="24"/>
        </w:rPr>
        <w:t>17, no. 2 (2020): 141–61.</w:t>
      </w:r>
    </w:p>
    <w:p>
      <w:pPr>
        <w:pStyle w:val="BodyText"/>
        <w:spacing w:line="360" w:lineRule="auto" w:before="2"/>
        <w:ind w:left="621" w:right="2057" w:hanging="481"/>
      </w:pPr>
      <w:r>
        <w:rPr/>
        <w:t>April</w:t>
      </w:r>
      <w:r>
        <w:rPr>
          <w:spacing w:val="-3"/>
        </w:rPr>
        <w:t> </w:t>
      </w:r>
      <w:r>
        <w:rPr/>
        <w:t>2,</w:t>
      </w:r>
      <w:r>
        <w:rPr>
          <w:spacing w:val="-3"/>
        </w:rPr>
        <w:t> </w:t>
      </w:r>
      <w:r>
        <w:rPr/>
        <w:t>2024.</w:t>
      </w:r>
      <w:r>
        <w:rPr>
          <w:spacing w:val="-3"/>
        </w:rPr>
        <w:t> </w:t>
      </w:r>
      <w:r>
        <w:rPr/>
        <w:t>“Bank</w:t>
      </w:r>
      <w:r>
        <w:rPr>
          <w:spacing w:val="-3"/>
        </w:rPr>
        <w:t> </w:t>
      </w:r>
      <w:r>
        <w:rPr/>
        <w:t>Panin</w:t>
      </w:r>
      <w:r>
        <w:rPr>
          <w:spacing w:val="-3"/>
        </w:rPr>
        <w:t> </w:t>
      </w:r>
      <w:r>
        <w:rPr/>
        <w:t>Dubai</w:t>
      </w:r>
      <w:r>
        <w:rPr>
          <w:spacing w:val="-3"/>
        </w:rPr>
        <w:t> </w:t>
      </w:r>
      <w:r>
        <w:rPr/>
        <w:t>Syariah</w:t>
      </w:r>
      <w:r>
        <w:rPr>
          <w:spacing w:val="-3"/>
        </w:rPr>
        <w:t> </w:t>
      </w:r>
      <w:r>
        <w:rPr/>
        <w:t>Tbk</w:t>
      </w:r>
      <w:r>
        <w:rPr>
          <w:spacing w:val="-3"/>
        </w:rPr>
        <w:t> </w:t>
      </w:r>
      <w:r>
        <w:rPr/>
        <w:t>(PNBS)</w:t>
      </w:r>
      <w:r>
        <w:rPr>
          <w:spacing w:val="-3"/>
        </w:rPr>
        <w:t> </w:t>
      </w:r>
      <w:r>
        <w:rPr/>
        <w:t>Profil</w:t>
      </w:r>
      <w:r>
        <w:rPr>
          <w:spacing w:val="-3"/>
        </w:rPr>
        <w:t> </w:t>
      </w:r>
      <w:r>
        <w:rPr/>
        <w:t>Dan</w:t>
      </w:r>
      <w:r>
        <w:rPr>
          <w:spacing w:val="-3"/>
        </w:rPr>
        <w:t> </w:t>
      </w:r>
      <w:r>
        <w:rPr/>
        <w:t>Sejarahnya,”</w:t>
      </w:r>
      <w:r>
        <w:rPr>
          <w:spacing w:val="-4"/>
        </w:rPr>
        <w:t> </w:t>
      </w:r>
      <w:r>
        <w:rPr/>
        <w:t>2024. </w:t>
      </w:r>
      <w:r>
        <w:rPr>
          <w:spacing w:val="-2"/>
        </w:rPr>
        <w:t>https://syariahsaham.id/bank-panin-dubai-syariah-tbk-pnbs/.</w:t>
      </w:r>
    </w:p>
    <w:p>
      <w:pPr>
        <w:pStyle w:val="BodyText"/>
        <w:spacing w:line="360" w:lineRule="auto"/>
        <w:ind w:left="621" w:right="2800" w:hanging="481"/>
      </w:pPr>
      <w:r>
        <w:rPr/>
        <w:t>April</w:t>
      </w:r>
      <w:r>
        <w:rPr>
          <w:spacing w:val="-4"/>
        </w:rPr>
        <w:t> </w:t>
      </w:r>
      <w:r>
        <w:rPr/>
        <w:t>3,</w:t>
      </w:r>
      <w:r>
        <w:rPr>
          <w:spacing w:val="-4"/>
        </w:rPr>
        <w:t> </w:t>
      </w:r>
      <w:r>
        <w:rPr/>
        <w:t>2024.</w:t>
      </w:r>
      <w:r>
        <w:rPr>
          <w:spacing w:val="-4"/>
        </w:rPr>
        <w:t> </w:t>
      </w:r>
      <w:r>
        <w:rPr/>
        <w:t>“PT</w:t>
      </w:r>
      <w:r>
        <w:rPr>
          <w:spacing w:val="-4"/>
        </w:rPr>
        <w:t> </w:t>
      </w:r>
      <w:r>
        <w:rPr/>
        <w:t>Bank</w:t>
      </w:r>
      <w:r>
        <w:rPr>
          <w:spacing w:val="-2"/>
        </w:rPr>
        <w:t> </w:t>
      </w:r>
      <w:r>
        <w:rPr/>
        <w:t>Aladin</w:t>
      </w:r>
      <w:r>
        <w:rPr>
          <w:spacing w:val="-4"/>
        </w:rPr>
        <w:t> </w:t>
      </w:r>
      <w:r>
        <w:rPr/>
        <w:t>Syariah</w:t>
      </w:r>
      <w:r>
        <w:rPr>
          <w:spacing w:val="-4"/>
        </w:rPr>
        <w:t> </w:t>
      </w:r>
      <w:r>
        <w:rPr/>
        <w:t>(BANK)</w:t>
      </w:r>
      <w:r>
        <w:rPr>
          <w:spacing w:val="-3"/>
        </w:rPr>
        <w:t> </w:t>
      </w:r>
      <w:r>
        <w:rPr/>
        <w:t>Profil Dan</w:t>
      </w:r>
      <w:r>
        <w:rPr>
          <w:spacing w:val="-4"/>
        </w:rPr>
        <w:t> </w:t>
      </w:r>
      <w:r>
        <w:rPr/>
        <w:t>Sejarahnya,”</w:t>
      </w:r>
      <w:r>
        <w:rPr>
          <w:spacing w:val="-3"/>
        </w:rPr>
        <w:t> </w:t>
      </w:r>
      <w:r>
        <w:rPr/>
        <w:t>n.d. </w:t>
      </w:r>
      <w:r>
        <w:rPr>
          <w:spacing w:val="-2"/>
        </w:rPr>
        <w:t>https://syariahsaham.id/pt-bank-aladin-syariah-bank/.</w:t>
      </w:r>
    </w:p>
    <w:p>
      <w:pPr>
        <w:pStyle w:val="BodyText"/>
        <w:spacing w:line="360" w:lineRule="auto"/>
        <w:ind w:left="621" w:hanging="481"/>
      </w:pPr>
      <w:r>
        <w:rPr/>
        <w:t>Awis,</w:t>
      </w:r>
      <w:r>
        <w:rPr>
          <w:spacing w:val="-3"/>
        </w:rPr>
        <w:t> </w:t>
      </w:r>
      <w:r>
        <w:rPr/>
        <w:t>M.</w:t>
      </w:r>
      <w:r>
        <w:rPr>
          <w:spacing w:val="-1"/>
        </w:rPr>
        <w:t> </w:t>
      </w:r>
      <w:r>
        <w:rPr/>
        <w:t>L.,</w:t>
      </w:r>
      <w:r>
        <w:rPr>
          <w:spacing w:val="-3"/>
        </w:rPr>
        <w:t> </w:t>
      </w:r>
      <w:r>
        <w:rPr/>
        <w:t>Abdullah,</w:t>
      </w:r>
      <w:r>
        <w:rPr>
          <w:spacing w:val="-2"/>
        </w:rPr>
        <w:t> </w:t>
      </w:r>
      <w:r>
        <w:rPr/>
        <w:t>H.</w:t>
      </w:r>
      <w:r>
        <w:rPr>
          <w:spacing w:val="-3"/>
        </w:rPr>
        <w:t> </w:t>
      </w:r>
      <w:r>
        <w:rPr/>
        <w:t>S.</w:t>
      </w:r>
      <w:r>
        <w:rPr>
          <w:spacing w:val="-3"/>
        </w:rPr>
        <w:t> </w:t>
      </w:r>
      <w:r>
        <w:rPr/>
        <w:t>V.,</w:t>
      </w:r>
      <w:r>
        <w:rPr>
          <w:spacing w:val="-1"/>
        </w:rPr>
        <w:t> </w:t>
      </w:r>
      <w:r>
        <w:rPr/>
        <w:t>Lokman,</w:t>
      </w:r>
      <w:r>
        <w:rPr>
          <w:spacing w:val="-2"/>
        </w:rPr>
        <w:t> </w:t>
      </w:r>
      <w:r>
        <w:rPr/>
        <w:t>N.,</w:t>
      </w:r>
      <w:r>
        <w:rPr>
          <w:spacing w:val="-3"/>
        </w:rPr>
        <w:t> </w:t>
      </w:r>
      <w:r>
        <w:rPr/>
        <w:t>&amp;</w:t>
      </w:r>
      <w:r>
        <w:rPr>
          <w:spacing w:val="-4"/>
        </w:rPr>
        <w:t> </w:t>
      </w:r>
      <w:r>
        <w:rPr/>
        <w:t>Said,</w:t>
      </w:r>
      <w:r>
        <w:rPr>
          <w:spacing w:val="-3"/>
        </w:rPr>
        <w:t> </w:t>
      </w:r>
      <w:r>
        <w:rPr/>
        <w:t>R.</w:t>
      </w:r>
      <w:r>
        <w:rPr>
          <w:spacing w:val="-3"/>
        </w:rPr>
        <w:t> </w:t>
      </w:r>
      <w:r>
        <w:rPr/>
        <w:t>“Striving</w:t>
      </w:r>
      <w:r>
        <w:rPr>
          <w:spacing w:val="-6"/>
        </w:rPr>
        <w:t> </w:t>
      </w:r>
      <w:r>
        <w:rPr/>
        <w:t>for</w:t>
      </w:r>
      <w:r>
        <w:rPr>
          <w:spacing w:val="-5"/>
        </w:rPr>
        <w:t> </w:t>
      </w:r>
      <w:r>
        <w:rPr/>
        <w:t>Corporate</w:t>
      </w:r>
      <w:r>
        <w:rPr>
          <w:spacing w:val="-2"/>
        </w:rPr>
        <w:t> </w:t>
      </w:r>
      <w:r>
        <w:rPr/>
        <w:t>Legitimacy</w:t>
      </w:r>
      <w:r>
        <w:rPr>
          <w:spacing w:val="-8"/>
        </w:rPr>
        <w:t> </w:t>
      </w:r>
      <w:r>
        <w:rPr/>
        <w:t>through Corporate Social Responsibility (CSR): Insights from NGO’s Perspectives. In Stakeholders, Governance and Responsibility.” </w:t>
      </w:r>
      <w:r>
        <w:rPr>
          <w:i/>
        </w:rPr>
        <w:t>Emerald Publishing Limited</w:t>
      </w:r>
      <w:r>
        <w:rPr/>
        <w:t>, n.d.</w:t>
      </w:r>
    </w:p>
    <w:p>
      <w:pPr>
        <w:pStyle w:val="BodyText"/>
        <w:spacing w:line="360" w:lineRule="auto"/>
        <w:ind w:left="621" w:right="808" w:hanging="481"/>
      </w:pPr>
      <w:r>
        <w:rPr/>
        <w:t>Ayu,</w:t>
      </w:r>
      <w:r>
        <w:rPr>
          <w:spacing w:val="-3"/>
        </w:rPr>
        <w:t> </w:t>
      </w:r>
      <w:r>
        <w:rPr/>
        <w:t>Made,</w:t>
      </w:r>
      <w:r>
        <w:rPr>
          <w:spacing w:val="-3"/>
        </w:rPr>
        <w:t> </w:t>
      </w:r>
      <w:r>
        <w:rPr/>
        <w:t>Chandra</w:t>
      </w:r>
      <w:r>
        <w:rPr>
          <w:spacing w:val="-4"/>
        </w:rPr>
        <w:t> </w:t>
      </w:r>
      <w:r>
        <w:rPr/>
        <w:t>Dewi,</w:t>
      </w:r>
      <w:r>
        <w:rPr>
          <w:spacing w:val="-3"/>
        </w:rPr>
        <w:t> </w:t>
      </w:r>
      <w:r>
        <w:rPr/>
        <w:t>Harika</w:t>
      </w:r>
      <w:r>
        <w:rPr>
          <w:spacing w:val="-5"/>
        </w:rPr>
        <w:t> </w:t>
      </w:r>
      <w:r>
        <w:rPr/>
        <w:t>Putri,</w:t>
      </w:r>
      <w:r>
        <w:rPr>
          <w:spacing w:val="-3"/>
        </w:rPr>
        <w:t> </w:t>
      </w:r>
      <w:r>
        <w:rPr/>
        <w:t>Putu</w:t>
      </w:r>
      <w:r>
        <w:rPr>
          <w:spacing w:val="-3"/>
        </w:rPr>
        <w:t> </w:t>
      </w:r>
      <w:r>
        <w:rPr/>
        <w:t>Sri,</w:t>
      </w:r>
      <w:r>
        <w:rPr>
          <w:spacing w:val="-3"/>
        </w:rPr>
        <w:t> </w:t>
      </w:r>
      <w:r>
        <w:rPr/>
        <w:t>and</w:t>
      </w:r>
      <w:r>
        <w:rPr>
          <w:spacing w:val="-3"/>
        </w:rPr>
        <w:t> </w:t>
      </w:r>
      <w:r>
        <w:rPr/>
        <w:t>Arta</w:t>
      </w:r>
      <w:r>
        <w:rPr>
          <w:spacing w:val="-3"/>
        </w:rPr>
        <w:t> </w:t>
      </w:r>
      <w:r>
        <w:rPr/>
        <w:t>Jaya.</w:t>
      </w:r>
      <w:r>
        <w:rPr>
          <w:spacing w:val="-3"/>
        </w:rPr>
        <w:t> </w:t>
      </w:r>
      <w:r>
        <w:rPr/>
        <w:t>“Menuju</w:t>
      </w:r>
      <w:r>
        <w:rPr>
          <w:spacing w:val="-3"/>
        </w:rPr>
        <w:t> </w:t>
      </w:r>
      <w:r>
        <w:rPr/>
        <w:t>Masa</w:t>
      </w:r>
      <w:r>
        <w:rPr>
          <w:spacing w:val="-4"/>
        </w:rPr>
        <w:t> </w:t>
      </w:r>
      <w:r>
        <w:rPr/>
        <w:t>Depan</w:t>
      </w:r>
      <w:r>
        <w:rPr>
          <w:spacing w:val="-3"/>
        </w:rPr>
        <w:t> </w:t>
      </w:r>
      <w:r>
        <w:rPr/>
        <w:t>Perbankan Berkelanjutan</w:t>
      </w:r>
      <w:r>
        <w:rPr>
          <w:spacing w:val="-3"/>
        </w:rPr>
        <w:t> </w:t>
      </w:r>
      <w:r>
        <w:rPr/>
        <w:t>: Menelaah Pengaruh Green Banking Terhadap Nilai Perusahaan” 5, no. April (2024): 11–19.</w:t>
      </w:r>
    </w:p>
    <w:p>
      <w:pPr>
        <w:spacing w:before="1"/>
        <w:ind w:left="140" w:right="0" w:firstLine="0"/>
        <w:jc w:val="left"/>
        <w:rPr>
          <w:i/>
          <w:sz w:val="24"/>
        </w:rPr>
      </w:pPr>
      <w:r>
        <w:rPr>
          <w:sz w:val="24"/>
        </w:rPr>
        <w:t>Bihari,</w:t>
      </w:r>
      <w:r>
        <w:rPr>
          <w:spacing w:val="-2"/>
          <w:sz w:val="24"/>
        </w:rPr>
        <w:t> </w:t>
      </w:r>
      <w:r>
        <w:rPr>
          <w:sz w:val="24"/>
        </w:rPr>
        <w:t>S.</w:t>
      </w:r>
      <w:r>
        <w:rPr>
          <w:spacing w:val="-1"/>
          <w:sz w:val="24"/>
        </w:rPr>
        <w:t> </w:t>
      </w:r>
      <w:r>
        <w:rPr>
          <w:sz w:val="24"/>
        </w:rPr>
        <w:t>C.,</w:t>
      </w:r>
      <w:r>
        <w:rPr>
          <w:spacing w:val="-1"/>
          <w:sz w:val="24"/>
        </w:rPr>
        <w:t> </w:t>
      </w:r>
      <w:r>
        <w:rPr>
          <w:sz w:val="24"/>
        </w:rPr>
        <w:t>Pandey,</w:t>
      </w:r>
      <w:r>
        <w:rPr>
          <w:spacing w:val="-1"/>
          <w:sz w:val="24"/>
        </w:rPr>
        <w:t> </w:t>
      </w:r>
      <w:r>
        <w:rPr>
          <w:sz w:val="24"/>
        </w:rPr>
        <w:t>B.</w:t>
      </w:r>
      <w:r>
        <w:rPr>
          <w:spacing w:val="1"/>
          <w:sz w:val="24"/>
        </w:rPr>
        <w:t> </w:t>
      </w:r>
      <w:r>
        <w:rPr>
          <w:sz w:val="24"/>
        </w:rPr>
        <w:t>“Green</w:t>
      </w:r>
      <w:r>
        <w:rPr>
          <w:spacing w:val="-1"/>
          <w:sz w:val="24"/>
        </w:rPr>
        <w:t> </w:t>
      </w:r>
      <w:r>
        <w:rPr>
          <w:sz w:val="24"/>
        </w:rPr>
        <w:t>Banking</w:t>
      </w:r>
      <w:r>
        <w:rPr>
          <w:spacing w:val="-4"/>
          <w:sz w:val="24"/>
        </w:rPr>
        <w:t> </w:t>
      </w:r>
      <w:r>
        <w:rPr>
          <w:sz w:val="24"/>
        </w:rPr>
        <w:t>in</w:t>
      </w:r>
      <w:r>
        <w:rPr>
          <w:spacing w:val="1"/>
          <w:sz w:val="24"/>
        </w:rPr>
        <w:t> </w:t>
      </w:r>
      <w:r>
        <w:rPr>
          <w:sz w:val="24"/>
        </w:rPr>
        <w:t>India.”</w:t>
      </w:r>
      <w:r>
        <w:rPr>
          <w:spacing w:val="1"/>
          <w:sz w:val="24"/>
        </w:rPr>
        <w:t> </w:t>
      </w:r>
      <w:r>
        <w:rPr>
          <w:i/>
          <w:sz w:val="24"/>
        </w:rPr>
        <w:t>Journal</w:t>
      </w:r>
      <w:r>
        <w:rPr>
          <w:i/>
          <w:spacing w:val="-1"/>
          <w:sz w:val="24"/>
        </w:rPr>
        <w:t> </w:t>
      </w:r>
      <w:r>
        <w:rPr>
          <w:i/>
          <w:sz w:val="24"/>
        </w:rPr>
        <w:t>of</w:t>
      </w:r>
      <w:r>
        <w:rPr>
          <w:i/>
          <w:spacing w:val="-1"/>
          <w:sz w:val="24"/>
        </w:rPr>
        <w:t> </w:t>
      </w:r>
      <w:r>
        <w:rPr>
          <w:i/>
          <w:sz w:val="24"/>
        </w:rPr>
        <w:t>Economics</w:t>
      </w:r>
      <w:r>
        <w:rPr>
          <w:i/>
          <w:spacing w:val="-1"/>
          <w:sz w:val="24"/>
        </w:rPr>
        <w:t> </w:t>
      </w:r>
      <w:r>
        <w:rPr>
          <w:i/>
          <w:sz w:val="24"/>
        </w:rPr>
        <w:t>and</w:t>
      </w:r>
      <w:r>
        <w:rPr>
          <w:i/>
          <w:spacing w:val="-1"/>
          <w:sz w:val="24"/>
        </w:rPr>
        <w:t> </w:t>
      </w:r>
      <w:r>
        <w:rPr>
          <w:i/>
          <w:sz w:val="24"/>
        </w:rPr>
        <w:t>International</w:t>
      </w:r>
      <w:r>
        <w:rPr>
          <w:i/>
          <w:spacing w:val="-1"/>
          <w:sz w:val="24"/>
        </w:rPr>
        <w:t> </w:t>
      </w:r>
      <w:r>
        <w:rPr>
          <w:i/>
          <w:spacing w:val="-2"/>
          <w:sz w:val="24"/>
        </w:rPr>
        <w:t>Finance,</w:t>
      </w:r>
    </w:p>
    <w:p>
      <w:pPr>
        <w:pStyle w:val="BodyText"/>
        <w:spacing w:before="137"/>
        <w:ind w:left="621"/>
      </w:pPr>
      <w:r>
        <w:rPr/>
        <w:t>7,</w:t>
      </w:r>
      <w:r>
        <w:rPr>
          <w:spacing w:val="-1"/>
        </w:rPr>
        <w:t> </w:t>
      </w:r>
      <w:r>
        <w:rPr/>
        <w:t>no. 1</w:t>
      </w:r>
      <w:r>
        <w:rPr>
          <w:spacing w:val="-1"/>
        </w:rPr>
        <w:t> </w:t>
      </w:r>
      <w:r>
        <w:rPr/>
        <w:t>(2014): </w:t>
      </w:r>
      <w:r>
        <w:rPr>
          <w:spacing w:val="-2"/>
        </w:rPr>
        <w:t>1–17.</w:t>
      </w:r>
    </w:p>
    <w:p>
      <w:pPr>
        <w:pStyle w:val="BodyText"/>
        <w:spacing w:line="360" w:lineRule="auto" w:before="139"/>
        <w:ind w:left="621" w:right="734" w:hanging="481"/>
      </w:pPr>
      <w:r>
        <w:rPr/>
        <w:t>Bose, S., Khan, H.Z., Rashid, A., &amp; Islam, S. “What Drives Green Banking Disclsoure? An Institusional</w:t>
      </w:r>
      <w:r>
        <w:rPr>
          <w:spacing w:val="-4"/>
        </w:rPr>
        <w:t> </w:t>
      </w:r>
      <w:r>
        <w:rPr/>
        <w:t>And</w:t>
      </w:r>
      <w:r>
        <w:rPr>
          <w:spacing w:val="-4"/>
        </w:rPr>
        <w:t> </w:t>
      </w:r>
      <w:r>
        <w:rPr/>
        <w:t>Corporate</w:t>
      </w:r>
      <w:r>
        <w:rPr>
          <w:spacing w:val="-4"/>
        </w:rPr>
        <w:t> </w:t>
      </w:r>
      <w:r>
        <w:rPr/>
        <w:t>Governance</w:t>
      </w:r>
      <w:r>
        <w:rPr>
          <w:spacing w:val="-5"/>
        </w:rPr>
        <w:t> </w:t>
      </w:r>
      <w:r>
        <w:rPr/>
        <w:t>Perspective.”</w:t>
      </w:r>
      <w:r>
        <w:rPr>
          <w:spacing w:val="-3"/>
        </w:rPr>
        <w:t> </w:t>
      </w:r>
      <w:r>
        <w:rPr>
          <w:i/>
        </w:rPr>
        <w:t>Asian</w:t>
      </w:r>
      <w:r>
        <w:rPr>
          <w:i/>
          <w:spacing w:val="-4"/>
        </w:rPr>
        <w:t> </w:t>
      </w:r>
      <w:r>
        <w:rPr>
          <w:i/>
        </w:rPr>
        <w:t>Pasific</w:t>
      </w:r>
      <w:r>
        <w:rPr>
          <w:i/>
          <w:spacing w:val="-5"/>
        </w:rPr>
        <w:t> </w:t>
      </w:r>
      <w:r>
        <w:rPr>
          <w:i/>
        </w:rPr>
        <w:t>Journal</w:t>
      </w:r>
      <w:r>
        <w:rPr>
          <w:i/>
          <w:spacing w:val="-4"/>
        </w:rPr>
        <w:t> </w:t>
      </w:r>
      <w:r>
        <w:rPr>
          <w:i/>
        </w:rPr>
        <w:t>of</w:t>
      </w:r>
      <w:r>
        <w:rPr>
          <w:i/>
          <w:spacing w:val="-4"/>
        </w:rPr>
        <w:t> </w:t>
      </w:r>
      <w:r>
        <w:rPr>
          <w:i/>
        </w:rPr>
        <w:t>Managemen</w:t>
      </w:r>
      <w:r>
        <w:rPr>
          <w:i/>
          <w:spacing w:val="-3"/>
        </w:rPr>
        <w:t> </w:t>
      </w:r>
      <w:r>
        <w:rPr/>
        <w:t>5, no. 2 (n.d.).</w:t>
      </w:r>
    </w:p>
    <w:p>
      <w:pPr>
        <w:spacing w:line="362" w:lineRule="auto" w:before="0"/>
        <w:ind w:left="621" w:right="0" w:hanging="481"/>
        <w:jc w:val="left"/>
        <w:rPr>
          <w:sz w:val="24"/>
        </w:rPr>
      </w:pPr>
      <w:r>
        <w:rPr>
          <w:sz w:val="24"/>
        </w:rPr>
        <w:t>Bustami,</w:t>
      </w:r>
      <w:r>
        <w:rPr>
          <w:spacing w:val="-3"/>
          <w:sz w:val="24"/>
        </w:rPr>
        <w:t> </w:t>
      </w:r>
      <w:r>
        <w:rPr>
          <w:sz w:val="24"/>
        </w:rPr>
        <w:t>M.</w:t>
      </w:r>
      <w:r>
        <w:rPr>
          <w:spacing w:val="-3"/>
          <w:sz w:val="24"/>
        </w:rPr>
        <w:t> </w:t>
      </w:r>
      <w:r>
        <w:rPr>
          <w:sz w:val="24"/>
        </w:rPr>
        <w:t>R.,</w:t>
      </w:r>
      <w:r>
        <w:rPr>
          <w:spacing w:val="-3"/>
          <w:sz w:val="24"/>
        </w:rPr>
        <w:t> </w:t>
      </w:r>
      <w:r>
        <w:rPr>
          <w:sz w:val="24"/>
        </w:rPr>
        <w:t>Mudzakkir,</w:t>
      </w:r>
      <w:r>
        <w:rPr>
          <w:spacing w:val="-3"/>
          <w:sz w:val="24"/>
        </w:rPr>
        <w:t> </w:t>
      </w:r>
      <w:r>
        <w:rPr>
          <w:sz w:val="24"/>
        </w:rPr>
        <w:t>M.,</w:t>
      </w:r>
      <w:r>
        <w:rPr>
          <w:spacing w:val="-3"/>
          <w:sz w:val="24"/>
        </w:rPr>
        <w:t> </w:t>
      </w:r>
      <w:r>
        <w:rPr>
          <w:sz w:val="24"/>
        </w:rPr>
        <w:t>&amp;</w:t>
      </w:r>
      <w:r>
        <w:rPr>
          <w:spacing w:val="-5"/>
          <w:sz w:val="24"/>
        </w:rPr>
        <w:t> </w:t>
      </w:r>
      <w:r>
        <w:rPr>
          <w:sz w:val="24"/>
        </w:rPr>
        <w:t>Nasruddin,</w:t>
      </w:r>
      <w:r>
        <w:rPr>
          <w:spacing w:val="-3"/>
          <w:sz w:val="24"/>
        </w:rPr>
        <w:t> </w:t>
      </w:r>
      <w:r>
        <w:rPr>
          <w:sz w:val="24"/>
        </w:rPr>
        <w:t>E. </w:t>
      </w:r>
      <w:r>
        <w:rPr>
          <w:i/>
          <w:sz w:val="24"/>
        </w:rPr>
        <w:t>CSR</w:t>
      </w:r>
      <w:r>
        <w:rPr>
          <w:i/>
          <w:spacing w:val="-3"/>
          <w:sz w:val="24"/>
        </w:rPr>
        <w:t> </w:t>
      </w:r>
      <w:r>
        <w:rPr>
          <w:i/>
          <w:sz w:val="24"/>
        </w:rPr>
        <w:t>ISLAM</w:t>
      </w:r>
      <w:r>
        <w:rPr>
          <w:i/>
          <w:spacing w:val="-4"/>
          <w:sz w:val="24"/>
        </w:rPr>
        <w:t> </w:t>
      </w:r>
      <w:r>
        <w:rPr>
          <w:i/>
          <w:sz w:val="24"/>
        </w:rPr>
        <w:t>Tujuh</w:t>
      </w:r>
      <w:r>
        <w:rPr>
          <w:i/>
          <w:spacing w:val="-3"/>
          <w:sz w:val="24"/>
        </w:rPr>
        <w:t> </w:t>
      </w:r>
      <w:r>
        <w:rPr>
          <w:i/>
          <w:sz w:val="24"/>
        </w:rPr>
        <w:t>Prinsip</w:t>
      </w:r>
      <w:r>
        <w:rPr>
          <w:i/>
          <w:spacing w:val="-3"/>
          <w:sz w:val="24"/>
        </w:rPr>
        <w:t> </w:t>
      </w:r>
      <w:r>
        <w:rPr>
          <w:i/>
          <w:sz w:val="24"/>
        </w:rPr>
        <w:t>Transformasi</w:t>
      </w:r>
      <w:r>
        <w:rPr>
          <w:i/>
          <w:spacing w:val="-3"/>
          <w:sz w:val="24"/>
        </w:rPr>
        <w:t> </w:t>
      </w:r>
      <w:r>
        <w:rPr>
          <w:i/>
          <w:sz w:val="24"/>
        </w:rPr>
        <w:t>Organisasi Untuk Kemajuan Bisnis Dan Masyarakat</w:t>
      </w:r>
      <w:r>
        <w:rPr>
          <w:sz w:val="24"/>
        </w:rPr>
        <w:t>. UMMPress., 2021.</w:t>
      </w:r>
    </w:p>
    <w:p>
      <w:pPr>
        <w:pStyle w:val="BodyText"/>
        <w:spacing w:line="271" w:lineRule="exact"/>
        <w:ind w:left="140"/>
      </w:pPr>
      <w:r>
        <w:rPr/>
        <w:t>Debora. “Pengaruh</w:t>
      </w:r>
      <w:r>
        <w:rPr>
          <w:spacing w:val="-1"/>
        </w:rPr>
        <w:t> </w:t>
      </w:r>
      <w:r>
        <w:rPr/>
        <w:t>Kinerja</w:t>
      </w:r>
      <w:r>
        <w:rPr>
          <w:spacing w:val="-2"/>
        </w:rPr>
        <w:t> </w:t>
      </w:r>
      <w:r>
        <w:rPr/>
        <w:t>Keuangan</w:t>
      </w:r>
      <w:r>
        <w:rPr>
          <w:spacing w:val="-2"/>
        </w:rPr>
        <w:t> </w:t>
      </w:r>
      <w:r>
        <w:rPr/>
        <w:t>Terhadap</w:t>
      </w:r>
      <w:r>
        <w:rPr>
          <w:spacing w:val="-2"/>
        </w:rPr>
        <w:t> </w:t>
      </w:r>
      <w:r>
        <w:rPr/>
        <w:t>Nilai</w:t>
      </w:r>
      <w:r>
        <w:rPr>
          <w:spacing w:val="-1"/>
        </w:rPr>
        <w:t> </w:t>
      </w:r>
      <w:r>
        <w:rPr/>
        <w:t>Perusahaan</w:t>
      </w:r>
      <w:r>
        <w:rPr>
          <w:spacing w:val="-2"/>
        </w:rPr>
        <w:t> </w:t>
      </w:r>
      <w:r>
        <w:rPr/>
        <w:t>Perbankan</w:t>
      </w:r>
      <w:r>
        <w:rPr>
          <w:spacing w:val="-2"/>
        </w:rPr>
        <w:t> </w:t>
      </w:r>
      <w:r>
        <w:rPr/>
        <w:t>Yang</w:t>
      </w:r>
      <w:r>
        <w:rPr>
          <w:spacing w:val="-5"/>
        </w:rPr>
        <w:t> </w:t>
      </w:r>
      <w:r>
        <w:rPr/>
        <w:t>Terdaftar</w:t>
      </w:r>
      <w:r>
        <w:rPr>
          <w:spacing w:val="-2"/>
        </w:rPr>
        <w:t> </w:t>
      </w:r>
      <w:r>
        <w:rPr/>
        <w:t>Di</w:t>
      </w:r>
      <w:r>
        <w:rPr>
          <w:spacing w:val="-1"/>
        </w:rPr>
        <w:t> </w:t>
      </w:r>
      <w:r>
        <w:rPr>
          <w:spacing w:val="-2"/>
        </w:rPr>
        <w:t>BEI.”</w:t>
      </w:r>
    </w:p>
    <w:p>
      <w:pPr>
        <w:spacing w:before="138"/>
        <w:ind w:left="621" w:right="0" w:firstLine="0"/>
        <w:jc w:val="left"/>
        <w:rPr>
          <w:sz w:val="24"/>
        </w:rPr>
      </w:pPr>
      <w:r>
        <w:rPr>
          <w:i/>
          <w:sz w:val="24"/>
        </w:rPr>
        <w:t>E-Jurnal</w:t>
      </w:r>
      <w:r>
        <w:rPr>
          <w:i/>
          <w:spacing w:val="-1"/>
          <w:sz w:val="24"/>
        </w:rPr>
        <w:t> </w:t>
      </w:r>
      <w:r>
        <w:rPr>
          <w:i/>
          <w:sz w:val="24"/>
        </w:rPr>
        <w:t>Akuntansi</w:t>
      </w:r>
      <w:r>
        <w:rPr>
          <w:i/>
          <w:spacing w:val="-1"/>
          <w:sz w:val="24"/>
        </w:rPr>
        <w:t> </w:t>
      </w:r>
      <w:r>
        <w:rPr>
          <w:i/>
          <w:sz w:val="24"/>
        </w:rPr>
        <w:t>TSM, </w:t>
      </w:r>
      <w:r>
        <w:rPr>
          <w:sz w:val="24"/>
        </w:rPr>
        <w:t>1,</w:t>
      </w:r>
      <w:r>
        <w:rPr>
          <w:spacing w:val="-1"/>
          <w:sz w:val="24"/>
        </w:rPr>
        <w:t> </w:t>
      </w:r>
      <w:r>
        <w:rPr>
          <w:sz w:val="24"/>
        </w:rPr>
        <w:t>no.</w:t>
      </w:r>
      <w:r>
        <w:rPr>
          <w:spacing w:val="-1"/>
          <w:sz w:val="24"/>
        </w:rPr>
        <w:t> </w:t>
      </w:r>
      <w:r>
        <w:rPr>
          <w:sz w:val="24"/>
        </w:rPr>
        <w:t>1</w:t>
      </w:r>
      <w:r>
        <w:rPr>
          <w:spacing w:val="-1"/>
          <w:sz w:val="24"/>
        </w:rPr>
        <w:t> </w:t>
      </w:r>
      <w:r>
        <w:rPr>
          <w:sz w:val="24"/>
        </w:rPr>
        <w:t>(2021):</w:t>
      </w:r>
      <w:r>
        <w:rPr>
          <w:spacing w:val="-1"/>
          <w:sz w:val="24"/>
        </w:rPr>
        <w:t> </w:t>
      </w:r>
      <w:r>
        <w:rPr>
          <w:spacing w:val="-2"/>
          <w:sz w:val="24"/>
        </w:rPr>
        <w:t>71–82.</w:t>
      </w:r>
    </w:p>
    <w:p>
      <w:pPr>
        <w:pStyle w:val="BodyText"/>
        <w:spacing w:line="360" w:lineRule="auto" w:before="137"/>
        <w:ind w:left="621" w:hanging="481"/>
      </w:pPr>
      <w:r>
        <w:rPr/>
        <w:t>Donaldson,</w:t>
      </w:r>
      <w:r>
        <w:rPr>
          <w:spacing w:val="-3"/>
        </w:rPr>
        <w:t> </w:t>
      </w:r>
      <w:r>
        <w:rPr/>
        <w:t>T.</w:t>
      </w:r>
      <w:r>
        <w:rPr>
          <w:spacing w:val="-3"/>
        </w:rPr>
        <w:t> </w:t>
      </w:r>
      <w:r>
        <w:rPr/>
        <w:t>and</w:t>
      </w:r>
      <w:r>
        <w:rPr>
          <w:spacing w:val="-3"/>
        </w:rPr>
        <w:t> </w:t>
      </w:r>
      <w:r>
        <w:rPr/>
        <w:t>Preston,</w:t>
      </w:r>
      <w:r>
        <w:rPr>
          <w:spacing w:val="-1"/>
        </w:rPr>
        <w:t> </w:t>
      </w:r>
      <w:r>
        <w:rPr/>
        <w:t>L.v.</w:t>
      </w:r>
      <w:r>
        <w:rPr>
          <w:spacing w:val="-3"/>
        </w:rPr>
        <w:t> </w:t>
      </w:r>
      <w:r>
        <w:rPr/>
        <w:t>“The</w:t>
      </w:r>
      <w:r>
        <w:rPr>
          <w:spacing w:val="-4"/>
        </w:rPr>
        <w:t> </w:t>
      </w:r>
      <w:r>
        <w:rPr/>
        <w:t>Stakeholder</w:t>
      </w:r>
      <w:r>
        <w:rPr>
          <w:spacing w:val="-2"/>
        </w:rPr>
        <w:t> </w:t>
      </w:r>
      <w:r>
        <w:rPr/>
        <w:t>Theory</w:t>
      </w:r>
      <w:r>
        <w:rPr>
          <w:spacing w:val="-7"/>
        </w:rPr>
        <w:t> </w:t>
      </w:r>
      <w:r>
        <w:rPr/>
        <w:t>of</w:t>
      </w:r>
      <w:r>
        <w:rPr>
          <w:spacing w:val="-3"/>
        </w:rPr>
        <w:t> </w:t>
      </w:r>
      <w:r>
        <w:rPr/>
        <w:t>the</w:t>
      </w:r>
      <w:r>
        <w:rPr>
          <w:spacing w:val="-4"/>
        </w:rPr>
        <w:t> </w:t>
      </w:r>
      <w:r>
        <w:rPr/>
        <w:t>Corporation:</w:t>
      </w:r>
      <w:r>
        <w:rPr>
          <w:spacing w:val="-3"/>
        </w:rPr>
        <w:t> </w:t>
      </w:r>
      <w:r>
        <w:rPr/>
        <w:t>Concepts,</w:t>
      </w:r>
      <w:r>
        <w:rPr>
          <w:spacing w:val="-3"/>
        </w:rPr>
        <w:t> </w:t>
      </w:r>
      <w:r>
        <w:rPr/>
        <w:t>Evidence,</w:t>
      </w:r>
      <w:r>
        <w:rPr>
          <w:spacing w:val="-3"/>
        </w:rPr>
        <w:t> </w:t>
      </w:r>
      <w:r>
        <w:rPr/>
        <w:t>and Implications.” </w:t>
      </w:r>
      <w:r>
        <w:rPr>
          <w:i/>
        </w:rPr>
        <w:t>Academy of Management </w:t>
      </w:r>
      <w:r>
        <w:rPr/>
        <w:t>20, no. 1 (1995): 65–91.</w:t>
      </w:r>
    </w:p>
    <w:p>
      <w:pPr>
        <w:spacing w:before="0"/>
        <w:ind w:left="140" w:right="0" w:firstLine="0"/>
        <w:jc w:val="left"/>
        <w:rPr>
          <w:sz w:val="24"/>
        </w:rPr>
      </w:pPr>
      <w:r>
        <w:rPr>
          <w:sz w:val="24"/>
        </w:rPr>
        <w:t>Dr.Kasmir,S.E,</w:t>
      </w:r>
      <w:r>
        <w:rPr>
          <w:spacing w:val="-1"/>
          <w:sz w:val="24"/>
        </w:rPr>
        <w:t> </w:t>
      </w:r>
      <w:r>
        <w:rPr>
          <w:sz w:val="24"/>
        </w:rPr>
        <w:t>M.M. </w:t>
      </w:r>
      <w:r>
        <w:rPr>
          <w:i/>
          <w:sz w:val="24"/>
        </w:rPr>
        <w:t>Manajemen</w:t>
      </w:r>
      <w:r>
        <w:rPr>
          <w:i/>
          <w:spacing w:val="-1"/>
          <w:sz w:val="24"/>
        </w:rPr>
        <w:t> </w:t>
      </w:r>
      <w:r>
        <w:rPr>
          <w:i/>
          <w:sz w:val="24"/>
        </w:rPr>
        <w:t>Perbankan</w:t>
      </w:r>
      <w:r>
        <w:rPr>
          <w:sz w:val="24"/>
        </w:rPr>
        <w:t>.</w:t>
      </w:r>
      <w:r>
        <w:rPr>
          <w:spacing w:val="-1"/>
          <w:sz w:val="24"/>
        </w:rPr>
        <w:t> </w:t>
      </w:r>
      <w:r>
        <w:rPr>
          <w:sz w:val="24"/>
        </w:rPr>
        <w:t>Edisi</w:t>
      </w:r>
      <w:r>
        <w:rPr>
          <w:spacing w:val="-1"/>
          <w:sz w:val="24"/>
        </w:rPr>
        <w:t> </w:t>
      </w:r>
      <w:r>
        <w:rPr>
          <w:sz w:val="24"/>
        </w:rPr>
        <w:t>kedu.</w:t>
      </w:r>
      <w:r>
        <w:rPr>
          <w:spacing w:val="-1"/>
          <w:sz w:val="24"/>
        </w:rPr>
        <w:t> </w:t>
      </w:r>
      <w:r>
        <w:rPr>
          <w:sz w:val="24"/>
        </w:rPr>
        <w:t>prenamedia grup, </w:t>
      </w:r>
      <w:r>
        <w:rPr>
          <w:spacing w:val="-2"/>
          <w:sz w:val="24"/>
        </w:rPr>
        <w:t>2010.</w:t>
      </w:r>
    </w:p>
    <w:p>
      <w:pPr>
        <w:spacing w:after="0"/>
        <w:jc w:val="left"/>
        <w:rPr>
          <w:sz w:val="24"/>
        </w:rPr>
        <w:sectPr>
          <w:pgSz w:w="11910" w:h="16840"/>
          <w:pgMar w:header="0" w:footer="969" w:top="1040" w:bottom="1200" w:left="992" w:right="425"/>
        </w:sectPr>
      </w:pPr>
    </w:p>
    <w:p>
      <w:pPr>
        <w:pStyle w:val="BodyText"/>
        <w:spacing w:before="68"/>
        <w:ind w:left="140"/>
        <w:rPr>
          <w:i/>
        </w:rPr>
      </w:pPr>
      <w:r>
        <w:rPr/>
        <w:t>Fama,</w:t>
      </w:r>
      <w:r>
        <w:rPr>
          <w:spacing w:val="-4"/>
        </w:rPr>
        <w:t> </w:t>
      </w:r>
      <w:r>
        <w:rPr/>
        <w:t>E.</w:t>
      </w:r>
      <w:r>
        <w:rPr>
          <w:spacing w:val="1"/>
        </w:rPr>
        <w:t> </w:t>
      </w:r>
      <w:r>
        <w:rPr/>
        <w:t>F.</w:t>
      </w:r>
      <w:r>
        <w:rPr>
          <w:spacing w:val="-1"/>
        </w:rPr>
        <w:t> </w:t>
      </w:r>
      <w:r>
        <w:rPr/>
        <w:t>“Efficient</w:t>
      </w:r>
      <w:r>
        <w:rPr>
          <w:spacing w:val="-1"/>
        </w:rPr>
        <w:t> </w:t>
      </w:r>
      <w:r>
        <w:rPr/>
        <w:t>Capital</w:t>
      </w:r>
      <w:r>
        <w:rPr>
          <w:spacing w:val="-1"/>
        </w:rPr>
        <w:t> </w:t>
      </w:r>
      <w:r>
        <w:rPr/>
        <w:t>Markets: A</w:t>
      </w:r>
      <w:r>
        <w:rPr>
          <w:spacing w:val="-2"/>
        </w:rPr>
        <w:t> </w:t>
      </w:r>
      <w:r>
        <w:rPr/>
        <w:t>Review of</w:t>
      </w:r>
      <w:r>
        <w:rPr>
          <w:spacing w:val="-1"/>
        </w:rPr>
        <w:t> </w:t>
      </w:r>
      <w:r>
        <w:rPr/>
        <w:t>Theory</w:t>
      </w:r>
      <w:r>
        <w:rPr>
          <w:spacing w:val="-6"/>
        </w:rPr>
        <w:t> </w:t>
      </w:r>
      <w:r>
        <w:rPr/>
        <w:t>and</w:t>
      </w:r>
      <w:r>
        <w:rPr>
          <w:spacing w:val="1"/>
        </w:rPr>
        <w:t> </w:t>
      </w:r>
      <w:r>
        <w:rPr/>
        <w:t>Empirical</w:t>
      </w:r>
      <w:r>
        <w:rPr>
          <w:spacing w:val="1"/>
        </w:rPr>
        <w:t> </w:t>
      </w:r>
      <w:r>
        <w:rPr/>
        <w:t>Work.”</w:t>
      </w:r>
      <w:r>
        <w:rPr>
          <w:spacing w:val="1"/>
        </w:rPr>
        <w:t> </w:t>
      </w:r>
      <w:r>
        <w:rPr>
          <w:i/>
        </w:rPr>
        <w:t>Journal of</w:t>
      </w:r>
      <w:r>
        <w:rPr>
          <w:i/>
          <w:spacing w:val="-1"/>
        </w:rPr>
        <w:t> </w:t>
      </w:r>
      <w:r>
        <w:rPr>
          <w:i/>
          <w:spacing w:val="-2"/>
        </w:rPr>
        <w:t>Finance</w:t>
      </w:r>
    </w:p>
    <w:p>
      <w:pPr>
        <w:pStyle w:val="BodyText"/>
        <w:spacing w:before="140"/>
        <w:ind w:left="621"/>
      </w:pPr>
      <w:r>
        <w:rPr/>
        <w:t>25,</w:t>
      </w:r>
      <w:r>
        <w:rPr>
          <w:spacing w:val="-1"/>
        </w:rPr>
        <w:t> </w:t>
      </w:r>
      <w:r>
        <w:rPr/>
        <w:t>no. 2</w:t>
      </w:r>
      <w:r>
        <w:rPr>
          <w:spacing w:val="-1"/>
        </w:rPr>
        <w:t> </w:t>
      </w:r>
      <w:r>
        <w:rPr/>
        <w:t>(1970): </w:t>
      </w:r>
      <w:r>
        <w:rPr>
          <w:spacing w:val="-2"/>
        </w:rPr>
        <w:t>383–417.</w:t>
      </w:r>
    </w:p>
    <w:p>
      <w:pPr>
        <w:pStyle w:val="BodyText"/>
        <w:spacing w:line="360" w:lineRule="auto" w:before="137"/>
        <w:ind w:left="621" w:hanging="481"/>
      </w:pPr>
      <w:r>
        <w:rPr/>
        <w:t>Fatemi,</w:t>
      </w:r>
      <w:r>
        <w:rPr>
          <w:spacing w:val="-3"/>
        </w:rPr>
        <w:t> </w:t>
      </w:r>
      <w:r>
        <w:rPr/>
        <w:t>A.,</w:t>
      </w:r>
      <w:r>
        <w:rPr>
          <w:spacing w:val="-3"/>
        </w:rPr>
        <w:t> </w:t>
      </w:r>
      <w:r>
        <w:rPr/>
        <w:t>Glaum,</w:t>
      </w:r>
      <w:r>
        <w:rPr>
          <w:spacing w:val="-3"/>
        </w:rPr>
        <w:t> </w:t>
      </w:r>
      <w:r>
        <w:rPr/>
        <w:t>M.,</w:t>
      </w:r>
      <w:r>
        <w:rPr>
          <w:spacing w:val="-1"/>
        </w:rPr>
        <w:t> </w:t>
      </w:r>
      <w:r>
        <w:rPr/>
        <w:t>&amp;</w:t>
      </w:r>
      <w:r>
        <w:rPr>
          <w:spacing w:val="-5"/>
        </w:rPr>
        <w:t> </w:t>
      </w:r>
      <w:r>
        <w:rPr/>
        <w:t>Kaiser,</w:t>
      </w:r>
      <w:r>
        <w:rPr>
          <w:spacing w:val="-3"/>
        </w:rPr>
        <w:t> </w:t>
      </w:r>
      <w:r>
        <w:rPr/>
        <w:t>S.</w:t>
      </w:r>
      <w:r>
        <w:rPr>
          <w:spacing w:val="-3"/>
        </w:rPr>
        <w:t> </w:t>
      </w:r>
      <w:r>
        <w:rPr/>
        <w:t>“ESG</w:t>
      </w:r>
      <w:r>
        <w:rPr>
          <w:spacing w:val="-4"/>
        </w:rPr>
        <w:t> </w:t>
      </w:r>
      <w:r>
        <w:rPr/>
        <w:t>Performance</w:t>
      </w:r>
      <w:r>
        <w:rPr>
          <w:spacing w:val="-2"/>
        </w:rPr>
        <w:t> </w:t>
      </w:r>
      <w:r>
        <w:rPr/>
        <w:t>and</w:t>
      </w:r>
      <w:r>
        <w:rPr>
          <w:spacing w:val="-3"/>
        </w:rPr>
        <w:t> </w:t>
      </w:r>
      <w:r>
        <w:rPr/>
        <w:t>Firm</w:t>
      </w:r>
      <w:r>
        <w:rPr>
          <w:spacing w:val="-3"/>
        </w:rPr>
        <w:t> </w:t>
      </w:r>
      <w:r>
        <w:rPr/>
        <w:t>Value:</w:t>
      </w:r>
      <w:r>
        <w:rPr>
          <w:spacing w:val="-1"/>
        </w:rPr>
        <w:t> </w:t>
      </w:r>
      <w:r>
        <w:rPr/>
        <w:t>The</w:t>
      </w:r>
      <w:r>
        <w:rPr>
          <w:spacing w:val="-5"/>
        </w:rPr>
        <w:t> </w:t>
      </w:r>
      <w:r>
        <w:rPr/>
        <w:t>Moderating</w:t>
      </w:r>
      <w:r>
        <w:rPr>
          <w:spacing w:val="-6"/>
        </w:rPr>
        <w:t> </w:t>
      </w:r>
      <w:r>
        <w:rPr/>
        <w:t>Role</w:t>
      </w:r>
      <w:r>
        <w:rPr>
          <w:spacing w:val="-3"/>
        </w:rPr>
        <w:t> </w:t>
      </w:r>
      <w:r>
        <w:rPr/>
        <w:t>of Disclosure.” </w:t>
      </w:r>
      <w:r>
        <w:rPr>
          <w:i/>
        </w:rPr>
        <w:t>Global Finance </w:t>
      </w:r>
      <w:r>
        <w:rPr/>
        <w:t>38 (2018): 45–64. https://doi.org/10.1016/j.gfj.2017.03.001.</w:t>
      </w:r>
    </w:p>
    <w:p>
      <w:pPr>
        <w:pStyle w:val="BodyText"/>
        <w:spacing w:line="360" w:lineRule="auto"/>
        <w:ind w:left="621" w:hanging="481"/>
      </w:pPr>
      <w:r>
        <w:rPr/>
        <w:t>Fatmawati,</w:t>
      </w:r>
      <w:r>
        <w:rPr>
          <w:spacing w:val="-3"/>
        </w:rPr>
        <w:t> </w:t>
      </w:r>
      <w:r>
        <w:rPr/>
        <w:t>E.</w:t>
      </w:r>
      <w:r>
        <w:rPr>
          <w:spacing w:val="-3"/>
        </w:rPr>
        <w:t> </w:t>
      </w:r>
      <w:r>
        <w:rPr/>
        <w:t>D.,</w:t>
      </w:r>
      <w:r>
        <w:rPr>
          <w:spacing w:val="-3"/>
        </w:rPr>
        <w:t> </w:t>
      </w:r>
      <w:r>
        <w:rPr/>
        <w:t>Prasetyoningrum,</w:t>
      </w:r>
      <w:r>
        <w:rPr>
          <w:spacing w:val="-3"/>
        </w:rPr>
        <w:t> </w:t>
      </w:r>
      <w:r>
        <w:rPr/>
        <w:t>A.</w:t>
      </w:r>
      <w:r>
        <w:rPr>
          <w:spacing w:val="-3"/>
        </w:rPr>
        <w:t> </w:t>
      </w:r>
      <w:r>
        <w:rPr/>
        <w:t>K.,</w:t>
      </w:r>
      <w:r>
        <w:rPr>
          <w:spacing w:val="-2"/>
        </w:rPr>
        <w:t> </w:t>
      </w:r>
      <w:r>
        <w:rPr/>
        <w:t>&amp;</w:t>
      </w:r>
      <w:r>
        <w:rPr>
          <w:spacing w:val="-3"/>
        </w:rPr>
        <w:t> </w:t>
      </w:r>
      <w:r>
        <w:rPr/>
        <w:t>Farida,</w:t>
      </w:r>
      <w:r>
        <w:rPr>
          <w:spacing w:val="-3"/>
        </w:rPr>
        <w:t> </w:t>
      </w:r>
      <w:r>
        <w:rPr/>
        <w:t>D.</w:t>
      </w:r>
      <w:r>
        <w:rPr>
          <w:spacing w:val="-3"/>
        </w:rPr>
        <w:t> </w:t>
      </w:r>
      <w:r>
        <w:rPr/>
        <w:t>N.</w:t>
      </w:r>
      <w:r>
        <w:rPr>
          <w:spacing w:val="-3"/>
        </w:rPr>
        <w:t> </w:t>
      </w:r>
      <w:r>
        <w:rPr/>
        <w:t>“Dampak</w:t>
      </w:r>
      <w:r>
        <w:rPr>
          <w:spacing w:val="-3"/>
        </w:rPr>
        <w:t> </w:t>
      </w:r>
      <w:r>
        <w:rPr/>
        <w:t>Profitabilitas,</w:t>
      </w:r>
      <w:r>
        <w:rPr>
          <w:spacing w:val="-2"/>
        </w:rPr>
        <w:t> </w:t>
      </w:r>
      <w:r>
        <w:rPr/>
        <w:t>Likuiditas</w:t>
      </w:r>
      <w:r>
        <w:rPr>
          <w:spacing w:val="-4"/>
        </w:rPr>
        <w:t> </w:t>
      </w:r>
      <w:r>
        <w:rPr/>
        <w:t>Dan Pengungkapan Islamic Social Reporting Terhadap Return Saham” 8, no. 2 (2020): 67–86.</w:t>
      </w:r>
    </w:p>
    <w:p>
      <w:pPr>
        <w:spacing w:line="360" w:lineRule="auto" w:before="0"/>
        <w:ind w:left="621" w:right="808" w:hanging="481"/>
        <w:jc w:val="left"/>
        <w:rPr>
          <w:sz w:val="24"/>
        </w:rPr>
      </w:pPr>
      <w:r>
        <w:rPr>
          <w:sz w:val="24"/>
        </w:rPr>
        <w:t>Freeman,</w:t>
      </w:r>
      <w:r>
        <w:rPr>
          <w:spacing w:val="-2"/>
          <w:sz w:val="24"/>
        </w:rPr>
        <w:t> </w:t>
      </w:r>
      <w:r>
        <w:rPr>
          <w:sz w:val="24"/>
        </w:rPr>
        <w:t>R.</w:t>
      </w:r>
      <w:r>
        <w:rPr>
          <w:spacing w:val="-2"/>
          <w:sz w:val="24"/>
        </w:rPr>
        <w:t> </w:t>
      </w:r>
      <w:r>
        <w:rPr>
          <w:sz w:val="24"/>
        </w:rPr>
        <w:t>E.,</w:t>
      </w:r>
      <w:r>
        <w:rPr>
          <w:spacing w:val="-2"/>
          <w:sz w:val="24"/>
        </w:rPr>
        <w:t> </w:t>
      </w:r>
      <w:r>
        <w:rPr>
          <w:sz w:val="24"/>
        </w:rPr>
        <w:t>Harrison,</w:t>
      </w:r>
      <w:r>
        <w:rPr>
          <w:spacing w:val="-2"/>
          <w:sz w:val="24"/>
        </w:rPr>
        <w:t> </w:t>
      </w:r>
      <w:r>
        <w:rPr>
          <w:sz w:val="24"/>
        </w:rPr>
        <w:t>J.</w:t>
      </w:r>
      <w:r>
        <w:rPr>
          <w:spacing w:val="-2"/>
          <w:sz w:val="24"/>
        </w:rPr>
        <w:t> </w:t>
      </w:r>
      <w:r>
        <w:rPr>
          <w:sz w:val="24"/>
        </w:rPr>
        <w:t>S.,</w:t>
      </w:r>
      <w:r>
        <w:rPr>
          <w:spacing w:val="-5"/>
          <w:sz w:val="24"/>
        </w:rPr>
        <w:t> </w:t>
      </w:r>
      <w:r>
        <w:rPr>
          <w:sz w:val="24"/>
        </w:rPr>
        <w:t>Wicks,</w:t>
      </w:r>
      <w:r>
        <w:rPr>
          <w:spacing w:val="-2"/>
          <w:sz w:val="24"/>
        </w:rPr>
        <w:t> </w:t>
      </w:r>
      <w:r>
        <w:rPr>
          <w:sz w:val="24"/>
        </w:rPr>
        <w:t>A.</w:t>
      </w:r>
      <w:r>
        <w:rPr>
          <w:spacing w:val="-2"/>
          <w:sz w:val="24"/>
        </w:rPr>
        <w:t> </w:t>
      </w:r>
      <w:r>
        <w:rPr>
          <w:sz w:val="24"/>
        </w:rPr>
        <w:t>C.,</w:t>
      </w:r>
      <w:r>
        <w:rPr>
          <w:spacing w:val="-2"/>
          <w:sz w:val="24"/>
        </w:rPr>
        <w:t> </w:t>
      </w:r>
      <w:r>
        <w:rPr>
          <w:sz w:val="24"/>
        </w:rPr>
        <w:t>Parmar,</w:t>
      </w:r>
      <w:r>
        <w:rPr>
          <w:spacing w:val="-2"/>
          <w:sz w:val="24"/>
        </w:rPr>
        <w:t> </w:t>
      </w:r>
      <w:r>
        <w:rPr>
          <w:sz w:val="24"/>
        </w:rPr>
        <w:t>B.,</w:t>
      </w:r>
      <w:r>
        <w:rPr>
          <w:spacing w:val="-1"/>
          <w:sz w:val="24"/>
        </w:rPr>
        <w:t> </w:t>
      </w:r>
      <w:r>
        <w:rPr>
          <w:sz w:val="24"/>
        </w:rPr>
        <w:t>&amp;</w:t>
      </w:r>
      <w:r>
        <w:rPr>
          <w:spacing w:val="-4"/>
          <w:sz w:val="24"/>
        </w:rPr>
        <w:t> </w:t>
      </w:r>
      <w:r>
        <w:rPr>
          <w:sz w:val="24"/>
        </w:rPr>
        <w:t>de</w:t>
      </w:r>
      <w:r>
        <w:rPr>
          <w:spacing w:val="-3"/>
          <w:sz w:val="24"/>
        </w:rPr>
        <w:t> </w:t>
      </w:r>
      <w:r>
        <w:rPr>
          <w:sz w:val="24"/>
        </w:rPr>
        <w:t>Colle,</w:t>
      </w:r>
      <w:r>
        <w:rPr>
          <w:spacing w:val="-2"/>
          <w:sz w:val="24"/>
        </w:rPr>
        <w:t> </w:t>
      </w:r>
      <w:r>
        <w:rPr>
          <w:sz w:val="24"/>
        </w:rPr>
        <w:t>S. </w:t>
      </w:r>
      <w:r>
        <w:rPr>
          <w:i/>
          <w:sz w:val="24"/>
        </w:rPr>
        <w:t>Stakeholder</w:t>
      </w:r>
      <w:r>
        <w:rPr>
          <w:i/>
          <w:spacing w:val="-2"/>
          <w:sz w:val="24"/>
        </w:rPr>
        <w:t> </w:t>
      </w:r>
      <w:r>
        <w:rPr>
          <w:i/>
          <w:sz w:val="24"/>
        </w:rPr>
        <w:t>Theory:</w:t>
      </w:r>
      <w:r>
        <w:rPr>
          <w:i/>
          <w:spacing w:val="-2"/>
          <w:sz w:val="24"/>
        </w:rPr>
        <w:t> </w:t>
      </w:r>
      <w:r>
        <w:rPr>
          <w:i/>
          <w:sz w:val="24"/>
        </w:rPr>
        <w:t>The State of the Art. Stakeholder Theory</w:t>
      </w:r>
      <w:r>
        <w:rPr>
          <w:sz w:val="24"/>
        </w:rPr>
        <w:t>. Vol. 1, 2010.</w:t>
      </w:r>
    </w:p>
    <w:p>
      <w:pPr>
        <w:spacing w:before="0"/>
        <w:ind w:left="140" w:right="0" w:firstLine="0"/>
        <w:jc w:val="left"/>
        <w:rPr>
          <w:sz w:val="24"/>
        </w:rPr>
      </w:pPr>
      <w:r>
        <w:rPr>
          <w:sz w:val="24"/>
        </w:rPr>
        <w:t>Freeman,</w:t>
      </w:r>
      <w:r>
        <w:rPr>
          <w:spacing w:val="-2"/>
          <w:sz w:val="24"/>
        </w:rPr>
        <w:t> </w:t>
      </w:r>
      <w:r>
        <w:rPr>
          <w:sz w:val="24"/>
        </w:rPr>
        <w:t>R.</w:t>
      </w:r>
      <w:r>
        <w:rPr>
          <w:spacing w:val="-1"/>
          <w:sz w:val="24"/>
        </w:rPr>
        <w:t> </w:t>
      </w:r>
      <w:r>
        <w:rPr>
          <w:sz w:val="24"/>
        </w:rPr>
        <w:t>E.</w:t>
      </w:r>
      <w:r>
        <w:rPr>
          <w:spacing w:val="-1"/>
          <w:sz w:val="24"/>
        </w:rPr>
        <w:t> </w:t>
      </w:r>
      <w:r>
        <w:rPr>
          <w:i/>
          <w:sz w:val="24"/>
        </w:rPr>
        <w:t>Strategic Management: A</w:t>
      </w:r>
      <w:r>
        <w:rPr>
          <w:i/>
          <w:spacing w:val="-1"/>
          <w:sz w:val="24"/>
        </w:rPr>
        <w:t> </w:t>
      </w:r>
      <w:r>
        <w:rPr>
          <w:i/>
          <w:sz w:val="24"/>
        </w:rPr>
        <w:t>Stakeholder</w:t>
      </w:r>
      <w:r>
        <w:rPr>
          <w:i/>
          <w:spacing w:val="-1"/>
          <w:sz w:val="24"/>
        </w:rPr>
        <w:t> </w:t>
      </w:r>
      <w:r>
        <w:rPr>
          <w:i/>
          <w:sz w:val="24"/>
        </w:rPr>
        <w:t>Approach.</w:t>
      </w:r>
      <w:r>
        <w:rPr>
          <w:i/>
          <w:spacing w:val="1"/>
          <w:sz w:val="24"/>
        </w:rPr>
        <w:t> </w:t>
      </w:r>
      <w:r>
        <w:rPr>
          <w:sz w:val="24"/>
        </w:rPr>
        <w:t>Boston:</w:t>
      </w:r>
      <w:r>
        <w:rPr>
          <w:spacing w:val="-1"/>
          <w:sz w:val="24"/>
        </w:rPr>
        <w:t> </w:t>
      </w:r>
      <w:r>
        <w:rPr>
          <w:sz w:val="24"/>
        </w:rPr>
        <w:t>Pitman,</w:t>
      </w:r>
      <w:r>
        <w:rPr>
          <w:spacing w:val="-1"/>
          <w:sz w:val="24"/>
        </w:rPr>
        <w:t> </w:t>
      </w:r>
      <w:r>
        <w:rPr>
          <w:spacing w:val="-2"/>
          <w:sz w:val="24"/>
        </w:rPr>
        <w:t>1984.</w:t>
      </w:r>
    </w:p>
    <w:p>
      <w:pPr>
        <w:pStyle w:val="BodyText"/>
        <w:spacing w:line="360" w:lineRule="auto" w:before="139"/>
        <w:ind w:left="621" w:right="434" w:hanging="481"/>
      </w:pPr>
      <w:r>
        <w:rPr/>
        <w:t>Gede.,</w:t>
      </w:r>
      <w:r>
        <w:rPr>
          <w:spacing w:val="-1"/>
        </w:rPr>
        <w:t> </w:t>
      </w:r>
      <w:r>
        <w:rPr/>
        <w:t>Rudangga</w:t>
      </w:r>
      <w:r>
        <w:rPr>
          <w:spacing w:val="-2"/>
        </w:rPr>
        <w:t> </w:t>
      </w:r>
      <w:r>
        <w:rPr/>
        <w:t>Gede Ngurah</w:t>
      </w:r>
      <w:r>
        <w:rPr>
          <w:spacing w:val="-1"/>
        </w:rPr>
        <w:t> </w:t>
      </w:r>
      <w:r>
        <w:rPr/>
        <w:t>Gusti I</w:t>
      </w:r>
      <w:r>
        <w:rPr>
          <w:spacing w:val="-5"/>
        </w:rPr>
        <w:t> </w:t>
      </w:r>
      <w:r>
        <w:rPr/>
        <w:t>dan</w:t>
      </w:r>
      <w:r>
        <w:rPr>
          <w:spacing w:val="-1"/>
        </w:rPr>
        <w:t> </w:t>
      </w:r>
      <w:r>
        <w:rPr/>
        <w:t>Sudiarta</w:t>
      </w:r>
      <w:r>
        <w:rPr>
          <w:spacing w:val="-3"/>
        </w:rPr>
        <w:t> </w:t>
      </w:r>
      <w:r>
        <w:rPr/>
        <w:t>Merta. “Pengaruh Ukuran</w:t>
      </w:r>
      <w:r>
        <w:rPr>
          <w:spacing w:val="-1"/>
        </w:rPr>
        <w:t> </w:t>
      </w:r>
      <w:r>
        <w:rPr/>
        <w:t>Perusahaan, Leverage, Dan</w:t>
      </w:r>
      <w:r>
        <w:rPr>
          <w:spacing w:val="-1"/>
        </w:rPr>
        <w:t> </w:t>
      </w:r>
      <w:r>
        <w:rPr/>
        <w:t>Profitabilitas</w:t>
      </w:r>
      <w:r>
        <w:rPr>
          <w:spacing w:val="-1"/>
        </w:rPr>
        <w:t> </w:t>
      </w:r>
      <w:r>
        <w:rPr/>
        <w:t>Terhadap</w:t>
      </w:r>
      <w:r>
        <w:rPr>
          <w:spacing w:val="-1"/>
        </w:rPr>
        <w:t> </w:t>
      </w:r>
      <w:r>
        <w:rPr/>
        <w:t>Nilai</w:t>
      </w:r>
      <w:r>
        <w:rPr>
          <w:spacing w:val="-1"/>
        </w:rPr>
        <w:t> </w:t>
      </w:r>
      <w:r>
        <w:rPr/>
        <w:t>Perusahaan.”</w:t>
      </w:r>
      <w:r>
        <w:rPr>
          <w:spacing w:val="-2"/>
        </w:rPr>
        <w:t> </w:t>
      </w:r>
      <w:r>
        <w:rPr>
          <w:i/>
        </w:rPr>
        <w:t>E-Jurnal</w:t>
      </w:r>
      <w:r>
        <w:rPr>
          <w:i/>
          <w:spacing w:val="-1"/>
        </w:rPr>
        <w:t> </w:t>
      </w:r>
      <w:r>
        <w:rPr>
          <w:i/>
        </w:rPr>
        <w:t>Manajemen</w:t>
      </w:r>
      <w:r>
        <w:rPr>
          <w:i/>
          <w:spacing w:val="-1"/>
        </w:rPr>
        <w:t> </w:t>
      </w:r>
      <w:r>
        <w:rPr>
          <w:i/>
        </w:rPr>
        <w:t>Unud.</w:t>
      </w:r>
      <w:r>
        <w:rPr>
          <w:i/>
          <w:spacing w:val="-1"/>
        </w:rPr>
        <w:t> </w:t>
      </w:r>
      <w:r>
        <w:rPr/>
        <w:t>5,</w:t>
      </w:r>
      <w:r>
        <w:rPr>
          <w:spacing w:val="-1"/>
        </w:rPr>
        <w:t> </w:t>
      </w:r>
      <w:r>
        <w:rPr/>
        <w:t>no.</w:t>
      </w:r>
      <w:r>
        <w:rPr>
          <w:spacing w:val="-1"/>
        </w:rPr>
        <w:t> </w:t>
      </w:r>
      <w:r>
        <w:rPr/>
        <w:t>3</w:t>
      </w:r>
      <w:r>
        <w:rPr>
          <w:spacing w:val="-1"/>
        </w:rPr>
        <w:t> </w:t>
      </w:r>
      <w:r>
        <w:rPr/>
        <w:t>(2016): </w:t>
      </w:r>
      <w:r>
        <w:rPr>
          <w:spacing w:val="-4"/>
        </w:rPr>
        <w:t>1–7.</w:t>
      </w:r>
    </w:p>
    <w:p>
      <w:pPr>
        <w:spacing w:before="1"/>
        <w:ind w:left="140" w:right="0" w:firstLine="0"/>
        <w:jc w:val="left"/>
        <w:rPr>
          <w:sz w:val="24"/>
        </w:rPr>
      </w:pPr>
      <w:r>
        <w:rPr>
          <w:sz w:val="24"/>
        </w:rPr>
        <w:t>Ghozali, I.,</w:t>
      </w:r>
      <w:r>
        <w:rPr>
          <w:spacing w:val="1"/>
          <w:sz w:val="24"/>
        </w:rPr>
        <w:t> </w:t>
      </w:r>
      <w:r>
        <w:rPr>
          <w:sz w:val="24"/>
        </w:rPr>
        <w:t>&amp;</w:t>
      </w:r>
      <w:r>
        <w:rPr>
          <w:spacing w:val="-3"/>
          <w:sz w:val="24"/>
        </w:rPr>
        <w:t> </w:t>
      </w:r>
      <w:r>
        <w:rPr>
          <w:sz w:val="24"/>
        </w:rPr>
        <w:t>Dan,</w:t>
      </w:r>
      <w:r>
        <w:rPr>
          <w:spacing w:val="-2"/>
          <w:sz w:val="24"/>
        </w:rPr>
        <w:t> </w:t>
      </w:r>
      <w:r>
        <w:rPr>
          <w:sz w:val="24"/>
        </w:rPr>
        <w:t>S.</w:t>
      </w:r>
      <w:r>
        <w:rPr>
          <w:spacing w:val="-1"/>
          <w:sz w:val="24"/>
        </w:rPr>
        <w:t> </w:t>
      </w:r>
      <w:r>
        <w:rPr>
          <w:sz w:val="24"/>
        </w:rPr>
        <w:t>E. M.</w:t>
      </w:r>
      <w:r>
        <w:rPr>
          <w:spacing w:val="-2"/>
          <w:sz w:val="24"/>
        </w:rPr>
        <w:t> </w:t>
      </w:r>
      <w:r>
        <w:rPr>
          <w:sz w:val="24"/>
        </w:rPr>
        <w:t>T.</w:t>
      </w:r>
      <w:r>
        <w:rPr>
          <w:spacing w:val="-1"/>
          <w:sz w:val="24"/>
        </w:rPr>
        <w:t> </w:t>
      </w:r>
      <w:r>
        <w:rPr>
          <w:sz w:val="24"/>
        </w:rPr>
        <w:t>K.</w:t>
      </w:r>
      <w:r>
        <w:rPr>
          <w:spacing w:val="1"/>
          <w:sz w:val="24"/>
        </w:rPr>
        <w:t> </w:t>
      </w:r>
      <w:r>
        <w:rPr>
          <w:i/>
          <w:sz w:val="24"/>
        </w:rPr>
        <w:t>Spss</w:t>
      </w:r>
      <w:r>
        <w:rPr>
          <w:sz w:val="24"/>
        </w:rPr>
        <w:t>.</w:t>
      </w:r>
      <w:r>
        <w:rPr>
          <w:spacing w:val="-2"/>
          <w:sz w:val="24"/>
        </w:rPr>
        <w:t> </w:t>
      </w:r>
      <w:r>
        <w:rPr>
          <w:i/>
          <w:sz w:val="24"/>
        </w:rPr>
        <w:t>Universitas</w:t>
      </w:r>
      <w:r>
        <w:rPr>
          <w:i/>
          <w:spacing w:val="-1"/>
          <w:sz w:val="24"/>
        </w:rPr>
        <w:t> </w:t>
      </w:r>
      <w:r>
        <w:rPr>
          <w:i/>
          <w:sz w:val="24"/>
        </w:rPr>
        <w:t>Diponegoro. </w:t>
      </w:r>
      <w:r>
        <w:rPr>
          <w:sz w:val="24"/>
        </w:rPr>
        <w:t>semarang,</w:t>
      </w:r>
      <w:r>
        <w:rPr>
          <w:spacing w:val="1"/>
          <w:sz w:val="24"/>
        </w:rPr>
        <w:t> </w:t>
      </w:r>
      <w:r>
        <w:rPr>
          <w:spacing w:val="-2"/>
          <w:sz w:val="24"/>
        </w:rPr>
        <w:t>2017.</w:t>
      </w:r>
    </w:p>
    <w:p>
      <w:pPr>
        <w:spacing w:line="360" w:lineRule="auto" w:before="137"/>
        <w:ind w:left="621" w:right="1213" w:hanging="481"/>
        <w:jc w:val="left"/>
        <w:rPr>
          <w:sz w:val="24"/>
        </w:rPr>
      </w:pPr>
      <w:r>
        <w:rPr>
          <w:sz w:val="24"/>
        </w:rPr>
        <w:t>Ghozali,</w:t>
      </w:r>
      <w:r>
        <w:rPr>
          <w:spacing w:val="-2"/>
          <w:sz w:val="24"/>
        </w:rPr>
        <w:t> </w:t>
      </w:r>
      <w:r>
        <w:rPr>
          <w:sz w:val="24"/>
        </w:rPr>
        <w:t>I.</w:t>
      </w:r>
      <w:r>
        <w:rPr>
          <w:spacing w:val="-3"/>
          <w:sz w:val="24"/>
        </w:rPr>
        <w:t> </w:t>
      </w:r>
      <w:r>
        <w:rPr>
          <w:i/>
          <w:sz w:val="24"/>
        </w:rPr>
        <w:t>Aplikasi</w:t>
      </w:r>
      <w:r>
        <w:rPr>
          <w:i/>
          <w:spacing w:val="-4"/>
          <w:sz w:val="24"/>
        </w:rPr>
        <w:t> </w:t>
      </w:r>
      <w:r>
        <w:rPr>
          <w:i/>
          <w:sz w:val="24"/>
        </w:rPr>
        <w:t>Analisis</w:t>
      </w:r>
      <w:r>
        <w:rPr>
          <w:i/>
          <w:spacing w:val="-4"/>
          <w:sz w:val="24"/>
        </w:rPr>
        <w:t> </w:t>
      </w:r>
      <w:r>
        <w:rPr>
          <w:i/>
          <w:sz w:val="24"/>
        </w:rPr>
        <w:t>Multivariate</w:t>
      </w:r>
      <w:r>
        <w:rPr>
          <w:i/>
          <w:spacing w:val="-5"/>
          <w:sz w:val="24"/>
        </w:rPr>
        <w:t> </w:t>
      </w:r>
      <w:r>
        <w:rPr>
          <w:i/>
          <w:sz w:val="24"/>
        </w:rPr>
        <w:t>Dengan</w:t>
      </w:r>
      <w:r>
        <w:rPr>
          <w:i/>
          <w:spacing w:val="-4"/>
          <w:sz w:val="24"/>
        </w:rPr>
        <w:t> </w:t>
      </w:r>
      <w:r>
        <w:rPr>
          <w:i/>
          <w:sz w:val="24"/>
        </w:rPr>
        <w:t>Program</w:t>
      </w:r>
      <w:r>
        <w:rPr>
          <w:i/>
          <w:spacing w:val="-4"/>
          <w:sz w:val="24"/>
        </w:rPr>
        <w:t> </w:t>
      </w:r>
      <w:r>
        <w:rPr>
          <w:i/>
          <w:sz w:val="24"/>
        </w:rPr>
        <w:t>SPSS</w:t>
      </w:r>
      <w:r>
        <w:rPr>
          <w:sz w:val="24"/>
        </w:rPr>
        <w:t>.</w:t>
      </w:r>
      <w:r>
        <w:rPr>
          <w:spacing w:val="-4"/>
          <w:sz w:val="24"/>
        </w:rPr>
        <w:t> </w:t>
      </w:r>
      <w:r>
        <w:rPr>
          <w:sz w:val="24"/>
        </w:rPr>
        <w:t>Badan</w:t>
      </w:r>
      <w:r>
        <w:rPr>
          <w:spacing w:val="-4"/>
          <w:sz w:val="24"/>
        </w:rPr>
        <w:t> </w:t>
      </w:r>
      <w:r>
        <w:rPr>
          <w:sz w:val="24"/>
        </w:rPr>
        <w:t>Penerbit</w:t>
      </w:r>
      <w:r>
        <w:rPr>
          <w:spacing w:val="-4"/>
          <w:sz w:val="24"/>
        </w:rPr>
        <w:t> </w:t>
      </w:r>
      <w:r>
        <w:rPr>
          <w:sz w:val="24"/>
        </w:rPr>
        <w:t>Universitas Diponegoro, 2006.</w:t>
      </w:r>
    </w:p>
    <w:p>
      <w:pPr>
        <w:spacing w:line="360" w:lineRule="auto" w:before="0"/>
        <w:ind w:left="621" w:right="0" w:hanging="481"/>
        <w:jc w:val="left"/>
        <w:rPr>
          <w:sz w:val="24"/>
        </w:rPr>
      </w:pPr>
      <w:r>
        <w:rPr>
          <w:sz w:val="24"/>
        </w:rPr>
        <w:t>———.</w:t>
      </w:r>
      <w:r>
        <w:rPr>
          <w:spacing w:val="-4"/>
          <w:sz w:val="24"/>
        </w:rPr>
        <w:t> </w:t>
      </w:r>
      <w:r>
        <w:rPr>
          <w:i/>
          <w:sz w:val="24"/>
        </w:rPr>
        <w:t>Aplikasi</w:t>
      </w:r>
      <w:r>
        <w:rPr>
          <w:i/>
          <w:spacing w:val="-4"/>
          <w:sz w:val="24"/>
        </w:rPr>
        <w:t> </w:t>
      </w:r>
      <w:r>
        <w:rPr>
          <w:i/>
          <w:sz w:val="24"/>
        </w:rPr>
        <w:t>Analisis</w:t>
      </w:r>
      <w:r>
        <w:rPr>
          <w:i/>
          <w:spacing w:val="-4"/>
          <w:sz w:val="24"/>
        </w:rPr>
        <w:t> </w:t>
      </w:r>
      <w:r>
        <w:rPr>
          <w:i/>
          <w:sz w:val="24"/>
        </w:rPr>
        <w:t>Multivariate</w:t>
      </w:r>
      <w:r>
        <w:rPr>
          <w:i/>
          <w:spacing w:val="-5"/>
          <w:sz w:val="24"/>
        </w:rPr>
        <w:t> </w:t>
      </w:r>
      <w:r>
        <w:rPr>
          <w:i/>
          <w:sz w:val="24"/>
        </w:rPr>
        <w:t>Dengan</w:t>
      </w:r>
      <w:r>
        <w:rPr>
          <w:i/>
          <w:spacing w:val="-4"/>
          <w:sz w:val="24"/>
        </w:rPr>
        <w:t> </w:t>
      </w:r>
      <w:r>
        <w:rPr>
          <w:i/>
          <w:sz w:val="24"/>
        </w:rPr>
        <w:t>Program</w:t>
      </w:r>
      <w:r>
        <w:rPr>
          <w:i/>
          <w:spacing w:val="-4"/>
          <w:sz w:val="24"/>
        </w:rPr>
        <w:t> </w:t>
      </w:r>
      <w:r>
        <w:rPr>
          <w:i/>
          <w:sz w:val="24"/>
        </w:rPr>
        <w:t>SPSS</w:t>
      </w:r>
      <w:r>
        <w:rPr>
          <w:sz w:val="24"/>
        </w:rPr>
        <w:t>.</w:t>
      </w:r>
      <w:r>
        <w:rPr>
          <w:spacing w:val="-4"/>
          <w:sz w:val="24"/>
        </w:rPr>
        <w:t> </w:t>
      </w:r>
      <w:r>
        <w:rPr>
          <w:sz w:val="24"/>
        </w:rPr>
        <w:t>Semarang:</w:t>
      </w:r>
      <w:r>
        <w:rPr>
          <w:spacing w:val="-2"/>
          <w:sz w:val="24"/>
        </w:rPr>
        <w:t> </w:t>
      </w:r>
      <w:r>
        <w:rPr>
          <w:sz w:val="24"/>
        </w:rPr>
        <w:t>Badan</w:t>
      </w:r>
      <w:r>
        <w:rPr>
          <w:spacing w:val="-4"/>
          <w:sz w:val="24"/>
        </w:rPr>
        <w:t> </w:t>
      </w:r>
      <w:r>
        <w:rPr>
          <w:sz w:val="24"/>
        </w:rPr>
        <w:t>Penerbit</w:t>
      </w:r>
      <w:r>
        <w:rPr>
          <w:spacing w:val="-4"/>
          <w:sz w:val="24"/>
        </w:rPr>
        <w:t> </w:t>
      </w:r>
      <w:r>
        <w:rPr>
          <w:sz w:val="24"/>
        </w:rPr>
        <w:t>Universitas Diponegoro, 2018.</w:t>
      </w:r>
    </w:p>
    <w:p>
      <w:pPr>
        <w:spacing w:before="0"/>
        <w:ind w:left="140" w:right="0" w:firstLine="0"/>
        <w:jc w:val="left"/>
        <w:rPr>
          <w:sz w:val="24"/>
        </w:rPr>
      </w:pPr>
      <w:r>
        <w:rPr>
          <w:sz w:val="24"/>
        </w:rPr>
        <w:t>Hadi,</w:t>
      </w:r>
      <w:r>
        <w:rPr>
          <w:spacing w:val="-1"/>
          <w:sz w:val="24"/>
        </w:rPr>
        <w:t> </w:t>
      </w:r>
      <w:r>
        <w:rPr>
          <w:sz w:val="24"/>
        </w:rPr>
        <w:t>N. </w:t>
      </w:r>
      <w:r>
        <w:rPr>
          <w:i/>
          <w:sz w:val="24"/>
        </w:rPr>
        <w:t>Corporate</w:t>
      </w:r>
      <w:r>
        <w:rPr>
          <w:i/>
          <w:spacing w:val="-1"/>
          <w:sz w:val="24"/>
        </w:rPr>
        <w:t> </w:t>
      </w:r>
      <w:r>
        <w:rPr>
          <w:i/>
          <w:sz w:val="24"/>
        </w:rPr>
        <w:t>Social Responsibility</w:t>
      </w:r>
      <w:r>
        <w:rPr>
          <w:sz w:val="24"/>
        </w:rPr>
        <w:t>, </w:t>
      </w:r>
      <w:r>
        <w:rPr>
          <w:spacing w:val="-2"/>
          <w:sz w:val="24"/>
        </w:rPr>
        <w:t>2011.</w:t>
      </w:r>
    </w:p>
    <w:p>
      <w:pPr>
        <w:spacing w:line="360" w:lineRule="auto" w:before="139"/>
        <w:ind w:left="621" w:right="0" w:hanging="481"/>
        <w:jc w:val="left"/>
        <w:rPr>
          <w:sz w:val="24"/>
        </w:rPr>
      </w:pPr>
      <w:r>
        <w:rPr>
          <w:sz w:val="24"/>
        </w:rPr>
        <w:t>Hair,</w:t>
      </w:r>
      <w:r>
        <w:rPr>
          <w:spacing w:val="-3"/>
          <w:sz w:val="24"/>
        </w:rPr>
        <w:t> </w:t>
      </w:r>
      <w:r>
        <w:rPr>
          <w:sz w:val="24"/>
        </w:rPr>
        <w:t>J.</w:t>
      </w:r>
      <w:r>
        <w:rPr>
          <w:spacing w:val="-3"/>
          <w:sz w:val="24"/>
        </w:rPr>
        <w:t> </w:t>
      </w:r>
      <w:r>
        <w:rPr>
          <w:sz w:val="24"/>
        </w:rPr>
        <w:t>F.,</w:t>
      </w:r>
      <w:r>
        <w:rPr>
          <w:spacing w:val="-3"/>
          <w:sz w:val="24"/>
        </w:rPr>
        <w:t> </w:t>
      </w:r>
      <w:r>
        <w:rPr>
          <w:sz w:val="24"/>
        </w:rPr>
        <w:t>Black,</w:t>
      </w:r>
      <w:r>
        <w:rPr>
          <w:spacing w:val="-3"/>
          <w:sz w:val="24"/>
        </w:rPr>
        <w:t> </w:t>
      </w:r>
      <w:r>
        <w:rPr>
          <w:sz w:val="24"/>
        </w:rPr>
        <w:t>W.</w:t>
      </w:r>
      <w:r>
        <w:rPr>
          <w:spacing w:val="-3"/>
          <w:sz w:val="24"/>
        </w:rPr>
        <w:t> </w:t>
      </w:r>
      <w:r>
        <w:rPr>
          <w:sz w:val="24"/>
        </w:rPr>
        <w:t>C.,</w:t>
      </w:r>
      <w:r>
        <w:rPr>
          <w:spacing w:val="-3"/>
          <w:sz w:val="24"/>
        </w:rPr>
        <w:t> </w:t>
      </w:r>
      <w:r>
        <w:rPr>
          <w:sz w:val="24"/>
        </w:rPr>
        <w:t>Babin,</w:t>
      </w:r>
      <w:r>
        <w:rPr>
          <w:spacing w:val="-1"/>
          <w:sz w:val="24"/>
        </w:rPr>
        <w:t> </w:t>
      </w:r>
      <w:r>
        <w:rPr>
          <w:sz w:val="24"/>
        </w:rPr>
        <w:t>B.</w:t>
      </w:r>
      <w:r>
        <w:rPr>
          <w:spacing w:val="-3"/>
          <w:sz w:val="24"/>
        </w:rPr>
        <w:t> </w:t>
      </w:r>
      <w:r>
        <w:rPr>
          <w:sz w:val="24"/>
        </w:rPr>
        <w:t>J.,</w:t>
      </w:r>
      <w:r>
        <w:rPr>
          <w:spacing w:val="-3"/>
          <w:sz w:val="24"/>
        </w:rPr>
        <w:t> </w:t>
      </w:r>
      <w:r>
        <w:rPr>
          <w:sz w:val="24"/>
        </w:rPr>
        <w:t>&amp;</w:t>
      </w:r>
      <w:r>
        <w:rPr>
          <w:spacing w:val="-4"/>
          <w:sz w:val="24"/>
        </w:rPr>
        <w:t> </w:t>
      </w:r>
      <w:r>
        <w:rPr>
          <w:sz w:val="24"/>
        </w:rPr>
        <w:t>Anderson,</w:t>
      </w:r>
      <w:r>
        <w:rPr>
          <w:spacing w:val="-3"/>
          <w:sz w:val="24"/>
        </w:rPr>
        <w:t> </w:t>
      </w:r>
      <w:r>
        <w:rPr>
          <w:sz w:val="24"/>
        </w:rPr>
        <w:t>R.</w:t>
      </w:r>
      <w:r>
        <w:rPr>
          <w:spacing w:val="-3"/>
          <w:sz w:val="24"/>
        </w:rPr>
        <w:t> </w:t>
      </w:r>
      <w:r>
        <w:rPr>
          <w:sz w:val="24"/>
        </w:rPr>
        <w:t>E. </w:t>
      </w:r>
      <w:r>
        <w:rPr>
          <w:i/>
          <w:sz w:val="24"/>
        </w:rPr>
        <w:t>Multivariate</w:t>
      </w:r>
      <w:r>
        <w:rPr>
          <w:i/>
          <w:spacing w:val="-4"/>
          <w:sz w:val="24"/>
        </w:rPr>
        <w:t> </w:t>
      </w:r>
      <w:r>
        <w:rPr>
          <w:i/>
          <w:sz w:val="24"/>
        </w:rPr>
        <w:t>Data</w:t>
      </w:r>
      <w:r>
        <w:rPr>
          <w:i/>
          <w:spacing w:val="-3"/>
          <w:sz w:val="24"/>
        </w:rPr>
        <w:t> </w:t>
      </w:r>
      <w:r>
        <w:rPr>
          <w:i/>
          <w:sz w:val="24"/>
        </w:rPr>
        <w:t>Analysis</w:t>
      </w:r>
      <w:r>
        <w:rPr>
          <w:sz w:val="24"/>
        </w:rPr>
        <w:t>.</w:t>
      </w:r>
      <w:r>
        <w:rPr>
          <w:spacing w:val="-1"/>
          <w:sz w:val="24"/>
        </w:rPr>
        <w:t> </w:t>
      </w:r>
      <w:r>
        <w:rPr>
          <w:sz w:val="24"/>
        </w:rPr>
        <w:t>London:</w:t>
      </w:r>
      <w:r>
        <w:rPr>
          <w:spacing w:val="-3"/>
          <w:sz w:val="24"/>
        </w:rPr>
        <w:t> </w:t>
      </w:r>
      <w:r>
        <w:rPr>
          <w:sz w:val="24"/>
        </w:rPr>
        <w:t>Pearson College division, 2010.</w:t>
      </w:r>
    </w:p>
    <w:p>
      <w:pPr>
        <w:spacing w:before="0"/>
        <w:ind w:left="140" w:right="0" w:firstLine="0"/>
        <w:jc w:val="left"/>
        <w:rPr>
          <w:sz w:val="24"/>
        </w:rPr>
      </w:pPr>
      <w:r>
        <w:rPr>
          <w:sz w:val="24"/>
        </w:rPr>
        <w:t>———.</w:t>
      </w:r>
      <w:r>
        <w:rPr>
          <w:spacing w:val="-1"/>
          <w:sz w:val="24"/>
        </w:rPr>
        <w:t> </w:t>
      </w:r>
      <w:r>
        <w:rPr>
          <w:i/>
          <w:sz w:val="24"/>
        </w:rPr>
        <w:t>Multivariate</w:t>
      </w:r>
      <w:r>
        <w:rPr>
          <w:i/>
          <w:spacing w:val="-2"/>
          <w:sz w:val="24"/>
        </w:rPr>
        <w:t> </w:t>
      </w:r>
      <w:r>
        <w:rPr>
          <w:i/>
          <w:sz w:val="24"/>
        </w:rPr>
        <w:t>Data</w:t>
      </w:r>
      <w:r>
        <w:rPr>
          <w:i/>
          <w:spacing w:val="-1"/>
          <w:sz w:val="24"/>
        </w:rPr>
        <w:t> </w:t>
      </w:r>
      <w:r>
        <w:rPr>
          <w:i/>
          <w:sz w:val="24"/>
        </w:rPr>
        <w:t>Analysis</w:t>
      </w:r>
      <w:r>
        <w:rPr>
          <w:sz w:val="24"/>
        </w:rPr>
        <w:t>.</w:t>
      </w:r>
      <w:r>
        <w:rPr>
          <w:spacing w:val="-1"/>
          <w:sz w:val="24"/>
        </w:rPr>
        <w:t> </w:t>
      </w:r>
      <w:r>
        <w:rPr>
          <w:sz w:val="24"/>
        </w:rPr>
        <w:t>8th</w:t>
      </w:r>
      <w:r>
        <w:rPr>
          <w:spacing w:val="-1"/>
          <w:sz w:val="24"/>
        </w:rPr>
        <w:t> </w:t>
      </w:r>
      <w:r>
        <w:rPr>
          <w:sz w:val="24"/>
        </w:rPr>
        <w:t>ed.</w:t>
      </w:r>
      <w:r>
        <w:rPr>
          <w:spacing w:val="-1"/>
          <w:sz w:val="24"/>
        </w:rPr>
        <w:t> </w:t>
      </w:r>
      <w:r>
        <w:rPr>
          <w:sz w:val="24"/>
        </w:rPr>
        <w:t>Cengage Learning., </w:t>
      </w:r>
      <w:r>
        <w:rPr>
          <w:spacing w:val="-2"/>
          <w:sz w:val="24"/>
        </w:rPr>
        <w:t>2017.</w:t>
      </w:r>
    </w:p>
    <w:p>
      <w:pPr>
        <w:spacing w:before="137"/>
        <w:ind w:left="140" w:right="0" w:firstLine="0"/>
        <w:jc w:val="left"/>
        <w:rPr>
          <w:sz w:val="24"/>
        </w:rPr>
      </w:pPr>
      <w:r>
        <w:rPr>
          <w:sz w:val="24"/>
        </w:rPr>
        <w:t>Hanafi,</w:t>
      </w:r>
      <w:r>
        <w:rPr>
          <w:spacing w:val="-2"/>
          <w:sz w:val="24"/>
        </w:rPr>
        <w:t> </w:t>
      </w:r>
      <w:r>
        <w:rPr>
          <w:sz w:val="24"/>
        </w:rPr>
        <w:t>M.,</w:t>
      </w:r>
      <w:r>
        <w:rPr>
          <w:spacing w:val="1"/>
          <w:sz w:val="24"/>
        </w:rPr>
        <w:t> </w:t>
      </w:r>
      <w:r>
        <w:rPr>
          <w:sz w:val="24"/>
        </w:rPr>
        <w:t>&amp;</w:t>
      </w:r>
      <w:r>
        <w:rPr>
          <w:spacing w:val="-3"/>
          <w:sz w:val="24"/>
        </w:rPr>
        <w:t> </w:t>
      </w:r>
      <w:r>
        <w:rPr>
          <w:sz w:val="24"/>
        </w:rPr>
        <w:t>Halim,</w:t>
      </w:r>
      <w:r>
        <w:rPr>
          <w:spacing w:val="-2"/>
          <w:sz w:val="24"/>
        </w:rPr>
        <w:t> </w:t>
      </w:r>
      <w:r>
        <w:rPr>
          <w:sz w:val="24"/>
        </w:rPr>
        <w:t>A.</w:t>
      </w:r>
      <w:r>
        <w:rPr>
          <w:spacing w:val="2"/>
          <w:sz w:val="24"/>
        </w:rPr>
        <w:t> </w:t>
      </w:r>
      <w:r>
        <w:rPr>
          <w:i/>
          <w:sz w:val="24"/>
        </w:rPr>
        <w:t>Manajemen</w:t>
      </w:r>
      <w:r>
        <w:rPr>
          <w:i/>
          <w:spacing w:val="-1"/>
          <w:sz w:val="24"/>
        </w:rPr>
        <w:t> </w:t>
      </w:r>
      <w:r>
        <w:rPr>
          <w:i/>
          <w:sz w:val="24"/>
        </w:rPr>
        <w:t>Keuangan</w:t>
      </w:r>
      <w:r>
        <w:rPr>
          <w:sz w:val="24"/>
        </w:rPr>
        <w:t>.</w:t>
      </w:r>
      <w:r>
        <w:rPr>
          <w:spacing w:val="-1"/>
          <w:sz w:val="24"/>
        </w:rPr>
        <w:t> </w:t>
      </w:r>
      <w:r>
        <w:rPr>
          <w:sz w:val="24"/>
        </w:rPr>
        <w:t>Edisi</w:t>
      </w:r>
      <w:r>
        <w:rPr>
          <w:spacing w:val="-2"/>
          <w:sz w:val="24"/>
        </w:rPr>
        <w:t> </w:t>
      </w:r>
      <w:r>
        <w:rPr>
          <w:sz w:val="24"/>
        </w:rPr>
        <w:t>5.</w:t>
      </w:r>
      <w:r>
        <w:rPr>
          <w:spacing w:val="-1"/>
          <w:sz w:val="24"/>
        </w:rPr>
        <w:t> </w:t>
      </w:r>
      <w:r>
        <w:rPr>
          <w:sz w:val="24"/>
        </w:rPr>
        <w:t>BPFE</w:t>
      </w:r>
      <w:r>
        <w:rPr>
          <w:spacing w:val="-1"/>
          <w:sz w:val="24"/>
        </w:rPr>
        <w:t> </w:t>
      </w:r>
      <w:r>
        <w:rPr>
          <w:sz w:val="24"/>
        </w:rPr>
        <w:t>Yogyakarta.,</w:t>
      </w:r>
      <w:r>
        <w:rPr>
          <w:spacing w:val="-1"/>
          <w:sz w:val="24"/>
        </w:rPr>
        <w:t> </w:t>
      </w:r>
      <w:r>
        <w:rPr>
          <w:spacing w:val="-2"/>
          <w:sz w:val="24"/>
        </w:rPr>
        <w:t>2016.</w:t>
      </w:r>
    </w:p>
    <w:p>
      <w:pPr>
        <w:pStyle w:val="BodyText"/>
        <w:spacing w:line="360" w:lineRule="auto" w:before="140"/>
        <w:ind w:left="621" w:right="734" w:hanging="481"/>
      </w:pPr>
      <w:r>
        <w:rPr/>
        <w:t>Hans</w:t>
      </w:r>
      <w:r>
        <w:rPr>
          <w:spacing w:val="-5"/>
        </w:rPr>
        <w:t> </w:t>
      </w:r>
      <w:r>
        <w:rPr/>
        <w:t>Nicholas</w:t>
      </w:r>
      <w:r>
        <w:rPr>
          <w:spacing w:val="-5"/>
        </w:rPr>
        <w:t> </w:t>
      </w:r>
      <w:r>
        <w:rPr/>
        <w:t>Jong.</w:t>
      </w:r>
      <w:r>
        <w:rPr>
          <w:spacing w:val="-4"/>
        </w:rPr>
        <w:t> </w:t>
      </w:r>
      <w:r>
        <w:rPr/>
        <w:t>“Meski</w:t>
      </w:r>
      <w:r>
        <w:rPr>
          <w:spacing w:val="-4"/>
        </w:rPr>
        <w:t> </w:t>
      </w:r>
      <w:r>
        <w:rPr/>
        <w:t>Telah</w:t>
      </w:r>
      <w:r>
        <w:rPr>
          <w:spacing w:val="-4"/>
        </w:rPr>
        <w:t> </w:t>
      </w:r>
      <w:r>
        <w:rPr/>
        <w:t>Berkomitmen</w:t>
      </w:r>
      <w:r>
        <w:rPr>
          <w:spacing w:val="-3"/>
        </w:rPr>
        <w:t> </w:t>
      </w:r>
      <w:r>
        <w:rPr/>
        <w:t>Iklim,</w:t>
      </w:r>
      <w:r>
        <w:rPr>
          <w:spacing w:val="-4"/>
        </w:rPr>
        <w:t> </w:t>
      </w:r>
      <w:r>
        <w:rPr/>
        <w:t>Perbankan</w:t>
      </w:r>
      <w:r>
        <w:rPr>
          <w:spacing w:val="-2"/>
        </w:rPr>
        <w:t> </w:t>
      </w:r>
      <w:r>
        <w:rPr/>
        <w:t>Indonesia</w:t>
      </w:r>
      <w:r>
        <w:rPr>
          <w:spacing w:val="-4"/>
        </w:rPr>
        <w:t> </w:t>
      </w:r>
      <w:r>
        <w:rPr/>
        <w:t>Masih</w:t>
      </w:r>
      <w:r>
        <w:rPr>
          <w:spacing w:val="-4"/>
        </w:rPr>
        <w:t> </w:t>
      </w:r>
      <w:r>
        <w:rPr/>
        <w:t>Tetap</w:t>
      </w:r>
      <w:r>
        <w:rPr>
          <w:spacing w:val="-4"/>
        </w:rPr>
        <w:t> </w:t>
      </w:r>
      <w:r>
        <w:rPr/>
        <w:t>Salurkan Pinjaman Ke Sektor Batu Bara.” https:/</w:t>
      </w:r>
      <w:hyperlink r:id="rId24">
        <w:r>
          <w:rPr/>
          <w:t>/www.mongabay.co.id/2022/11/01/meski-telah-</w:t>
        </w:r>
      </w:hyperlink>
      <w:r>
        <w:rPr/>
        <w:t> </w:t>
      </w:r>
      <w:r>
        <w:rPr>
          <w:spacing w:val="-2"/>
        </w:rPr>
        <w:t>berkomitmen-iklim-perbankan-indonesia-masih-tetap-salurkan-pinjaman-ke-sektor-batu-bara/, 2022.</w:t>
      </w:r>
    </w:p>
    <w:p>
      <w:pPr>
        <w:pStyle w:val="BodyText"/>
        <w:ind w:left="140"/>
        <w:rPr>
          <w:i/>
        </w:rPr>
      </w:pPr>
      <w:r>
        <w:rPr/>
        <w:t>Hasan,</w:t>
      </w:r>
      <w:r>
        <w:rPr>
          <w:spacing w:val="-3"/>
        </w:rPr>
        <w:t> </w:t>
      </w:r>
      <w:r>
        <w:rPr/>
        <w:t>A.,</w:t>
      </w:r>
      <w:r>
        <w:rPr>
          <w:spacing w:val="-1"/>
        </w:rPr>
        <w:t> </w:t>
      </w:r>
      <w:r>
        <w:rPr/>
        <w:t>&amp;</w:t>
      </w:r>
      <w:r>
        <w:rPr>
          <w:spacing w:val="-2"/>
        </w:rPr>
        <w:t> </w:t>
      </w:r>
      <w:r>
        <w:rPr/>
        <w:t>Parera,</w:t>
      </w:r>
      <w:r>
        <w:rPr>
          <w:spacing w:val="-1"/>
        </w:rPr>
        <w:t> </w:t>
      </w:r>
      <w:r>
        <w:rPr/>
        <w:t>S.</w:t>
      </w:r>
      <w:r>
        <w:rPr>
          <w:spacing w:val="-1"/>
        </w:rPr>
        <w:t> </w:t>
      </w:r>
      <w:r>
        <w:rPr/>
        <w:t>“Komparasi</w:t>
      </w:r>
      <w:r>
        <w:rPr>
          <w:spacing w:val="-1"/>
        </w:rPr>
        <w:t> </w:t>
      </w:r>
      <w:r>
        <w:rPr/>
        <w:t>Kinerja</w:t>
      </w:r>
      <w:r>
        <w:rPr>
          <w:spacing w:val="-3"/>
        </w:rPr>
        <w:t> </w:t>
      </w:r>
      <w:r>
        <w:rPr/>
        <w:t>Bank</w:t>
      </w:r>
      <w:r>
        <w:rPr>
          <w:spacing w:val="1"/>
        </w:rPr>
        <w:t> </w:t>
      </w:r>
      <w:r>
        <w:rPr/>
        <w:t>Syariáh</w:t>
      </w:r>
      <w:r>
        <w:rPr>
          <w:spacing w:val="-1"/>
        </w:rPr>
        <w:t> </w:t>
      </w:r>
      <w:r>
        <w:rPr/>
        <w:t>Sebelum</w:t>
      </w:r>
      <w:r>
        <w:rPr>
          <w:spacing w:val="-1"/>
        </w:rPr>
        <w:t> </w:t>
      </w:r>
      <w:r>
        <w:rPr/>
        <w:t>Dan</w:t>
      </w:r>
      <w:r>
        <w:rPr>
          <w:spacing w:val="-1"/>
        </w:rPr>
        <w:t> </w:t>
      </w:r>
      <w:r>
        <w:rPr/>
        <w:t>Sesudah</w:t>
      </w:r>
      <w:r>
        <w:rPr>
          <w:spacing w:val="-1"/>
        </w:rPr>
        <w:t> </w:t>
      </w:r>
      <w:r>
        <w:rPr/>
        <w:t>Go</w:t>
      </w:r>
      <w:r>
        <w:rPr>
          <w:spacing w:val="1"/>
        </w:rPr>
        <w:t> </w:t>
      </w:r>
      <w:r>
        <w:rPr/>
        <w:t>Public.”</w:t>
      </w:r>
      <w:r>
        <w:rPr>
          <w:spacing w:val="-1"/>
        </w:rPr>
        <w:t> </w:t>
      </w:r>
      <w:r>
        <w:rPr/>
        <w:t>.</w:t>
      </w:r>
      <w:r>
        <w:rPr>
          <w:spacing w:val="-1"/>
        </w:rPr>
        <w:t> </w:t>
      </w:r>
      <w:r>
        <w:rPr>
          <w:i/>
          <w:spacing w:val="-10"/>
        </w:rPr>
        <w:t>.</w:t>
      </w:r>
    </w:p>
    <w:p>
      <w:pPr>
        <w:spacing w:before="137"/>
        <w:ind w:left="621" w:right="0" w:firstLine="0"/>
        <w:jc w:val="left"/>
        <w:rPr>
          <w:sz w:val="24"/>
        </w:rPr>
      </w:pPr>
      <w:r>
        <w:rPr>
          <w:i/>
          <w:sz w:val="24"/>
        </w:rPr>
        <w:t>Islamadina</w:t>
      </w:r>
      <w:r>
        <w:rPr>
          <w:i/>
          <w:spacing w:val="-15"/>
          <w:sz w:val="24"/>
        </w:rPr>
        <w:t> </w:t>
      </w:r>
      <w:r>
        <w:rPr>
          <w:i/>
          <w:sz w:val="24"/>
        </w:rPr>
        <w:t>:</w:t>
      </w:r>
      <w:r>
        <w:rPr>
          <w:i/>
          <w:spacing w:val="-1"/>
          <w:sz w:val="24"/>
        </w:rPr>
        <w:t> </w:t>
      </w:r>
      <w:r>
        <w:rPr>
          <w:i/>
          <w:sz w:val="24"/>
        </w:rPr>
        <w:t>Jurnal Pemikiran Islam, </w:t>
      </w:r>
      <w:r>
        <w:rPr>
          <w:sz w:val="24"/>
        </w:rPr>
        <w:t>22, no. 1 (2021): </w:t>
      </w:r>
      <w:r>
        <w:rPr>
          <w:spacing w:val="-2"/>
          <w:sz w:val="24"/>
        </w:rPr>
        <w:t>1–20.</w:t>
      </w:r>
    </w:p>
    <w:p>
      <w:pPr>
        <w:pStyle w:val="BodyText"/>
        <w:spacing w:line="360" w:lineRule="auto" w:before="139"/>
        <w:ind w:left="621" w:hanging="481"/>
      </w:pPr>
      <w:r>
        <w:rPr/>
        <w:t>Hastuti,</w:t>
      </w:r>
      <w:r>
        <w:rPr>
          <w:spacing w:val="-3"/>
        </w:rPr>
        <w:t> </w:t>
      </w:r>
      <w:r>
        <w:rPr/>
        <w:t>T.,</w:t>
      </w:r>
      <w:r>
        <w:rPr>
          <w:spacing w:val="-3"/>
        </w:rPr>
        <w:t> </w:t>
      </w:r>
      <w:r>
        <w:rPr/>
        <w:t>&amp;</w:t>
      </w:r>
      <w:r>
        <w:rPr>
          <w:spacing w:val="-5"/>
        </w:rPr>
        <w:t> </w:t>
      </w:r>
      <w:r>
        <w:rPr/>
        <w:t>Kusumadewi,</w:t>
      </w:r>
      <w:r>
        <w:rPr>
          <w:spacing w:val="-3"/>
        </w:rPr>
        <w:t> </w:t>
      </w:r>
      <w:r>
        <w:rPr/>
        <w:t>R.</w:t>
      </w:r>
      <w:r>
        <w:rPr>
          <w:spacing w:val="-3"/>
        </w:rPr>
        <w:t> </w:t>
      </w:r>
      <w:r>
        <w:rPr/>
        <w:t>K.</w:t>
      </w:r>
      <w:r>
        <w:rPr>
          <w:spacing w:val="-3"/>
        </w:rPr>
        <w:t> </w:t>
      </w:r>
      <w:r>
        <w:rPr/>
        <w:t>A.</w:t>
      </w:r>
      <w:r>
        <w:rPr>
          <w:spacing w:val="-3"/>
        </w:rPr>
        <w:t> </w:t>
      </w:r>
      <w:r>
        <w:rPr/>
        <w:t>“Pengaruh</w:t>
      </w:r>
      <w:r>
        <w:rPr>
          <w:spacing w:val="-2"/>
        </w:rPr>
        <w:t> </w:t>
      </w:r>
      <w:r>
        <w:rPr/>
        <w:t>Green</w:t>
      </w:r>
      <w:r>
        <w:rPr>
          <w:spacing w:val="-2"/>
        </w:rPr>
        <w:t> </w:t>
      </w:r>
      <w:r>
        <w:rPr/>
        <w:t>Banking</w:t>
      </w:r>
      <w:r>
        <w:rPr>
          <w:spacing w:val="-6"/>
        </w:rPr>
        <w:t> </w:t>
      </w:r>
      <w:r>
        <w:rPr/>
        <w:t>Terhadap</w:t>
      </w:r>
      <w:r>
        <w:rPr>
          <w:spacing w:val="-2"/>
        </w:rPr>
        <w:t> </w:t>
      </w:r>
      <w:r>
        <w:rPr/>
        <w:t>Nilai</w:t>
      </w:r>
      <w:r>
        <w:rPr>
          <w:spacing w:val="-3"/>
        </w:rPr>
        <w:t> </w:t>
      </w:r>
      <w:r>
        <w:rPr/>
        <w:t>Perusahaan:</w:t>
      </w:r>
      <w:r>
        <w:rPr>
          <w:spacing w:val="-3"/>
        </w:rPr>
        <w:t> </w:t>
      </w:r>
      <w:r>
        <w:rPr/>
        <w:t>Peran Pemediasi Efisiensi Bank.” </w:t>
      </w:r>
      <w:r>
        <w:rPr>
          <w:i/>
        </w:rPr>
        <w:t>Akuntansi Dan Bisnis Indonesia </w:t>
      </w:r>
      <w:r>
        <w:rPr/>
        <w:t>7, no. 2 (2023): 380–393.</w:t>
      </w:r>
    </w:p>
    <w:p>
      <w:pPr>
        <w:pStyle w:val="BodyText"/>
        <w:spacing w:line="360" w:lineRule="auto" w:before="1"/>
        <w:ind w:left="621" w:right="1213" w:hanging="481"/>
      </w:pPr>
      <w:r>
        <w:rPr/>
        <w:t>Hastuti,</w:t>
      </w:r>
      <w:r>
        <w:rPr>
          <w:spacing w:val="-4"/>
        </w:rPr>
        <w:t> </w:t>
      </w:r>
      <w:r>
        <w:rPr/>
        <w:t>Tri,</w:t>
      </w:r>
      <w:r>
        <w:rPr>
          <w:spacing w:val="-4"/>
        </w:rPr>
        <w:t> </w:t>
      </w:r>
      <w:r>
        <w:rPr/>
        <w:t>and</w:t>
      </w:r>
      <w:r>
        <w:rPr>
          <w:spacing w:val="-4"/>
        </w:rPr>
        <w:t> </w:t>
      </w:r>
      <w:r>
        <w:rPr/>
        <w:t>Karlina</w:t>
      </w:r>
      <w:r>
        <w:rPr>
          <w:spacing w:val="-3"/>
        </w:rPr>
        <w:t> </w:t>
      </w:r>
      <w:r>
        <w:rPr/>
        <w:t>Aprilia.</w:t>
      </w:r>
      <w:r>
        <w:rPr>
          <w:spacing w:val="-4"/>
        </w:rPr>
        <w:t> </w:t>
      </w:r>
      <w:r>
        <w:rPr/>
        <w:t>“Pengaruh</w:t>
      </w:r>
      <w:r>
        <w:rPr>
          <w:spacing w:val="-3"/>
        </w:rPr>
        <w:t> </w:t>
      </w:r>
      <w:r>
        <w:rPr/>
        <w:t>Green</w:t>
      </w:r>
      <w:r>
        <w:rPr>
          <w:spacing w:val="-4"/>
        </w:rPr>
        <w:t> </w:t>
      </w:r>
      <w:r>
        <w:rPr/>
        <w:t>Banking</w:t>
      </w:r>
      <w:r>
        <w:rPr>
          <w:spacing w:val="-6"/>
        </w:rPr>
        <w:t> </w:t>
      </w:r>
      <w:r>
        <w:rPr/>
        <w:t>Terhadap</w:t>
      </w:r>
      <w:r>
        <w:rPr>
          <w:spacing w:val="-2"/>
        </w:rPr>
        <w:t> </w:t>
      </w:r>
      <w:r>
        <w:rPr/>
        <w:t>Nilai</w:t>
      </w:r>
      <w:r>
        <w:rPr>
          <w:spacing w:val="-4"/>
        </w:rPr>
        <w:t> </w:t>
      </w:r>
      <w:r>
        <w:rPr/>
        <w:t>Perusahaan</w:t>
      </w:r>
      <w:r>
        <w:rPr>
          <w:spacing w:val="-15"/>
        </w:rPr>
        <w:t> </w:t>
      </w:r>
      <w:r>
        <w:rPr/>
        <w:t>:</w:t>
      </w:r>
      <w:r>
        <w:rPr>
          <w:spacing w:val="-4"/>
        </w:rPr>
        <w:t> </w:t>
      </w:r>
      <w:r>
        <w:rPr/>
        <w:t>Peran Pemediasi Efisiensi Bank” 7, no. 2 (2023). https://doi.org/10.18196/rabin.v7i2.18312.</w:t>
      </w:r>
    </w:p>
    <w:p>
      <w:pPr>
        <w:pStyle w:val="BodyText"/>
        <w:spacing w:line="360" w:lineRule="auto"/>
        <w:ind w:left="140"/>
      </w:pPr>
      <w:r>
        <w:rPr/>
        <w:t>herry.</w:t>
      </w:r>
      <w:r>
        <w:rPr>
          <w:spacing w:val="-5"/>
        </w:rPr>
        <w:t> </w:t>
      </w:r>
      <w:r>
        <w:rPr/>
        <w:t>“Analisis</w:t>
      </w:r>
      <w:r>
        <w:rPr>
          <w:spacing w:val="-3"/>
        </w:rPr>
        <w:t> </w:t>
      </w:r>
      <w:r>
        <w:rPr/>
        <w:t>Laporan</w:t>
      </w:r>
      <w:r>
        <w:rPr>
          <w:spacing w:val="-3"/>
        </w:rPr>
        <w:t> </w:t>
      </w:r>
      <w:r>
        <w:rPr/>
        <w:t>Keuangan:</w:t>
      </w:r>
      <w:r>
        <w:rPr>
          <w:spacing w:val="-3"/>
        </w:rPr>
        <w:t> </w:t>
      </w:r>
      <w:r>
        <w:rPr/>
        <w:t>Integrated</w:t>
      </w:r>
      <w:r>
        <w:rPr>
          <w:spacing w:val="-5"/>
        </w:rPr>
        <w:t> </w:t>
      </w:r>
      <w:r>
        <w:rPr/>
        <w:t>and</w:t>
      </w:r>
      <w:r>
        <w:rPr>
          <w:spacing w:val="-5"/>
        </w:rPr>
        <w:t> </w:t>
      </w:r>
      <w:r>
        <w:rPr/>
        <w:t>Comprehensive.”</w:t>
      </w:r>
      <w:r>
        <w:rPr>
          <w:spacing w:val="-4"/>
        </w:rPr>
        <w:t> </w:t>
      </w:r>
      <w:r>
        <w:rPr/>
        <w:t>In </w:t>
      </w:r>
      <w:r>
        <w:rPr>
          <w:i/>
        </w:rPr>
        <w:t>Jakarta</w:t>
      </w:r>
      <w:r>
        <w:rPr>
          <w:i/>
          <w:spacing w:val="-15"/>
        </w:rPr>
        <w:t> </w:t>
      </w:r>
      <w:r>
        <w:rPr>
          <w:i/>
        </w:rPr>
        <w:t>;</w:t>
      </w:r>
      <w:r>
        <w:rPr>
          <w:i/>
          <w:spacing w:val="-5"/>
        </w:rPr>
        <w:t> </w:t>
      </w:r>
      <w:r>
        <w:rPr>
          <w:i/>
        </w:rPr>
        <w:t>Grasindo</w:t>
      </w:r>
      <w:r>
        <w:rPr/>
        <w:t>,</w:t>
      </w:r>
      <w:r>
        <w:rPr>
          <w:spacing w:val="-5"/>
        </w:rPr>
        <w:t> </w:t>
      </w:r>
      <w:r>
        <w:rPr/>
        <w:t>2018. https:/</w:t>
      </w:r>
      <w:hyperlink r:id="rId19">
        <w:r>
          <w:rPr/>
          <w:t>/www.ojk.go.id/id/kanal/perbankan.</w:t>
        </w:r>
      </w:hyperlink>
      <w:r>
        <w:rPr/>
        <w:t> “POJK Nomor 51/POJK.03/2017,” n.d.</w:t>
      </w:r>
    </w:p>
    <w:p>
      <w:pPr>
        <w:spacing w:line="360" w:lineRule="auto" w:before="0"/>
        <w:ind w:left="621" w:right="1213" w:hanging="481"/>
        <w:jc w:val="left"/>
        <w:rPr>
          <w:sz w:val="24"/>
        </w:rPr>
      </w:pPr>
      <w:r>
        <w:rPr>
          <w:sz w:val="24"/>
        </w:rPr>
        <w:t>Jonnius,</w:t>
      </w:r>
      <w:r>
        <w:rPr>
          <w:spacing w:val="-5"/>
          <w:sz w:val="24"/>
        </w:rPr>
        <w:t> </w:t>
      </w:r>
      <w:r>
        <w:rPr>
          <w:sz w:val="24"/>
        </w:rPr>
        <w:t>J.,</w:t>
      </w:r>
      <w:r>
        <w:rPr>
          <w:spacing w:val="-2"/>
          <w:sz w:val="24"/>
        </w:rPr>
        <w:t> </w:t>
      </w:r>
      <w:r>
        <w:rPr>
          <w:sz w:val="24"/>
        </w:rPr>
        <w:t>&amp;</w:t>
      </w:r>
      <w:r>
        <w:rPr>
          <w:spacing w:val="-4"/>
          <w:sz w:val="24"/>
        </w:rPr>
        <w:t> </w:t>
      </w:r>
      <w:r>
        <w:rPr>
          <w:sz w:val="24"/>
        </w:rPr>
        <w:t>Marsudi,</w:t>
      </w:r>
      <w:r>
        <w:rPr>
          <w:spacing w:val="-2"/>
          <w:sz w:val="24"/>
        </w:rPr>
        <w:t> </w:t>
      </w:r>
      <w:r>
        <w:rPr>
          <w:sz w:val="24"/>
        </w:rPr>
        <w:t>A.</w:t>
      </w:r>
      <w:r>
        <w:rPr>
          <w:spacing w:val="-2"/>
          <w:sz w:val="24"/>
        </w:rPr>
        <w:t> </w:t>
      </w:r>
      <w:r>
        <w:rPr>
          <w:sz w:val="24"/>
        </w:rPr>
        <w:t>S.</w:t>
      </w:r>
      <w:r>
        <w:rPr>
          <w:spacing w:val="-2"/>
          <w:sz w:val="24"/>
        </w:rPr>
        <w:t> </w:t>
      </w:r>
      <w:r>
        <w:rPr>
          <w:sz w:val="24"/>
        </w:rPr>
        <w:t>“Profitability</w:t>
      </w:r>
      <w:r>
        <w:rPr>
          <w:spacing w:val="-7"/>
          <w:sz w:val="24"/>
        </w:rPr>
        <w:t> </w:t>
      </w:r>
      <w:r>
        <w:rPr>
          <w:sz w:val="24"/>
        </w:rPr>
        <w:t>and</w:t>
      </w:r>
      <w:r>
        <w:rPr>
          <w:spacing w:val="-2"/>
          <w:sz w:val="24"/>
        </w:rPr>
        <w:t> </w:t>
      </w:r>
      <w:r>
        <w:rPr>
          <w:sz w:val="24"/>
        </w:rPr>
        <w:t>the</w:t>
      </w:r>
      <w:r>
        <w:rPr>
          <w:spacing w:val="-3"/>
          <w:sz w:val="24"/>
        </w:rPr>
        <w:t> </w:t>
      </w:r>
      <w:r>
        <w:rPr>
          <w:sz w:val="24"/>
        </w:rPr>
        <w:t>Firm’s</w:t>
      </w:r>
      <w:r>
        <w:rPr>
          <w:spacing w:val="-3"/>
          <w:sz w:val="24"/>
        </w:rPr>
        <w:t> </w:t>
      </w:r>
      <w:r>
        <w:rPr>
          <w:sz w:val="24"/>
        </w:rPr>
        <w:t>Value.” </w:t>
      </w:r>
      <w:r>
        <w:rPr>
          <w:i/>
          <w:sz w:val="24"/>
        </w:rPr>
        <w:t>International</w:t>
      </w:r>
      <w:r>
        <w:rPr>
          <w:i/>
          <w:spacing w:val="-2"/>
          <w:sz w:val="24"/>
        </w:rPr>
        <w:t> </w:t>
      </w:r>
      <w:r>
        <w:rPr>
          <w:i/>
          <w:sz w:val="24"/>
        </w:rPr>
        <w:t>Journal</w:t>
      </w:r>
      <w:r>
        <w:rPr>
          <w:i/>
          <w:spacing w:val="-2"/>
          <w:sz w:val="24"/>
        </w:rPr>
        <w:t> </w:t>
      </w:r>
      <w:r>
        <w:rPr>
          <w:i/>
          <w:sz w:val="24"/>
        </w:rPr>
        <w:t>of Management</w:t>
      </w:r>
      <w:r>
        <w:rPr>
          <w:i/>
          <w:spacing w:val="-3"/>
          <w:sz w:val="24"/>
        </w:rPr>
        <w:t> </w:t>
      </w:r>
      <w:r>
        <w:rPr>
          <w:i/>
          <w:sz w:val="24"/>
        </w:rPr>
        <w:t>Science</w:t>
      </w:r>
      <w:r>
        <w:rPr>
          <w:i/>
          <w:spacing w:val="-2"/>
          <w:sz w:val="24"/>
        </w:rPr>
        <w:t> </w:t>
      </w:r>
      <w:r>
        <w:rPr>
          <w:sz w:val="24"/>
        </w:rPr>
        <w:t>3,</w:t>
      </w:r>
      <w:r>
        <w:rPr>
          <w:spacing w:val="1"/>
          <w:sz w:val="24"/>
        </w:rPr>
        <w:t> </w:t>
      </w:r>
      <w:r>
        <w:rPr>
          <w:sz w:val="24"/>
        </w:rPr>
        <w:t>no.</w:t>
      </w:r>
      <w:r>
        <w:rPr>
          <w:spacing w:val="-1"/>
          <w:sz w:val="24"/>
        </w:rPr>
        <w:t> </w:t>
      </w:r>
      <w:r>
        <w:rPr>
          <w:sz w:val="24"/>
        </w:rPr>
        <w:t>1</w:t>
      </w:r>
      <w:r>
        <w:rPr>
          <w:spacing w:val="-1"/>
          <w:sz w:val="24"/>
        </w:rPr>
        <w:t> </w:t>
      </w:r>
      <w:r>
        <w:rPr>
          <w:sz w:val="24"/>
        </w:rPr>
        <w:t>(2021):</w:t>
      </w:r>
      <w:r>
        <w:rPr>
          <w:spacing w:val="-1"/>
          <w:sz w:val="24"/>
        </w:rPr>
        <w:t> </w:t>
      </w:r>
      <w:r>
        <w:rPr>
          <w:sz w:val="24"/>
        </w:rPr>
        <w:t>23–47. </w:t>
      </w:r>
      <w:r>
        <w:rPr>
          <w:spacing w:val="-2"/>
          <w:sz w:val="24"/>
        </w:rPr>
        <w:t>https://doi.org/10.31933/dijms.v3i1.977.</w:t>
      </w:r>
    </w:p>
    <w:p>
      <w:pPr>
        <w:spacing w:after="0" w:line="360" w:lineRule="auto"/>
        <w:jc w:val="left"/>
        <w:rPr>
          <w:sz w:val="24"/>
        </w:rPr>
        <w:sectPr>
          <w:pgSz w:w="11910" w:h="16840"/>
          <w:pgMar w:header="0" w:footer="969" w:top="1040" w:bottom="1200" w:left="992" w:right="425"/>
        </w:sectPr>
      </w:pPr>
    </w:p>
    <w:p>
      <w:pPr>
        <w:pStyle w:val="BodyText"/>
        <w:spacing w:line="360" w:lineRule="auto" w:before="68"/>
        <w:ind w:left="621" w:right="432" w:hanging="481"/>
      </w:pPr>
      <w:r>
        <w:rPr/>
        <w:t>Kartika Prananingrum, D., Azis Muthalib, D., Irfandy Azis, M., &amp; Rohansyah, M. “Effects of Return on Asset, Return On Equity, Earning Per Share on Corporate Value.” </w:t>
      </w:r>
      <w:r>
        <w:rPr>
          <w:i/>
        </w:rPr>
        <w:t>The International Journal</w:t>
      </w:r>
      <w:r>
        <w:rPr>
          <w:i/>
          <w:spacing w:val="40"/>
        </w:rPr>
        <w:t> </w:t>
      </w:r>
      <w:r>
        <w:rPr>
          <w:i/>
        </w:rPr>
        <w:t>of</w:t>
      </w:r>
      <w:r>
        <w:rPr>
          <w:i/>
          <w:spacing w:val="-4"/>
        </w:rPr>
        <w:t> </w:t>
      </w:r>
      <w:r>
        <w:rPr>
          <w:i/>
        </w:rPr>
        <w:t>Engineering</w:t>
      </w:r>
      <w:r>
        <w:rPr>
          <w:i/>
          <w:spacing w:val="-4"/>
        </w:rPr>
        <w:t> </w:t>
      </w:r>
      <w:r>
        <w:rPr>
          <w:i/>
        </w:rPr>
        <w:t>and</w:t>
      </w:r>
      <w:r>
        <w:rPr>
          <w:i/>
          <w:spacing w:val="-4"/>
        </w:rPr>
        <w:t> </w:t>
      </w:r>
      <w:r>
        <w:rPr>
          <w:i/>
        </w:rPr>
        <w:t>Science</w:t>
      </w:r>
      <w:r>
        <w:rPr>
          <w:i/>
          <w:spacing w:val="-4"/>
        </w:rPr>
        <w:t> </w:t>
      </w:r>
      <w:r>
        <w:rPr/>
        <w:t>7,</w:t>
      </w:r>
      <w:r>
        <w:rPr>
          <w:spacing w:val="-4"/>
        </w:rPr>
        <w:t> </w:t>
      </w:r>
      <w:r>
        <w:rPr/>
        <w:t>no.</w:t>
      </w:r>
      <w:r>
        <w:rPr>
          <w:spacing w:val="-4"/>
        </w:rPr>
        <w:t> </w:t>
      </w:r>
      <w:r>
        <w:rPr/>
        <w:t>3</w:t>
      </w:r>
      <w:r>
        <w:rPr>
          <w:spacing w:val="-4"/>
        </w:rPr>
        <w:t> </w:t>
      </w:r>
      <w:r>
        <w:rPr/>
        <w:t>(2018):</w:t>
      </w:r>
      <w:r>
        <w:rPr>
          <w:spacing w:val="-4"/>
        </w:rPr>
        <w:t> </w:t>
      </w:r>
      <w:r>
        <w:rPr/>
        <w:t>6–14.</w:t>
      </w:r>
      <w:r>
        <w:rPr>
          <w:spacing w:val="-2"/>
        </w:rPr>
        <w:t> </w:t>
      </w:r>
      <w:r>
        <w:rPr/>
        <w:t>doi:</w:t>
      </w:r>
      <w:r>
        <w:rPr>
          <w:spacing w:val="-4"/>
        </w:rPr>
        <w:t> </w:t>
      </w:r>
      <w:r>
        <w:rPr/>
        <w:t>https://doi.</w:t>
      </w:r>
      <w:r>
        <w:rPr>
          <w:spacing w:val="-4"/>
        </w:rPr>
        <w:t> </w:t>
      </w:r>
      <w:r>
        <w:rPr/>
        <w:t>org/10.9790/1813-0703010614.</w:t>
      </w:r>
    </w:p>
    <w:p>
      <w:pPr>
        <w:pStyle w:val="BodyText"/>
        <w:spacing w:line="360" w:lineRule="auto" w:before="2"/>
        <w:ind w:left="621" w:right="434" w:hanging="481"/>
      </w:pPr>
      <w:r>
        <w:rPr/>
        <w:t>Kesejahteraan,</w:t>
      </w:r>
      <w:r>
        <w:rPr>
          <w:spacing w:val="-4"/>
        </w:rPr>
        <w:t> </w:t>
      </w:r>
      <w:r>
        <w:rPr/>
        <w:t>Menuju,</w:t>
      </w:r>
      <w:r>
        <w:rPr>
          <w:spacing w:val="-4"/>
        </w:rPr>
        <w:t> </w:t>
      </w:r>
      <w:r>
        <w:rPr/>
        <w:t>and</w:t>
      </w:r>
      <w:r>
        <w:rPr>
          <w:spacing w:val="-4"/>
        </w:rPr>
        <w:t> </w:t>
      </w:r>
      <w:r>
        <w:rPr/>
        <w:t>Ekonomi</w:t>
      </w:r>
      <w:r>
        <w:rPr>
          <w:spacing w:val="-4"/>
        </w:rPr>
        <w:t> </w:t>
      </w:r>
      <w:r>
        <w:rPr/>
        <w:t>Dan.</w:t>
      </w:r>
      <w:r>
        <w:rPr>
          <w:spacing w:val="-4"/>
        </w:rPr>
        <w:t> </w:t>
      </w:r>
      <w:r>
        <w:rPr/>
        <w:t>“Sp</w:t>
      </w:r>
      <w:r>
        <w:rPr>
          <w:spacing w:val="-4"/>
        </w:rPr>
        <w:t> </w:t>
      </w:r>
      <w:r>
        <w:rPr/>
        <w:t>175/Gkpb/Ojk/Xi/2023,”</w:t>
      </w:r>
      <w:r>
        <w:rPr>
          <w:spacing w:val="-4"/>
        </w:rPr>
        <w:t> </w:t>
      </w:r>
      <w:r>
        <w:rPr/>
        <w:t>no.</w:t>
      </w:r>
      <w:r>
        <w:rPr>
          <w:spacing w:val="-4"/>
        </w:rPr>
        <w:t> </w:t>
      </w:r>
      <w:r>
        <w:rPr/>
        <w:t>November</w:t>
      </w:r>
      <w:r>
        <w:rPr>
          <w:spacing w:val="-6"/>
        </w:rPr>
        <w:t> </w:t>
      </w:r>
      <w:r>
        <w:rPr/>
        <w:t>2023</w:t>
      </w:r>
      <w:r>
        <w:rPr>
          <w:spacing w:val="-4"/>
        </w:rPr>
        <w:t> </w:t>
      </w:r>
      <w:r>
        <w:rPr/>
        <w:t>(2025): </w:t>
      </w:r>
      <w:r>
        <w:rPr>
          <w:spacing w:val="-4"/>
        </w:rPr>
        <w:t>1–3.</w:t>
      </w:r>
    </w:p>
    <w:p>
      <w:pPr>
        <w:spacing w:line="360" w:lineRule="auto" w:before="0"/>
        <w:ind w:left="621" w:right="434" w:hanging="481"/>
        <w:jc w:val="left"/>
        <w:rPr>
          <w:sz w:val="24"/>
        </w:rPr>
      </w:pPr>
      <w:r>
        <w:rPr>
          <w:sz w:val="24"/>
        </w:rPr>
        <w:t>Kotler,</w:t>
      </w:r>
      <w:r>
        <w:rPr>
          <w:spacing w:val="-2"/>
          <w:sz w:val="24"/>
        </w:rPr>
        <w:t> </w:t>
      </w:r>
      <w:r>
        <w:rPr>
          <w:sz w:val="24"/>
        </w:rPr>
        <w:t>P.,</w:t>
      </w:r>
      <w:r>
        <w:rPr>
          <w:spacing w:val="-2"/>
          <w:sz w:val="24"/>
        </w:rPr>
        <w:t> </w:t>
      </w:r>
      <w:r>
        <w:rPr>
          <w:sz w:val="24"/>
        </w:rPr>
        <w:t>&amp;</w:t>
      </w:r>
      <w:r>
        <w:rPr>
          <w:spacing w:val="-2"/>
          <w:sz w:val="24"/>
        </w:rPr>
        <w:t> </w:t>
      </w:r>
      <w:r>
        <w:rPr>
          <w:sz w:val="24"/>
        </w:rPr>
        <w:t>Lee,</w:t>
      </w:r>
      <w:r>
        <w:rPr>
          <w:spacing w:val="-2"/>
          <w:sz w:val="24"/>
        </w:rPr>
        <w:t> </w:t>
      </w:r>
      <w:r>
        <w:rPr>
          <w:sz w:val="24"/>
        </w:rPr>
        <w:t>N.</w:t>
      </w:r>
      <w:r>
        <w:rPr>
          <w:spacing w:val="-2"/>
          <w:sz w:val="24"/>
        </w:rPr>
        <w:t> </w:t>
      </w:r>
      <w:r>
        <w:rPr>
          <w:i/>
          <w:sz w:val="24"/>
        </w:rPr>
        <w:t>Corporate</w:t>
      </w:r>
      <w:r>
        <w:rPr>
          <w:i/>
          <w:spacing w:val="-3"/>
          <w:sz w:val="24"/>
        </w:rPr>
        <w:t> </w:t>
      </w:r>
      <w:r>
        <w:rPr>
          <w:i/>
          <w:sz w:val="24"/>
        </w:rPr>
        <w:t>Social</w:t>
      </w:r>
      <w:r>
        <w:rPr>
          <w:i/>
          <w:spacing w:val="-2"/>
          <w:sz w:val="24"/>
        </w:rPr>
        <w:t> </w:t>
      </w:r>
      <w:r>
        <w:rPr>
          <w:i/>
          <w:sz w:val="24"/>
        </w:rPr>
        <w:t>Responsibility:</w:t>
      </w:r>
      <w:r>
        <w:rPr>
          <w:i/>
          <w:spacing w:val="-2"/>
          <w:sz w:val="24"/>
        </w:rPr>
        <w:t> </w:t>
      </w:r>
      <w:r>
        <w:rPr>
          <w:i/>
          <w:sz w:val="24"/>
        </w:rPr>
        <w:t>Doing</w:t>
      </w:r>
      <w:r>
        <w:rPr>
          <w:i/>
          <w:spacing w:val="-2"/>
          <w:sz w:val="24"/>
        </w:rPr>
        <w:t> </w:t>
      </w:r>
      <w:r>
        <w:rPr>
          <w:i/>
          <w:sz w:val="24"/>
        </w:rPr>
        <w:t>the</w:t>
      </w:r>
      <w:r>
        <w:rPr>
          <w:i/>
          <w:spacing w:val="-3"/>
          <w:sz w:val="24"/>
        </w:rPr>
        <w:t> </w:t>
      </w:r>
      <w:r>
        <w:rPr>
          <w:i/>
          <w:sz w:val="24"/>
        </w:rPr>
        <w:t>Most</w:t>
      </w:r>
      <w:r>
        <w:rPr>
          <w:i/>
          <w:spacing w:val="-2"/>
          <w:sz w:val="24"/>
        </w:rPr>
        <w:t> </w:t>
      </w:r>
      <w:r>
        <w:rPr>
          <w:i/>
          <w:sz w:val="24"/>
        </w:rPr>
        <w:t>Good</w:t>
      </w:r>
      <w:r>
        <w:rPr>
          <w:i/>
          <w:spacing w:val="-2"/>
          <w:sz w:val="24"/>
        </w:rPr>
        <w:t> </w:t>
      </w:r>
      <w:r>
        <w:rPr>
          <w:i/>
          <w:sz w:val="24"/>
        </w:rPr>
        <w:t>for</w:t>
      </w:r>
      <w:r>
        <w:rPr>
          <w:i/>
          <w:spacing w:val="-5"/>
          <w:sz w:val="24"/>
        </w:rPr>
        <w:t> </w:t>
      </w:r>
      <w:r>
        <w:rPr>
          <w:i/>
          <w:sz w:val="24"/>
        </w:rPr>
        <w:t>Your</w:t>
      </w:r>
      <w:r>
        <w:rPr>
          <w:i/>
          <w:spacing w:val="-2"/>
          <w:sz w:val="24"/>
        </w:rPr>
        <w:t> </w:t>
      </w:r>
      <w:r>
        <w:rPr>
          <w:i/>
          <w:sz w:val="24"/>
        </w:rPr>
        <w:t>Company</w:t>
      </w:r>
      <w:r>
        <w:rPr>
          <w:i/>
          <w:spacing w:val="-4"/>
          <w:sz w:val="24"/>
        </w:rPr>
        <w:t> </w:t>
      </w:r>
      <w:r>
        <w:rPr>
          <w:i/>
          <w:sz w:val="24"/>
        </w:rPr>
        <w:t>and Your Cause. </w:t>
      </w:r>
      <w:r>
        <w:rPr>
          <w:sz w:val="24"/>
        </w:rPr>
        <w:t>Hoboken: Wiley, 2005.</w:t>
      </w:r>
    </w:p>
    <w:p>
      <w:pPr>
        <w:pStyle w:val="BodyText"/>
        <w:spacing w:line="360" w:lineRule="auto"/>
        <w:ind w:left="621" w:right="767" w:hanging="481"/>
      </w:pPr>
      <w:r>
        <w:rPr/>
        <w:t>Literasi</w:t>
      </w:r>
      <w:r>
        <w:rPr>
          <w:spacing w:val="-4"/>
        </w:rPr>
        <w:t> </w:t>
      </w:r>
      <w:r>
        <w:rPr/>
        <w:t>Syariah.</w:t>
      </w:r>
      <w:r>
        <w:rPr>
          <w:spacing w:val="-4"/>
        </w:rPr>
        <w:t> </w:t>
      </w:r>
      <w:r>
        <w:rPr/>
        <w:t>“Sejarah</w:t>
      </w:r>
      <w:r>
        <w:rPr>
          <w:spacing w:val="-4"/>
        </w:rPr>
        <w:t> </w:t>
      </w:r>
      <w:r>
        <w:rPr/>
        <w:t>Dan</w:t>
      </w:r>
      <w:r>
        <w:rPr>
          <w:spacing w:val="-4"/>
        </w:rPr>
        <w:t> </w:t>
      </w:r>
      <w:r>
        <w:rPr/>
        <w:t>Perkembangan</w:t>
      </w:r>
      <w:r>
        <w:rPr>
          <w:spacing w:val="-2"/>
        </w:rPr>
        <w:t> </w:t>
      </w:r>
      <w:r>
        <w:rPr/>
        <w:t>Bank</w:t>
      </w:r>
      <w:r>
        <w:rPr>
          <w:spacing w:val="-4"/>
        </w:rPr>
        <w:t> </w:t>
      </w:r>
      <w:r>
        <w:rPr/>
        <w:t>Syariah</w:t>
      </w:r>
      <w:r>
        <w:rPr>
          <w:spacing w:val="-4"/>
        </w:rPr>
        <w:t> </w:t>
      </w:r>
      <w:r>
        <w:rPr/>
        <w:t>Di</w:t>
      </w:r>
      <w:r>
        <w:rPr>
          <w:spacing w:val="-2"/>
        </w:rPr>
        <w:t> </w:t>
      </w:r>
      <w:r>
        <w:rPr/>
        <w:t>Indonesia.”</w:t>
      </w:r>
      <w:r>
        <w:rPr>
          <w:spacing w:val="-5"/>
        </w:rPr>
        <w:t> </w:t>
      </w:r>
      <w:r>
        <w:rPr/>
        <w:t>16</w:t>
      </w:r>
      <w:r>
        <w:rPr>
          <w:spacing w:val="-4"/>
        </w:rPr>
        <w:t> </w:t>
      </w:r>
      <w:r>
        <w:rPr/>
        <w:t>Agustus</w:t>
      </w:r>
      <w:r>
        <w:rPr>
          <w:spacing w:val="-4"/>
        </w:rPr>
        <w:t> </w:t>
      </w:r>
      <w:r>
        <w:rPr/>
        <w:t>2023,</w:t>
      </w:r>
      <w:r>
        <w:rPr>
          <w:spacing w:val="-4"/>
        </w:rPr>
        <w:t> </w:t>
      </w:r>
      <w:r>
        <w:rPr/>
        <w:t>2023. </w:t>
      </w:r>
      <w:r>
        <w:rPr>
          <w:spacing w:val="-2"/>
        </w:rPr>
        <w:t>https:/</w:t>
      </w:r>
      <w:hyperlink r:id="rId25">
        <w:r>
          <w:rPr>
            <w:spacing w:val="-2"/>
          </w:rPr>
          <w:t>/www.bankbsi.co.id/news-update/edukasi/sejarah-dan-perkembangan-bank-syariah-di-</w:t>
        </w:r>
      </w:hyperlink>
      <w:r>
        <w:rPr>
          <w:spacing w:val="-2"/>
        </w:rPr>
        <w:t> indonesia.</w:t>
      </w:r>
    </w:p>
    <w:p>
      <w:pPr>
        <w:pStyle w:val="BodyText"/>
        <w:spacing w:line="362" w:lineRule="auto"/>
        <w:ind w:left="621" w:hanging="481"/>
      </w:pPr>
      <w:r>
        <w:rPr/>
        <w:t>Lubis,</w:t>
      </w:r>
      <w:r>
        <w:rPr>
          <w:spacing w:val="-2"/>
        </w:rPr>
        <w:t> </w:t>
      </w:r>
      <w:r>
        <w:rPr/>
        <w:t>I.</w:t>
      </w:r>
      <w:r>
        <w:rPr>
          <w:spacing w:val="-2"/>
        </w:rPr>
        <w:t> </w:t>
      </w:r>
      <w:r>
        <w:rPr/>
        <w:t>L.,</w:t>
      </w:r>
      <w:r>
        <w:rPr>
          <w:spacing w:val="-4"/>
        </w:rPr>
        <w:t> </w:t>
      </w:r>
      <w:r>
        <w:rPr/>
        <w:t>Sinaga,</w:t>
      </w:r>
      <w:r>
        <w:rPr>
          <w:spacing w:val="-2"/>
        </w:rPr>
        <w:t> </w:t>
      </w:r>
      <w:r>
        <w:rPr/>
        <w:t>B.</w:t>
      </w:r>
      <w:r>
        <w:rPr>
          <w:spacing w:val="-2"/>
        </w:rPr>
        <w:t> </w:t>
      </w:r>
      <w:r>
        <w:rPr/>
        <w:t>M.,</w:t>
      </w:r>
      <w:r>
        <w:rPr>
          <w:spacing w:val="-4"/>
        </w:rPr>
        <w:t> </w:t>
      </w:r>
      <w:r>
        <w:rPr/>
        <w:t>&amp;</w:t>
      </w:r>
      <w:r>
        <w:rPr>
          <w:spacing w:val="-6"/>
        </w:rPr>
        <w:t> </w:t>
      </w:r>
      <w:r>
        <w:rPr/>
        <w:t>Sasongko,</w:t>
      </w:r>
      <w:r>
        <w:rPr>
          <w:spacing w:val="-4"/>
        </w:rPr>
        <w:t> </w:t>
      </w:r>
      <w:r>
        <w:rPr/>
        <w:t>H.</w:t>
      </w:r>
      <w:r>
        <w:rPr>
          <w:spacing w:val="-4"/>
        </w:rPr>
        <w:t> </w:t>
      </w:r>
      <w:r>
        <w:rPr/>
        <w:t>“Pengaruh</w:t>
      </w:r>
      <w:r>
        <w:rPr>
          <w:spacing w:val="-4"/>
        </w:rPr>
        <w:t> </w:t>
      </w:r>
      <w:r>
        <w:rPr/>
        <w:t>Profitabilitas,</w:t>
      </w:r>
      <w:r>
        <w:rPr>
          <w:spacing w:val="-4"/>
        </w:rPr>
        <w:t> </w:t>
      </w:r>
      <w:r>
        <w:rPr/>
        <w:t>Sruktur</w:t>
      </w:r>
      <w:r>
        <w:rPr>
          <w:spacing w:val="-5"/>
        </w:rPr>
        <w:t> </w:t>
      </w:r>
      <w:r>
        <w:rPr/>
        <w:t>Modal,</w:t>
      </w:r>
      <w:r>
        <w:rPr>
          <w:spacing w:val="-4"/>
        </w:rPr>
        <w:t> </w:t>
      </w:r>
      <w:r>
        <w:rPr/>
        <w:t>Dan</w:t>
      </w:r>
      <w:r>
        <w:rPr>
          <w:spacing w:val="-2"/>
        </w:rPr>
        <w:t> </w:t>
      </w:r>
      <w:r>
        <w:rPr/>
        <w:t>Likuiditas Terhadap</w:t>
      </w:r>
      <w:r>
        <w:rPr>
          <w:spacing w:val="-3"/>
        </w:rPr>
        <w:t> </w:t>
      </w:r>
      <w:r>
        <w:rPr/>
        <w:t>Nilai</w:t>
      </w:r>
      <w:r>
        <w:rPr>
          <w:spacing w:val="-1"/>
        </w:rPr>
        <w:t> </w:t>
      </w:r>
      <w:r>
        <w:rPr/>
        <w:t>Perusahaan.”</w:t>
      </w:r>
      <w:r>
        <w:rPr>
          <w:spacing w:val="-1"/>
        </w:rPr>
        <w:t> </w:t>
      </w:r>
      <w:r>
        <w:rPr>
          <w:i/>
        </w:rPr>
        <w:t>Jurnal</w:t>
      </w:r>
      <w:r>
        <w:rPr>
          <w:i/>
          <w:spacing w:val="-1"/>
        </w:rPr>
        <w:t> </w:t>
      </w:r>
      <w:r>
        <w:rPr>
          <w:i/>
        </w:rPr>
        <w:t>Aplikasi</w:t>
      </w:r>
      <w:r>
        <w:rPr>
          <w:i/>
          <w:spacing w:val="-1"/>
        </w:rPr>
        <w:t> </w:t>
      </w:r>
      <w:r>
        <w:rPr>
          <w:i/>
        </w:rPr>
        <w:t>Bisnis Dan</w:t>
      </w:r>
      <w:r>
        <w:rPr>
          <w:i/>
          <w:spacing w:val="-1"/>
        </w:rPr>
        <w:t> </w:t>
      </w:r>
      <w:r>
        <w:rPr>
          <w:i/>
        </w:rPr>
        <w:t>Manajemen </w:t>
      </w:r>
      <w:r>
        <w:rPr/>
        <w:t>3,</w:t>
      </w:r>
      <w:r>
        <w:rPr>
          <w:spacing w:val="-1"/>
        </w:rPr>
        <w:t> </w:t>
      </w:r>
      <w:r>
        <w:rPr/>
        <w:t>no.</w:t>
      </w:r>
      <w:r>
        <w:rPr>
          <w:spacing w:val="1"/>
        </w:rPr>
        <w:t> </w:t>
      </w:r>
      <w:r>
        <w:rPr/>
        <w:t>3</w:t>
      </w:r>
      <w:r>
        <w:rPr>
          <w:spacing w:val="-1"/>
        </w:rPr>
        <w:t> </w:t>
      </w:r>
      <w:r>
        <w:rPr/>
        <w:t>(2017): </w:t>
      </w:r>
      <w:r>
        <w:rPr>
          <w:spacing w:val="-2"/>
        </w:rPr>
        <w:t>458–458.</w:t>
      </w:r>
    </w:p>
    <w:p>
      <w:pPr>
        <w:spacing w:line="360" w:lineRule="auto" w:before="0"/>
        <w:ind w:left="621" w:right="0" w:hanging="481"/>
        <w:jc w:val="left"/>
        <w:rPr>
          <w:sz w:val="24"/>
        </w:rPr>
      </w:pPr>
      <w:r>
        <w:rPr>
          <w:sz w:val="24"/>
        </w:rPr>
        <w:t>Masukujjaman,</w:t>
      </w:r>
      <w:r>
        <w:rPr>
          <w:spacing w:val="-3"/>
          <w:sz w:val="24"/>
        </w:rPr>
        <w:t> </w:t>
      </w:r>
      <w:r>
        <w:rPr>
          <w:sz w:val="24"/>
        </w:rPr>
        <w:t>M.,</w:t>
      </w:r>
      <w:r>
        <w:rPr>
          <w:spacing w:val="-3"/>
          <w:sz w:val="24"/>
        </w:rPr>
        <w:t> </w:t>
      </w:r>
      <w:r>
        <w:rPr>
          <w:sz w:val="24"/>
        </w:rPr>
        <w:t>&amp;</w:t>
      </w:r>
      <w:r>
        <w:rPr>
          <w:spacing w:val="-5"/>
          <w:sz w:val="24"/>
        </w:rPr>
        <w:t> </w:t>
      </w:r>
      <w:r>
        <w:rPr>
          <w:sz w:val="24"/>
        </w:rPr>
        <w:t>Aktar,</w:t>
      </w:r>
      <w:r>
        <w:rPr>
          <w:spacing w:val="-3"/>
          <w:sz w:val="24"/>
        </w:rPr>
        <w:t> </w:t>
      </w:r>
      <w:r>
        <w:rPr>
          <w:sz w:val="24"/>
        </w:rPr>
        <w:t>S.</w:t>
      </w:r>
      <w:r>
        <w:rPr>
          <w:spacing w:val="-3"/>
          <w:sz w:val="24"/>
        </w:rPr>
        <w:t> </w:t>
      </w:r>
      <w:r>
        <w:rPr>
          <w:sz w:val="24"/>
        </w:rPr>
        <w:t>“Green</w:t>
      </w:r>
      <w:r>
        <w:rPr>
          <w:spacing w:val="-1"/>
          <w:sz w:val="24"/>
        </w:rPr>
        <w:t> </w:t>
      </w:r>
      <w:r>
        <w:rPr>
          <w:sz w:val="24"/>
        </w:rPr>
        <w:t>Banking</w:t>
      </w:r>
      <w:r>
        <w:rPr>
          <w:spacing w:val="-4"/>
          <w:sz w:val="24"/>
        </w:rPr>
        <w:t> </w:t>
      </w:r>
      <w:r>
        <w:rPr>
          <w:sz w:val="24"/>
        </w:rPr>
        <w:t>In</w:t>
      </w:r>
      <w:r>
        <w:rPr>
          <w:spacing w:val="-3"/>
          <w:sz w:val="24"/>
        </w:rPr>
        <w:t> </w:t>
      </w:r>
      <w:r>
        <w:rPr>
          <w:sz w:val="24"/>
        </w:rPr>
        <w:t>Bangladesh:</w:t>
      </w:r>
      <w:r>
        <w:rPr>
          <w:spacing w:val="-3"/>
          <w:sz w:val="24"/>
        </w:rPr>
        <w:t> </w:t>
      </w:r>
      <w:r>
        <w:rPr>
          <w:sz w:val="24"/>
        </w:rPr>
        <w:t>A</w:t>
      </w:r>
      <w:r>
        <w:rPr>
          <w:spacing w:val="-4"/>
          <w:sz w:val="24"/>
        </w:rPr>
        <w:t> </w:t>
      </w:r>
      <w:r>
        <w:rPr>
          <w:sz w:val="24"/>
        </w:rPr>
        <w:t>Commitment</w:t>
      </w:r>
      <w:r>
        <w:rPr>
          <w:spacing w:val="-3"/>
          <w:sz w:val="24"/>
        </w:rPr>
        <w:t> </w:t>
      </w:r>
      <w:r>
        <w:rPr>
          <w:sz w:val="24"/>
        </w:rPr>
        <w:t>Towards</w:t>
      </w:r>
      <w:r>
        <w:rPr>
          <w:spacing w:val="-4"/>
          <w:sz w:val="24"/>
        </w:rPr>
        <w:t> </w:t>
      </w:r>
      <w:r>
        <w:rPr>
          <w:sz w:val="24"/>
        </w:rPr>
        <w:t>The</w:t>
      </w:r>
      <w:r>
        <w:rPr>
          <w:spacing w:val="-2"/>
          <w:sz w:val="24"/>
        </w:rPr>
        <w:t> </w:t>
      </w:r>
      <w:r>
        <w:rPr>
          <w:sz w:val="24"/>
        </w:rPr>
        <w:t>Global Initiatives.” </w:t>
      </w:r>
      <w:r>
        <w:rPr>
          <w:i/>
          <w:sz w:val="24"/>
        </w:rPr>
        <w:t>Ournal of Business and Technology </w:t>
      </w:r>
      <w:r>
        <w:rPr>
          <w:sz w:val="24"/>
        </w:rPr>
        <w:t>8 (2013): 17–40.</w:t>
      </w:r>
    </w:p>
    <w:p>
      <w:pPr>
        <w:pStyle w:val="BodyText"/>
        <w:spacing w:line="360" w:lineRule="auto"/>
        <w:ind w:left="621" w:right="434" w:hanging="481"/>
      </w:pPr>
      <w:r>
        <w:rPr/>
        <w:t>Milenia.</w:t>
      </w:r>
      <w:r>
        <w:rPr>
          <w:spacing w:val="-4"/>
        </w:rPr>
        <w:t> </w:t>
      </w:r>
      <w:r>
        <w:rPr/>
        <w:t>“Praktik</w:t>
      </w:r>
      <w:r>
        <w:rPr>
          <w:spacing w:val="-4"/>
        </w:rPr>
        <w:t> </w:t>
      </w:r>
      <w:r>
        <w:rPr/>
        <w:t>Green</w:t>
      </w:r>
      <w:r>
        <w:rPr>
          <w:spacing w:val="-2"/>
        </w:rPr>
        <w:t> </w:t>
      </w:r>
      <w:r>
        <w:rPr/>
        <w:t>Banking</w:t>
      </w:r>
      <w:r>
        <w:rPr>
          <w:spacing w:val="-6"/>
        </w:rPr>
        <w:t> </w:t>
      </w:r>
      <w:r>
        <w:rPr/>
        <w:t>Pada</w:t>
      </w:r>
      <w:r>
        <w:rPr>
          <w:spacing w:val="-3"/>
        </w:rPr>
        <w:t> </w:t>
      </w:r>
      <w:r>
        <w:rPr/>
        <w:t>Kinerja</w:t>
      </w:r>
      <w:r>
        <w:rPr>
          <w:spacing w:val="-5"/>
        </w:rPr>
        <w:t> </w:t>
      </w:r>
      <w:r>
        <w:rPr/>
        <w:t>Keuangan</w:t>
      </w:r>
      <w:r>
        <w:rPr>
          <w:spacing w:val="-4"/>
        </w:rPr>
        <w:t> </w:t>
      </w:r>
      <w:r>
        <w:rPr/>
        <w:t>Dengan</w:t>
      </w:r>
      <w:r>
        <w:rPr>
          <w:spacing w:val="-4"/>
        </w:rPr>
        <w:t> </w:t>
      </w:r>
      <w:r>
        <w:rPr/>
        <w:t>Pendekatan</w:t>
      </w:r>
      <w:r>
        <w:rPr>
          <w:spacing w:val="-3"/>
        </w:rPr>
        <w:t> </w:t>
      </w:r>
      <w:r>
        <w:rPr/>
        <w:t>Islamicity</w:t>
      </w:r>
      <w:r>
        <w:rPr>
          <w:spacing w:val="-8"/>
        </w:rPr>
        <w:t> </w:t>
      </w:r>
      <w:r>
        <w:rPr/>
        <w:t>Performance Index (IPI) Terhadap Stabilitas Bank Umum Syariah. UIN Syarif Hidayatulah Jakarta.,” 2024.</w:t>
      </w:r>
    </w:p>
    <w:p>
      <w:pPr>
        <w:pStyle w:val="BodyText"/>
        <w:spacing w:line="360" w:lineRule="auto"/>
        <w:ind w:left="621" w:right="434" w:hanging="481"/>
      </w:pPr>
      <w:r>
        <w:rPr/>
        <w:t>Mustofa, Ulul Azmi., Rezha Nia Ade Putri Edy, Muhammad Kurniawan, dan Muhammad Fikri Nugraha Kholid. “Green Accounting Terhadap CSR Pada Bus Di Indonesia Dengan Kinerja Keuangan</w:t>
      </w:r>
      <w:r>
        <w:rPr>
          <w:spacing w:val="-4"/>
        </w:rPr>
        <w:t> </w:t>
      </w:r>
      <w:r>
        <w:rPr/>
        <w:t>Sebagai</w:t>
      </w:r>
      <w:r>
        <w:rPr>
          <w:spacing w:val="-4"/>
        </w:rPr>
        <w:t> </w:t>
      </w:r>
      <w:r>
        <w:rPr/>
        <w:t>Variabel</w:t>
      </w:r>
      <w:r>
        <w:rPr>
          <w:spacing w:val="-2"/>
        </w:rPr>
        <w:t> </w:t>
      </w:r>
      <w:r>
        <w:rPr/>
        <w:t>Intervening.”</w:t>
      </w:r>
      <w:r>
        <w:rPr>
          <w:spacing w:val="-3"/>
        </w:rPr>
        <w:t> </w:t>
      </w:r>
      <w:r>
        <w:rPr>
          <w:i/>
        </w:rPr>
        <w:t>Jurnal</w:t>
      </w:r>
      <w:r>
        <w:rPr>
          <w:i/>
          <w:spacing w:val="-4"/>
        </w:rPr>
        <w:t> </w:t>
      </w:r>
      <w:r>
        <w:rPr>
          <w:i/>
        </w:rPr>
        <w:t>Ilmiah</w:t>
      </w:r>
      <w:r>
        <w:rPr>
          <w:i/>
          <w:spacing w:val="-4"/>
        </w:rPr>
        <w:t> </w:t>
      </w:r>
      <w:r>
        <w:rPr>
          <w:i/>
        </w:rPr>
        <w:t>Ekonomi</w:t>
      </w:r>
      <w:r>
        <w:rPr>
          <w:i/>
          <w:spacing w:val="-4"/>
        </w:rPr>
        <w:t> </w:t>
      </w:r>
      <w:r>
        <w:rPr>
          <w:i/>
        </w:rPr>
        <w:t>Islam.</w:t>
      </w:r>
      <w:r>
        <w:rPr>
          <w:i/>
          <w:spacing w:val="-3"/>
        </w:rPr>
        <w:t> </w:t>
      </w:r>
      <w:r>
        <w:rPr/>
        <w:t>6,</w:t>
      </w:r>
      <w:r>
        <w:rPr>
          <w:spacing w:val="-2"/>
        </w:rPr>
        <w:t> </w:t>
      </w:r>
      <w:r>
        <w:rPr/>
        <w:t>no.</w:t>
      </w:r>
      <w:r>
        <w:rPr>
          <w:spacing w:val="-4"/>
        </w:rPr>
        <w:t> </w:t>
      </w:r>
      <w:r>
        <w:rPr/>
        <w:t>3</w:t>
      </w:r>
      <w:r>
        <w:rPr>
          <w:spacing w:val="-4"/>
        </w:rPr>
        <w:t> </w:t>
      </w:r>
      <w:r>
        <w:rPr/>
        <w:t>(2020):</w:t>
      </w:r>
      <w:r>
        <w:rPr>
          <w:spacing w:val="-4"/>
        </w:rPr>
        <w:t> </w:t>
      </w:r>
      <w:r>
        <w:rPr/>
        <w:t>508–20.</w:t>
      </w:r>
    </w:p>
    <w:p>
      <w:pPr>
        <w:pStyle w:val="BodyText"/>
        <w:spacing w:line="360" w:lineRule="auto"/>
        <w:ind w:left="621" w:right="808" w:hanging="481"/>
      </w:pPr>
      <w:r>
        <w:rPr/>
        <w:t>Neliana,</w:t>
      </w:r>
      <w:r>
        <w:rPr>
          <w:spacing w:val="-4"/>
        </w:rPr>
        <w:t> </w:t>
      </w:r>
      <w:r>
        <w:rPr/>
        <w:t>Tri,</w:t>
      </w:r>
      <w:r>
        <w:rPr>
          <w:spacing w:val="-2"/>
        </w:rPr>
        <w:t> </w:t>
      </w:r>
      <w:r>
        <w:rPr/>
        <w:t>and</w:t>
      </w:r>
      <w:r>
        <w:rPr>
          <w:spacing w:val="-3"/>
        </w:rPr>
        <w:t> </w:t>
      </w:r>
      <w:r>
        <w:rPr/>
        <w:t>Rina</w:t>
      </w:r>
      <w:r>
        <w:rPr>
          <w:spacing w:val="-4"/>
        </w:rPr>
        <w:t> </w:t>
      </w:r>
      <w:r>
        <w:rPr/>
        <w:t>Destiana.</w:t>
      </w:r>
      <w:r>
        <w:rPr>
          <w:spacing w:val="-4"/>
        </w:rPr>
        <w:t> </w:t>
      </w:r>
      <w:r>
        <w:rPr/>
        <w:t>“Determinan</w:t>
      </w:r>
      <w:r>
        <w:rPr>
          <w:spacing w:val="-4"/>
        </w:rPr>
        <w:t> </w:t>
      </w:r>
      <w:r>
        <w:rPr/>
        <w:t>Nilai</w:t>
      </w:r>
      <w:r>
        <w:rPr>
          <w:spacing w:val="-4"/>
        </w:rPr>
        <w:t> </w:t>
      </w:r>
      <w:r>
        <w:rPr/>
        <w:t>Perusahaan</w:t>
      </w:r>
      <w:r>
        <w:rPr>
          <w:spacing w:val="-4"/>
        </w:rPr>
        <w:t> </w:t>
      </w:r>
      <w:r>
        <w:rPr/>
        <w:t>Dengan</w:t>
      </w:r>
      <w:r>
        <w:rPr>
          <w:spacing w:val="-4"/>
        </w:rPr>
        <w:t> </w:t>
      </w:r>
      <w:r>
        <w:rPr/>
        <w:t>Kinerja</w:t>
      </w:r>
      <w:r>
        <w:rPr>
          <w:spacing w:val="-6"/>
        </w:rPr>
        <w:t> </w:t>
      </w:r>
      <w:r>
        <w:rPr/>
        <w:t>Keuangan</w:t>
      </w:r>
      <w:r>
        <w:rPr>
          <w:spacing w:val="-4"/>
        </w:rPr>
        <w:t> </w:t>
      </w:r>
      <w:r>
        <w:rPr/>
        <w:t>Sebagai Variabel Intervening.” </w:t>
      </w:r>
      <w:r>
        <w:rPr>
          <w:i/>
        </w:rPr>
        <w:t>JAS (Jurnal Akuntansi Syariah) </w:t>
      </w:r>
      <w:r>
        <w:rPr/>
        <w:t>5, no. 2 (2021): 173–90. </w:t>
      </w:r>
      <w:r>
        <w:rPr>
          <w:spacing w:val="-2"/>
        </w:rPr>
        <w:t>https://doi.org/10.46367/jas.v5i2.430.</w:t>
      </w:r>
    </w:p>
    <w:p>
      <w:pPr>
        <w:pStyle w:val="BodyText"/>
        <w:spacing w:line="360" w:lineRule="auto"/>
        <w:ind w:left="621" w:right="808" w:hanging="481"/>
      </w:pPr>
      <w:r>
        <w:rPr/>
        <w:t>Nezha,</w:t>
      </w:r>
      <w:r>
        <w:rPr>
          <w:spacing w:val="-4"/>
        </w:rPr>
        <w:t> </w:t>
      </w:r>
      <w:r>
        <w:rPr/>
        <w:t>RACHIDI.</w:t>
      </w:r>
      <w:r>
        <w:rPr>
          <w:spacing w:val="-4"/>
        </w:rPr>
        <w:t> </w:t>
      </w:r>
      <w:r>
        <w:rPr/>
        <w:t>“Implementasi</w:t>
      </w:r>
      <w:r>
        <w:rPr>
          <w:spacing w:val="-2"/>
        </w:rPr>
        <w:t> </w:t>
      </w:r>
      <w:r>
        <w:rPr/>
        <w:t>Islamic</w:t>
      </w:r>
      <w:r>
        <w:rPr>
          <w:spacing w:val="-4"/>
        </w:rPr>
        <w:t> </w:t>
      </w:r>
      <w:r>
        <w:rPr/>
        <w:t>Corporate</w:t>
      </w:r>
      <w:r>
        <w:rPr>
          <w:spacing w:val="-4"/>
        </w:rPr>
        <w:t> </w:t>
      </w:r>
      <w:r>
        <w:rPr/>
        <w:t>Social</w:t>
      </w:r>
      <w:r>
        <w:rPr>
          <w:spacing w:val="-4"/>
        </w:rPr>
        <w:t> </w:t>
      </w:r>
      <w:r>
        <w:rPr/>
        <w:t>Responsibility</w:t>
      </w:r>
      <w:r>
        <w:rPr>
          <w:spacing w:val="-9"/>
        </w:rPr>
        <w:t> </w:t>
      </w:r>
      <w:r>
        <w:rPr/>
        <w:t>(CSR)</w:t>
      </w:r>
      <w:r>
        <w:rPr>
          <w:spacing w:val="-4"/>
        </w:rPr>
        <w:t> </w:t>
      </w:r>
      <w:r>
        <w:rPr/>
        <w:t>Pada</w:t>
      </w:r>
      <w:r>
        <w:rPr>
          <w:spacing w:val="-5"/>
        </w:rPr>
        <w:t> </w:t>
      </w:r>
      <w:r>
        <w:rPr/>
        <w:t>PT</w:t>
      </w:r>
      <w:r>
        <w:rPr>
          <w:spacing w:val="-4"/>
        </w:rPr>
        <w:t> </w:t>
      </w:r>
      <w:r>
        <w:rPr/>
        <w:t>Bumi Lingga Pertiwi Di Kabupaten Gresik” 1, no. 1 (2014): 1–203.</w:t>
      </w:r>
    </w:p>
    <w:p>
      <w:pPr>
        <w:pStyle w:val="BodyText"/>
        <w:ind w:left="140"/>
      </w:pPr>
      <w:r>
        <w:rPr/>
        <w:t>Noerirawan,</w:t>
      </w:r>
      <w:r>
        <w:rPr>
          <w:spacing w:val="-4"/>
        </w:rPr>
        <w:t> </w:t>
      </w:r>
      <w:r>
        <w:rPr/>
        <w:t>M.R.</w:t>
      </w:r>
      <w:r>
        <w:rPr>
          <w:spacing w:val="-2"/>
        </w:rPr>
        <w:t> </w:t>
      </w:r>
      <w:r>
        <w:rPr/>
        <w:t>“Pengaruh</w:t>
      </w:r>
      <w:r>
        <w:rPr>
          <w:spacing w:val="-2"/>
        </w:rPr>
        <w:t> </w:t>
      </w:r>
      <w:r>
        <w:rPr/>
        <w:t>Faktor Internal</w:t>
      </w:r>
      <w:r>
        <w:rPr>
          <w:spacing w:val="-2"/>
        </w:rPr>
        <w:t> </w:t>
      </w:r>
      <w:r>
        <w:rPr/>
        <w:t>Dan Eksternal</w:t>
      </w:r>
      <w:r>
        <w:rPr>
          <w:spacing w:val="-1"/>
        </w:rPr>
        <w:t> </w:t>
      </w:r>
      <w:r>
        <w:rPr/>
        <w:t>Perusahaan</w:t>
      </w:r>
      <w:r>
        <w:rPr>
          <w:spacing w:val="-2"/>
        </w:rPr>
        <w:t> </w:t>
      </w:r>
      <w:r>
        <w:rPr/>
        <w:t>Terhadap</w:t>
      </w:r>
      <w:r>
        <w:rPr>
          <w:spacing w:val="-2"/>
        </w:rPr>
        <w:t> </w:t>
      </w:r>
      <w:r>
        <w:rPr/>
        <w:t>Nilai</w:t>
      </w:r>
      <w:r>
        <w:rPr>
          <w:spacing w:val="-1"/>
        </w:rPr>
        <w:t> </w:t>
      </w:r>
      <w:r>
        <w:rPr>
          <w:spacing w:val="-2"/>
        </w:rPr>
        <w:t>Perusahaan.”</w:t>
      </w:r>
    </w:p>
    <w:p>
      <w:pPr>
        <w:spacing w:before="134"/>
        <w:ind w:left="621" w:right="0" w:firstLine="0"/>
        <w:jc w:val="left"/>
        <w:rPr>
          <w:sz w:val="24"/>
        </w:rPr>
      </w:pPr>
      <w:r>
        <w:rPr>
          <w:i/>
          <w:sz w:val="24"/>
        </w:rPr>
        <w:t>Journal</w:t>
      </w:r>
      <w:r>
        <w:rPr>
          <w:i/>
          <w:spacing w:val="-1"/>
          <w:sz w:val="24"/>
        </w:rPr>
        <w:t> </w:t>
      </w:r>
      <w:r>
        <w:rPr>
          <w:i/>
          <w:sz w:val="24"/>
        </w:rPr>
        <w:t>of</w:t>
      </w:r>
      <w:r>
        <w:rPr>
          <w:i/>
          <w:spacing w:val="-1"/>
          <w:sz w:val="24"/>
        </w:rPr>
        <w:t> </w:t>
      </w:r>
      <w:r>
        <w:rPr>
          <w:i/>
          <w:sz w:val="24"/>
        </w:rPr>
        <w:t>Accounting.</w:t>
      </w:r>
      <w:r>
        <w:rPr>
          <w:sz w:val="24"/>
        </w:rPr>
        <w:t>,</w:t>
      </w:r>
      <w:r>
        <w:rPr>
          <w:spacing w:val="-1"/>
          <w:sz w:val="24"/>
        </w:rPr>
        <w:t> </w:t>
      </w:r>
      <w:r>
        <w:rPr>
          <w:spacing w:val="-2"/>
          <w:sz w:val="24"/>
        </w:rPr>
        <w:t>2012.</w:t>
      </w:r>
    </w:p>
    <w:p>
      <w:pPr>
        <w:pStyle w:val="BodyText"/>
        <w:spacing w:line="360" w:lineRule="auto" w:before="137"/>
        <w:ind w:left="621" w:right="808" w:hanging="481"/>
      </w:pPr>
      <w:r>
        <w:rPr/>
        <w:t>Nur Utomo, M., Rahayu, S., Kaujan, K., &amp; Agus Irwandi, S. “Environmental Performance, Environmental</w:t>
      </w:r>
      <w:r>
        <w:rPr>
          <w:spacing w:val="-3"/>
        </w:rPr>
        <w:t> </w:t>
      </w:r>
      <w:r>
        <w:rPr/>
        <w:t>Disclosure,</w:t>
      </w:r>
      <w:r>
        <w:rPr>
          <w:spacing w:val="-3"/>
        </w:rPr>
        <w:t> </w:t>
      </w:r>
      <w:r>
        <w:rPr/>
        <w:t>and</w:t>
      </w:r>
      <w:r>
        <w:rPr>
          <w:spacing w:val="-3"/>
        </w:rPr>
        <w:t> </w:t>
      </w:r>
      <w:r>
        <w:rPr/>
        <w:t>Firm</w:t>
      </w:r>
      <w:r>
        <w:rPr>
          <w:spacing w:val="-2"/>
        </w:rPr>
        <w:t> </w:t>
      </w:r>
      <w:r>
        <w:rPr/>
        <w:t>Value:</w:t>
      </w:r>
      <w:r>
        <w:rPr>
          <w:spacing w:val="-3"/>
        </w:rPr>
        <w:t> </w:t>
      </w:r>
      <w:r>
        <w:rPr/>
        <w:t>Empirical</w:t>
      </w:r>
      <w:r>
        <w:rPr>
          <w:spacing w:val="-3"/>
        </w:rPr>
        <w:t> </w:t>
      </w:r>
      <w:r>
        <w:rPr/>
        <w:t>Study</w:t>
      </w:r>
      <w:r>
        <w:rPr>
          <w:spacing w:val="-8"/>
        </w:rPr>
        <w:t> </w:t>
      </w:r>
      <w:r>
        <w:rPr/>
        <w:t>of</w:t>
      </w:r>
      <w:r>
        <w:rPr>
          <w:spacing w:val="-3"/>
        </w:rPr>
        <w:t> </w:t>
      </w:r>
      <w:r>
        <w:rPr/>
        <w:t>Non-Financial</w:t>
      </w:r>
      <w:r>
        <w:rPr>
          <w:spacing w:val="-3"/>
        </w:rPr>
        <w:t> </w:t>
      </w:r>
      <w:r>
        <w:rPr/>
        <w:t>Companies</w:t>
      </w:r>
      <w:r>
        <w:rPr>
          <w:spacing w:val="-3"/>
        </w:rPr>
        <w:t> </w:t>
      </w:r>
      <w:r>
        <w:rPr/>
        <w:t>at Indonesia Stock Exchange.” </w:t>
      </w:r>
      <w:r>
        <w:rPr>
          <w:i/>
        </w:rPr>
        <w:t>Green Finance </w:t>
      </w:r>
      <w:r>
        <w:rPr/>
        <w:t>2, no. 1 (2020): 100–113.</w:t>
      </w:r>
    </w:p>
    <w:p>
      <w:pPr>
        <w:pStyle w:val="BodyText"/>
        <w:spacing w:line="360" w:lineRule="auto" w:before="2"/>
        <w:ind w:left="621" w:right="2459" w:hanging="481"/>
      </w:pPr>
      <w:r>
        <w:rPr/>
        <w:t>October</w:t>
      </w:r>
      <w:r>
        <w:rPr>
          <w:spacing w:val="-5"/>
        </w:rPr>
        <w:t> </w:t>
      </w:r>
      <w:r>
        <w:rPr/>
        <w:t>17,</w:t>
      </w:r>
      <w:r>
        <w:rPr>
          <w:spacing w:val="-3"/>
        </w:rPr>
        <w:t> </w:t>
      </w:r>
      <w:r>
        <w:rPr/>
        <w:t>2023.</w:t>
      </w:r>
      <w:r>
        <w:rPr>
          <w:spacing w:val="-1"/>
        </w:rPr>
        <w:t> </w:t>
      </w:r>
      <w:r>
        <w:rPr/>
        <w:t>“PT</w:t>
      </w:r>
      <w:r>
        <w:rPr>
          <w:spacing w:val="-3"/>
        </w:rPr>
        <w:t> </w:t>
      </w:r>
      <w:r>
        <w:rPr/>
        <w:t>Bank</w:t>
      </w:r>
      <w:r>
        <w:rPr>
          <w:spacing w:val="-3"/>
        </w:rPr>
        <w:t> </w:t>
      </w:r>
      <w:r>
        <w:rPr/>
        <w:t>BTPN</w:t>
      </w:r>
      <w:r>
        <w:rPr>
          <w:spacing w:val="-4"/>
        </w:rPr>
        <w:t> </w:t>
      </w:r>
      <w:r>
        <w:rPr/>
        <w:t>Syariah</w:t>
      </w:r>
      <w:r>
        <w:rPr>
          <w:spacing w:val="-3"/>
        </w:rPr>
        <w:t> </w:t>
      </w:r>
      <w:r>
        <w:rPr/>
        <w:t>Tbk</w:t>
      </w:r>
      <w:r>
        <w:rPr>
          <w:spacing w:val="-3"/>
        </w:rPr>
        <w:t> </w:t>
      </w:r>
      <w:r>
        <w:rPr/>
        <w:t>(BTPS)</w:t>
      </w:r>
      <w:r>
        <w:rPr>
          <w:spacing w:val="-3"/>
        </w:rPr>
        <w:t> </w:t>
      </w:r>
      <w:r>
        <w:rPr/>
        <w:t>Profil Dan</w:t>
      </w:r>
      <w:r>
        <w:rPr>
          <w:spacing w:val="-3"/>
        </w:rPr>
        <w:t> </w:t>
      </w:r>
      <w:r>
        <w:rPr/>
        <w:t>Sejarah,”</w:t>
      </w:r>
      <w:r>
        <w:rPr>
          <w:spacing w:val="-4"/>
        </w:rPr>
        <w:t> </w:t>
      </w:r>
      <w:r>
        <w:rPr/>
        <w:t>n.d. </w:t>
      </w:r>
      <w:r>
        <w:rPr>
          <w:spacing w:val="-2"/>
        </w:rPr>
        <w:t>https://syariahsaham.id/pt-bank-btpn-syariah-tbk-btps/.</w:t>
      </w:r>
    </w:p>
    <w:p>
      <w:pPr>
        <w:pStyle w:val="BodyText"/>
        <w:spacing w:line="360" w:lineRule="auto"/>
        <w:ind w:left="621" w:right="434" w:hanging="481"/>
      </w:pPr>
      <w:r>
        <w:rPr/>
        <w:t>Parwata,</w:t>
      </w:r>
      <w:r>
        <w:rPr>
          <w:spacing w:val="-4"/>
        </w:rPr>
        <w:t> </w:t>
      </w:r>
      <w:r>
        <w:rPr/>
        <w:t>Nyoman</w:t>
      </w:r>
      <w:r>
        <w:rPr>
          <w:spacing w:val="-4"/>
        </w:rPr>
        <w:t> </w:t>
      </w:r>
      <w:r>
        <w:rPr/>
        <w:t>Trisna, I</w:t>
      </w:r>
      <w:r>
        <w:rPr>
          <w:spacing w:val="-10"/>
        </w:rPr>
        <w:t> </w:t>
      </w:r>
      <w:r>
        <w:rPr/>
        <w:t>Wayan</w:t>
      </w:r>
      <w:r>
        <w:rPr>
          <w:spacing w:val="-2"/>
        </w:rPr>
        <w:t> </w:t>
      </w:r>
      <w:r>
        <w:rPr/>
        <w:t>Gde,</w:t>
      </w:r>
      <w:r>
        <w:rPr>
          <w:spacing w:val="-4"/>
        </w:rPr>
        <w:t> </w:t>
      </w:r>
      <w:r>
        <w:rPr/>
        <w:t>and</w:t>
      </w:r>
      <w:r>
        <w:rPr>
          <w:spacing w:val="-4"/>
        </w:rPr>
        <w:t> </w:t>
      </w:r>
      <w:r>
        <w:rPr/>
        <w:t>Wahyu</w:t>
      </w:r>
      <w:r>
        <w:rPr>
          <w:spacing w:val="-4"/>
        </w:rPr>
        <w:t> </w:t>
      </w:r>
      <w:r>
        <w:rPr/>
        <w:t>Purna.</w:t>
      </w:r>
      <w:r>
        <w:rPr>
          <w:spacing w:val="-4"/>
        </w:rPr>
        <w:t> </w:t>
      </w:r>
      <w:r>
        <w:rPr/>
        <w:t>“Pengaruh</w:t>
      </w:r>
      <w:r>
        <w:rPr>
          <w:spacing w:val="-4"/>
        </w:rPr>
        <w:t> </w:t>
      </w:r>
      <w:r>
        <w:rPr/>
        <w:t>Pengungkapan</w:t>
      </w:r>
      <w:r>
        <w:rPr>
          <w:spacing w:val="-4"/>
        </w:rPr>
        <w:t> </w:t>
      </w:r>
      <w:r>
        <w:rPr/>
        <w:t>Corporate</w:t>
      </w:r>
      <w:r>
        <w:rPr>
          <w:spacing w:val="-4"/>
        </w:rPr>
        <w:t> </w:t>
      </w:r>
      <w:r>
        <w:rPr/>
        <w:t>Social Responsibility Dan Good Corporate Governance Terhadap Nilai Perusahaan” 15, no. 2 (2022): </w:t>
      </w:r>
      <w:r>
        <w:rPr>
          <w:spacing w:val="-2"/>
        </w:rPr>
        <w:t>540–57.</w:t>
      </w:r>
    </w:p>
    <w:p>
      <w:pPr>
        <w:pStyle w:val="BodyText"/>
        <w:spacing w:line="275" w:lineRule="exact"/>
        <w:ind w:left="140"/>
      </w:pPr>
      <w:r>
        <w:rPr/>
        <w:t>“Penerapan</w:t>
      </w:r>
      <w:r>
        <w:rPr>
          <w:spacing w:val="-5"/>
        </w:rPr>
        <w:t> </w:t>
      </w:r>
      <w:r>
        <w:rPr/>
        <w:t>Keuangan</w:t>
      </w:r>
      <w:r>
        <w:rPr>
          <w:spacing w:val="-1"/>
        </w:rPr>
        <w:t> </w:t>
      </w:r>
      <w:r>
        <w:rPr/>
        <w:t>Berkelanjutan</w:t>
      </w:r>
      <w:r>
        <w:rPr>
          <w:spacing w:val="-1"/>
        </w:rPr>
        <w:t> </w:t>
      </w:r>
      <w:r>
        <w:rPr/>
        <w:t>Bagi</w:t>
      </w:r>
      <w:r>
        <w:rPr>
          <w:spacing w:val="-1"/>
        </w:rPr>
        <w:t> </w:t>
      </w:r>
      <w:r>
        <w:rPr/>
        <w:t>Lembaga</w:t>
      </w:r>
      <w:r>
        <w:rPr>
          <w:spacing w:val="-4"/>
        </w:rPr>
        <w:t> </w:t>
      </w:r>
      <w:r>
        <w:rPr/>
        <w:t>Jasa</w:t>
      </w:r>
      <w:r>
        <w:rPr>
          <w:spacing w:val="-3"/>
        </w:rPr>
        <w:t> </w:t>
      </w:r>
      <w:r>
        <w:rPr/>
        <w:t>Keuangan</w:t>
      </w:r>
      <w:r>
        <w:rPr>
          <w:spacing w:val="-1"/>
        </w:rPr>
        <w:t> </w:t>
      </w:r>
      <w:r>
        <w:rPr/>
        <w:t>(LJK), Emiten</w:t>
      </w:r>
      <w:r>
        <w:rPr>
          <w:spacing w:val="-3"/>
        </w:rPr>
        <w:t> </w:t>
      </w:r>
      <w:r>
        <w:rPr/>
        <w:t>Dan</w:t>
      </w:r>
      <w:r>
        <w:rPr>
          <w:spacing w:val="-2"/>
        </w:rPr>
        <w:t> Perusahaan</w:t>
      </w:r>
    </w:p>
    <w:p>
      <w:pPr>
        <w:pStyle w:val="BodyText"/>
        <w:spacing w:after="0" w:line="275" w:lineRule="exact"/>
        <w:sectPr>
          <w:pgSz w:w="11910" w:h="16840"/>
          <w:pgMar w:header="0" w:footer="969" w:top="1040" w:bottom="1200" w:left="992" w:right="425"/>
        </w:sectPr>
      </w:pPr>
    </w:p>
    <w:p>
      <w:pPr>
        <w:pStyle w:val="BodyText"/>
        <w:spacing w:before="68"/>
        <w:ind w:left="621"/>
        <w:jc w:val="both"/>
      </w:pPr>
      <w:r>
        <w:rPr/>
        <w:t>Public,”</w:t>
      </w:r>
      <w:r>
        <w:rPr>
          <w:spacing w:val="-2"/>
        </w:rPr>
        <w:t> </w:t>
      </w:r>
      <w:r>
        <w:rPr>
          <w:spacing w:val="-4"/>
        </w:rPr>
        <w:t>n.d.</w:t>
      </w:r>
    </w:p>
    <w:p>
      <w:pPr>
        <w:pStyle w:val="BodyText"/>
        <w:spacing w:line="360" w:lineRule="auto" w:before="140"/>
        <w:ind w:left="621" w:right="808" w:hanging="481"/>
      </w:pPr>
      <w:r>
        <w:rPr/>
        <w:t>“PERAN</w:t>
      </w:r>
      <w:r>
        <w:rPr>
          <w:spacing w:val="-6"/>
        </w:rPr>
        <w:t> </w:t>
      </w:r>
      <w:r>
        <w:rPr/>
        <w:t>MEDIASI</w:t>
      </w:r>
      <w:r>
        <w:rPr>
          <w:spacing w:val="-8"/>
        </w:rPr>
        <w:t> </w:t>
      </w:r>
      <w:r>
        <w:rPr/>
        <w:t>KINERJA</w:t>
      </w:r>
      <w:r>
        <w:rPr>
          <w:spacing w:val="-6"/>
        </w:rPr>
        <w:t> </w:t>
      </w:r>
      <w:r>
        <w:rPr/>
        <w:t>KEUANGAN</w:t>
      </w:r>
      <w:r>
        <w:rPr>
          <w:spacing w:val="-6"/>
        </w:rPr>
        <w:t> </w:t>
      </w:r>
      <w:r>
        <w:rPr/>
        <w:t>PADA</w:t>
      </w:r>
      <w:r>
        <w:rPr>
          <w:spacing w:val="-6"/>
        </w:rPr>
        <w:t> </w:t>
      </w:r>
      <w:r>
        <w:rPr/>
        <w:t>PENGARUH</w:t>
      </w:r>
      <w:r>
        <w:rPr>
          <w:spacing w:val="-6"/>
        </w:rPr>
        <w:t> </w:t>
      </w:r>
      <w:r>
        <w:rPr/>
        <w:t>KINERJA</w:t>
      </w:r>
      <w:r>
        <w:rPr>
          <w:spacing w:val="-6"/>
        </w:rPr>
        <w:t> </w:t>
      </w:r>
      <w:r>
        <w:rPr/>
        <w:t>LINGKUNGAN, PENGELOLAAN LINGKUNGAN DAN CORPORATE SOCIAL RESPONSIBILITY TERHADAP NILAI PERUSAHAAN,” 2023.</w:t>
      </w:r>
    </w:p>
    <w:p>
      <w:pPr>
        <w:pStyle w:val="BodyText"/>
        <w:spacing w:line="360" w:lineRule="auto"/>
        <w:ind w:left="621" w:right="1238" w:hanging="481"/>
        <w:jc w:val="both"/>
      </w:pPr>
      <w:r>
        <w:rPr/>
        <w:t>“Peraturan</w:t>
      </w:r>
      <w:r>
        <w:rPr>
          <w:spacing w:val="-4"/>
        </w:rPr>
        <w:t> </w:t>
      </w:r>
      <w:r>
        <w:rPr/>
        <w:t>Bank</w:t>
      </w:r>
      <w:r>
        <w:rPr>
          <w:spacing w:val="-3"/>
        </w:rPr>
        <w:t> </w:t>
      </w:r>
      <w:r>
        <w:rPr/>
        <w:t>Indonesia</w:t>
      </w:r>
      <w:r>
        <w:rPr>
          <w:spacing w:val="-4"/>
        </w:rPr>
        <w:t> </w:t>
      </w:r>
      <w:r>
        <w:rPr/>
        <w:t>Nomor</w:t>
      </w:r>
      <w:r>
        <w:rPr>
          <w:spacing w:val="-4"/>
        </w:rPr>
        <w:t> </w:t>
      </w:r>
      <w:r>
        <w:rPr/>
        <w:t>14/15/PBI/2012</w:t>
      </w:r>
      <w:r>
        <w:rPr>
          <w:spacing w:val="-4"/>
        </w:rPr>
        <w:t> </w:t>
      </w:r>
      <w:r>
        <w:rPr/>
        <w:t>Penilaian</w:t>
      </w:r>
      <w:r>
        <w:rPr>
          <w:spacing w:val="-4"/>
        </w:rPr>
        <w:t> </w:t>
      </w:r>
      <w:r>
        <w:rPr/>
        <w:t>Kualitas</w:t>
      </w:r>
      <w:r>
        <w:rPr>
          <w:spacing w:val="-5"/>
        </w:rPr>
        <w:t> </w:t>
      </w:r>
      <w:r>
        <w:rPr/>
        <w:t>Aset</w:t>
      </w:r>
      <w:r>
        <w:rPr>
          <w:spacing w:val="-3"/>
        </w:rPr>
        <w:t> </w:t>
      </w:r>
      <w:r>
        <w:rPr/>
        <w:t>Bank</w:t>
      </w:r>
      <w:r>
        <w:rPr>
          <w:spacing w:val="-4"/>
        </w:rPr>
        <w:t> </w:t>
      </w:r>
      <w:r>
        <w:rPr/>
        <w:t>Umum,”</w:t>
      </w:r>
      <w:r>
        <w:rPr>
          <w:spacing w:val="-4"/>
        </w:rPr>
        <w:t> </w:t>
      </w:r>
      <w:r>
        <w:rPr/>
        <w:t>n.d. </w:t>
      </w:r>
      <w:r>
        <w:rPr>
          <w:spacing w:val="-2"/>
        </w:rPr>
        <w:t>https://peraturan.bpk.go.id/Details/137449/peraturan-bi-no-1415pbi2012.</w:t>
      </w:r>
    </w:p>
    <w:p>
      <w:pPr>
        <w:spacing w:line="360" w:lineRule="auto" w:before="0"/>
        <w:ind w:left="621" w:right="1566" w:hanging="481"/>
        <w:jc w:val="both"/>
        <w:rPr>
          <w:i/>
          <w:sz w:val="24"/>
        </w:rPr>
      </w:pPr>
      <w:r>
        <w:rPr>
          <w:sz w:val="24"/>
        </w:rPr>
        <w:t>Praneta,</w:t>
      </w:r>
      <w:r>
        <w:rPr>
          <w:spacing w:val="-2"/>
          <w:sz w:val="24"/>
        </w:rPr>
        <w:t> </w:t>
      </w:r>
      <w:r>
        <w:rPr>
          <w:sz w:val="24"/>
        </w:rPr>
        <w:t>Shania</w:t>
      </w:r>
      <w:r>
        <w:rPr>
          <w:spacing w:val="-3"/>
          <w:sz w:val="24"/>
        </w:rPr>
        <w:t> </w:t>
      </w:r>
      <w:r>
        <w:rPr>
          <w:sz w:val="24"/>
        </w:rPr>
        <w:t>Dewi</w:t>
      </w:r>
      <w:r>
        <w:rPr>
          <w:spacing w:val="-2"/>
          <w:sz w:val="24"/>
        </w:rPr>
        <w:t> </w:t>
      </w:r>
      <w:r>
        <w:rPr>
          <w:sz w:val="24"/>
        </w:rPr>
        <w:t>Meylani,</w:t>
      </w:r>
      <w:r>
        <w:rPr>
          <w:spacing w:val="-2"/>
          <w:sz w:val="24"/>
        </w:rPr>
        <w:t> </w:t>
      </w:r>
      <w:r>
        <w:rPr>
          <w:sz w:val="24"/>
        </w:rPr>
        <w:t>and</w:t>
      </w:r>
      <w:r>
        <w:rPr>
          <w:spacing w:val="-2"/>
          <w:sz w:val="24"/>
        </w:rPr>
        <w:t> </w:t>
      </w:r>
      <w:r>
        <w:rPr>
          <w:sz w:val="24"/>
        </w:rPr>
        <w:t>Sri</w:t>
      </w:r>
      <w:r>
        <w:rPr>
          <w:spacing w:val="-2"/>
          <w:sz w:val="24"/>
        </w:rPr>
        <w:t> </w:t>
      </w:r>
      <w:r>
        <w:rPr>
          <w:sz w:val="24"/>
        </w:rPr>
        <w:t>Putri</w:t>
      </w:r>
      <w:r>
        <w:rPr>
          <w:spacing w:val="-2"/>
          <w:sz w:val="24"/>
        </w:rPr>
        <w:t> </w:t>
      </w:r>
      <w:r>
        <w:rPr>
          <w:sz w:val="24"/>
        </w:rPr>
        <w:t>Winingrum</w:t>
      </w:r>
      <w:r>
        <w:rPr>
          <w:spacing w:val="-2"/>
          <w:sz w:val="24"/>
        </w:rPr>
        <w:t> </w:t>
      </w:r>
      <w:r>
        <w:rPr>
          <w:sz w:val="24"/>
        </w:rPr>
        <w:t>W</w:t>
      </w:r>
      <w:r>
        <w:rPr>
          <w:spacing w:val="-1"/>
          <w:sz w:val="24"/>
        </w:rPr>
        <w:t> </w:t>
      </w:r>
      <w:r>
        <w:rPr>
          <w:sz w:val="24"/>
        </w:rPr>
        <w:t>A.</w:t>
      </w:r>
      <w:r>
        <w:rPr>
          <w:spacing w:val="-2"/>
          <w:sz w:val="24"/>
        </w:rPr>
        <w:t> </w:t>
      </w:r>
      <w:r>
        <w:rPr>
          <w:sz w:val="24"/>
        </w:rPr>
        <w:t>“Pengaruh</w:t>
      </w:r>
      <w:r>
        <w:rPr>
          <w:spacing w:val="-1"/>
          <w:sz w:val="24"/>
        </w:rPr>
        <w:t> </w:t>
      </w:r>
      <w:r>
        <w:rPr>
          <w:sz w:val="24"/>
        </w:rPr>
        <w:t>Corporate Social Responsibility,</w:t>
      </w:r>
      <w:r>
        <w:rPr>
          <w:spacing w:val="-6"/>
          <w:sz w:val="24"/>
        </w:rPr>
        <w:t> </w:t>
      </w:r>
      <w:r>
        <w:rPr>
          <w:sz w:val="24"/>
        </w:rPr>
        <w:t>Good</w:t>
      </w:r>
      <w:r>
        <w:rPr>
          <w:spacing w:val="-6"/>
          <w:sz w:val="24"/>
        </w:rPr>
        <w:t> </w:t>
      </w:r>
      <w:r>
        <w:rPr>
          <w:sz w:val="24"/>
        </w:rPr>
        <w:t>Corporate</w:t>
      </w:r>
      <w:r>
        <w:rPr>
          <w:spacing w:val="-6"/>
          <w:sz w:val="24"/>
        </w:rPr>
        <w:t> </w:t>
      </w:r>
      <w:r>
        <w:rPr>
          <w:sz w:val="24"/>
        </w:rPr>
        <w:t>Governance,</w:t>
      </w:r>
      <w:r>
        <w:rPr>
          <w:spacing w:val="-6"/>
          <w:sz w:val="24"/>
        </w:rPr>
        <w:t> </w:t>
      </w:r>
      <w:r>
        <w:rPr>
          <w:sz w:val="24"/>
        </w:rPr>
        <w:t>Dan</w:t>
      </w:r>
      <w:r>
        <w:rPr>
          <w:spacing w:val="-4"/>
          <w:sz w:val="24"/>
        </w:rPr>
        <w:t> </w:t>
      </w:r>
      <w:r>
        <w:rPr>
          <w:sz w:val="24"/>
        </w:rPr>
        <w:t>Kinerja</w:t>
      </w:r>
      <w:r>
        <w:rPr>
          <w:spacing w:val="-6"/>
          <w:sz w:val="24"/>
        </w:rPr>
        <w:t> </w:t>
      </w:r>
      <w:r>
        <w:rPr>
          <w:sz w:val="24"/>
        </w:rPr>
        <w:t>Lingkungan</w:t>
      </w:r>
      <w:r>
        <w:rPr>
          <w:spacing w:val="-6"/>
          <w:sz w:val="24"/>
        </w:rPr>
        <w:t> </w:t>
      </w:r>
      <w:r>
        <w:rPr>
          <w:sz w:val="24"/>
        </w:rPr>
        <w:t>Terhadap</w:t>
      </w:r>
      <w:r>
        <w:rPr>
          <w:spacing w:val="-6"/>
          <w:sz w:val="24"/>
        </w:rPr>
        <w:t> </w:t>
      </w:r>
      <w:r>
        <w:rPr>
          <w:sz w:val="24"/>
        </w:rPr>
        <w:t>Nilai Perusahaan.” </w:t>
      </w:r>
      <w:r>
        <w:rPr>
          <w:i/>
          <w:sz w:val="24"/>
        </w:rPr>
        <w:t>JAMPARING: Jurnal Akuntansi Manajemen Pariwisata Dan</w:t>
      </w:r>
    </w:p>
    <w:p>
      <w:pPr>
        <w:spacing w:before="0"/>
        <w:ind w:left="621" w:right="0" w:firstLine="0"/>
        <w:jc w:val="both"/>
        <w:rPr>
          <w:sz w:val="24"/>
        </w:rPr>
      </w:pPr>
      <w:r>
        <w:rPr>
          <w:i/>
          <w:sz w:val="24"/>
        </w:rPr>
        <w:t>Pembelajaran</w:t>
      </w:r>
      <w:r>
        <w:rPr>
          <w:i/>
          <w:spacing w:val="-3"/>
          <w:sz w:val="24"/>
        </w:rPr>
        <w:t> </w:t>
      </w:r>
      <w:r>
        <w:rPr>
          <w:i/>
          <w:sz w:val="24"/>
        </w:rPr>
        <w:t>Konseling</w:t>
      </w:r>
      <w:r>
        <w:rPr>
          <w:i/>
          <w:spacing w:val="-1"/>
          <w:sz w:val="24"/>
        </w:rPr>
        <w:t> </w:t>
      </w:r>
      <w:r>
        <w:rPr>
          <w:sz w:val="24"/>
        </w:rPr>
        <w:t>2, no.</w:t>
      </w:r>
      <w:r>
        <w:rPr>
          <w:spacing w:val="-1"/>
          <w:sz w:val="24"/>
        </w:rPr>
        <w:t> </w:t>
      </w:r>
      <w:r>
        <w:rPr>
          <w:sz w:val="24"/>
        </w:rPr>
        <w:t>2</w:t>
      </w:r>
      <w:r>
        <w:rPr>
          <w:spacing w:val="-1"/>
          <w:sz w:val="24"/>
        </w:rPr>
        <w:t> </w:t>
      </w:r>
      <w:r>
        <w:rPr>
          <w:sz w:val="24"/>
        </w:rPr>
        <w:t>(2024):</w:t>
      </w:r>
      <w:r>
        <w:rPr>
          <w:spacing w:val="-1"/>
          <w:sz w:val="24"/>
        </w:rPr>
        <w:t> </w:t>
      </w:r>
      <w:r>
        <w:rPr>
          <w:sz w:val="24"/>
        </w:rPr>
        <w:t>708–21.</w:t>
      </w:r>
      <w:r>
        <w:rPr>
          <w:spacing w:val="-1"/>
          <w:sz w:val="24"/>
        </w:rPr>
        <w:t> </w:t>
      </w:r>
      <w:r>
        <w:rPr>
          <w:spacing w:val="-2"/>
          <w:sz w:val="24"/>
        </w:rPr>
        <w:t>https://doi.org/10.57235/jamparing.v2i2.3100.</w:t>
      </w:r>
    </w:p>
    <w:p>
      <w:pPr>
        <w:pStyle w:val="BodyText"/>
        <w:spacing w:line="360" w:lineRule="auto" w:before="137"/>
        <w:ind w:left="621" w:right="1799" w:hanging="481"/>
      </w:pPr>
      <w:r>
        <w:rPr/>
        <w:t>Pratama, C. D. “Masalah Deforestasi Di Indonesia.” </w:t>
      </w:r>
      <w:r>
        <w:rPr>
          <w:spacing w:val="-2"/>
        </w:rPr>
        <w:t>https:/</w:t>
      </w:r>
      <w:hyperlink r:id="rId26">
        <w:r>
          <w:rPr>
            <w:spacing w:val="-2"/>
          </w:rPr>
          <w:t>/www.kompas.com/skola/read/2020/12/10/175226469/masalahdeforestasi-di-</w:t>
        </w:r>
      </w:hyperlink>
      <w:r>
        <w:rPr>
          <w:spacing w:val="-2"/>
        </w:rPr>
        <w:t> </w:t>
      </w:r>
      <w:r>
        <w:rPr/>
        <w:t>indonesia?page=all, 2020.</w:t>
      </w:r>
    </w:p>
    <w:p>
      <w:pPr>
        <w:pStyle w:val="BodyText"/>
        <w:spacing w:before="2"/>
        <w:ind w:left="140"/>
      </w:pPr>
      <w:r>
        <w:rPr/>
        <w:t>Pratiwi,</w:t>
      </w:r>
      <w:r>
        <w:rPr>
          <w:spacing w:val="-1"/>
        </w:rPr>
        <w:t> </w:t>
      </w:r>
      <w:r>
        <w:rPr/>
        <w:t>Asti, Abdul</w:t>
      </w:r>
      <w:r>
        <w:rPr>
          <w:spacing w:val="-1"/>
        </w:rPr>
        <w:t> </w:t>
      </w:r>
      <w:r>
        <w:rPr/>
        <w:t>Basyith, and</w:t>
      </w:r>
      <w:r>
        <w:rPr>
          <w:spacing w:val="-1"/>
        </w:rPr>
        <w:t> </w:t>
      </w:r>
      <w:r>
        <w:rPr/>
        <w:t>Ervita</w:t>
      </w:r>
      <w:r>
        <w:rPr>
          <w:spacing w:val="-1"/>
        </w:rPr>
        <w:t> </w:t>
      </w:r>
      <w:r>
        <w:rPr/>
        <w:t>Safitri. “Indonesia”</w:t>
      </w:r>
      <w:r>
        <w:rPr>
          <w:spacing w:val="-3"/>
        </w:rPr>
        <w:t> </w:t>
      </w:r>
      <w:r>
        <w:rPr/>
        <w:t>4, no.</w:t>
      </w:r>
      <w:r>
        <w:rPr>
          <w:spacing w:val="-1"/>
        </w:rPr>
        <w:t> </w:t>
      </w:r>
      <w:r>
        <w:rPr/>
        <w:t>2 (2023): </w:t>
      </w:r>
      <w:r>
        <w:rPr>
          <w:spacing w:val="-2"/>
        </w:rPr>
        <w:t>115–27.</w:t>
      </w:r>
    </w:p>
    <w:p>
      <w:pPr>
        <w:spacing w:line="360" w:lineRule="auto" w:before="137"/>
        <w:ind w:left="621" w:right="0" w:hanging="481"/>
        <w:jc w:val="left"/>
        <w:rPr>
          <w:sz w:val="24"/>
        </w:rPr>
      </w:pPr>
      <w:r>
        <w:rPr>
          <w:sz w:val="24"/>
        </w:rPr>
        <w:t>Priyatno,</w:t>
      </w:r>
      <w:r>
        <w:rPr>
          <w:spacing w:val="-3"/>
          <w:sz w:val="24"/>
        </w:rPr>
        <w:t> </w:t>
      </w:r>
      <w:r>
        <w:rPr>
          <w:sz w:val="24"/>
        </w:rPr>
        <w:t>D.</w:t>
      </w:r>
      <w:r>
        <w:rPr>
          <w:spacing w:val="-3"/>
          <w:sz w:val="24"/>
        </w:rPr>
        <w:t> </w:t>
      </w:r>
      <w:r>
        <w:rPr>
          <w:i/>
          <w:sz w:val="24"/>
        </w:rPr>
        <w:t>Olah</w:t>
      </w:r>
      <w:r>
        <w:rPr>
          <w:i/>
          <w:spacing w:val="-3"/>
          <w:sz w:val="24"/>
        </w:rPr>
        <w:t> </w:t>
      </w:r>
      <w:r>
        <w:rPr>
          <w:i/>
          <w:sz w:val="24"/>
        </w:rPr>
        <w:t>Data</w:t>
      </w:r>
      <w:r>
        <w:rPr>
          <w:i/>
          <w:spacing w:val="-3"/>
          <w:sz w:val="24"/>
        </w:rPr>
        <w:t> </w:t>
      </w:r>
      <w:r>
        <w:rPr>
          <w:i/>
          <w:sz w:val="24"/>
        </w:rPr>
        <w:t>Sendiri</w:t>
      </w:r>
      <w:r>
        <w:rPr>
          <w:i/>
          <w:spacing w:val="-3"/>
          <w:sz w:val="24"/>
        </w:rPr>
        <w:t> </w:t>
      </w:r>
      <w:r>
        <w:rPr>
          <w:i/>
          <w:sz w:val="24"/>
        </w:rPr>
        <w:t>Analisis</w:t>
      </w:r>
      <w:r>
        <w:rPr>
          <w:i/>
          <w:spacing w:val="-3"/>
          <w:sz w:val="24"/>
        </w:rPr>
        <w:t> </w:t>
      </w:r>
      <w:r>
        <w:rPr>
          <w:i/>
          <w:sz w:val="24"/>
        </w:rPr>
        <w:t>Regresi</w:t>
      </w:r>
      <w:r>
        <w:rPr>
          <w:i/>
          <w:spacing w:val="-3"/>
          <w:sz w:val="24"/>
        </w:rPr>
        <w:t> </w:t>
      </w:r>
      <w:r>
        <w:rPr>
          <w:i/>
          <w:sz w:val="24"/>
        </w:rPr>
        <w:t>Linier</w:t>
      </w:r>
      <w:r>
        <w:rPr>
          <w:i/>
          <w:spacing w:val="-3"/>
          <w:sz w:val="24"/>
        </w:rPr>
        <w:t> </w:t>
      </w:r>
      <w:r>
        <w:rPr>
          <w:i/>
          <w:sz w:val="24"/>
        </w:rPr>
        <w:t>Dengan</w:t>
      </w:r>
      <w:r>
        <w:rPr>
          <w:i/>
          <w:spacing w:val="-3"/>
          <w:sz w:val="24"/>
        </w:rPr>
        <w:t> </w:t>
      </w:r>
      <w:r>
        <w:rPr>
          <w:i/>
          <w:sz w:val="24"/>
        </w:rPr>
        <w:t>SPSS</w:t>
      </w:r>
      <w:r>
        <w:rPr>
          <w:i/>
          <w:spacing w:val="-3"/>
          <w:sz w:val="24"/>
        </w:rPr>
        <w:t> </w:t>
      </w:r>
      <w:r>
        <w:rPr>
          <w:i/>
          <w:sz w:val="24"/>
        </w:rPr>
        <w:t>Dan</w:t>
      </w:r>
      <w:r>
        <w:rPr>
          <w:i/>
          <w:spacing w:val="-1"/>
          <w:sz w:val="24"/>
        </w:rPr>
        <w:t> </w:t>
      </w:r>
      <w:r>
        <w:rPr>
          <w:i/>
          <w:sz w:val="24"/>
        </w:rPr>
        <w:t>Analisis</w:t>
      </w:r>
      <w:r>
        <w:rPr>
          <w:i/>
          <w:spacing w:val="-3"/>
          <w:sz w:val="24"/>
        </w:rPr>
        <w:t> </w:t>
      </w:r>
      <w:r>
        <w:rPr>
          <w:i/>
          <w:sz w:val="24"/>
        </w:rPr>
        <w:t>Regresi</w:t>
      </w:r>
      <w:r>
        <w:rPr>
          <w:i/>
          <w:spacing w:val="-3"/>
          <w:sz w:val="24"/>
        </w:rPr>
        <w:t> </w:t>
      </w:r>
      <w:r>
        <w:rPr>
          <w:i/>
          <w:sz w:val="24"/>
        </w:rPr>
        <w:t>Data</w:t>
      </w:r>
      <w:r>
        <w:rPr>
          <w:i/>
          <w:spacing w:val="-3"/>
          <w:sz w:val="24"/>
        </w:rPr>
        <w:t> </w:t>
      </w:r>
      <w:r>
        <w:rPr>
          <w:i/>
          <w:sz w:val="24"/>
        </w:rPr>
        <w:t>Panel Dengan Eviews</w:t>
      </w:r>
      <w:r>
        <w:rPr>
          <w:sz w:val="24"/>
        </w:rPr>
        <w:t>. Penerbit Andi, 2023.</w:t>
      </w:r>
    </w:p>
    <w:p>
      <w:pPr>
        <w:pStyle w:val="BodyText"/>
        <w:spacing w:line="360" w:lineRule="auto"/>
        <w:ind w:left="621" w:right="463" w:hanging="481"/>
      </w:pPr>
      <w:r>
        <w:rPr/>
        <w:t>Rahman, Ali, and Reza Zaputra. “Pengaruh Implementasi Green Banking , Corporate Social Responsibility</w:t>
      </w:r>
      <w:r>
        <w:rPr>
          <w:spacing w:val="-11"/>
        </w:rPr>
        <w:t> </w:t>
      </w:r>
      <w:r>
        <w:rPr/>
        <w:t>Terhadap</w:t>
      </w:r>
      <w:r>
        <w:rPr>
          <w:spacing w:val="-2"/>
        </w:rPr>
        <w:t> </w:t>
      </w:r>
      <w:r>
        <w:rPr/>
        <w:t>Nilai</w:t>
      </w:r>
      <w:r>
        <w:rPr>
          <w:spacing w:val="-4"/>
        </w:rPr>
        <w:t> </w:t>
      </w:r>
      <w:r>
        <w:rPr/>
        <w:t>Perusahaan</w:t>
      </w:r>
      <w:r>
        <w:rPr>
          <w:spacing w:val="-4"/>
        </w:rPr>
        <w:t> </w:t>
      </w:r>
      <w:r>
        <w:rPr/>
        <w:t>Pada</w:t>
      </w:r>
      <w:r>
        <w:rPr>
          <w:spacing w:val="-5"/>
        </w:rPr>
        <w:t> </w:t>
      </w:r>
      <w:r>
        <w:rPr/>
        <w:t>Perusahaan Perbankan</w:t>
      </w:r>
      <w:r>
        <w:rPr>
          <w:spacing w:val="-4"/>
        </w:rPr>
        <w:t> </w:t>
      </w:r>
      <w:r>
        <w:rPr/>
        <w:t>Yang</w:t>
      </w:r>
      <w:r>
        <w:rPr>
          <w:spacing w:val="-7"/>
        </w:rPr>
        <w:t> </w:t>
      </w:r>
      <w:r>
        <w:rPr/>
        <w:t>Terdaftar</w:t>
      </w:r>
      <w:r>
        <w:rPr>
          <w:spacing w:val="-4"/>
        </w:rPr>
        <w:t> </w:t>
      </w:r>
      <w:r>
        <w:rPr/>
        <w:t>Di</w:t>
      </w:r>
      <w:r>
        <w:rPr>
          <w:spacing w:val="-2"/>
        </w:rPr>
        <w:t> </w:t>
      </w:r>
      <w:r>
        <w:rPr/>
        <w:t>BEI” 18, no. 2 (2021): 136–59.</w:t>
      </w:r>
    </w:p>
    <w:p>
      <w:pPr>
        <w:pStyle w:val="BodyText"/>
        <w:spacing w:before="1"/>
        <w:ind w:left="140"/>
      </w:pPr>
      <w:r>
        <w:rPr/>
        <w:t>Regehr,</w:t>
      </w:r>
      <w:r>
        <w:rPr>
          <w:spacing w:val="-4"/>
        </w:rPr>
        <w:t> </w:t>
      </w:r>
      <w:r>
        <w:rPr/>
        <w:t>K.,</w:t>
      </w:r>
      <w:r>
        <w:rPr>
          <w:spacing w:val="1"/>
        </w:rPr>
        <w:t> </w:t>
      </w:r>
      <w:r>
        <w:rPr/>
        <w:t>&amp;</w:t>
      </w:r>
      <w:r>
        <w:rPr>
          <w:spacing w:val="-3"/>
        </w:rPr>
        <w:t> </w:t>
      </w:r>
      <w:r>
        <w:rPr/>
        <w:t>Sengupta,</w:t>
      </w:r>
      <w:r>
        <w:rPr>
          <w:spacing w:val="-1"/>
        </w:rPr>
        <w:t> </w:t>
      </w:r>
      <w:r>
        <w:rPr/>
        <w:t>R.</w:t>
      </w:r>
      <w:r>
        <w:rPr>
          <w:spacing w:val="-1"/>
        </w:rPr>
        <w:t> </w:t>
      </w:r>
      <w:r>
        <w:rPr/>
        <w:t>“Has</w:t>
      </w:r>
      <w:r>
        <w:rPr>
          <w:spacing w:val="-2"/>
        </w:rPr>
        <w:t> </w:t>
      </w:r>
      <w:r>
        <w:rPr/>
        <w:t>the</w:t>
      </w:r>
      <w:r>
        <w:rPr>
          <w:spacing w:val="-2"/>
        </w:rPr>
        <w:t> </w:t>
      </w:r>
      <w:r>
        <w:rPr/>
        <w:t>Relationship</w:t>
      </w:r>
      <w:r>
        <w:rPr>
          <w:spacing w:val="-1"/>
        </w:rPr>
        <w:t> </w:t>
      </w:r>
      <w:r>
        <w:rPr/>
        <w:t>between</w:t>
      </w:r>
      <w:r>
        <w:rPr>
          <w:spacing w:val="1"/>
        </w:rPr>
        <w:t> </w:t>
      </w:r>
      <w:r>
        <w:rPr/>
        <w:t>Bank</w:t>
      </w:r>
      <w:r>
        <w:rPr>
          <w:spacing w:val="-2"/>
        </w:rPr>
        <w:t> </w:t>
      </w:r>
      <w:r>
        <w:rPr/>
        <w:t>Size</w:t>
      </w:r>
      <w:r>
        <w:rPr>
          <w:spacing w:val="-2"/>
        </w:rPr>
        <w:t> </w:t>
      </w:r>
      <w:r>
        <w:rPr/>
        <w:t>and</w:t>
      </w:r>
      <w:r>
        <w:rPr>
          <w:spacing w:val="-1"/>
        </w:rPr>
        <w:t> </w:t>
      </w:r>
      <w:r>
        <w:rPr/>
        <w:t>Profitability</w:t>
      </w:r>
      <w:r>
        <w:rPr>
          <w:spacing w:val="-6"/>
        </w:rPr>
        <w:t> </w:t>
      </w:r>
      <w:r>
        <w:rPr>
          <w:spacing w:val="-2"/>
        </w:rPr>
        <w:t>Changed?”</w:t>
      </w:r>
    </w:p>
    <w:p>
      <w:pPr>
        <w:pStyle w:val="BodyText"/>
        <w:spacing w:before="137"/>
        <w:ind w:left="621"/>
      </w:pPr>
      <w:r>
        <w:rPr>
          <w:i/>
        </w:rPr>
        <w:t>Economic</w:t>
      </w:r>
      <w:r>
        <w:rPr>
          <w:i/>
          <w:spacing w:val="-4"/>
        </w:rPr>
        <w:t> </w:t>
      </w:r>
      <w:r>
        <w:rPr/>
        <w:t>16, no. 2 (2016): 49–72. </w:t>
      </w:r>
      <w:r>
        <w:rPr>
          <w:spacing w:val="-2"/>
        </w:rPr>
        <w:t>https://ideas.repec.org/a/fip/fedker/00040.html.</w:t>
      </w:r>
    </w:p>
    <w:p>
      <w:pPr>
        <w:pStyle w:val="BodyText"/>
        <w:spacing w:line="360" w:lineRule="auto" w:before="140"/>
        <w:ind w:left="621" w:right="434" w:hanging="481"/>
      </w:pPr>
      <w:r>
        <w:rPr/>
        <w:t>Rohaeni, N., Hidayat, S., &amp; Fatimah, I. “Nilai Perusahaan Manufaktur Di Bursa Efek Indonesia Ditinjau</w:t>
      </w:r>
      <w:r>
        <w:rPr>
          <w:spacing w:val="-4"/>
        </w:rPr>
        <w:t> </w:t>
      </w:r>
      <w:r>
        <w:rPr/>
        <w:t>Dari</w:t>
      </w:r>
      <w:r>
        <w:rPr>
          <w:spacing w:val="-4"/>
        </w:rPr>
        <w:t> </w:t>
      </w:r>
      <w:r>
        <w:rPr/>
        <w:t>Perspektif</w:t>
      </w:r>
      <w:r>
        <w:rPr>
          <w:spacing w:val="-3"/>
        </w:rPr>
        <w:t> </w:t>
      </w:r>
      <w:r>
        <w:rPr/>
        <w:t>Kebijakan</w:t>
      </w:r>
      <w:r>
        <w:rPr>
          <w:spacing w:val="-4"/>
        </w:rPr>
        <w:t> </w:t>
      </w:r>
      <w:r>
        <w:rPr/>
        <w:t>Deviden</w:t>
      </w:r>
      <w:r>
        <w:rPr>
          <w:spacing w:val="-4"/>
        </w:rPr>
        <w:t> </w:t>
      </w:r>
      <w:r>
        <w:rPr/>
        <w:t>Dan</w:t>
      </w:r>
      <w:r>
        <w:rPr>
          <w:spacing w:val="-2"/>
        </w:rPr>
        <w:t> </w:t>
      </w:r>
      <w:r>
        <w:rPr/>
        <w:t>Kebijakan</w:t>
      </w:r>
      <w:r>
        <w:rPr>
          <w:spacing w:val="-4"/>
        </w:rPr>
        <w:t> </w:t>
      </w:r>
      <w:r>
        <w:rPr/>
        <w:t>Hutang.”</w:t>
      </w:r>
      <w:r>
        <w:rPr>
          <w:spacing w:val="-3"/>
        </w:rPr>
        <w:t> </w:t>
      </w:r>
      <w:r>
        <w:rPr>
          <w:i/>
        </w:rPr>
        <w:t>JBTI</w:t>
      </w:r>
      <w:r>
        <w:rPr>
          <w:i/>
          <w:spacing w:val="-14"/>
        </w:rPr>
        <w:t> </w:t>
      </w:r>
      <w:r>
        <w:rPr>
          <w:i/>
        </w:rPr>
        <w:t>:</w:t>
      </w:r>
      <w:r>
        <w:rPr>
          <w:i/>
          <w:spacing w:val="-4"/>
        </w:rPr>
        <w:t> </w:t>
      </w:r>
      <w:r>
        <w:rPr>
          <w:i/>
        </w:rPr>
        <w:t>Jurnal</w:t>
      </w:r>
      <w:r>
        <w:rPr>
          <w:i/>
          <w:spacing w:val="-4"/>
        </w:rPr>
        <w:t> </w:t>
      </w:r>
      <w:r>
        <w:rPr>
          <w:i/>
        </w:rPr>
        <w:t>Bisnis</w:t>
      </w:r>
      <w:r>
        <w:rPr>
          <w:i/>
          <w:spacing w:val="-4"/>
        </w:rPr>
        <w:t> </w:t>
      </w:r>
      <w:r>
        <w:rPr>
          <w:i/>
        </w:rPr>
        <w:t>Teori Dan Implementasi </w:t>
      </w:r>
      <w:r>
        <w:rPr/>
        <w:t>9, no. 2 (2018): 1–6.</w:t>
      </w:r>
    </w:p>
    <w:p>
      <w:pPr>
        <w:pStyle w:val="BodyText"/>
        <w:spacing w:line="360" w:lineRule="auto"/>
        <w:ind w:left="621" w:right="808" w:hanging="481"/>
      </w:pPr>
      <w:r>
        <w:rPr/>
        <w:t>Santoso, M. B., &amp; Raharjo, S. T. “Diskursus Corporate Social Responsibility (CSR) Dalam Mewujudkan</w:t>
      </w:r>
      <w:r>
        <w:rPr>
          <w:spacing w:val="-4"/>
        </w:rPr>
        <w:t> </w:t>
      </w:r>
      <w:r>
        <w:rPr/>
        <w:t>Sustainable</w:t>
      </w:r>
      <w:r>
        <w:rPr>
          <w:spacing w:val="-3"/>
        </w:rPr>
        <w:t> </w:t>
      </w:r>
      <w:r>
        <w:rPr/>
        <w:t>Development</w:t>
      </w:r>
      <w:r>
        <w:rPr>
          <w:spacing w:val="-4"/>
        </w:rPr>
        <w:t> </w:t>
      </w:r>
      <w:r>
        <w:rPr/>
        <w:t>Goals</w:t>
      </w:r>
      <w:r>
        <w:rPr>
          <w:spacing w:val="-5"/>
        </w:rPr>
        <w:t> </w:t>
      </w:r>
      <w:r>
        <w:rPr/>
        <w:t>(SDGS).”</w:t>
      </w:r>
      <w:r>
        <w:rPr>
          <w:spacing w:val="-4"/>
        </w:rPr>
        <w:t> </w:t>
      </w:r>
      <w:r>
        <w:rPr>
          <w:i/>
        </w:rPr>
        <w:t>Share</w:t>
      </w:r>
      <w:r>
        <w:rPr>
          <w:i/>
          <w:spacing w:val="-5"/>
        </w:rPr>
        <w:t> </w:t>
      </w:r>
      <w:r>
        <w:rPr>
          <w:i/>
        </w:rPr>
        <w:t>Social</w:t>
      </w:r>
      <w:r>
        <w:rPr>
          <w:i/>
          <w:spacing w:val="-2"/>
        </w:rPr>
        <w:t> </w:t>
      </w:r>
      <w:r>
        <w:rPr>
          <w:i/>
        </w:rPr>
        <w:t>Work</w:t>
      </w:r>
      <w:r>
        <w:rPr>
          <w:i/>
          <w:spacing w:val="-3"/>
        </w:rPr>
        <w:t> </w:t>
      </w:r>
      <w:r>
        <w:rPr>
          <w:i/>
        </w:rPr>
        <w:t>Journal</w:t>
      </w:r>
      <w:r>
        <w:rPr>
          <w:i/>
          <w:spacing w:val="-2"/>
        </w:rPr>
        <w:t> </w:t>
      </w:r>
      <w:r>
        <w:rPr/>
        <w:t>11,</w:t>
      </w:r>
      <w:r>
        <w:rPr>
          <w:spacing w:val="-4"/>
        </w:rPr>
        <w:t> </w:t>
      </w:r>
      <w:r>
        <w:rPr/>
        <w:t>no.</w:t>
      </w:r>
      <w:r>
        <w:rPr>
          <w:spacing w:val="-4"/>
        </w:rPr>
        <w:t> </w:t>
      </w:r>
      <w:r>
        <w:rPr/>
        <w:t>2 (2021): 100–121.</w:t>
      </w:r>
    </w:p>
    <w:p>
      <w:pPr>
        <w:spacing w:line="360" w:lineRule="auto" w:before="0"/>
        <w:ind w:left="140" w:right="434" w:firstLine="0"/>
        <w:jc w:val="left"/>
        <w:rPr>
          <w:sz w:val="24"/>
        </w:rPr>
      </w:pPr>
      <w:r>
        <w:rPr>
          <w:sz w:val="24"/>
        </w:rPr>
        <w:t>Sarmigi, E., &amp; Putra, D. E. </w:t>
      </w:r>
      <w:r>
        <w:rPr>
          <w:i/>
          <w:sz w:val="24"/>
        </w:rPr>
        <w:t>Analisis Laporan Keuangan Perbankan Syariah</w:t>
      </w:r>
      <w:r>
        <w:rPr>
          <w:sz w:val="24"/>
        </w:rPr>
        <w:t>. Penerbit Adab, 2022. Setiawan,</w:t>
      </w:r>
      <w:r>
        <w:rPr>
          <w:spacing w:val="-4"/>
          <w:sz w:val="24"/>
        </w:rPr>
        <w:t> </w:t>
      </w:r>
      <w:r>
        <w:rPr>
          <w:sz w:val="24"/>
        </w:rPr>
        <w:t>V.</w:t>
      </w:r>
      <w:r>
        <w:rPr>
          <w:spacing w:val="-4"/>
          <w:sz w:val="24"/>
        </w:rPr>
        <w:t> </w:t>
      </w:r>
      <w:r>
        <w:rPr>
          <w:sz w:val="24"/>
        </w:rPr>
        <w:t>N.</w:t>
      </w:r>
      <w:r>
        <w:rPr>
          <w:spacing w:val="-4"/>
          <w:sz w:val="24"/>
        </w:rPr>
        <w:t> </w:t>
      </w:r>
      <w:r>
        <w:rPr>
          <w:sz w:val="24"/>
        </w:rPr>
        <w:t>“Bank</w:t>
      </w:r>
      <w:r>
        <w:rPr>
          <w:spacing w:val="-4"/>
          <w:sz w:val="24"/>
        </w:rPr>
        <w:t> </w:t>
      </w:r>
      <w:r>
        <w:rPr>
          <w:sz w:val="24"/>
        </w:rPr>
        <w:t>BUMN</w:t>
      </w:r>
      <w:r>
        <w:rPr>
          <w:spacing w:val="-5"/>
          <w:sz w:val="24"/>
        </w:rPr>
        <w:t> </w:t>
      </w:r>
      <w:r>
        <w:rPr>
          <w:sz w:val="24"/>
        </w:rPr>
        <w:t>Dituding</w:t>
      </w:r>
      <w:r>
        <w:rPr>
          <w:spacing w:val="-5"/>
          <w:sz w:val="24"/>
        </w:rPr>
        <w:t> </w:t>
      </w:r>
      <w:r>
        <w:rPr>
          <w:sz w:val="24"/>
        </w:rPr>
        <w:t>Ikut</w:t>
      </w:r>
      <w:r>
        <w:rPr>
          <w:spacing w:val="-4"/>
          <w:sz w:val="24"/>
        </w:rPr>
        <w:t> </w:t>
      </w:r>
      <w:r>
        <w:rPr>
          <w:sz w:val="24"/>
        </w:rPr>
        <w:t>Andil</w:t>
      </w:r>
      <w:r>
        <w:rPr>
          <w:spacing w:val="-4"/>
          <w:sz w:val="24"/>
        </w:rPr>
        <w:t> </w:t>
      </w:r>
      <w:r>
        <w:rPr>
          <w:sz w:val="24"/>
        </w:rPr>
        <w:t>Rusak</w:t>
      </w:r>
      <w:r>
        <w:rPr>
          <w:spacing w:val="-2"/>
          <w:sz w:val="24"/>
        </w:rPr>
        <w:t> </w:t>
      </w:r>
      <w:r>
        <w:rPr>
          <w:sz w:val="24"/>
        </w:rPr>
        <w:t>Lingkungan</w:t>
      </w:r>
      <w:r>
        <w:rPr>
          <w:spacing w:val="-2"/>
          <w:sz w:val="24"/>
        </w:rPr>
        <w:t> </w:t>
      </w:r>
      <w:r>
        <w:rPr>
          <w:sz w:val="24"/>
        </w:rPr>
        <w:t>Indonesia.”</w:t>
      </w:r>
      <w:r>
        <w:rPr>
          <w:spacing w:val="-6"/>
          <w:sz w:val="24"/>
        </w:rPr>
        <w:t> </w:t>
      </w:r>
      <w:r>
        <w:rPr>
          <w:sz w:val="24"/>
        </w:rPr>
        <w:t>Katadata.Co.Id.</w:t>
      </w:r>
    </w:p>
    <w:p>
      <w:pPr>
        <w:pStyle w:val="BodyText"/>
        <w:spacing w:line="360" w:lineRule="auto" w:before="1"/>
        <w:ind w:left="621" w:right="535"/>
      </w:pPr>
      <w:r>
        <w:rPr>
          <w:spacing w:val="-2"/>
        </w:rPr>
        <w:t>https://katadata.co.id/febrinaiskana/ekonomi-hijau/5f4f8a9f46f61/bank-bumndituding-ikut-andil- </w:t>
      </w:r>
      <w:r>
        <w:rPr/>
        <w:t>rusak-lingkungan-indonesia, 2020.</w:t>
      </w:r>
    </w:p>
    <w:p>
      <w:pPr>
        <w:spacing w:line="360" w:lineRule="auto" w:before="0"/>
        <w:ind w:left="621" w:right="0" w:hanging="481"/>
        <w:jc w:val="left"/>
        <w:rPr>
          <w:sz w:val="24"/>
        </w:rPr>
      </w:pPr>
      <w:r>
        <w:rPr>
          <w:sz w:val="24"/>
        </w:rPr>
        <w:t>stuti,</w:t>
      </w:r>
      <w:r>
        <w:rPr>
          <w:spacing w:val="-3"/>
          <w:sz w:val="24"/>
        </w:rPr>
        <w:t> </w:t>
      </w:r>
      <w:r>
        <w:rPr>
          <w:sz w:val="24"/>
        </w:rPr>
        <w:t>R.,</w:t>
      </w:r>
      <w:r>
        <w:rPr>
          <w:spacing w:val="-3"/>
          <w:sz w:val="24"/>
        </w:rPr>
        <w:t> </w:t>
      </w:r>
      <w:r>
        <w:rPr>
          <w:sz w:val="24"/>
        </w:rPr>
        <w:t>&amp;</w:t>
      </w:r>
      <w:r>
        <w:rPr>
          <w:spacing w:val="-5"/>
          <w:sz w:val="24"/>
        </w:rPr>
        <w:t> </w:t>
      </w:r>
      <w:r>
        <w:rPr>
          <w:sz w:val="24"/>
        </w:rPr>
        <w:t>Wibowo,</w:t>
      </w:r>
      <w:r>
        <w:rPr>
          <w:spacing w:val="-3"/>
          <w:sz w:val="24"/>
        </w:rPr>
        <w:t> </w:t>
      </w:r>
      <w:r>
        <w:rPr>
          <w:sz w:val="24"/>
        </w:rPr>
        <w:t>A.</w:t>
      </w:r>
      <w:r>
        <w:rPr>
          <w:spacing w:val="-6"/>
          <w:sz w:val="24"/>
        </w:rPr>
        <w:t> </w:t>
      </w:r>
      <w:r>
        <w:rPr>
          <w:sz w:val="24"/>
        </w:rPr>
        <w:t>“Analisis</w:t>
      </w:r>
      <w:r>
        <w:rPr>
          <w:spacing w:val="-3"/>
          <w:sz w:val="24"/>
        </w:rPr>
        <w:t> </w:t>
      </w:r>
      <w:r>
        <w:rPr>
          <w:sz w:val="24"/>
        </w:rPr>
        <w:t>Multikolinearitas</w:t>
      </w:r>
      <w:r>
        <w:rPr>
          <w:spacing w:val="-4"/>
          <w:sz w:val="24"/>
        </w:rPr>
        <w:t> </w:t>
      </w:r>
      <w:r>
        <w:rPr>
          <w:sz w:val="24"/>
        </w:rPr>
        <w:t>Dan</w:t>
      </w:r>
      <w:r>
        <w:rPr>
          <w:spacing w:val="-3"/>
          <w:sz w:val="24"/>
        </w:rPr>
        <w:t> </w:t>
      </w:r>
      <w:r>
        <w:rPr>
          <w:sz w:val="24"/>
        </w:rPr>
        <w:t>Korelasi</w:t>
      </w:r>
      <w:r>
        <w:rPr>
          <w:spacing w:val="-3"/>
          <w:sz w:val="24"/>
        </w:rPr>
        <w:t> </w:t>
      </w:r>
      <w:r>
        <w:rPr>
          <w:sz w:val="24"/>
        </w:rPr>
        <w:t>Antar</w:t>
      </w:r>
      <w:r>
        <w:rPr>
          <w:spacing w:val="-2"/>
          <w:sz w:val="24"/>
        </w:rPr>
        <w:t> </w:t>
      </w:r>
      <w:r>
        <w:rPr>
          <w:sz w:val="24"/>
        </w:rPr>
        <w:t>Variabel</w:t>
      </w:r>
      <w:r>
        <w:rPr>
          <w:spacing w:val="-3"/>
          <w:sz w:val="24"/>
        </w:rPr>
        <w:t> </w:t>
      </w:r>
      <w:r>
        <w:rPr>
          <w:sz w:val="24"/>
        </w:rPr>
        <w:t>Pada</w:t>
      </w:r>
      <w:r>
        <w:rPr>
          <w:spacing w:val="-4"/>
          <w:sz w:val="24"/>
        </w:rPr>
        <w:t> </w:t>
      </w:r>
      <w:r>
        <w:rPr>
          <w:sz w:val="24"/>
        </w:rPr>
        <w:t>Penelitian Ekonometrika.” </w:t>
      </w:r>
      <w:r>
        <w:rPr>
          <w:i/>
          <w:sz w:val="24"/>
        </w:rPr>
        <w:t>Jurnal Ekonomi Dan Pembangunan</w:t>
      </w:r>
      <w:r>
        <w:rPr>
          <w:sz w:val="24"/>
        </w:rPr>
        <w:t>, 2016.</w:t>
      </w:r>
    </w:p>
    <w:p>
      <w:pPr>
        <w:spacing w:line="360" w:lineRule="auto" w:before="0"/>
        <w:ind w:left="621" w:right="0" w:hanging="481"/>
        <w:jc w:val="left"/>
        <w:rPr>
          <w:sz w:val="24"/>
        </w:rPr>
      </w:pPr>
      <w:r>
        <w:rPr>
          <w:sz w:val="24"/>
        </w:rPr>
        <w:t>Subando,</w:t>
      </w:r>
      <w:r>
        <w:rPr>
          <w:spacing w:val="-3"/>
          <w:sz w:val="24"/>
        </w:rPr>
        <w:t> </w:t>
      </w:r>
      <w:r>
        <w:rPr>
          <w:sz w:val="24"/>
        </w:rPr>
        <w:t>J.</w:t>
      </w:r>
      <w:r>
        <w:rPr>
          <w:spacing w:val="-3"/>
          <w:sz w:val="24"/>
        </w:rPr>
        <w:t> </w:t>
      </w:r>
      <w:r>
        <w:rPr>
          <w:i/>
          <w:sz w:val="24"/>
        </w:rPr>
        <w:t>Teknik</w:t>
      </w:r>
      <w:r>
        <w:rPr>
          <w:i/>
          <w:spacing w:val="-3"/>
          <w:sz w:val="24"/>
        </w:rPr>
        <w:t> </w:t>
      </w:r>
      <w:r>
        <w:rPr>
          <w:i/>
          <w:sz w:val="24"/>
        </w:rPr>
        <w:t>Analisis</w:t>
      </w:r>
      <w:r>
        <w:rPr>
          <w:i/>
          <w:spacing w:val="-3"/>
          <w:sz w:val="24"/>
        </w:rPr>
        <w:t> </w:t>
      </w:r>
      <w:r>
        <w:rPr>
          <w:i/>
          <w:sz w:val="24"/>
        </w:rPr>
        <w:t>Data</w:t>
      </w:r>
      <w:r>
        <w:rPr>
          <w:i/>
          <w:spacing w:val="-3"/>
          <w:sz w:val="24"/>
        </w:rPr>
        <w:t> </w:t>
      </w:r>
      <w:r>
        <w:rPr>
          <w:i/>
          <w:sz w:val="24"/>
        </w:rPr>
        <w:t>Kuantitatif:</w:t>
      </w:r>
      <w:r>
        <w:rPr>
          <w:i/>
          <w:spacing w:val="-3"/>
          <w:sz w:val="24"/>
        </w:rPr>
        <w:t> </w:t>
      </w:r>
      <w:r>
        <w:rPr>
          <w:i/>
          <w:sz w:val="24"/>
        </w:rPr>
        <w:t>Teori</w:t>
      </w:r>
      <w:r>
        <w:rPr>
          <w:i/>
          <w:spacing w:val="-1"/>
          <w:sz w:val="24"/>
        </w:rPr>
        <w:t> </w:t>
      </w:r>
      <w:r>
        <w:rPr>
          <w:i/>
          <w:sz w:val="24"/>
        </w:rPr>
        <w:t>Dan</w:t>
      </w:r>
      <w:r>
        <w:rPr>
          <w:i/>
          <w:spacing w:val="-3"/>
          <w:sz w:val="24"/>
        </w:rPr>
        <w:t> </w:t>
      </w:r>
      <w:r>
        <w:rPr>
          <w:i/>
          <w:sz w:val="24"/>
        </w:rPr>
        <w:t>Aplikasi</w:t>
      </w:r>
      <w:r>
        <w:rPr>
          <w:i/>
          <w:spacing w:val="-3"/>
          <w:sz w:val="24"/>
        </w:rPr>
        <w:t> </w:t>
      </w:r>
      <w:r>
        <w:rPr>
          <w:i/>
          <w:sz w:val="24"/>
        </w:rPr>
        <w:t>Dengan</w:t>
      </w:r>
      <w:r>
        <w:rPr>
          <w:i/>
          <w:spacing w:val="-3"/>
          <w:sz w:val="24"/>
        </w:rPr>
        <w:t> </w:t>
      </w:r>
      <w:r>
        <w:rPr>
          <w:i/>
          <w:sz w:val="24"/>
        </w:rPr>
        <w:t>SPSS</w:t>
      </w:r>
      <w:r>
        <w:rPr>
          <w:sz w:val="24"/>
        </w:rPr>
        <w:t>.</w:t>
      </w:r>
      <w:r>
        <w:rPr>
          <w:spacing w:val="-3"/>
          <w:sz w:val="24"/>
        </w:rPr>
        <w:t> </w:t>
      </w:r>
      <w:r>
        <w:rPr>
          <w:sz w:val="24"/>
        </w:rPr>
        <w:t>Edited</w:t>
      </w:r>
      <w:r>
        <w:rPr>
          <w:spacing w:val="-3"/>
          <w:sz w:val="24"/>
        </w:rPr>
        <w:t> </w:t>
      </w:r>
      <w:r>
        <w:rPr>
          <w:sz w:val="24"/>
        </w:rPr>
        <w:t>by</w:t>
      </w:r>
      <w:r>
        <w:rPr>
          <w:spacing w:val="-8"/>
          <w:sz w:val="24"/>
        </w:rPr>
        <w:t> </w:t>
      </w:r>
      <w:r>
        <w:rPr>
          <w:sz w:val="24"/>
        </w:rPr>
        <w:t>1.</w:t>
      </w:r>
      <w:r>
        <w:rPr>
          <w:spacing w:val="-3"/>
          <w:sz w:val="24"/>
        </w:rPr>
        <w:t> </w:t>
      </w:r>
      <w:r>
        <w:rPr>
          <w:sz w:val="24"/>
        </w:rPr>
        <w:t>Klaten: Lakeisha, 2021.</w:t>
      </w:r>
    </w:p>
    <w:p>
      <w:pPr>
        <w:spacing w:after="0" w:line="360" w:lineRule="auto"/>
        <w:jc w:val="left"/>
        <w:rPr>
          <w:sz w:val="24"/>
        </w:rPr>
        <w:sectPr>
          <w:pgSz w:w="11910" w:h="16840"/>
          <w:pgMar w:header="0" w:footer="969" w:top="1040" w:bottom="1200" w:left="992" w:right="425"/>
        </w:sectPr>
      </w:pPr>
    </w:p>
    <w:p>
      <w:pPr>
        <w:spacing w:line="360" w:lineRule="auto" w:before="68"/>
        <w:ind w:left="621" w:right="0" w:hanging="481"/>
        <w:jc w:val="left"/>
        <w:rPr>
          <w:sz w:val="24"/>
        </w:rPr>
      </w:pPr>
      <w:r>
        <w:rPr>
          <w:sz w:val="24"/>
        </w:rPr>
        <w:t>Sugiyono.</w:t>
      </w:r>
      <w:r>
        <w:rPr>
          <w:spacing w:val="-2"/>
          <w:sz w:val="24"/>
        </w:rPr>
        <w:t> </w:t>
      </w:r>
      <w:r>
        <w:rPr>
          <w:i/>
          <w:sz w:val="24"/>
        </w:rPr>
        <w:t>Metode</w:t>
      </w:r>
      <w:r>
        <w:rPr>
          <w:i/>
          <w:spacing w:val="-5"/>
          <w:sz w:val="24"/>
        </w:rPr>
        <w:t> </w:t>
      </w:r>
      <w:r>
        <w:rPr>
          <w:i/>
          <w:sz w:val="24"/>
        </w:rPr>
        <w:t>Penelitian</w:t>
      </w:r>
      <w:r>
        <w:rPr>
          <w:i/>
          <w:spacing w:val="-5"/>
          <w:sz w:val="24"/>
        </w:rPr>
        <w:t> </w:t>
      </w:r>
      <w:r>
        <w:rPr>
          <w:i/>
          <w:sz w:val="24"/>
        </w:rPr>
        <w:t>Pendidikan</w:t>
      </w:r>
      <w:r>
        <w:rPr>
          <w:i/>
          <w:spacing w:val="-5"/>
          <w:sz w:val="24"/>
        </w:rPr>
        <w:t> </w:t>
      </w:r>
      <w:r>
        <w:rPr>
          <w:i/>
          <w:sz w:val="24"/>
        </w:rPr>
        <w:t>(Kuantitatif,</w:t>
      </w:r>
      <w:r>
        <w:rPr>
          <w:i/>
          <w:spacing w:val="-5"/>
          <w:sz w:val="24"/>
        </w:rPr>
        <w:t> </w:t>
      </w:r>
      <w:r>
        <w:rPr>
          <w:i/>
          <w:sz w:val="24"/>
        </w:rPr>
        <w:t>Kualitatif,</w:t>
      </w:r>
      <w:r>
        <w:rPr>
          <w:i/>
          <w:spacing w:val="-5"/>
          <w:sz w:val="24"/>
        </w:rPr>
        <w:t> </w:t>
      </w:r>
      <w:r>
        <w:rPr>
          <w:i/>
          <w:sz w:val="24"/>
        </w:rPr>
        <w:t>Kombinasi,</w:t>
      </w:r>
      <w:r>
        <w:rPr>
          <w:i/>
          <w:spacing w:val="-5"/>
          <w:sz w:val="24"/>
        </w:rPr>
        <w:t> </w:t>
      </w:r>
      <w:r>
        <w:rPr>
          <w:i/>
          <w:sz w:val="24"/>
        </w:rPr>
        <w:t>R&amp;D</w:t>
      </w:r>
      <w:r>
        <w:rPr>
          <w:i/>
          <w:spacing w:val="-5"/>
          <w:sz w:val="24"/>
        </w:rPr>
        <w:t> </w:t>
      </w:r>
      <w:r>
        <w:rPr>
          <w:i/>
          <w:sz w:val="24"/>
        </w:rPr>
        <w:t>Dan</w:t>
      </w:r>
      <w:r>
        <w:rPr>
          <w:i/>
          <w:spacing w:val="-5"/>
          <w:sz w:val="24"/>
        </w:rPr>
        <w:t> </w:t>
      </w:r>
      <w:r>
        <w:rPr>
          <w:i/>
          <w:sz w:val="24"/>
        </w:rPr>
        <w:t>Penelitian Pendidikan)</w:t>
      </w:r>
      <w:r>
        <w:rPr>
          <w:sz w:val="24"/>
        </w:rPr>
        <w:t>. 3rd ed. Bandung: Alfabeta, 2021.</w:t>
      </w:r>
    </w:p>
    <w:p>
      <w:pPr>
        <w:spacing w:line="360" w:lineRule="auto" w:before="1"/>
        <w:ind w:left="621" w:right="808" w:hanging="481"/>
        <w:jc w:val="left"/>
        <w:rPr>
          <w:sz w:val="24"/>
        </w:rPr>
      </w:pPr>
      <w:r>
        <w:rPr>
          <w:sz w:val="24"/>
        </w:rPr>
        <w:t>———.</w:t>
      </w:r>
      <w:r>
        <w:rPr>
          <w:spacing w:val="-4"/>
          <w:sz w:val="24"/>
        </w:rPr>
        <w:t> </w:t>
      </w:r>
      <w:r>
        <w:rPr>
          <w:i/>
          <w:sz w:val="24"/>
        </w:rPr>
        <w:t>Metodologi</w:t>
      </w:r>
      <w:r>
        <w:rPr>
          <w:i/>
          <w:spacing w:val="-4"/>
          <w:sz w:val="24"/>
        </w:rPr>
        <w:t> </w:t>
      </w:r>
      <w:r>
        <w:rPr>
          <w:i/>
          <w:sz w:val="24"/>
        </w:rPr>
        <w:t>Penelitian</w:t>
      </w:r>
      <w:r>
        <w:rPr>
          <w:i/>
          <w:spacing w:val="-4"/>
          <w:sz w:val="24"/>
        </w:rPr>
        <w:t> </w:t>
      </w:r>
      <w:r>
        <w:rPr>
          <w:i/>
          <w:sz w:val="24"/>
        </w:rPr>
        <w:t>Kuantitatif,</w:t>
      </w:r>
      <w:r>
        <w:rPr>
          <w:i/>
          <w:spacing w:val="-4"/>
          <w:sz w:val="24"/>
        </w:rPr>
        <w:t> </w:t>
      </w:r>
      <w:r>
        <w:rPr>
          <w:i/>
          <w:sz w:val="24"/>
        </w:rPr>
        <w:t>Kualitatif</w:t>
      </w:r>
      <w:r>
        <w:rPr>
          <w:i/>
          <w:spacing w:val="-4"/>
          <w:sz w:val="24"/>
        </w:rPr>
        <w:t> </w:t>
      </w:r>
      <w:r>
        <w:rPr>
          <w:i/>
          <w:sz w:val="24"/>
        </w:rPr>
        <w:t>Dan</w:t>
      </w:r>
      <w:r>
        <w:rPr>
          <w:i/>
          <w:spacing w:val="-4"/>
          <w:sz w:val="24"/>
        </w:rPr>
        <w:t> </w:t>
      </w:r>
      <w:r>
        <w:rPr>
          <w:i/>
          <w:sz w:val="24"/>
        </w:rPr>
        <w:t>R&amp;D,</w:t>
      </w:r>
      <w:r>
        <w:rPr>
          <w:i/>
          <w:spacing w:val="-4"/>
          <w:sz w:val="24"/>
        </w:rPr>
        <w:t> </w:t>
      </w:r>
      <w:r>
        <w:rPr>
          <w:i/>
          <w:sz w:val="24"/>
        </w:rPr>
        <w:t>Bandung:</w:t>
      </w:r>
      <w:r>
        <w:rPr>
          <w:i/>
          <w:spacing w:val="-3"/>
          <w:sz w:val="24"/>
        </w:rPr>
        <w:t> </w:t>
      </w:r>
      <w:r>
        <w:rPr>
          <w:i/>
          <w:sz w:val="24"/>
        </w:rPr>
        <w:t>Alfabeta.</w:t>
      </w:r>
      <w:r>
        <w:rPr>
          <w:i/>
          <w:spacing w:val="-3"/>
          <w:sz w:val="24"/>
        </w:rPr>
        <w:t> </w:t>
      </w:r>
      <w:r>
        <w:rPr>
          <w:sz w:val="24"/>
        </w:rPr>
        <w:t>Bandung: Alfabeta, 2015.</w:t>
      </w:r>
    </w:p>
    <w:p>
      <w:pPr>
        <w:spacing w:line="360" w:lineRule="auto" w:before="0"/>
        <w:ind w:left="621" w:right="808" w:hanging="481"/>
        <w:jc w:val="left"/>
        <w:rPr>
          <w:sz w:val="24"/>
        </w:rPr>
      </w:pPr>
      <w:r>
        <w:rPr>
          <w:sz w:val="24"/>
        </w:rPr>
        <w:t>Syairozi,</w:t>
      </w:r>
      <w:r>
        <w:rPr>
          <w:spacing w:val="-4"/>
          <w:sz w:val="24"/>
        </w:rPr>
        <w:t> </w:t>
      </w:r>
      <w:r>
        <w:rPr>
          <w:sz w:val="24"/>
        </w:rPr>
        <w:t>M.</w:t>
      </w:r>
      <w:r>
        <w:rPr>
          <w:spacing w:val="-2"/>
          <w:sz w:val="24"/>
        </w:rPr>
        <w:t> </w:t>
      </w:r>
      <w:r>
        <w:rPr>
          <w:sz w:val="24"/>
        </w:rPr>
        <w:t>I.</w:t>
      </w:r>
      <w:r>
        <w:rPr>
          <w:spacing w:val="-3"/>
          <w:sz w:val="24"/>
        </w:rPr>
        <w:t> </w:t>
      </w:r>
      <w:r>
        <w:rPr>
          <w:i/>
          <w:sz w:val="24"/>
        </w:rPr>
        <w:t>Pengungkapan</w:t>
      </w:r>
      <w:r>
        <w:rPr>
          <w:i/>
          <w:spacing w:val="-4"/>
          <w:sz w:val="24"/>
        </w:rPr>
        <w:t> </w:t>
      </w:r>
      <w:r>
        <w:rPr>
          <w:i/>
          <w:sz w:val="24"/>
        </w:rPr>
        <w:t>CSR</w:t>
      </w:r>
      <w:r>
        <w:rPr>
          <w:i/>
          <w:spacing w:val="-4"/>
          <w:sz w:val="24"/>
        </w:rPr>
        <w:t> </w:t>
      </w:r>
      <w:r>
        <w:rPr>
          <w:i/>
          <w:sz w:val="24"/>
        </w:rPr>
        <w:t>Pada</w:t>
      </w:r>
      <w:r>
        <w:rPr>
          <w:i/>
          <w:spacing w:val="-4"/>
          <w:sz w:val="24"/>
        </w:rPr>
        <w:t> </w:t>
      </w:r>
      <w:r>
        <w:rPr>
          <w:i/>
          <w:sz w:val="24"/>
        </w:rPr>
        <w:t>Perusahaan</w:t>
      </w:r>
      <w:r>
        <w:rPr>
          <w:i/>
          <w:spacing w:val="-4"/>
          <w:sz w:val="24"/>
        </w:rPr>
        <w:t> </w:t>
      </w:r>
      <w:r>
        <w:rPr>
          <w:i/>
          <w:sz w:val="24"/>
        </w:rPr>
        <w:t>Manufaktur</w:t>
      </w:r>
      <w:r>
        <w:rPr>
          <w:i/>
          <w:spacing w:val="-4"/>
          <w:sz w:val="24"/>
        </w:rPr>
        <w:t> </w:t>
      </w:r>
      <w:r>
        <w:rPr>
          <w:i/>
          <w:sz w:val="24"/>
        </w:rPr>
        <w:t>Dan</w:t>
      </w:r>
      <w:r>
        <w:rPr>
          <w:i/>
          <w:spacing w:val="-4"/>
          <w:sz w:val="24"/>
        </w:rPr>
        <w:t> </w:t>
      </w:r>
      <w:r>
        <w:rPr>
          <w:i/>
          <w:sz w:val="24"/>
        </w:rPr>
        <w:t>Perbankan</w:t>
      </w:r>
      <w:r>
        <w:rPr>
          <w:sz w:val="24"/>
        </w:rPr>
        <w:t>.</w:t>
      </w:r>
      <w:r>
        <w:rPr>
          <w:spacing w:val="-4"/>
          <w:sz w:val="24"/>
        </w:rPr>
        <w:t> </w:t>
      </w:r>
      <w:r>
        <w:rPr>
          <w:sz w:val="24"/>
        </w:rPr>
        <w:t>Tidar</w:t>
      </w:r>
      <w:r>
        <w:rPr>
          <w:spacing w:val="-4"/>
          <w:sz w:val="24"/>
        </w:rPr>
        <w:t> </w:t>
      </w:r>
      <w:r>
        <w:rPr>
          <w:sz w:val="24"/>
        </w:rPr>
        <w:t>media, </w:t>
      </w:r>
      <w:r>
        <w:rPr>
          <w:spacing w:val="-2"/>
          <w:sz w:val="24"/>
        </w:rPr>
        <w:t>20199.</w:t>
      </w:r>
    </w:p>
    <w:p>
      <w:pPr>
        <w:pStyle w:val="BodyText"/>
        <w:spacing w:line="360" w:lineRule="auto"/>
        <w:ind w:left="621" w:hanging="481"/>
      </w:pPr>
      <w:r>
        <w:rPr/>
        <w:t>Tim</w:t>
      </w:r>
      <w:r>
        <w:rPr>
          <w:spacing w:val="-2"/>
        </w:rPr>
        <w:t> </w:t>
      </w:r>
      <w:r>
        <w:rPr/>
        <w:t>Informasi</w:t>
      </w:r>
      <w:r>
        <w:rPr>
          <w:spacing w:val="-4"/>
        </w:rPr>
        <w:t> </w:t>
      </w:r>
      <w:r>
        <w:rPr/>
        <w:t>Hukum,</w:t>
      </w:r>
      <w:r>
        <w:rPr>
          <w:spacing w:val="-4"/>
        </w:rPr>
        <w:t> </w:t>
      </w:r>
      <w:r>
        <w:rPr/>
        <w:t>Direktorat</w:t>
      </w:r>
      <w:r>
        <w:rPr>
          <w:spacing w:val="-4"/>
        </w:rPr>
        <w:t> </w:t>
      </w:r>
      <w:r>
        <w:rPr/>
        <w:t>Hukum.</w:t>
      </w:r>
      <w:r>
        <w:rPr>
          <w:spacing w:val="-4"/>
        </w:rPr>
        <w:t> </w:t>
      </w:r>
      <w:r>
        <w:rPr/>
        <w:t>“SURAT</w:t>
      </w:r>
      <w:r>
        <w:rPr>
          <w:spacing w:val="-5"/>
        </w:rPr>
        <w:t> </w:t>
      </w:r>
      <w:r>
        <w:rPr/>
        <w:t>EDARAN</w:t>
      </w:r>
      <w:r>
        <w:rPr>
          <w:spacing w:val="-5"/>
        </w:rPr>
        <w:t> </w:t>
      </w:r>
      <w:r>
        <w:rPr/>
        <w:t>BANK</w:t>
      </w:r>
      <w:r>
        <w:rPr>
          <w:spacing w:val="-3"/>
        </w:rPr>
        <w:t> </w:t>
      </w:r>
      <w:r>
        <w:rPr/>
        <w:t>INDONESIA</w:t>
      </w:r>
      <w:r>
        <w:rPr>
          <w:spacing w:val="-5"/>
        </w:rPr>
        <w:t> </w:t>
      </w:r>
      <w:r>
        <w:rPr/>
        <w:t>NO.</w:t>
      </w:r>
      <w:r>
        <w:rPr>
          <w:spacing w:val="-4"/>
        </w:rPr>
        <w:t> </w:t>
      </w:r>
      <w:r>
        <w:rPr/>
        <w:t>9/24/DPBS SISTEM PENILAIAN TINGKAT KESEHATAN BANK UMUM BERDASARKAN PRINSIP</w:t>
      </w:r>
    </w:p>
    <w:p>
      <w:pPr>
        <w:pStyle w:val="BodyText"/>
        <w:ind w:left="621"/>
      </w:pPr>
      <w:r>
        <w:rPr/>
        <w:t>SYARIAH.”</w:t>
      </w:r>
      <w:r>
        <w:rPr>
          <w:spacing w:val="-10"/>
        </w:rPr>
        <w:t> </w:t>
      </w:r>
      <w:r>
        <w:rPr/>
        <w:t>https:/</w:t>
      </w:r>
      <w:hyperlink r:id="rId20">
        <w:r>
          <w:rPr/>
          <w:t>/www.bi.go.id/id/publikasi/peraturan/Pages/se_092407.aspx,</w:t>
        </w:r>
      </w:hyperlink>
      <w:r>
        <w:rPr>
          <w:spacing w:val="-8"/>
        </w:rPr>
        <w:t> </w:t>
      </w:r>
      <w:r>
        <w:rPr>
          <w:spacing w:val="-2"/>
        </w:rPr>
        <w:t>2007.</w:t>
      </w:r>
    </w:p>
    <w:p>
      <w:pPr>
        <w:pStyle w:val="BodyText"/>
        <w:spacing w:before="139"/>
        <w:ind w:left="140"/>
      </w:pPr>
      <w:r>
        <w:rPr/>
        <w:t>U’thi,</w:t>
      </w:r>
      <w:r>
        <w:rPr>
          <w:spacing w:val="-5"/>
        </w:rPr>
        <w:t> </w:t>
      </w:r>
      <w:r>
        <w:rPr/>
        <w:t>Rouf</w:t>
      </w:r>
      <w:r>
        <w:rPr>
          <w:spacing w:val="-1"/>
        </w:rPr>
        <w:t> </w:t>
      </w:r>
      <w:r>
        <w:rPr/>
        <w:t>Ibnu.</w:t>
      </w:r>
      <w:r>
        <w:rPr>
          <w:spacing w:val="-1"/>
        </w:rPr>
        <w:t> </w:t>
      </w:r>
      <w:r>
        <w:rPr/>
        <w:t>“Green Banking.”</w:t>
      </w:r>
      <w:r>
        <w:rPr>
          <w:spacing w:val="-3"/>
        </w:rPr>
        <w:t> </w:t>
      </w:r>
      <w:r>
        <w:rPr/>
        <w:t>kompasiana.com,</w:t>
      </w:r>
      <w:r>
        <w:rPr>
          <w:spacing w:val="-2"/>
        </w:rPr>
        <w:t> 2021.</w:t>
      </w:r>
    </w:p>
    <w:p>
      <w:pPr>
        <w:pStyle w:val="BodyText"/>
        <w:spacing w:line="362" w:lineRule="auto" w:before="137"/>
        <w:ind w:left="621" w:right="434" w:hanging="481"/>
      </w:pPr>
      <w:r>
        <w:rPr/>
        <w:t>Umum,</w:t>
      </w:r>
      <w:r>
        <w:rPr>
          <w:spacing w:val="-3"/>
        </w:rPr>
        <w:t> </w:t>
      </w:r>
      <w:r>
        <w:rPr/>
        <w:t>Bank,</w:t>
      </w:r>
      <w:r>
        <w:rPr>
          <w:spacing w:val="-3"/>
        </w:rPr>
        <w:t> </w:t>
      </w:r>
      <w:r>
        <w:rPr/>
        <w:t>and</w:t>
      </w:r>
      <w:r>
        <w:rPr>
          <w:spacing w:val="-3"/>
        </w:rPr>
        <w:t> </w:t>
      </w:r>
      <w:r>
        <w:rPr/>
        <w:t>Syariah</w:t>
      </w:r>
      <w:r>
        <w:rPr>
          <w:spacing w:val="-3"/>
        </w:rPr>
        <w:t> </w:t>
      </w:r>
      <w:r>
        <w:rPr/>
        <w:t>Di.</w:t>
      </w:r>
      <w:r>
        <w:rPr>
          <w:spacing w:val="-3"/>
        </w:rPr>
        <w:t> </w:t>
      </w:r>
      <w:r>
        <w:rPr/>
        <w:t>“Pengaruh</w:t>
      </w:r>
      <w:r>
        <w:rPr>
          <w:spacing w:val="-3"/>
        </w:rPr>
        <w:t> </w:t>
      </w:r>
      <w:r>
        <w:rPr/>
        <w:t>Green</w:t>
      </w:r>
      <w:r>
        <w:rPr>
          <w:spacing w:val="-1"/>
        </w:rPr>
        <w:t> </w:t>
      </w:r>
      <w:r>
        <w:rPr/>
        <w:t>Banking</w:t>
      </w:r>
      <w:r>
        <w:rPr>
          <w:spacing w:val="-5"/>
        </w:rPr>
        <w:t> </w:t>
      </w:r>
      <w:r>
        <w:rPr/>
        <w:t>Disclosure</w:t>
      </w:r>
      <w:r>
        <w:rPr>
          <w:spacing w:val="-4"/>
        </w:rPr>
        <w:t> </w:t>
      </w:r>
      <w:r>
        <w:rPr/>
        <w:t>Terhadap</w:t>
      </w:r>
      <w:r>
        <w:rPr>
          <w:spacing w:val="-3"/>
        </w:rPr>
        <w:t> </w:t>
      </w:r>
      <w:r>
        <w:rPr/>
        <w:t>Nilai</w:t>
      </w:r>
      <w:r>
        <w:rPr>
          <w:spacing w:val="-3"/>
        </w:rPr>
        <w:t> </w:t>
      </w:r>
      <w:r>
        <w:rPr/>
        <w:t>Perusahaan</w:t>
      </w:r>
      <w:r>
        <w:rPr>
          <w:spacing w:val="-3"/>
        </w:rPr>
        <w:t> </w:t>
      </w:r>
      <w:r>
        <w:rPr/>
        <w:t>Pada” 1, no. 2 (2021): 12–22.</w:t>
      </w:r>
    </w:p>
    <w:p>
      <w:pPr>
        <w:pStyle w:val="BodyText"/>
        <w:spacing w:line="360" w:lineRule="auto"/>
        <w:ind w:left="621" w:right="631" w:hanging="481"/>
      </w:pPr>
      <w:r>
        <w:rPr/>
        <w:t>Wahid, Ahmad Bil. “BNPB: Karhutla 2019 Bakar Lahan 857 Ribu Ha, Terparah Dalam 3 Tahun.” </w:t>
      </w:r>
      <w:r>
        <w:rPr>
          <w:spacing w:val="-2"/>
        </w:rPr>
        <w:t>https://news.detik.com/berita/d-4755492/bnpb-karhutla-2019-bakar-lahan-857-ribu-ha-terparah- </w:t>
      </w:r>
      <w:r>
        <w:rPr/>
        <w:t>dalam-3-tahun, 2021.</w:t>
      </w:r>
    </w:p>
    <w:p>
      <w:pPr>
        <w:pStyle w:val="BodyText"/>
        <w:spacing w:line="360" w:lineRule="auto"/>
        <w:ind w:left="621" w:right="1213" w:hanging="481"/>
      </w:pPr>
      <w:r>
        <w:rPr/>
        <w:t>Warno, Latifatus Sariroh, Siti Muibatun. “CORPORATE SOCIAL RESPONSIBILITY DISCLOSURE,</w:t>
      </w:r>
      <w:r>
        <w:rPr>
          <w:spacing w:val="-7"/>
        </w:rPr>
        <w:t> </w:t>
      </w:r>
      <w:r>
        <w:rPr/>
        <w:t>CAPITAL</w:t>
      </w:r>
      <w:r>
        <w:rPr>
          <w:spacing w:val="-8"/>
        </w:rPr>
        <w:t> </w:t>
      </w:r>
      <w:r>
        <w:rPr/>
        <w:t>INTENSITY,</w:t>
      </w:r>
      <w:r>
        <w:rPr>
          <w:spacing w:val="-5"/>
        </w:rPr>
        <w:t> </w:t>
      </w:r>
      <w:r>
        <w:rPr/>
        <w:t>DAN</w:t>
      </w:r>
      <w:r>
        <w:rPr>
          <w:spacing w:val="-6"/>
        </w:rPr>
        <w:t> </w:t>
      </w:r>
      <w:r>
        <w:rPr/>
        <w:t>PROFITABILITAS</w:t>
      </w:r>
      <w:r>
        <w:rPr>
          <w:spacing w:val="-7"/>
        </w:rPr>
        <w:t> </w:t>
      </w:r>
      <w:r>
        <w:rPr/>
        <w:t>TERHADAP</w:t>
      </w:r>
      <w:r>
        <w:rPr>
          <w:spacing w:val="-7"/>
        </w:rPr>
        <w:t> </w:t>
      </w:r>
      <w:r>
        <w:rPr/>
        <w:t>TAX AVOIDANCE.” </w:t>
      </w:r>
      <w:r>
        <w:rPr>
          <w:i/>
        </w:rPr>
        <w:t>Capital </w:t>
      </w:r>
      <w:r>
        <w:rPr/>
        <w:t>2, no. 1 (2020): 39–56.</w:t>
      </w:r>
    </w:p>
    <w:p>
      <w:pPr>
        <w:pStyle w:val="BodyText"/>
        <w:spacing w:line="360" w:lineRule="auto"/>
        <w:ind w:left="621" w:hanging="481"/>
      </w:pPr>
      <w:r>
        <w:rPr/>
        <w:t>Wijayanti,</w:t>
      </w:r>
      <w:r>
        <w:rPr>
          <w:spacing w:val="-3"/>
        </w:rPr>
        <w:t> </w:t>
      </w:r>
      <w:r>
        <w:rPr/>
        <w:t>Riska,</w:t>
      </w:r>
      <w:r>
        <w:rPr>
          <w:spacing w:val="-3"/>
        </w:rPr>
        <w:t> </w:t>
      </w:r>
      <w:r>
        <w:rPr/>
        <w:t>and</w:t>
      </w:r>
      <w:r>
        <w:rPr>
          <w:spacing w:val="-3"/>
        </w:rPr>
        <w:t> </w:t>
      </w:r>
      <w:r>
        <w:rPr/>
        <w:t>Septiana</w:t>
      </w:r>
      <w:r>
        <w:rPr>
          <w:spacing w:val="-4"/>
        </w:rPr>
        <w:t> </w:t>
      </w:r>
      <w:r>
        <w:rPr/>
        <w:t>Na’afi.</w:t>
      </w:r>
      <w:r>
        <w:rPr>
          <w:spacing w:val="-3"/>
        </w:rPr>
        <w:t> </w:t>
      </w:r>
      <w:r>
        <w:rPr/>
        <w:t>“Impact</w:t>
      </w:r>
      <w:r>
        <w:rPr>
          <w:spacing w:val="-3"/>
        </w:rPr>
        <w:t> </w:t>
      </w:r>
      <w:r>
        <w:rPr/>
        <w:t>and</w:t>
      </w:r>
      <w:r>
        <w:rPr>
          <w:spacing w:val="-3"/>
        </w:rPr>
        <w:t> </w:t>
      </w:r>
      <w:r>
        <w:rPr/>
        <w:t>Effort</w:t>
      </w:r>
      <w:r>
        <w:rPr>
          <w:spacing w:val="-3"/>
        </w:rPr>
        <w:t> </w:t>
      </w:r>
      <w:r>
        <w:rPr/>
        <w:t>of</w:t>
      </w:r>
      <w:r>
        <w:rPr>
          <w:spacing w:val="-2"/>
        </w:rPr>
        <w:t> </w:t>
      </w:r>
      <w:r>
        <w:rPr/>
        <w:t>Legal</w:t>
      </w:r>
      <w:r>
        <w:rPr>
          <w:spacing w:val="-3"/>
        </w:rPr>
        <w:t> </w:t>
      </w:r>
      <w:r>
        <w:rPr/>
        <w:t>Protection</w:t>
      </w:r>
      <w:r>
        <w:rPr>
          <w:spacing w:val="-3"/>
        </w:rPr>
        <w:t> </w:t>
      </w:r>
      <w:r>
        <w:rPr/>
        <w:t>for</w:t>
      </w:r>
      <w:r>
        <w:rPr>
          <w:spacing w:val="-3"/>
        </w:rPr>
        <w:t> </w:t>
      </w:r>
      <w:r>
        <w:rPr/>
        <w:t>Stakeholders</w:t>
      </w:r>
      <w:r>
        <w:rPr>
          <w:spacing w:val="-3"/>
        </w:rPr>
        <w:t> </w:t>
      </w:r>
      <w:r>
        <w:rPr/>
        <w:t>Due</w:t>
      </w:r>
      <w:r>
        <w:rPr>
          <w:spacing w:val="-2"/>
        </w:rPr>
        <w:t> </w:t>
      </w:r>
      <w:r>
        <w:rPr/>
        <w:t>to Merger Activities Islamic Banks in Indonesia.” </w:t>
      </w:r>
      <w:r>
        <w:rPr>
          <w:i/>
        </w:rPr>
        <w:t>EKONOMIKA SYARIAH</w:t>
      </w:r>
      <w:r>
        <w:rPr>
          <w:i/>
          <w:spacing w:val="-4"/>
        </w:rPr>
        <w:t> </w:t>
      </w:r>
      <w:r>
        <w:rPr>
          <w:i/>
        </w:rPr>
        <w:t>: Journal of Economic Studies </w:t>
      </w:r>
      <w:r>
        <w:rPr/>
        <w:t>6, no. 2 (2022): 121. https://doi.org/10.30983/es.v6i2.5809.</w:t>
      </w:r>
    </w:p>
    <w:p>
      <w:pPr>
        <w:pStyle w:val="BodyText"/>
        <w:spacing w:line="360" w:lineRule="auto"/>
        <w:ind w:left="621" w:right="434" w:hanging="481"/>
      </w:pPr>
      <w:r>
        <w:rPr/>
        <w:t>Winarto, Wahid Wachyu Adi., Nurhidayah, Tri., dan Sukirno. “Pengaruh Green Banking Disclosure Terhadap</w:t>
      </w:r>
      <w:r>
        <w:rPr>
          <w:spacing w:val="-3"/>
        </w:rPr>
        <w:t> </w:t>
      </w:r>
      <w:r>
        <w:rPr/>
        <w:t>Nilai</w:t>
      </w:r>
      <w:r>
        <w:rPr>
          <w:spacing w:val="-3"/>
        </w:rPr>
        <w:t> </w:t>
      </w:r>
      <w:r>
        <w:rPr/>
        <w:t>Perusahaan</w:t>
      </w:r>
      <w:r>
        <w:rPr>
          <w:spacing w:val="-4"/>
        </w:rPr>
        <w:t> </w:t>
      </w:r>
      <w:r>
        <w:rPr/>
        <w:t>Pada</w:t>
      </w:r>
      <w:r>
        <w:rPr>
          <w:spacing w:val="-3"/>
        </w:rPr>
        <w:t> </w:t>
      </w:r>
      <w:r>
        <w:rPr/>
        <w:t>Bank</w:t>
      </w:r>
      <w:r>
        <w:rPr>
          <w:spacing w:val="-3"/>
        </w:rPr>
        <w:t> </w:t>
      </w:r>
      <w:r>
        <w:rPr/>
        <w:t>Umum</w:t>
      </w:r>
      <w:r>
        <w:rPr>
          <w:spacing w:val="-3"/>
        </w:rPr>
        <w:t> </w:t>
      </w:r>
      <w:r>
        <w:rPr/>
        <w:t>Syariah</w:t>
      </w:r>
      <w:r>
        <w:rPr>
          <w:spacing w:val="-4"/>
        </w:rPr>
        <w:t> </w:t>
      </w:r>
      <w:r>
        <w:rPr/>
        <w:t>Di</w:t>
      </w:r>
      <w:r>
        <w:rPr>
          <w:spacing w:val="-2"/>
        </w:rPr>
        <w:t> </w:t>
      </w:r>
      <w:r>
        <w:rPr/>
        <w:t>Indonesia.”</w:t>
      </w:r>
      <w:r>
        <w:rPr>
          <w:spacing w:val="-3"/>
        </w:rPr>
        <w:t> </w:t>
      </w:r>
      <w:r>
        <w:rPr>
          <w:i/>
        </w:rPr>
        <w:t>Journal</w:t>
      </w:r>
      <w:r>
        <w:rPr>
          <w:i/>
          <w:spacing w:val="-3"/>
        </w:rPr>
        <w:t> </w:t>
      </w:r>
      <w:r>
        <w:rPr>
          <w:i/>
        </w:rPr>
        <w:t>of</w:t>
      </w:r>
      <w:r>
        <w:rPr>
          <w:i/>
          <w:spacing w:val="-3"/>
        </w:rPr>
        <w:t> </w:t>
      </w:r>
      <w:r>
        <w:rPr>
          <w:i/>
        </w:rPr>
        <w:t>Sharia</w:t>
      </w:r>
      <w:r>
        <w:rPr>
          <w:i/>
          <w:spacing w:val="-4"/>
        </w:rPr>
        <w:t> </w:t>
      </w:r>
      <w:r>
        <w:rPr>
          <w:i/>
        </w:rPr>
        <w:t>Finance and Banking </w:t>
      </w:r>
      <w:r>
        <w:rPr/>
        <w:t>1, no. 2 (2021): 12–22.</w:t>
      </w:r>
    </w:p>
    <w:p>
      <w:pPr>
        <w:pStyle w:val="BodyText"/>
        <w:spacing w:line="360" w:lineRule="auto"/>
        <w:ind w:left="621" w:right="434" w:hanging="481"/>
      </w:pPr>
      <w:r>
        <w:rPr/>
        <w:t>Wulandari, R., Dn, W. S., &amp; Yunanto, A. “Analisis Pengaruh Corporate SocialResponsibility Dan Kebijakan</w:t>
      </w:r>
      <w:r>
        <w:rPr>
          <w:spacing w:val="-6"/>
        </w:rPr>
        <w:t> </w:t>
      </w:r>
      <w:r>
        <w:rPr/>
        <w:t>Dividen</w:t>
      </w:r>
      <w:r>
        <w:rPr>
          <w:spacing w:val="-6"/>
        </w:rPr>
        <w:t> </w:t>
      </w:r>
      <w:r>
        <w:rPr/>
        <w:t>Terhadap</w:t>
      </w:r>
      <w:r>
        <w:rPr>
          <w:spacing w:val="-6"/>
        </w:rPr>
        <w:t> </w:t>
      </w:r>
      <w:r>
        <w:rPr/>
        <w:t>Nilai</w:t>
      </w:r>
      <w:r>
        <w:rPr>
          <w:spacing w:val="-6"/>
        </w:rPr>
        <w:t> </w:t>
      </w:r>
      <w:r>
        <w:rPr/>
        <w:t>Perusahaan</w:t>
      </w:r>
      <w:r>
        <w:rPr>
          <w:spacing w:val="-6"/>
        </w:rPr>
        <w:t> </w:t>
      </w:r>
      <w:r>
        <w:rPr/>
        <w:t>Dengan</w:t>
      </w:r>
      <w:r>
        <w:rPr>
          <w:spacing w:val="-6"/>
        </w:rPr>
        <w:t> </w:t>
      </w:r>
      <w:r>
        <w:rPr/>
        <w:t>ProfitabilitasSebagai</w:t>
      </w:r>
      <w:r>
        <w:rPr>
          <w:spacing w:val="-6"/>
        </w:rPr>
        <w:t> </w:t>
      </w:r>
      <w:r>
        <w:rPr/>
        <w:t>Variabel</w:t>
      </w:r>
      <w:r>
        <w:rPr>
          <w:spacing w:val="-6"/>
        </w:rPr>
        <w:t> </w:t>
      </w:r>
      <w:r>
        <w:rPr/>
        <w:t>Pemoderasi Studi Pada Industri Perbankan.” </w:t>
      </w:r>
      <w:r>
        <w:rPr>
          <w:i/>
        </w:rPr>
        <w:t>Jurnal Ekonomi, Bisnis DanAkuntansi </w:t>
      </w:r>
      <w:r>
        <w:rPr/>
        <w:t>22, no. 2 (2020): 144–57.</w:t>
      </w:r>
    </w:p>
    <w:p>
      <w:pPr>
        <w:pStyle w:val="BodyText"/>
        <w:spacing w:line="360" w:lineRule="auto"/>
        <w:ind w:left="621" w:right="1213" w:hanging="481"/>
      </w:pPr>
      <w:r>
        <w:rPr/>
        <w:t>Yasar,</w:t>
      </w:r>
      <w:r>
        <w:rPr>
          <w:spacing w:val="-2"/>
        </w:rPr>
        <w:t> </w:t>
      </w:r>
      <w:r>
        <w:rPr/>
        <w:t>B.,</w:t>
      </w:r>
      <w:r>
        <w:rPr>
          <w:spacing w:val="-3"/>
        </w:rPr>
        <w:t> </w:t>
      </w:r>
      <w:r>
        <w:rPr/>
        <w:t>Martin,</w:t>
      </w:r>
      <w:r>
        <w:rPr>
          <w:spacing w:val="-3"/>
        </w:rPr>
        <w:t> </w:t>
      </w:r>
      <w:r>
        <w:rPr/>
        <w:t>T.,</w:t>
      </w:r>
      <w:r>
        <w:rPr>
          <w:spacing w:val="-3"/>
        </w:rPr>
        <w:t> </w:t>
      </w:r>
      <w:r>
        <w:rPr/>
        <w:t>&amp;</w:t>
      </w:r>
      <w:r>
        <w:rPr>
          <w:spacing w:val="-3"/>
        </w:rPr>
        <w:t> </w:t>
      </w:r>
      <w:r>
        <w:rPr/>
        <w:t>Kiessling,</w:t>
      </w:r>
      <w:r>
        <w:rPr>
          <w:spacing w:val="-3"/>
        </w:rPr>
        <w:t> </w:t>
      </w:r>
      <w:r>
        <w:rPr/>
        <w:t>T.</w:t>
      </w:r>
      <w:r>
        <w:rPr>
          <w:spacing w:val="-3"/>
        </w:rPr>
        <w:t> </w:t>
      </w:r>
      <w:r>
        <w:rPr/>
        <w:t>“An</w:t>
      </w:r>
      <w:r>
        <w:rPr>
          <w:spacing w:val="-3"/>
        </w:rPr>
        <w:t> </w:t>
      </w:r>
      <w:r>
        <w:rPr/>
        <w:t>Empirical</w:t>
      </w:r>
      <w:r>
        <w:rPr>
          <w:spacing w:val="-3"/>
        </w:rPr>
        <w:t> </w:t>
      </w:r>
      <w:r>
        <w:rPr/>
        <w:t>Test</w:t>
      </w:r>
      <w:r>
        <w:rPr>
          <w:spacing w:val="-3"/>
        </w:rPr>
        <w:t> </w:t>
      </w:r>
      <w:r>
        <w:rPr/>
        <w:t>of</w:t>
      </w:r>
      <w:r>
        <w:rPr>
          <w:spacing w:val="-3"/>
        </w:rPr>
        <w:t> </w:t>
      </w:r>
      <w:r>
        <w:rPr/>
        <w:t>Signalling</w:t>
      </w:r>
      <w:r>
        <w:rPr>
          <w:spacing w:val="-5"/>
        </w:rPr>
        <w:t> </w:t>
      </w:r>
      <w:r>
        <w:rPr/>
        <w:t>Theory.</w:t>
      </w:r>
      <w:r>
        <w:rPr>
          <w:spacing w:val="-3"/>
        </w:rPr>
        <w:t> </w:t>
      </w:r>
      <w:r>
        <w:rPr/>
        <w:t>Management Research” 43, no. 1 (2020): 1309–35. https://doi.org/10.1108/MRR-08-2019-0338.</w:t>
      </w:r>
    </w:p>
    <w:p>
      <w:pPr>
        <w:pStyle w:val="BodyText"/>
        <w:spacing w:line="360" w:lineRule="auto"/>
        <w:ind w:left="621" w:right="808" w:hanging="481"/>
      </w:pPr>
      <w:r>
        <w:rPr/>
        <w:t>Yoon,</w:t>
      </w:r>
      <w:r>
        <w:rPr>
          <w:spacing w:val="-4"/>
        </w:rPr>
        <w:t> </w:t>
      </w:r>
      <w:r>
        <w:rPr/>
        <w:t>Y.,</w:t>
      </w:r>
      <w:r>
        <w:rPr>
          <w:spacing w:val="-3"/>
        </w:rPr>
        <w:t> </w:t>
      </w:r>
      <w:r>
        <w:rPr/>
        <w:t>Gürhan-Canli,</w:t>
      </w:r>
      <w:r>
        <w:rPr>
          <w:spacing w:val="-3"/>
        </w:rPr>
        <w:t> </w:t>
      </w:r>
      <w:r>
        <w:rPr/>
        <w:t>Z.,</w:t>
      </w:r>
      <w:r>
        <w:rPr>
          <w:spacing w:val="-1"/>
        </w:rPr>
        <w:t> </w:t>
      </w:r>
      <w:r>
        <w:rPr/>
        <w:t>&amp;</w:t>
      </w:r>
      <w:r>
        <w:rPr>
          <w:spacing w:val="-5"/>
        </w:rPr>
        <w:t> </w:t>
      </w:r>
      <w:r>
        <w:rPr/>
        <w:t>Schwarz,</w:t>
      </w:r>
      <w:r>
        <w:rPr>
          <w:spacing w:val="-3"/>
        </w:rPr>
        <w:t> </w:t>
      </w:r>
      <w:r>
        <w:rPr/>
        <w:t>N.</w:t>
      </w:r>
      <w:r>
        <w:rPr>
          <w:spacing w:val="-3"/>
        </w:rPr>
        <w:t> </w:t>
      </w:r>
      <w:r>
        <w:rPr/>
        <w:t>“The</w:t>
      </w:r>
      <w:r>
        <w:rPr>
          <w:spacing w:val="-2"/>
        </w:rPr>
        <w:t> </w:t>
      </w:r>
      <w:r>
        <w:rPr/>
        <w:t>Effect</w:t>
      </w:r>
      <w:r>
        <w:rPr>
          <w:spacing w:val="-3"/>
        </w:rPr>
        <w:t> </w:t>
      </w:r>
      <w:r>
        <w:rPr/>
        <w:t>of</w:t>
      </w:r>
      <w:r>
        <w:rPr>
          <w:spacing w:val="-3"/>
        </w:rPr>
        <w:t> </w:t>
      </w:r>
      <w:r>
        <w:rPr/>
        <w:t>Corporate</w:t>
      </w:r>
      <w:r>
        <w:rPr>
          <w:spacing w:val="-3"/>
        </w:rPr>
        <w:t> </w:t>
      </w:r>
      <w:r>
        <w:rPr/>
        <w:t>Social</w:t>
      </w:r>
      <w:r>
        <w:rPr>
          <w:spacing w:val="-3"/>
        </w:rPr>
        <w:t> </w:t>
      </w:r>
      <w:r>
        <w:rPr/>
        <w:t>Responsibility</w:t>
      </w:r>
      <w:r>
        <w:rPr>
          <w:spacing w:val="-11"/>
        </w:rPr>
        <w:t> </w:t>
      </w:r>
      <w:r>
        <w:rPr/>
        <w:t>(CSR) Activities on Companies with Bad Reputations.” </w:t>
      </w:r>
      <w:r>
        <w:rPr>
          <w:i/>
        </w:rPr>
        <w:t>Journal of Consumer Psychology </w:t>
      </w:r>
      <w:r>
        <w:rPr/>
        <w:t>16, no. 4 (2021): 337–90.</w:t>
      </w:r>
    </w:p>
    <w:p>
      <w:pPr>
        <w:spacing w:line="360" w:lineRule="auto" w:before="0"/>
        <w:ind w:left="621" w:right="434" w:hanging="481"/>
        <w:jc w:val="left"/>
        <w:rPr>
          <w:sz w:val="24"/>
        </w:rPr>
      </w:pPr>
      <w:r>
        <w:rPr>
          <w:sz w:val="24"/>
        </w:rPr>
        <w:t>Yusuf,</w:t>
      </w:r>
      <w:r>
        <w:rPr>
          <w:spacing w:val="-3"/>
          <w:sz w:val="24"/>
        </w:rPr>
        <w:t> </w:t>
      </w:r>
      <w:r>
        <w:rPr>
          <w:sz w:val="24"/>
        </w:rPr>
        <w:t>M.</w:t>
      </w:r>
      <w:r>
        <w:rPr>
          <w:spacing w:val="-3"/>
          <w:sz w:val="24"/>
        </w:rPr>
        <w:t> </w:t>
      </w:r>
      <w:r>
        <w:rPr>
          <w:sz w:val="24"/>
        </w:rPr>
        <w:t>Y.</w:t>
      </w:r>
      <w:r>
        <w:rPr>
          <w:spacing w:val="-3"/>
          <w:sz w:val="24"/>
        </w:rPr>
        <w:t> </w:t>
      </w:r>
      <w:r>
        <w:rPr>
          <w:i/>
          <w:sz w:val="24"/>
        </w:rPr>
        <w:t>Islamic</w:t>
      </w:r>
      <w:r>
        <w:rPr>
          <w:i/>
          <w:spacing w:val="-4"/>
          <w:sz w:val="24"/>
        </w:rPr>
        <w:t> </w:t>
      </w:r>
      <w:r>
        <w:rPr>
          <w:i/>
          <w:sz w:val="24"/>
        </w:rPr>
        <w:t>Social</w:t>
      </w:r>
      <w:r>
        <w:rPr>
          <w:i/>
          <w:spacing w:val="-3"/>
          <w:sz w:val="24"/>
        </w:rPr>
        <w:t> </w:t>
      </w:r>
      <w:r>
        <w:rPr>
          <w:i/>
          <w:sz w:val="24"/>
        </w:rPr>
        <w:t>Responsibility</w:t>
      </w:r>
      <w:r>
        <w:rPr>
          <w:i/>
          <w:spacing w:val="-4"/>
          <w:sz w:val="24"/>
        </w:rPr>
        <w:t> </w:t>
      </w:r>
      <w:r>
        <w:rPr>
          <w:i/>
          <w:sz w:val="24"/>
        </w:rPr>
        <w:t>(I-CRS)</w:t>
      </w:r>
      <w:r>
        <w:rPr>
          <w:i/>
          <w:spacing w:val="-7"/>
          <w:sz w:val="24"/>
        </w:rPr>
        <w:t> </w:t>
      </w:r>
      <w:r>
        <w:rPr>
          <w:i/>
          <w:sz w:val="24"/>
        </w:rPr>
        <w:t>Pada</w:t>
      </w:r>
      <w:r>
        <w:rPr>
          <w:i/>
          <w:spacing w:val="-3"/>
          <w:sz w:val="24"/>
        </w:rPr>
        <w:t> </w:t>
      </w:r>
      <w:r>
        <w:rPr>
          <w:i/>
          <w:sz w:val="24"/>
        </w:rPr>
        <w:t>Lembaga</w:t>
      </w:r>
      <w:r>
        <w:rPr>
          <w:i/>
          <w:spacing w:val="-3"/>
          <w:sz w:val="24"/>
        </w:rPr>
        <w:t> </w:t>
      </w:r>
      <w:r>
        <w:rPr>
          <w:i/>
          <w:sz w:val="24"/>
        </w:rPr>
        <w:t>Keuangan</w:t>
      </w:r>
      <w:r>
        <w:rPr>
          <w:i/>
          <w:spacing w:val="-3"/>
          <w:sz w:val="24"/>
        </w:rPr>
        <w:t> </w:t>
      </w:r>
      <w:r>
        <w:rPr>
          <w:i/>
          <w:sz w:val="24"/>
        </w:rPr>
        <w:t>Syariah</w:t>
      </w:r>
      <w:r>
        <w:rPr>
          <w:i/>
          <w:spacing w:val="-3"/>
          <w:sz w:val="24"/>
        </w:rPr>
        <w:t> </w:t>
      </w:r>
      <w:r>
        <w:rPr>
          <w:i/>
          <w:sz w:val="24"/>
        </w:rPr>
        <w:t>(LKS):</w:t>
      </w:r>
      <w:r>
        <w:rPr>
          <w:i/>
          <w:spacing w:val="-3"/>
          <w:sz w:val="24"/>
        </w:rPr>
        <w:t> </w:t>
      </w:r>
      <w:r>
        <w:rPr>
          <w:i/>
          <w:sz w:val="24"/>
        </w:rPr>
        <w:t>Teori Dan Praktik</w:t>
      </w:r>
      <w:r>
        <w:rPr>
          <w:sz w:val="24"/>
        </w:rPr>
        <w:t>, 2017.</w:t>
      </w:r>
    </w:p>
    <w:p>
      <w:pPr>
        <w:spacing w:after="0" w:line="360" w:lineRule="auto"/>
        <w:jc w:val="left"/>
        <w:rPr>
          <w:sz w:val="24"/>
        </w:rPr>
        <w:sectPr>
          <w:pgSz w:w="11910" w:h="16840"/>
          <w:pgMar w:header="0" w:footer="969" w:top="1040" w:bottom="1200" w:left="992" w:right="425"/>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24"/>
        <w:rPr>
          <w:sz w:val="56"/>
        </w:rPr>
      </w:pPr>
    </w:p>
    <w:p>
      <w:pPr>
        <w:pStyle w:val="Heading1"/>
      </w:pPr>
      <w:bookmarkStart w:name="_bookmark97" w:id="98"/>
      <w:bookmarkEnd w:id="98"/>
      <w:r>
        <w:rPr>
          <w:b w:val="0"/>
        </w:rPr>
      </w:r>
      <w:r>
        <w:rPr/>
        <w:t>LAMPIRAN</w:t>
      </w:r>
      <w:r>
        <w:rPr>
          <w:spacing w:val="-17"/>
        </w:rPr>
        <w:t> </w:t>
      </w:r>
      <w:r>
        <w:rPr/>
        <w:t>–</w:t>
      </w:r>
      <w:r>
        <w:rPr>
          <w:spacing w:val="-14"/>
        </w:rPr>
        <w:t> </w:t>
      </w:r>
      <w:r>
        <w:rPr>
          <w:spacing w:val="-2"/>
        </w:rPr>
        <w:t>LAMPIRAN</w:t>
      </w:r>
    </w:p>
    <w:p>
      <w:pPr>
        <w:pStyle w:val="Heading1"/>
        <w:spacing w:after="0"/>
        <w:sectPr>
          <w:pgSz w:w="11910" w:h="16840"/>
          <w:pgMar w:header="0" w:footer="969" w:top="1920" w:bottom="1200" w:left="992" w:right="425"/>
        </w:sectPr>
      </w:pPr>
    </w:p>
    <w:p>
      <w:pPr>
        <w:spacing w:before="66"/>
        <w:ind w:left="140" w:right="0" w:firstLine="0"/>
        <w:jc w:val="left"/>
        <w:rPr>
          <w:b/>
          <w:sz w:val="24"/>
        </w:rPr>
      </w:pPr>
      <w:r>
        <w:rPr>
          <w:b/>
          <w:sz w:val="24"/>
        </w:rPr>
        <w:t>Lampiran</w:t>
      </w:r>
      <w:r>
        <w:rPr>
          <w:b/>
          <w:spacing w:val="-4"/>
          <w:sz w:val="24"/>
        </w:rPr>
        <w:t> </w:t>
      </w:r>
      <w:r>
        <w:rPr>
          <w:b/>
          <w:spacing w:val="-10"/>
          <w:sz w:val="24"/>
        </w:rPr>
        <w:t>1</w:t>
      </w:r>
    </w:p>
    <w:p>
      <w:pPr>
        <w:spacing w:before="139"/>
        <w:ind w:left="3" w:right="3" w:firstLine="0"/>
        <w:jc w:val="center"/>
        <w:rPr>
          <w:b/>
          <w:sz w:val="24"/>
        </w:rPr>
      </w:pPr>
      <w:r>
        <w:rPr>
          <w:b/>
          <w:sz w:val="24"/>
        </w:rPr>
        <w:t>Perhitungan</w:t>
      </w:r>
      <w:r>
        <w:rPr>
          <w:b/>
          <w:spacing w:val="-2"/>
          <w:sz w:val="24"/>
        </w:rPr>
        <w:t> </w:t>
      </w:r>
      <w:r>
        <w:rPr>
          <w:b/>
          <w:sz w:val="24"/>
        </w:rPr>
        <w:t>Nilai</w:t>
      </w:r>
      <w:r>
        <w:rPr>
          <w:b/>
          <w:spacing w:val="-2"/>
          <w:sz w:val="24"/>
        </w:rPr>
        <w:t> </w:t>
      </w:r>
      <w:r>
        <w:rPr>
          <w:b/>
          <w:sz w:val="24"/>
        </w:rPr>
        <w:t>Perusahaan</w:t>
      </w:r>
      <w:r>
        <w:rPr>
          <w:b/>
          <w:spacing w:val="-1"/>
          <w:sz w:val="24"/>
        </w:rPr>
        <w:t> </w:t>
      </w:r>
      <w:r>
        <w:rPr>
          <w:b/>
          <w:spacing w:val="-5"/>
          <w:sz w:val="24"/>
        </w:rPr>
        <w:t>(Y)</w:t>
      </w:r>
    </w:p>
    <w:p>
      <w:pPr>
        <w:pStyle w:val="BodyText"/>
        <w:spacing w:before="11"/>
        <w:rPr>
          <w:b/>
          <w:sz w:val="11"/>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344"/>
        <w:gridCol w:w="1315"/>
        <w:gridCol w:w="1402"/>
        <w:gridCol w:w="1097"/>
        <w:gridCol w:w="2897"/>
        <w:gridCol w:w="2568"/>
        <w:gridCol w:w="1688"/>
        <w:gridCol w:w="1855"/>
      </w:tblGrid>
      <w:tr>
        <w:trPr>
          <w:trHeight w:val="1105" w:hRule="atLeast"/>
        </w:trPr>
        <w:tc>
          <w:tcPr>
            <w:tcW w:w="679" w:type="dxa"/>
          </w:tcPr>
          <w:p>
            <w:pPr>
              <w:pStyle w:val="TableParagraph"/>
              <w:spacing w:before="135"/>
              <w:rPr>
                <w:b/>
                <w:sz w:val="24"/>
              </w:rPr>
            </w:pPr>
          </w:p>
          <w:p>
            <w:pPr>
              <w:pStyle w:val="TableParagraph"/>
              <w:ind w:left="15"/>
              <w:jc w:val="center"/>
              <w:rPr>
                <w:b/>
                <w:sz w:val="24"/>
              </w:rPr>
            </w:pPr>
            <w:r>
              <w:rPr>
                <w:b/>
                <w:spacing w:val="-5"/>
                <w:sz w:val="24"/>
              </w:rPr>
              <w:t>No.</w:t>
            </w:r>
          </w:p>
        </w:tc>
        <w:tc>
          <w:tcPr>
            <w:tcW w:w="1344" w:type="dxa"/>
          </w:tcPr>
          <w:p>
            <w:pPr>
              <w:pStyle w:val="TableParagraph"/>
              <w:spacing w:line="276" w:lineRule="exact"/>
              <w:ind w:left="274" w:right="258" w:hanging="1"/>
              <w:jc w:val="center"/>
              <w:rPr>
                <w:b/>
                <w:sz w:val="24"/>
              </w:rPr>
            </w:pPr>
            <w:r>
              <w:rPr>
                <w:b/>
                <w:spacing w:val="-4"/>
                <w:sz w:val="24"/>
              </w:rPr>
              <w:t>Kode Bank Umum </w:t>
            </w:r>
            <w:r>
              <w:rPr>
                <w:b/>
                <w:spacing w:val="-2"/>
                <w:sz w:val="24"/>
              </w:rPr>
              <w:t>Syariah</w:t>
            </w:r>
          </w:p>
        </w:tc>
        <w:tc>
          <w:tcPr>
            <w:tcW w:w="1315" w:type="dxa"/>
          </w:tcPr>
          <w:p>
            <w:pPr>
              <w:pStyle w:val="TableParagraph"/>
              <w:spacing w:before="135"/>
              <w:rPr>
                <w:b/>
                <w:sz w:val="24"/>
              </w:rPr>
            </w:pPr>
          </w:p>
          <w:p>
            <w:pPr>
              <w:pStyle w:val="TableParagraph"/>
              <w:ind w:left="317"/>
              <w:rPr>
                <w:b/>
                <w:sz w:val="24"/>
              </w:rPr>
            </w:pPr>
            <w:r>
              <w:rPr>
                <w:b/>
                <w:spacing w:val="-2"/>
                <w:sz w:val="24"/>
              </w:rPr>
              <w:t>Tahun</w:t>
            </w:r>
          </w:p>
        </w:tc>
        <w:tc>
          <w:tcPr>
            <w:tcW w:w="1402" w:type="dxa"/>
          </w:tcPr>
          <w:p>
            <w:pPr>
              <w:pStyle w:val="TableParagraph"/>
              <w:spacing w:before="135"/>
              <w:rPr>
                <w:b/>
                <w:sz w:val="24"/>
              </w:rPr>
            </w:pPr>
          </w:p>
          <w:p>
            <w:pPr>
              <w:pStyle w:val="TableParagraph"/>
              <w:ind w:left="11"/>
              <w:jc w:val="center"/>
              <w:rPr>
                <w:b/>
                <w:sz w:val="24"/>
              </w:rPr>
            </w:pPr>
            <w:r>
              <w:rPr>
                <w:b/>
                <w:spacing w:val="-2"/>
                <w:sz w:val="24"/>
              </w:rPr>
              <w:t>Triwulan</w:t>
            </w:r>
          </w:p>
        </w:tc>
        <w:tc>
          <w:tcPr>
            <w:tcW w:w="1097" w:type="dxa"/>
          </w:tcPr>
          <w:p>
            <w:pPr>
              <w:pStyle w:val="TableParagraph"/>
              <w:spacing w:before="275"/>
              <w:ind w:left="195" w:right="175" w:firstLine="28"/>
              <w:rPr>
                <w:b/>
                <w:sz w:val="24"/>
              </w:rPr>
            </w:pPr>
            <w:r>
              <w:rPr>
                <w:b/>
                <w:spacing w:val="-2"/>
                <w:sz w:val="24"/>
              </w:rPr>
              <w:t>Harga Saham</w:t>
            </w:r>
          </w:p>
        </w:tc>
        <w:tc>
          <w:tcPr>
            <w:tcW w:w="2897" w:type="dxa"/>
          </w:tcPr>
          <w:p>
            <w:pPr>
              <w:pStyle w:val="TableParagraph"/>
              <w:spacing w:before="135"/>
              <w:rPr>
                <w:b/>
                <w:sz w:val="24"/>
              </w:rPr>
            </w:pPr>
          </w:p>
          <w:p>
            <w:pPr>
              <w:pStyle w:val="TableParagraph"/>
              <w:ind w:left="17"/>
              <w:jc w:val="center"/>
              <w:rPr>
                <w:b/>
                <w:sz w:val="24"/>
              </w:rPr>
            </w:pPr>
            <w:r>
              <w:rPr>
                <w:b/>
                <w:sz w:val="24"/>
              </w:rPr>
              <w:t>Total </w:t>
            </w:r>
            <w:r>
              <w:rPr>
                <w:b/>
                <w:spacing w:val="-2"/>
                <w:sz w:val="24"/>
              </w:rPr>
              <w:t>Ekuitas</w:t>
            </w:r>
          </w:p>
        </w:tc>
        <w:tc>
          <w:tcPr>
            <w:tcW w:w="2568" w:type="dxa"/>
          </w:tcPr>
          <w:p>
            <w:pPr>
              <w:pStyle w:val="TableParagraph"/>
              <w:spacing w:before="135"/>
              <w:rPr>
                <w:b/>
                <w:sz w:val="24"/>
              </w:rPr>
            </w:pPr>
          </w:p>
          <w:p>
            <w:pPr>
              <w:pStyle w:val="TableParagraph"/>
              <w:ind w:left="16" w:right="5"/>
              <w:jc w:val="center"/>
              <w:rPr>
                <w:b/>
                <w:sz w:val="24"/>
              </w:rPr>
            </w:pPr>
            <w:r>
              <w:rPr>
                <w:b/>
                <w:sz w:val="24"/>
              </w:rPr>
              <w:t>Saham</w:t>
            </w:r>
            <w:r>
              <w:rPr>
                <w:b/>
                <w:spacing w:val="-4"/>
                <w:sz w:val="24"/>
              </w:rPr>
              <w:t> </w:t>
            </w:r>
            <w:r>
              <w:rPr>
                <w:b/>
                <w:spacing w:val="-2"/>
                <w:sz w:val="24"/>
              </w:rPr>
              <w:t>Beredar</w:t>
            </w:r>
          </w:p>
        </w:tc>
        <w:tc>
          <w:tcPr>
            <w:tcW w:w="1688" w:type="dxa"/>
          </w:tcPr>
          <w:p>
            <w:pPr>
              <w:pStyle w:val="TableParagraph"/>
              <w:spacing w:before="275"/>
              <w:ind w:left="572" w:hanging="452"/>
              <w:rPr>
                <w:b/>
                <w:i/>
                <w:sz w:val="24"/>
              </w:rPr>
            </w:pPr>
            <w:r>
              <w:rPr>
                <w:b/>
                <w:i/>
                <w:sz w:val="24"/>
              </w:rPr>
              <w:t>Book</w:t>
            </w:r>
            <w:r>
              <w:rPr>
                <w:b/>
                <w:i/>
                <w:spacing w:val="-15"/>
                <w:sz w:val="24"/>
              </w:rPr>
              <w:t> </w:t>
            </w:r>
            <w:r>
              <w:rPr>
                <w:b/>
                <w:i/>
                <w:sz w:val="24"/>
              </w:rPr>
              <w:t>price</w:t>
            </w:r>
            <w:r>
              <w:rPr>
                <w:b/>
                <w:i/>
                <w:spacing w:val="-15"/>
                <w:sz w:val="24"/>
              </w:rPr>
              <w:t> </w:t>
            </w:r>
            <w:r>
              <w:rPr>
                <w:b/>
                <w:i/>
                <w:sz w:val="24"/>
              </w:rPr>
              <w:t>per </w:t>
            </w:r>
            <w:r>
              <w:rPr>
                <w:b/>
                <w:i/>
                <w:spacing w:val="-2"/>
                <w:sz w:val="24"/>
              </w:rPr>
              <w:t>share</w:t>
            </w:r>
          </w:p>
        </w:tc>
        <w:tc>
          <w:tcPr>
            <w:tcW w:w="1855" w:type="dxa"/>
          </w:tcPr>
          <w:p>
            <w:pPr>
              <w:pStyle w:val="TableParagraph"/>
              <w:spacing w:before="275"/>
              <w:ind w:left="634" w:hanging="380"/>
              <w:rPr>
                <w:b/>
                <w:i/>
                <w:sz w:val="24"/>
              </w:rPr>
            </w:pPr>
            <w:r>
              <w:rPr>
                <w:b/>
                <w:i/>
                <w:sz w:val="24"/>
              </w:rPr>
              <w:t>Price</w:t>
            </w:r>
            <w:r>
              <w:rPr>
                <w:b/>
                <w:i/>
                <w:spacing w:val="-15"/>
                <w:sz w:val="24"/>
              </w:rPr>
              <w:t> </w:t>
            </w:r>
            <w:r>
              <w:rPr>
                <w:b/>
                <w:i/>
                <w:sz w:val="24"/>
              </w:rPr>
              <w:t>to</w:t>
            </w:r>
            <w:r>
              <w:rPr>
                <w:b/>
                <w:i/>
                <w:spacing w:val="-15"/>
                <w:sz w:val="24"/>
              </w:rPr>
              <w:t> </w:t>
            </w:r>
            <w:r>
              <w:rPr>
                <w:b/>
                <w:i/>
                <w:sz w:val="24"/>
              </w:rPr>
              <w:t>Book </w:t>
            </w:r>
            <w:r>
              <w:rPr>
                <w:b/>
                <w:i/>
                <w:spacing w:val="-2"/>
                <w:sz w:val="24"/>
              </w:rPr>
              <w:t>Value</w:t>
            </w:r>
          </w:p>
        </w:tc>
      </w:tr>
      <w:tr>
        <w:trPr>
          <w:trHeight w:val="275" w:hRule="atLeast"/>
        </w:trPr>
        <w:tc>
          <w:tcPr>
            <w:tcW w:w="679" w:type="dxa"/>
          </w:tcPr>
          <w:p>
            <w:pPr>
              <w:pStyle w:val="TableParagraph"/>
              <w:spacing w:line="256" w:lineRule="exact"/>
              <w:ind w:left="15" w:right="3"/>
              <w:jc w:val="center"/>
              <w:rPr>
                <w:sz w:val="24"/>
              </w:rPr>
            </w:pPr>
            <w:r>
              <w:rPr>
                <w:spacing w:val="-10"/>
                <w:sz w:val="24"/>
              </w:rPr>
              <w:t>1</w:t>
            </w:r>
          </w:p>
        </w:tc>
        <w:tc>
          <w:tcPr>
            <w:tcW w:w="1344" w:type="dxa"/>
          </w:tcPr>
          <w:p>
            <w:pPr>
              <w:pStyle w:val="TableParagraph"/>
              <w:spacing w:line="256" w:lineRule="exact"/>
              <w:ind w:left="405"/>
              <w:rPr>
                <w:sz w:val="24"/>
              </w:rPr>
            </w:pPr>
            <w:r>
              <w:rPr>
                <w:spacing w:val="-4"/>
                <w:sz w:val="24"/>
              </w:rPr>
              <w:t>BRIS</w:t>
            </w:r>
          </w:p>
        </w:tc>
        <w:tc>
          <w:tcPr>
            <w:tcW w:w="1315" w:type="dxa"/>
            <w:vMerge w:val="restart"/>
          </w:tcPr>
          <w:p>
            <w:pPr>
              <w:pStyle w:val="TableParagraph"/>
              <w:spacing w:before="142"/>
              <w:rPr>
                <w:b/>
                <w:sz w:val="24"/>
              </w:rPr>
            </w:pPr>
          </w:p>
          <w:p>
            <w:pPr>
              <w:pStyle w:val="TableParagraph"/>
              <w:spacing w:before="1"/>
              <w:ind w:left="537"/>
              <w:rPr>
                <w:sz w:val="24"/>
              </w:rPr>
            </w:pPr>
            <w:r>
              <w:rPr>
                <w:spacing w:val="-4"/>
                <w:sz w:val="24"/>
              </w:rPr>
              <w:t>2021</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2290</w:t>
            </w:r>
          </w:p>
        </w:tc>
        <w:tc>
          <w:tcPr>
            <w:tcW w:w="2897" w:type="dxa"/>
          </w:tcPr>
          <w:p>
            <w:pPr>
              <w:pStyle w:val="TableParagraph"/>
              <w:spacing w:line="256" w:lineRule="exact"/>
              <w:ind w:left="17" w:right="2"/>
              <w:jc w:val="center"/>
              <w:rPr>
                <w:sz w:val="24"/>
              </w:rPr>
            </w:pPr>
            <w:r>
              <w:rPr>
                <w:spacing w:val="-2"/>
                <w:sz w:val="24"/>
              </w:rPr>
              <w:t>22.497.810.000.000,00</w:t>
            </w:r>
          </w:p>
        </w:tc>
        <w:tc>
          <w:tcPr>
            <w:tcW w:w="2568" w:type="dxa"/>
          </w:tcPr>
          <w:p>
            <w:pPr>
              <w:pStyle w:val="TableParagraph"/>
              <w:spacing w:line="256" w:lineRule="exact"/>
              <w:ind w:left="16"/>
              <w:jc w:val="center"/>
              <w:rPr>
                <w:sz w:val="24"/>
              </w:rPr>
            </w:pPr>
            <w:r>
              <w:rPr>
                <w:spacing w:val="-2"/>
                <w:sz w:val="24"/>
              </w:rPr>
              <w:t>41.031.208.943,00</w:t>
            </w:r>
          </w:p>
        </w:tc>
        <w:tc>
          <w:tcPr>
            <w:tcW w:w="1688" w:type="dxa"/>
          </w:tcPr>
          <w:p>
            <w:pPr>
              <w:pStyle w:val="TableParagraph"/>
              <w:spacing w:line="256" w:lineRule="exact"/>
              <w:ind w:left="16" w:right="1"/>
              <w:jc w:val="center"/>
              <w:rPr>
                <w:sz w:val="24"/>
              </w:rPr>
            </w:pPr>
            <w:r>
              <w:rPr>
                <w:spacing w:val="-2"/>
                <w:sz w:val="24"/>
              </w:rPr>
              <w:t>548,31</w:t>
            </w:r>
          </w:p>
        </w:tc>
        <w:tc>
          <w:tcPr>
            <w:tcW w:w="1855" w:type="dxa"/>
          </w:tcPr>
          <w:p>
            <w:pPr>
              <w:pStyle w:val="TableParagraph"/>
              <w:spacing w:line="256" w:lineRule="exact"/>
              <w:ind w:left="11"/>
              <w:jc w:val="center"/>
              <w:rPr>
                <w:sz w:val="24"/>
              </w:rPr>
            </w:pPr>
            <w:r>
              <w:rPr>
                <w:spacing w:val="-4"/>
                <w:sz w:val="24"/>
              </w:rPr>
              <w:t>4,18</w:t>
            </w:r>
          </w:p>
        </w:tc>
      </w:tr>
      <w:tr>
        <w:trPr>
          <w:trHeight w:val="275" w:hRule="atLeast"/>
        </w:trPr>
        <w:tc>
          <w:tcPr>
            <w:tcW w:w="679" w:type="dxa"/>
          </w:tcPr>
          <w:p>
            <w:pPr>
              <w:pStyle w:val="TableParagraph"/>
              <w:spacing w:line="256" w:lineRule="exact"/>
              <w:ind w:left="15" w:right="3"/>
              <w:jc w:val="center"/>
              <w:rPr>
                <w:sz w:val="24"/>
              </w:rPr>
            </w:pPr>
            <w:r>
              <w:rPr>
                <w:spacing w:val="-10"/>
                <w:sz w:val="24"/>
              </w:rPr>
              <w:t>2</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2300</w:t>
            </w:r>
          </w:p>
        </w:tc>
        <w:tc>
          <w:tcPr>
            <w:tcW w:w="2897" w:type="dxa"/>
          </w:tcPr>
          <w:p>
            <w:pPr>
              <w:pStyle w:val="TableParagraph"/>
              <w:spacing w:line="256" w:lineRule="exact"/>
              <w:ind w:left="17" w:right="2"/>
              <w:jc w:val="center"/>
              <w:rPr>
                <w:sz w:val="24"/>
              </w:rPr>
            </w:pPr>
            <w:r>
              <w:rPr>
                <w:spacing w:val="-2"/>
                <w:sz w:val="24"/>
              </w:rPr>
              <w:t>23.341.917.000.000,00</w:t>
            </w:r>
          </w:p>
        </w:tc>
        <w:tc>
          <w:tcPr>
            <w:tcW w:w="2568" w:type="dxa"/>
          </w:tcPr>
          <w:p>
            <w:pPr>
              <w:pStyle w:val="TableParagraph"/>
              <w:spacing w:line="256" w:lineRule="exact"/>
              <w:ind w:left="16"/>
              <w:jc w:val="center"/>
              <w:rPr>
                <w:sz w:val="24"/>
              </w:rPr>
            </w:pPr>
            <w:r>
              <w:rPr>
                <w:spacing w:val="-2"/>
                <w:sz w:val="24"/>
              </w:rPr>
              <w:t>41.128.868.743,00</w:t>
            </w:r>
          </w:p>
        </w:tc>
        <w:tc>
          <w:tcPr>
            <w:tcW w:w="1688" w:type="dxa"/>
          </w:tcPr>
          <w:p>
            <w:pPr>
              <w:pStyle w:val="TableParagraph"/>
              <w:spacing w:line="256" w:lineRule="exact"/>
              <w:ind w:left="16" w:right="1"/>
              <w:jc w:val="center"/>
              <w:rPr>
                <w:sz w:val="24"/>
              </w:rPr>
            </w:pPr>
            <w:r>
              <w:rPr>
                <w:spacing w:val="-2"/>
                <w:sz w:val="24"/>
              </w:rPr>
              <w:t>567,53</w:t>
            </w:r>
          </w:p>
        </w:tc>
        <w:tc>
          <w:tcPr>
            <w:tcW w:w="1855" w:type="dxa"/>
          </w:tcPr>
          <w:p>
            <w:pPr>
              <w:pStyle w:val="TableParagraph"/>
              <w:spacing w:line="256" w:lineRule="exact"/>
              <w:ind w:left="11"/>
              <w:jc w:val="center"/>
              <w:rPr>
                <w:sz w:val="24"/>
              </w:rPr>
            </w:pPr>
            <w:r>
              <w:rPr>
                <w:spacing w:val="-4"/>
                <w:sz w:val="24"/>
              </w:rPr>
              <w:t>4,05</w:t>
            </w:r>
          </w:p>
        </w:tc>
      </w:tr>
      <w:tr>
        <w:trPr>
          <w:trHeight w:val="276" w:hRule="atLeast"/>
        </w:trPr>
        <w:tc>
          <w:tcPr>
            <w:tcW w:w="679" w:type="dxa"/>
          </w:tcPr>
          <w:p>
            <w:pPr>
              <w:pStyle w:val="TableParagraph"/>
              <w:spacing w:line="256" w:lineRule="exact"/>
              <w:ind w:left="15" w:right="3"/>
              <w:jc w:val="center"/>
              <w:rPr>
                <w:sz w:val="24"/>
              </w:rPr>
            </w:pPr>
            <w:r>
              <w:rPr>
                <w:spacing w:val="-10"/>
                <w:sz w:val="24"/>
              </w:rPr>
              <w:t>3</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2040</w:t>
            </w:r>
          </w:p>
        </w:tc>
        <w:tc>
          <w:tcPr>
            <w:tcW w:w="2897" w:type="dxa"/>
          </w:tcPr>
          <w:p>
            <w:pPr>
              <w:pStyle w:val="TableParagraph"/>
              <w:spacing w:line="256" w:lineRule="exact"/>
              <w:ind w:left="17" w:right="2"/>
              <w:jc w:val="center"/>
              <w:rPr>
                <w:sz w:val="24"/>
              </w:rPr>
            </w:pPr>
            <w:r>
              <w:rPr>
                <w:spacing w:val="-2"/>
                <w:sz w:val="24"/>
              </w:rPr>
              <w:t>24.122.079.000.000,00</w:t>
            </w:r>
          </w:p>
        </w:tc>
        <w:tc>
          <w:tcPr>
            <w:tcW w:w="2568" w:type="dxa"/>
          </w:tcPr>
          <w:p>
            <w:pPr>
              <w:pStyle w:val="TableParagraph"/>
              <w:spacing w:line="256" w:lineRule="exact"/>
              <w:ind w:left="16"/>
              <w:jc w:val="center"/>
              <w:rPr>
                <w:sz w:val="24"/>
              </w:rPr>
            </w:pPr>
            <w:r>
              <w:rPr>
                <w:spacing w:val="-2"/>
                <w:sz w:val="24"/>
              </w:rPr>
              <w:t>41.128.868.743,00</w:t>
            </w:r>
          </w:p>
        </w:tc>
        <w:tc>
          <w:tcPr>
            <w:tcW w:w="1688" w:type="dxa"/>
          </w:tcPr>
          <w:p>
            <w:pPr>
              <w:pStyle w:val="TableParagraph"/>
              <w:spacing w:line="256" w:lineRule="exact"/>
              <w:ind w:left="16" w:right="1"/>
              <w:jc w:val="center"/>
              <w:rPr>
                <w:sz w:val="24"/>
              </w:rPr>
            </w:pPr>
            <w:r>
              <w:rPr>
                <w:spacing w:val="-2"/>
                <w:sz w:val="24"/>
              </w:rPr>
              <w:t>586,50</w:t>
            </w:r>
          </w:p>
        </w:tc>
        <w:tc>
          <w:tcPr>
            <w:tcW w:w="1855" w:type="dxa"/>
          </w:tcPr>
          <w:p>
            <w:pPr>
              <w:pStyle w:val="TableParagraph"/>
              <w:spacing w:line="256" w:lineRule="exact"/>
              <w:ind w:left="11"/>
              <w:jc w:val="center"/>
              <w:rPr>
                <w:sz w:val="24"/>
              </w:rPr>
            </w:pPr>
            <w:r>
              <w:rPr>
                <w:spacing w:val="-4"/>
                <w:sz w:val="24"/>
              </w:rPr>
              <w:t>3,48</w:t>
            </w:r>
          </w:p>
        </w:tc>
      </w:tr>
      <w:tr>
        <w:trPr>
          <w:trHeight w:val="275" w:hRule="atLeast"/>
        </w:trPr>
        <w:tc>
          <w:tcPr>
            <w:tcW w:w="679" w:type="dxa"/>
          </w:tcPr>
          <w:p>
            <w:pPr>
              <w:pStyle w:val="TableParagraph"/>
              <w:spacing w:line="256" w:lineRule="exact"/>
              <w:ind w:left="15" w:right="3"/>
              <w:jc w:val="center"/>
              <w:rPr>
                <w:sz w:val="24"/>
              </w:rPr>
            </w:pPr>
            <w:r>
              <w:rPr>
                <w:spacing w:val="-10"/>
                <w:sz w:val="24"/>
              </w:rPr>
              <w:t>4</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1780</w:t>
            </w:r>
          </w:p>
        </w:tc>
        <w:tc>
          <w:tcPr>
            <w:tcW w:w="2897" w:type="dxa"/>
          </w:tcPr>
          <w:p>
            <w:pPr>
              <w:pStyle w:val="TableParagraph"/>
              <w:spacing w:line="256" w:lineRule="exact"/>
              <w:ind w:left="17" w:right="2"/>
              <w:jc w:val="center"/>
              <w:rPr>
                <w:sz w:val="24"/>
              </w:rPr>
            </w:pPr>
            <w:r>
              <w:rPr>
                <w:spacing w:val="-2"/>
                <w:sz w:val="24"/>
              </w:rPr>
              <w:t>25.013.934.000.000,00</w:t>
            </w:r>
          </w:p>
        </w:tc>
        <w:tc>
          <w:tcPr>
            <w:tcW w:w="2568" w:type="dxa"/>
          </w:tcPr>
          <w:p>
            <w:pPr>
              <w:pStyle w:val="TableParagraph"/>
              <w:spacing w:line="256" w:lineRule="exact"/>
              <w:ind w:left="16"/>
              <w:jc w:val="center"/>
              <w:rPr>
                <w:sz w:val="24"/>
              </w:rPr>
            </w:pPr>
            <w:r>
              <w:rPr>
                <w:spacing w:val="-2"/>
                <w:sz w:val="24"/>
              </w:rPr>
              <w:t>41.129.307.343,00</w:t>
            </w:r>
          </w:p>
        </w:tc>
        <w:tc>
          <w:tcPr>
            <w:tcW w:w="1688" w:type="dxa"/>
          </w:tcPr>
          <w:p>
            <w:pPr>
              <w:pStyle w:val="TableParagraph"/>
              <w:spacing w:line="256" w:lineRule="exact"/>
              <w:ind w:left="16" w:right="1"/>
              <w:jc w:val="center"/>
              <w:rPr>
                <w:sz w:val="24"/>
              </w:rPr>
            </w:pPr>
            <w:r>
              <w:rPr>
                <w:spacing w:val="-2"/>
                <w:sz w:val="24"/>
              </w:rPr>
              <w:t>608,18</w:t>
            </w:r>
          </w:p>
        </w:tc>
        <w:tc>
          <w:tcPr>
            <w:tcW w:w="1855" w:type="dxa"/>
          </w:tcPr>
          <w:p>
            <w:pPr>
              <w:pStyle w:val="TableParagraph"/>
              <w:spacing w:line="256" w:lineRule="exact"/>
              <w:ind w:left="11"/>
              <w:jc w:val="center"/>
              <w:rPr>
                <w:sz w:val="24"/>
              </w:rPr>
            </w:pPr>
            <w:r>
              <w:rPr>
                <w:spacing w:val="-4"/>
                <w:sz w:val="24"/>
              </w:rPr>
              <w:t>2,93</w:t>
            </w:r>
          </w:p>
        </w:tc>
      </w:tr>
      <w:tr>
        <w:trPr>
          <w:trHeight w:val="275" w:hRule="atLeast"/>
        </w:trPr>
        <w:tc>
          <w:tcPr>
            <w:tcW w:w="679" w:type="dxa"/>
          </w:tcPr>
          <w:p>
            <w:pPr>
              <w:pStyle w:val="TableParagraph"/>
              <w:spacing w:line="256" w:lineRule="exact"/>
              <w:ind w:left="15" w:right="3"/>
              <w:jc w:val="center"/>
              <w:rPr>
                <w:sz w:val="24"/>
              </w:rPr>
            </w:pPr>
            <w:r>
              <w:rPr>
                <w:spacing w:val="-10"/>
                <w:sz w:val="24"/>
              </w:rPr>
              <w:t>5</w:t>
            </w:r>
          </w:p>
        </w:tc>
        <w:tc>
          <w:tcPr>
            <w:tcW w:w="1344" w:type="dxa"/>
          </w:tcPr>
          <w:p>
            <w:pPr>
              <w:pStyle w:val="TableParagraph"/>
              <w:spacing w:line="256" w:lineRule="exact"/>
              <w:ind w:left="405"/>
              <w:rPr>
                <w:sz w:val="24"/>
              </w:rPr>
            </w:pPr>
            <w:r>
              <w:rPr>
                <w:spacing w:val="-4"/>
                <w:sz w:val="24"/>
              </w:rPr>
              <w:t>BRIS</w:t>
            </w:r>
          </w:p>
        </w:tc>
        <w:tc>
          <w:tcPr>
            <w:tcW w:w="1315" w:type="dxa"/>
            <w:vMerge w:val="restart"/>
          </w:tcPr>
          <w:p>
            <w:pPr>
              <w:pStyle w:val="TableParagraph"/>
              <w:spacing w:before="145"/>
              <w:rPr>
                <w:b/>
                <w:sz w:val="24"/>
              </w:rPr>
            </w:pPr>
          </w:p>
          <w:p>
            <w:pPr>
              <w:pStyle w:val="TableParagraph"/>
              <w:ind w:left="537"/>
              <w:rPr>
                <w:sz w:val="24"/>
              </w:rPr>
            </w:pPr>
            <w:r>
              <w:rPr>
                <w:spacing w:val="-4"/>
                <w:sz w:val="24"/>
              </w:rPr>
              <w:t>2022</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1605</w:t>
            </w:r>
          </w:p>
        </w:tc>
        <w:tc>
          <w:tcPr>
            <w:tcW w:w="2897" w:type="dxa"/>
          </w:tcPr>
          <w:p>
            <w:pPr>
              <w:pStyle w:val="TableParagraph"/>
              <w:spacing w:line="256" w:lineRule="exact"/>
              <w:ind w:left="17" w:right="2"/>
              <w:jc w:val="center"/>
              <w:rPr>
                <w:sz w:val="24"/>
              </w:rPr>
            </w:pPr>
            <w:r>
              <w:rPr>
                <w:spacing w:val="-2"/>
                <w:sz w:val="24"/>
              </w:rPr>
              <w:t>25.985.273.000.000,00</w:t>
            </w:r>
          </w:p>
        </w:tc>
        <w:tc>
          <w:tcPr>
            <w:tcW w:w="2568" w:type="dxa"/>
          </w:tcPr>
          <w:p>
            <w:pPr>
              <w:pStyle w:val="TableParagraph"/>
              <w:spacing w:line="256" w:lineRule="exact"/>
              <w:ind w:left="16"/>
              <w:jc w:val="center"/>
              <w:rPr>
                <w:sz w:val="24"/>
              </w:rPr>
            </w:pPr>
            <w:r>
              <w:rPr>
                <w:spacing w:val="-2"/>
                <w:sz w:val="24"/>
              </w:rPr>
              <w:t>41.129.307.343,00</w:t>
            </w:r>
          </w:p>
        </w:tc>
        <w:tc>
          <w:tcPr>
            <w:tcW w:w="1688" w:type="dxa"/>
          </w:tcPr>
          <w:p>
            <w:pPr>
              <w:pStyle w:val="TableParagraph"/>
              <w:spacing w:line="256" w:lineRule="exact"/>
              <w:ind w:left="16" w:right="1"/>
              <w:jc w:val="center"/>
              <w:rPr>
                <w:sz w:val="24"/>
              </w:rPr>
            </w:pPr>
            <w:r>
              <w:rPr>
                <w:spacing w:val="-2"/>
                <w:sz w:val="24"/>
              </w:rPr>
              <w:t>631,79</w:t>
            </w:r>
          </w:p>
        </w:tc>
        <w:tc>
          <w:tcPr>
            <w:tcW w:w="1855" w:type="dxa"/>
          </w:tcPr>
          <w:p>
            <w:pPr>
              <w:pStyle w:val="TableParagraph"/>
              <w:spacing w:line="256" w:lineRule="exact"/>
              <w:ind w:left="11"/>
              <w:jc w:val="center"/>
              <w:rPr>
                <w:sz w:val="24"/>
              </w:rPr>
            </w:pPr>
            <w:r>
              <w:rPr>
                <w:spacing w:val="-4"/>
                <w:sz w:val="24"/>
              </w:rPr>
              <w:t>2,54</w:t>
            </w:r>
          </w:p>
        </w:tc>
      </w:tr>
      <w:tr>
        <w:trPr>
          <w:trHeight w:val="278" w:hRule="atLeast"/>
        </w:trPr>
        <w:tc>
          <w:tcPr>
            <w:tcW w:w="679" w:type="dxa"/>
          </w:tcPr>
          <w:p>
            <w:pPr>
              <w:pStyle w:val="TableParagraph"/>
              <w:spacing w:line="258" w:lineRule="exact"/>
              <w:ind w:left="15" w:right="3"/>
              <w:jc w:val="center"/>
              <w:rPr>
                <w:sz w:val="24"/>
              </w:rPr>
            </w:pPr>
            <w:r>
              <w:rPr>
                <w:spacing w:val="-10"/>
                <w:sz w:val="24"/>
              </w:rPr>
              <w:t>6</w:t>
            </w:r>
          </w:p>
        </w:tc>
        <w:tc>
          <w:tcPr>
            <w:tcW w:w="1344" w:type="dxa"/>
          </w:tcPr>
          <w:p>
            <w:pPr>
              <w:pStyle w:val="TableParagraph"/>
              <w:spacing w:line="258"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8" w:lineRule="exact"/>
              <w:ind w:left="11" w:right="5"/>
              <w:jc w:val="center"/>
              <w:rPr>
                <w:sz w:val="24"/>
              </w:rPr>
            </w:pPr>
            <w:r>
              <w:rPr>
                <w:spacing w:val="-5"/>
                <w:sz w:val="24"/>
              </w:rPr>
              <w:t>II</w:t>
            </w:r>
          </w:p>
        </w:tc>
        <w:tc>
          <w:tcPr>
            <w:tcW w:w="1097" w:type="dxa"/>
          </w:tcPr>
          <w:p>
            <w:pPr>
              <w:pStyle w:val="TableParagraph"/>
              <w:spacing w:line="258" w:lineRule="exact"/>
              <w:ind w:left="13"/>
              <w:jc w:val="center"/>
              <w:rPr>
                <w:sz w:val="24"/>
              </w:rPr>
            </w:pPr>
            <w:r>
              <w:rPr>
                <w:spacing w:val="-4"/>
                <w:sz w:val="24"/>
              </w:rPr>
              <w:t>1340</w:t>
            </w:r>
          </w:p>
        </w:tc>
        <w:tc>
          <w:tcPr>
            <w:tcW w:w="2897" w:type="dxa"/>
          </w:tcPr>
          <w:p>
            <w:pPr>
              <w:pStyle w:val="TableParagraph"/>
              <w:spacing w:line="258" w:lineRule="exact"/>
              <w:ind w:left="17" w:right="2"/>
              <w:jc w:val="center"/>
              <w:rPr>
                <w:sz w:val="24"/>
              </w:rPr>
            </w:pPr>
            <w:r>
              <w:rPr>
                <w:spacing w:val="-2"/>
                <w:sz w:val="24"/>
              </w:rPr>
              <w:t>26.505.811.000.000,00</w:t>
            </w:r>
          </w:p>
        </w:tc>
        <w:tc>
          <w:tcPr>
            <w:tcW w:w="2568" w:type="dxa"/>
          </w:tcPr>
          <w:p>
            <w:pPr>
              <w:pStyle w:val="TableParagraph"/>
              <w:spacing w:line="258" w:lineRule="exact"/>
              <w:ind w:left="16"/>
              <w:jc w:val="center"/>
              <w:rPr>
                <w:sz w:val="24"/>
              </w:rPr>
            </w:pPr>
            <w:r>
              <w:rPr>
                <w:spacing w:val="-2"/>
                <w:sz w:val="24"/>
              </w:rPr>
              <w:t>41.129.307.343,00</w:t>
            </w:r>
          </w:p>
        </w:tc>
        <w:tc>
          <w:tcPr>
            <w:tcW w:w="1688" w:type="dxa"/>
          </w:tcPr>
          <w:p>
            <w:pPr>
              <w:pStyle w:val="TableParagraph"/>
              <w:spacing w:line="258" w:lineRule="exact"/>
              <w:ind w:left="16" w:right="1"/>
              <w:jc w:val="center"/>
              <w:rPr>
                <w:sz w:val="24"/>
              </w:rPr>
            </w:pPr>
            <w:r>
              <w:rPr>
                <w:spacing w:val="-2"/>
                <w:sz w:val="24"/>
              </w:rPr>
              <w:t>644,45</w:t>
            </w:r>
          </w:p>
        </w:tc>
        <w:tc>
          <w:tcPr>
            <w:tcW w:w="1855" w:type="dxa"/>
          </w:tcPr>
          <w:p>
            <w:pPr>
              <w:pStyle w:val="TableParagraph"/>
              <w:spacing w:line="258" w:lineRule="exact"/>
              <w:ind w:left="11"/>
              <w:jc w:val="center"/>
              <w:rPr>
                <w:sz w:val="24"/>
              </w:rPr>
            </w:pPr>
            <w:r>
              <w:rPr>
                <w:spacing w:val="-4"/>
                <w:sz w:val="24"/>
              </w:rPr>
              <w:t>2,08</w:t>
            </w:r>
          </w:p>
        </w:tc>
      </w:tr>
      <w:tr>
        <w:trPr>
          <w:trHeight w:val="275" w:hRule="atLeast"/>
        </w:trPr>
        <w:tc>
          <w:tcPr>
            <w:tcW w:w="679" w:type="dxa"/>
          </w:tcPr>
          <w:p>
            <w:pPr>
              <w:pStyle w:val="TableParagraph"/>
              <w:spacing w:line="256" w:lineRule="exact"/>
              <w:ind w:left="15" w:right="3"/>
              <w:jc w:val="center"/>
              <w:rPr>
                <w:sz w:val="24"/>
              </w:rPr>
            </w:pPr>
            <w:r>
              <w:rPr>
                <w:spacing w:val="-10"/>
                <w:sz w:val="24"/>
              </w:rPr>
              <w:t>7</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1470</w:t>
            </w:r>
          </w:p>
        </w:tc>
        <w:tc>
          <w:tcPr>
            <w:tcW w:w="2897" w:type="dxa"/>
          </w:tcPr>
          <w:p>
            <w:pPr>
              <w:pStyle w:val="TableParagraph"/>
              <w:spacing w:line="256" w:lineRule="exact"/>
              <w:ind w:left="17" w:right="2"/>
              <w:jc w:val="center"/>
              <w:rPr>
                <w:sz w:val="24"/>
              </w:rPr>
            </w:pPr>
            <w:r>
              <w:rPr>
                <w:spacing w:val="-2"/>
                <w:sz w:val="24"/>
              </w:rPr>
              <w:t>27.541.978.000.000,00</w:t>
            </w:r>
          </w:p>
        </w:tc>
        <w:tc>
          <w:tcPr>
            <w:tcW w:w="2568" w:type="dxa"/>
          </w:tcPr>
          <w:p>
            <w:pPr>
              <w:pStyle w:val="TableParagraph"/>
              <w:spacing w:line="256" w:lineRule="exact"/>
              <w:ind w:left="16"/>
              <w:jc w:val="center"/>
              <w:rPr>
                <w:sz w:val="24"/>
              </w:rPr>
            </w:pPr>
            <w:r>
              <w:rPr>
                <w:spacing w:val="-2"/>
                <w:sz w:val="24"/>
              </w:rPr>
              <w:t>41.129.307.343,00</w:t>
            </w:r>
          </w:p>
        </w:tc>
        <w:tc>
          <w:tcPr>
            <w:tcW w:w="1688" w:type="dxa"/>
          </w:tcPr>
          <w:p>
            <w:pPr>
              <w:pStyle w:val="TableParagraph"/>
              <w:spacing w:line="256" w:lineRule="exact"/>
              <w:ind w:left="16" w:right="1"/>
              <w:jc w:val="center"/>
              <w:rPr>
                <w:sz w:val="24"/>
              </w:rPr>
            </w:pPr>
            <w:r>
              <w:rPr>
                <w:spacing w:val="-2"/>
                <w:sz w:val="24"/>
              </w:rPr>
              <w:t>669,64</w:t>
            </w:r>
          </w:p>
        </w:tc>
        <w:tc>
          <w:tcPr>
            <w:tcW w:w="1855" w:type="dxa"/>
          </w:tcPr>
          <w:p>
            <w:pPr>
              <w:pStyle w:val="TableParagraph"/>
              <w:spacing w:line="256" w:lineRule="exact"/>
              <w:ind w:left="11"/>
              <w:jc w:val="center"/>
              <w:rPr>
                <w:sz w:val="24"/>
              </w:rPr>
            </w:pPr>
            <w:r>
              <w:rPr>
                <w:spacing w:val="-4"/>
                <w:sz w:val="24"/>
              </w:rPr>
              <w:t>2,20</w:t>
            </w:r>
          </w:p>
        </w:tc>
      </w:tr>
      <w:tr>
        <w:trPr>
          <w:trHeight w:val="275" w:hRule="atLeast"/>
        </w:trPr>
        <w:tc>
          <w:tcPr>
            <w:tcW w:w="679" w:type="dxa"/>
          </w:tcPr>
          <w:p>
            <w:pPr>
              <w:pStyle w:val="TableParagraph"/>
              <w:spacing w:line="256" w:lineRule="exact"/>
              <w:ind w:left="15" w:right="3"/>
              <w:jc w:val="center"/>
              <w:rPr>
                <w:sz w:val="24"/>
              </w:rPr>
            </w:pPr>
            <w:r>
              <w:rPr>
                <w:spacing w:val="-10"/>
                <w:sz w:val="24"/>
              </w:rPr>
              <w:t>8</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1290</w:t>
            </w:r>
          </w:p>
        </w:tc>
        <w:tc>
          <w:tcPr>
            <w:tcW w:w="2897" w:type="dxa"/>
          </w:tcPr>
          <w:p>
            <w:pPr>
              <w:pStyle w:val="TableParagraph"/>
              <w:spacing w:line="256" w:lineRule="exact"/>
              <w:ind w:left="17" w:right="2"/>
              <w:jc w:val="center"/>
              <w:rPr>
                <w:sz w:val="24"/>
              </w:rPr>
            </w:pPr>
            <w:r>
              <w:rPr>
                <w:spacing w:val="-2"/>
                <w:sz w:val="24"/>
              </w:rPr>
              <w:t>33.505.610.000.000,00</w:t>
            </w:r>
          </w:p>
        </w:tc>
        <w:tc>
          <w:tcPr>
            <w:tcW w:w="2568" w:type="dxa"/>
          </w:tcPr>
          <w:p>
            <w:pPr>
              <w:pStyle w:val="TableParagraph"/>
              <w:spacing w:line="256" w:lineRule="exact"/>
              <w:ind w:left="16"/>
              <w:jc w:val="center"/>
              <w:rPr>
                <w:sz w:val="24"/>
              </w:rPr>
            </w:pPr>
            <w:r>
              <w:rPr>
                <w:spacing w:val="-2"/>
                <w:sz w:val="24"/>
              </w:rPr>
              <w:t>46.129.260.138,00</w:t>
            </w:r>
          </w:p>
        </w:tc>
        <w:tc>
          <w:tcPr>
            <w:tcW w:w="1688" w:type="dxa"/>
          </w:tcPr>
          <w:p>
            <w:pPr>
              <w:pStyle w:val="TableParagraph"/>
              <w:spacing w:line="256" w:lineRule="exact"/>
              <w:ind w:left="16" w:right="1"/>
              <w:jc w:val="center"/>
              <w:rPr>
                <w:sz w:val="24"/>
              </w:rPr>
            </w:pPr>
            <w:r>
              <w:rPr>
                <w:spacing w:val="-2"/>
                <w:sz w:val="24"/>
              </w:rPr>
              <w:t>726,34</w:t>
            </w:r>
          </w:p>
        </w:tc>
        <w:tc>
          <w:tcPr>
            <w:tcW w:w="1855" w:type="dxa"/>
          </w:tcPr>
          <w:p>
            <w:pPr>
              <w:pStyle w:val="TableParagraph"/>
              <w:spacing w:line="256" w:lineRule="exact"/>
              <w:ind w:left="11"/>
              <w:jc w:val="center"/>
              <w:rPr>
                <w:sz w:val="24"/>
              </w:rPr>
            </w:pPr>
            <w:r>
              <w:rPr>
                <w:spacing w:val="-4"/>
                <w:sz w:val="24"/>
              </w:rPr>
              <w:t>1,78</w:t>
            </w:r>
          </w:p>
        </w:tc>
      </w:tr>
      <w:tr>
        <w:trPr>
          <w:trHeight w:val="275" w:hRule="atLeast"/>
        </w:trPr>
        <w:tc>
          <w:tcPr>
            <w:tcW w:w="679" w:type="dxa"/>
          </w:tcPr>
          <w:p>
            <w:pPr>
              <w:pStyle w:val="TableParagraph"/>
              <w:spacing w:line="256" w:lineRule="exact"/>
              <w:ind w:left="15" w:right="3"/>
              <w:jc w:val="center"/>
              <w:rPr>
                <w:sz w:val="24"/>
              </w:rPr>
            </w:pPr>
            <w:r>
              <w:rPr>
                <w:spacing w:val="-10"/>
                <w:sz w:val="24"/>
              </w:rPr>
              <w:t>9</w:t>
            </w:r>
          </w:p>
        </w:tc>
        <w:tc>
          <w:tcPr>
            <w:tcW w:w="1344" w:type="dxa"/>
          </w:tcPr>
          <w:p>
            <w:pPr>
              <w:pStyle w:val="TableParagraph"/>
              <w:spacing w:line="256" w:lineRule="exact"/>
              <w:ind w:left="405"/>
              <w:rPr>
                <w:sz w:val="24"/>
              </w:rPr>
            </w:pPr>
            <w:r>
              <w:rPr>
                <w:spacing w:val="-4"/>
                <w:sz w:val="24"/>
              </w:rPr>
              <w:t>BRIS</w:t>
            </w:r>
          </w:p>
        </w:tc>
        <w:tc>
          <w:tcPr>
            <w:tcW w:w="1315" w:type="dxa"/>
            <w:vMerge w:val="restart"/>
          </w:tcPr>
          <w:p>
            <w:pPr>
              <w:pStyle w:val="TableParagraph"/>
              <w:spacing w:before="145"/>
              <w:rPr>
                <w:b/>
                <w:sz w:val="24"/>
              </w:rPr>
            </w:pPr>
          </w:p>
          <w:p>
            <w:pPr>
              <w:pStyle w:val="TableParagraph"/>
              <w:ind w:left="537"/>
              <w:rPr>
                <w:sz w:val="24"/>
              </w:rPr>
            </w:pPr>
            <w:r>
              <w:rPr>
                <w:spacing w:val="-4"/>
                <w:sz w:val="24"/>
              </w:rPr>
              <w:t>2023</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1680</w:t>
            </w:r>
          </w:p>
        </w:tc>
        <w:tc>
          <w:tcPr>
            <w:tcW w:w="2897" w:type="dxa"/>
          </w:tcPr>
          <w:p>
            <w:pPr>
              <w:pStyle w:val="TableParagraph"/>
              <w:spacing w:line="256" w:lineRule="exact"/>
              <w:ind w:left="17" w:right="2"/>
              <w:jc w:val="center"/>
              <w:rPr>
                <w:sz w:val="24"/>
              </w:rPr>
            </w:pPr>
            <w:r>
              <w:rPr>
                <w:spacing w:val="-2"/>
                <w:sz w:val="24"/>
              </w:rPr>
              <w:t>34.992.047.000.000,00</w:t>
            </w:r>
          </w:p>
        </w:tc>
        <w:tc>
          <w:tcPr>
            <w:tcW w:w="2568" w:type="dxa"/>
          </w:tcPr>
          <w:p>
            <w:pPr>
              <w:pStyle w:val="TableParagraph"/>
              <w:spacing w:line="256" w:lineRule="exact"/>
              <w:ind w:left="16"/>
              <w:jc w:val="center"/>
              <w:rPr>
                <w:sz w:val="24"/>
              </w:rPr>
            </w:pPr>
            <w:r>
              <w:rPr>
                <w:spacing w:val="-2"/>
                <w:sz w:val="24"/>
              </w:rPr>
              <w:t>46.129.260.138,00</w:t>
            </w:r>
          </w:p>
        </w:tc>
        <w:tc>
          <w:tcPr>
            <w:tcW w:w="1688" w:type="dxa"/>
          </w:tcPr>
          <w:p>
            <w:pPr>
              <w:pStyle w:val="TableParagraph"/>
              <w:spacing w:line="256" w:lineRule="exact"/>
              <w:ind w:left="16" w:right="1"/>
              <w:jc w:val="center"/>
              <w:rPr>
                <w:sz w:val="24"/>
              </w:rPr>
            </w:pPr>
            <w:r>
              <w:rPr>
                <w:spacing w:val="-2"/>
                <w:sz w:val="24"/>
              </w:rPr>
              <w:t>758,57</w:t>
            </w:r>
          </w:p>
        </w:tc>
        <w:tc>
          <w:tcPr>
            <w:tcW w:w="1855" w:type="dxa"/>
          </w:tcPr>
          <w:p>
            <w:pPr>
              <w:pStyle w:val="TableParagraph"/>
              <w:spacing w:line="256" w:lineRule="exact"/>
              <w:ind w:left="11"/>
              <w:jc w:val="center"/>
              <w:rPr>
                <w:sz w:val="24"/>
              </w:rPr>
            </w:pPr>
            <w:r>
              <w:rPr>
                <w:spacing w:val="-4"/>
                <w:sz w:val="24"/>
              </w:rPr>
              <w:t>2,21</w:t>
            </w:r>
          </w:p>
        </w:tc>
      </w:tr>
      <w:tr>
        <w:trPr>
          <w:trHeight w:val="275" w:hRule="atLeast"/>
        </w:trPr>
        <w:tc>
          <w:tcPr>
            <w:tcW w:w="679" w:type="dxa"/>
          </w:tcPr>
          <w:p>
            <w:pPr>
              <w:pStyle w:val="TableParagraph"/>
              <w:spacing w:line="256" w:lineRule="exact"/>
              <w:ind w:left="15" w:right="3"/>
              <w:jc w:val="center"/>
              <w:rPr>
                <w:sz w:val="24"/>
              </w:rPr>
            </w:pPr>
            <w:r>
              <w:rPr>
                <w:spacing w:val="-5"/>
                <w:sz w:val="24"/>
              </w:rPr>
              <w:t>10</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1690</w:t>
            </w:r>
          </w:p>
        </w:tc>
        <w:tc>
          <w:tcPr>
            <w:tcW w:w="2897" w:type="dxa"/>
          </w:tcPr>
          <w:p>
            <w:pPr>
              <w:pStyle w:val="TableParagraph"/>
              <w:spacing w:line="256" w:lineRule="exact"/>
              <w:ind w:left="17" w:right="2"/>
              <w:jc w:val="center"/>
              <w:rPr>
                <w:sz w:val="24"/>
              </w:rPr>
            </w:pPr>
            <w:r>
              <w:rPr>
                <w:spacing w:val="-2"/>
                <w:sz w:val="24"/>
              </w:rPr>
              <w:t>35.903.461.000.000,00</w:t>
            </w:r>
          </w:p>
        </w:tc>
        <w:tc>
          <w:tcPr>
            <w:tcW w:w="2568" w:type="dxa"/>
          </w:tcPr>
          <w:p>
            <w:pPr>
              <w:pStyle w:val="TableParagraph"/>
              <w:spacing w:line="256" w:lineRule="exact"/>
              <w:ind w:left="16"/>
              <w:jc w:val="center"/>
              <w:rPr>
                <w:sz w:val="24"/>
              </w:rPr>
            </w:pPr>
            <w:r>
              <w:rPr>
                <w:spacing w:val="-2"/>
                <w:sz w:val="24"/>
              </w:rPr>
              <w:t>46.129.260.138,00</w:t>
            </w:r>
          </w:p>
        </w:tc>
        <w:tc>
          <w:tcPr>
            <w:tcW w:w="1688" w:type="dxa"/>
          </w:tcPr>
          <w:p>
            <w:pPr>
              <w:pStyle w:val="TableParagraph"/>
              <w:spacing w:line="256" w:lineRule="exact"/>
              <w:ind w:left="16" w:right="1"/>
              <w:jc w:val="center"/>
              <w:rPr>
                <w:sz w:val="24"/>
              </w:rPr>
            </w:pPr>
            <w:r>
              <w:rPr>
                <w:spacing w:val="-2"/>
                <w:sz w:val="24"/>
              </w:rPr>
              <w:t>778,32</w:t>
            </w:r>
          </w:p>
        </w:tc>
        <w:tc>
          <w:tcPr>
            <w:tcW w:w="1855" w:type="dxa"/>
          </w:tcPr>
          <w:p>
            <w:pPr>
              <w:pStyle w:val="TableParagraph"/>
              <w:spacing w:line="256" w:lineRule="exact"/>
              <w:ind w:left="11"/>
              <w:jc w:val="center"/>
              <w:rPr>
                <w:sz w:val="24"/>
              </w:rPr>
            </w:pPr>
            <w:r>
              <w:rPr>
                <w:spacing w:val="-4"/>
                <w:sz w:val="24"/>
              </w:rPr>
              <w:t>2,17</w:t>
            </w:r>
          </w:p>
        </w:tc>
      </w:tr>
      <w:tr>
        <w:trPr>
          <w:trHeight w:val="275" w:hRule="atLeast"/>
        </w:trPr>
        <w:tc>
          <w:tcPr>
            <w:tcW w:w="679" w:type="dxa"/>
          </w:tcPr>
          <w:p>
            <w:pPr>
              <w:pStyle w:val="TableParagraph"/>
              <w:spacing w:line="256" w:lineRule="exact"/>
              <w:ind w:left="15" w:right="3"/>
              <w:jc w:val="center"/>
              <w:rPr>
                <w:sz w:val="24"/>
              </w:rPr>
            </w:pPr>
            <w:r>
              <w:rPr>
                <w:spacing w:val="-5"/>
                <w:sz w:val="24"/>
              </w:rPr>
              <w:t>11</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1625</w:t>
            </w:r>
          </w:p>
        </w:tc>
        <w:tc>
          <w:tcPr>
            <w:tcW w:w="2897" w:type="dxa"/>
          </w:tcPr>
          <w:p>
            <w:pPr>
              <w:pStyle w:val="TableParagraph"/>
              <w:spacing w:line="256" w:lineRule="exact"/>
              <w:ind w:left="17" w:right="2"/>
              <w:jc w:val="center"/>
              <w:rPr>
                <w:sz w:val="24"/>
              </w:rPr>
            </w:pPr>
            <w:r>
              <w:rPr>
                <w:spacing w:val="-2"/>
                <w:sz w:val="24"/>
              </w:rPr>
              <w:t>37.177.504.000.000,00</w:t>
            </w:r>
          </w:p>
        </w:tc>
        <w:tc>
          <w:tcPr>
            <w:tcW w:w="2568" w:type="dxa"/>
          </w:tcPr>
          <w:p>
            <w:pPr>
              <w:pStyle w:val="TableParagraph"/>
              <w:spacing w:line="256" w:lineRule="exact"/>
              <w:ind w:left="16"/>
              <w:jc w:val="center"/>
              <w:rPr>
                <w:sz w:val="24"/>
              </w:rPr>
            </w:pPr>
            <w:r>
              <w:rPr>
                <w:spacing w:val="-2"/>
                <w:sz w:val="24"/>
              </w:rPr>
              <w:t>46.129.260.138,00</w:t>
            </w:r>
          </w:p>
        </w:tc>
        <w:tc>
          <w:tcPr>
            <w:tcW w:w="1688" w:type="dxa"/>
          </w:tcPr>
          <w:p>
            <w:pPr>
              <w:pStyle w:val="TableParagraph"/>
              <w:spacing w:line="256" w:lineRule="exact"/>
              <w:ind w:left="16" w:right="1"/>
              <w:jc w:val="center"/>
              <w:rPr>
                <w:sz w:val="24"/>
              </w:rPr>
            </w:pPr>
            <w:r>
              <w:rPr>
                <w:spacing w:val="-2"/>
                <w:sz w:val="24"/>
              </w:rPr>
              <w:t>805,94</w:t>
            </w:r>
          </w:p>
        </w:tc>
        <w:tc>
          <w:tcPr>
            <w:tcW w:w="1855" w:type="dxa"/>
          </w:tcPr>
          <w:p>
            <w:pPr>
              <w:pStyle w:val="TableParagraph"/>
              <w:spacing w:line="256" w:lineRule="exact"/>
              <w:ind w:left="11"/>
              <w:jc w:val="center"/>
              <w:rPr>
                <w:sz w:val="24"/>
              </w:rPr>
            </w:pPr>
            <w:r>
              <w:rPr>
                <w:spacing w:val="-4"/>
                <w:sz w:val="24"/>
              </w:rPr>
              <w:t>2,02</w:t>
            </w:r>
          </w:p>
        </w:tc>
      </w:tr>
      <w:tr>
        <w:trPr>
          <w:trHeight w:val="275" w:hRule="atLeast"/>
        </w:trPr>
        <w:tc>
          <w:tcPr>
            <w:tcW w:w="679" w:type="dxa"/>
          </w:tcPr>
          <w:p>
            <w:pPr>
              <w:pStyle w:val="TableParagraph"/>
              <w:spacing w:line="256" w:lineRule="exact"/>
              <w:ind w:left="15" w:right="3"/>
              <w:jc w:val="center"/>
              <w:rPr>
                <w:sz w:val="24"/>
              </w:rPr>
            </w:pPr>
            <w:r>
              <w:rPr>
                <w:spacing w:val="-5"/>
                <w:sz w:val="24"/>
              </w:rPr>
              <w:t>12</w:t>
            </w:r>
          </w:p>
        </w:tc>
        <w:tc>
          <w:tcPr>
            <w:tcW w:w="1344" w:type="dxa"/>
          </w:tcPr>
          <w:p>
            <w:pPr>
              <w:pStyle w:val="TableParagraph"/>
              <w:spacing w:line="256" w:lineRule="exact"/>
              <w:ind w:left="405"/>
              <w:rPr>
                <w:sz w:val="24"/>
              </w:rPr>
            </w:pPr>
            <w:r>
              <w:rPr>
                <w:spacing w:val="-4"/>
                <w:sz w:val="24"/>
              </w:rPr>
              <w:t>BRIS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1740</w:t>
            </w:r>
          </w:p>
        </w:tc>
        <w:tc>
          <w:tcPr>
            <w:tcW w:w="2897" w:type="dxa"/>
          </w:tcPr>
          <w:p>
            <w:pPr>
              <w:pStyle w:val="TableParagraph"/>
              <w:spacing w:line="256" w:lineRule="exact"/>
              <w:ind w:left="17" w:right="2"/>
              <w:jc w:val="center"/>
              <w:rPr>
                <w:sz w:val="24"/>
              </w:rPr>
            </w:pPr>
            <w:r>
              <w:rPr>
                <w:spacing w:val="-2"/>
                <w:sz w:val="24"/>
              </w:rPr>
              <w:t>38.739.121.000.000,00</w:t>
            </w:r>
          </w:p>
        </w:tc>
        <w:tc>
          <w:tcPr>
            <w:tcW w:w="2568" w:type="dxa"/>
          </w:tcPr>
          <w:p>
            <w:pPr>
              <w:pStyle w:val="TableParagraph"/>
              <w:spacing w:line="256" w:lineRule="exact"/>
              <w:ind w:left="16"/>
              <w:jc w:val="center"/>
              <w:rPr>
                <w:sz w:val="24"/>
              </w:rPr>
            </w:pPr>
            <w:r>
              <w:rPr>
                <w:spacing w:val="-2"/>
                <w:sz w:val="24"/>
              </w:rPr>
              <w:t>46.129.260.138,00</w:t>
            </w:r>
          </w:p>
        </w:tc>
        <w:tc>
          <w:tcPr>
            <w:tcW w:w="1688" w:type="dxa"/>
          </w:tcPr>
          <w:p>
            <w:pPr>
              <w:pStyle w:val="TableParagraph"/>
              <w:spacing w:line="256" w:lineRule="exact"/>
              <w:ind w:left="16" w:right="1"/>
              <w:jc w:val="center"/>
              <w:rPr>
                <w:sz w:val="24"/>
              </w:rPr>
            </w:pPr>
            <w:r>
              <w:rPr>
                <w:spacing w:val="-2"/>
                <w:sz w:val="24"/>
              </w:rPr>
              <w:t>839,79</w:t>
            </w:r>
          </w:p>
        </w:tc>
        <w:tc>
          <w:tcPr>
            <w:tcW w:w="1855" w:type="dxa"/>
          </w:tcPr>
          <w:p>
            <w:pPr>
              <w:pStyle w:val="TableParagraph"/>
              <w:spacing w:line="256" w:lineRule="exact"/>
              <w:ind w:left="11"/>
              <w:jc w:val="center"/>
              <w:rPr>
                <w:sz w:val="24"/>
              </w:rPr>
            </w:pPr>
            <w:r>
              <w:rPr>
                <w:spacing w:val="-4"/>
                <w:sz w:val="24"/>
              </w:rPr>
              <w:t>2,07</w:t>
            </w:r>
          </w:p>
        </w:tc>
      </w:tr>
      <w:tr>
        <w:trPr>
          <w:trHeight w:val="277" w:hRule="atLeast"/>
        </w:trPr>
        <w:tc>
          <w:tcPr>
            <w:tcW w:w="679" w:type="dxa"/>
          </w:tcPr>
          <w:p>
            <w:pPr>
              <w:pStyle w:val="TableParagraph"/>
              <w:spacing w:line="258" w:lineRule="exact"/>
              <w:ind w:left="15" w:right="3"/>
              <w:jc w:val="center"/>
              <w:rPr>
                <w:sz w:val="24"/>
              </w:rPr>
            </w:pPr>
            <w:r>
              <w:rPr>
                <w:spacing w:val="-5"/>
                <w:sz w:val="24"/>
              </w:rPr>
              <w:t>13</w:t>
            </w:r>
          </w:p>
        </w:tc>
        <w:tc>
          <w:tcPr>
            <w:tcW w:w="1344" w:type="dxa"/>
          </w:tcPr>
          <w:p>
            <w:pPr>
              <w:pStyle w:val="TableParagraph"/>
              <w:spacing w:line="258" w:lineRule="exact"/>
              <w:ind w:left="372"/>
              <w:rPr>
                <w:sz w:val="24"/>
              </w:rPr>
            </w:pPr>
            <w:r>
              <w:rPr>
                <w:spacing w:val="-4"/>
                <w:sz w:val="24"/>
              </w:rPr>
              <w:t>PNBS</w:t>
            </w:r>
          </w:p>
        </w:tc>
        <w:tc>
          <w:tcPr>
            <w:tcW w:w="1315" w:type="dxa"/>
            <w:vMerge w:val="restart"/>
          </w:tcPr>
          <w:p>
            <w:pPr>
              <w:pStyle w:val="TableParagraph"/>
              <w:spacing w:before="145"/>
              <w:rPr>
                <w:b/>
                <w:sz w:val="24"/>
              </w:rPr>
            </w:pPr>
          </w:p>
          <w:p>
            <w:pPr>
              <w:pStyle w:val="TableParagraph"/>
              <w:ind w:left="537"/>
              <w:rPr>
                <w:sz w:val="24"/>
              </w:rPr>
            </w:pPr>
            <w:r>
              <w:rPr>
                <w:spacing w:val="-4"/>
                <w:sz w:val="24"/>
              </w:rPr>
              <w:t>2021</w:t>
            </w:r>
          </w:p>
        </w:tc>
        <w:tc>
          <w:tcPr>
            <w:tcW w:w="1402" w:type="dxa"/>
          </w:tcPr>
          <w:p>
            <w:pPr>
              <w:pStyle w:val="TableParagraph"/>
              <w:spacing w:line="258" w:lineRule="exact"/>
              <w:ind w:left="11" w:right="2"/>
              <w:jc w:val="center"/>
              <w:rPr>
                <w:sz w:val="24"/>
              </w:rPr>
            </w:pPr>
            <w:r>
              <w:rPr>
                <w:spacing w:val="-10"/>
                <w:sz w:val="24"/>
              </w:rPr>
              <w:t>I</w:t>
            </w:r>
          </w:p>
        </w:tc>
        <w:tc>
          <w:tcPr>
            <w:tcW w:w="1097" w:type="dxa"/>
          </w:tcPr>
          <w:p>
            <w:pPr>
              <w:pStyle w:val="TableParagraph"/>
              <w:spacing w:line="258" w:lineRule="exact"/>
              <w:ind w:left="13"/>
              <w:jc w:val="center"/>
              <w:rPr>
                <w:sz w:val="24"/>
              </w:rPr>
            </w:pPr>
            <w:r>
              <w:rPr>
                <w:spacing w:val="-5"/>
                <w:sz w:val="24"/>
              </w:rPr>
              <w:t>80</w:t>
            </w:r>
          </w:p>
        </w:tc>
        <w:tc>
          <w:tcPr>
            <w:tcW w:w="2897" w:type="dxa"/>
          </w:tcPr>
          <w:p>
            <w:pPr>
              <w:pStyle w:val="TableParagraph"/>
              <w:spacing w:line="258" w:lineRule="exact"/>
              <w:ind w:left="17" w:right="2"/>
              <w:jc w:val="center"/>
              <w:rPr>
                <w:sz w:val="24"/>
              </w:rPr>
            </w:pPr>
            <w:r>
              <w:rPr>
                <w:spacing w:val="-2"/>
                <w:sz w:val="24"/>
              </w:rPr>
              <w:t>3.108.486.000.000,00</w:t>
            </w:r>
          </w:p>
        </w:tc>
        <w:tc>
          <w:tcPr>
            <w:tcW w:w="2568" w:type="dxa"/>
          </w:tcPr>
          <w:p>
            <w:pPr>
              <w:pStyle w:val="TableParagraph"/>
              <w:spacing w:line="258" w:lineRule="exact"/>
              <w:ind w:left="16"/>
              <w:jc w:val="center"/>
              <w:rPr>
                <w:sz w:val="24"/>
              </w:rPr>
            </w:pPr>
            <w:r>
              <w:rPr>
                <w:spacing w:val="-2"/>
                <w:sz w:val="24"/>
              </w:rPr>
              <w:t>38.813.641.319,00</w:t>
            </w:r>
          </w:p>
        </w:tc>
        <w:tc>
          <w:tcPr>
            <w:tcW w:w="1688" w:type="dxa"/>
          </w:tcPr>
          <w:p>
            <w:pPr>
              <w:pStyle w:val="TableParagraph"/>
              <w:spacing w:line="258" w:lineRule="exact"/>
              <w:ind w:left="16" w:right="1"/>
              <w:jc w:val="center"/>
              <w:rPr>
                <w:sz w:val="24"/>
              </w:rPr>
            </w:pPr>
            <w:r>
              <w:rPr>
                <w:spacing w:val="-2"/>
                <w:sz w:val="24"/>
              </w:rPr>
              <w:t>80,09</w:t>
            </w:r>
          </w:p>
        </w:tc>
        <w:tc>
          <w:tcPr>
            <w:tcW w:w="1855" w:type="dxa"/>
          </w:tcPr>
          <w:p>
            <w:pPr>
              <w:pStyle w:val="TableParagraph"/>
              <w:spacing w:line="258" w:lineRule="exact"/>
              <w:ind w:left="11"/>
              <w:jc w:val="center"/>
              <w:rPr>
                <w:sz w:val="24"/>
              </w:rPr>
            </w:pPr>
            <w:r>
              <w:rPr>
                <w:spacing w:val="-4"/>
                <w:sz w:val="24"/>
              </w:rPr>
              <w:t>1,00</w:t>
            </w:r>
          </w:p>
        </w:tc>
      </w:tr>
      <w:tr>
        <w:trPr>
          <w:trHeight w:val="275" w:hRule="atLeast"/>
        </w:trPr>
        <w:tc>
          <w:tcPr>
            <w:tcW w:w="679" w:type="dxa"/>
          </w:tcPr>
          <w:p>
            <w:pPr>
              <w:pStyle w:val="TableParagraph"/>
              <w:spacing w:line="256" w:lineRule="exact"/>
              <w:ind w:left="15" w:right="3"/>
              <w:jc w:val="center"/>
              <w:rPr>
                <w:sz w:val="24"/>
              </w:rPr>
            </w:pPr>
            <w:r>
              <w:rPr>
                <w:spacing w:val="-5"/>
                <w:sz w:val="24"/>
              </w:rPr>
              <w:t>14</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5"/>
                <w:sz w:val="24"/>
              </w:rPr>
              <w:t>153</w:t>
            </w:r>
          </w:p>
        </w:tc>
        <w:tc>
          <w:tcPr>
            <w:tcW w:w="2897" w:type="dxa"/>
          </w:tcPr>
          <w:p>
            <w:pPr>
              <w:pStyle w:val="TableParagraph"/>
              <w:spacing w:line="256" w:lineRule="exact"/>
              <w:ind w:left="17" w:right="2"/>
              <w:jc w:val="center"/>
              <w:rPr>
                <w:sz w:val="24"/>
              </w:rPr>
            </w:pPr>
            <w:r>
              <w:rPr>
                <w:spacing w:val="-2"/>
                <w:sz w:val="24"/>
              </w:rPr>
              <w:t>3.119.666.000.000,00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80,38</w:t>
            </w:r>
          </w:p>
        </w:tc>
        <w:tc>
          <w:tcPr>
            <w:tcW w:w="1855" w:type="dxa"/>
          </w:tcPr>
          <w:p>
            <w:pPr>
              <w:pStyle w:val="TableParagraph"/>
              <w:spacing w:line="256" w:lineRule="exact"/>
              <w:ind w:left="11"/>
              <w:jc w:val="center"/>
              <w:rPr>
                <w:sz w:val="24"/>
              </w:rPr>
            </w:pPr>
            <w:r>
              <w:rPr>
                <w:spacing w:val="-4"/>
                <w:sz w:val="24"/>
              </w:rPr>
              <w:t>1,90</w:t>
            </w:r>
          </w:p>
        </w:tc>
      </w:tr>
      <w:tr>
        <w:trPr>
          <w:trHeight w:val="275" w:hRule="atLeast"/>
        </w:trPr>
        <w:tc>
          <w:tcPr>
            <w:tcW w:w="679" w:type="dxa"/>
          </w:tcPr>
          <w:p>
            <w:pPr>
              <w:pStyle w:val="TableParagraph"/>
              <w:spacing w:line="256" w:lineRule="exact"/>
              <w:ind w:left="15" w:right="3"/>
              <w:jc w:val="center"/>
              <w:rPr>
                <w:sz w:val="24"/>
              </w:rPr>
            </w:pPr>
            <w:r>
              <w:rPr>
                <w:spacing w:val="-5"/>
                <w:sz w:val="24"/>
              </w:rPr>
              <w:t>15</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5"/>
                <w:sz w:val="24"/>
              </w:rPr>
              <w:t>88</w:t>
            </w:r>
          </w:p>
        </w:tc>
        <w:tc>
          <w:tcPr>
            <w:tcW w:w="2897" w:type="dxa"/>
          </w:tcPr>
          <w:p>
            <w:pPr>
              <w:pStyle w:val="TableParagraph"/>
              <w:spacing w:line="256" w:lineRule="exact"/>
              <w:ind w:left="17" w:right="2"/>
              <w:jc w:val="center"/>
              <w:rPr>
                <w:sz w:val="24"/>
              </w:rPr>
            </w:pPr>
            <w:r>
              <w:rPr>
                <w:spacing w:val="-2"/>
                <w:sz w:val="24"/>
              </w:rPr>
              <w:t>3.119.450.000.000,00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80,37</w:t>
            </w:r>
          </w:p>
        </w:tc>
        <w:tc>
          <w:tcPr>
            <w:tcW w:w="1855" w:type="dxa"/>
          </w:tcPr>
          <w:p>
            <w:pPr>
              <w:pStyle w:val="TableParagraph"/>
              <w:spacing w:line="256" w:lineRule="exact"/>
              <w:ind w:left="11"/>
              <w:jc w:val="center"/>
              <w:rPr>
                <w:sz w:val="24"/>
              </w:rPr>
            </w:pPr>
            <w:r>
              <w:rPr>
                <w:spacing w:val="-4"/>
                <w:sz w:val="24"/>
              </w:rPr>
              <w:t>1,09</w:t>
            </w:r>
          </w:p>
        </w:tc>
      </w:tr>
      <w:tr>
        <w:trPr>
          <w:trHeight w:val="275" w:hRule="atLeast"/>
        </w:trPr>
        <w:tc>
          <w:tcPr>
            <w:tcW w:w="679" w:type="dxa"/>
          </w:tcPr>
          <w:p>
            <w:pPr>
              <w:pStyle w:val="TableParagraph"/>
              <w:spacing w:line="256" w:lineRule="exact"/>
              <w:ind w:left="15" w:right="3"/>
              <w:jc w:val="center"/>
              <w:rPr>
                <w:sz w:val="24"/>
              </w:rPr>
            </w:pPr>
            <w:r>
              <w:rPr>
                <w:spacing w:val="-5"/>
                <w:sz w:val="24"/>
              </w:rPr>
              <w:t>16</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5"/>
                <w:sz w:val="24"/>
              </w:rPr>
              <w:t>85</w:t>
            </w:r>
          </w:p>
        </w:tc>
        <w:tc>
          <w:tcPr>
            <w:tcW w:w="2897" w:type="dxa"/>
          </w:tcPr>
          <w:p>
            <w:pPr>
              <w:pStyle w:val="TableParagraph"/>
              <w:spacing w:line="256" w:lineRule="exact"/>
              <w:ind w:left="17" w:right="2"/>
              <w:jc w:val="center"/>
              <w:rPr>
                <w:sz w:val="24"/>
              </w:rPr>
            </w:pPr>
            <w:r>
              <w:rPr>
                <w:spacing w:val="-2"/>
                <w:sz w:val="24"/>
              </w:rPr>
              <w:t>2.301.945.000.000,00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59,31</w:t>
            </w:r>
          </w:p>
        </w:tc>
        <w:tc>
          <w:tcPr>
            <w:tcW w:w="1855" w:type="dxa"/>
          </w:tcPr>
          <w:p>
            <w:pPr>
              <w:pStyle w:val="TableParagraph"/>
              <w:spacing w:line="256" w:lineRule="exact"/>
              <w:ind w:left="11"/>
              <w:jc w:val="center"/>
              <w:rPr>
                <w:sz w:val="24"/>
              </w:rPr>
            </w:pPr>
            <w:r>
              <w:rPr>
                <w:spacing w:val="-4"/>
                <w:sz w:val="24"/>
              </w:rPr>
              <w:t>1,43</w:t>
            </w:r>
          </w:p>
        </w:tc>
      </w:tr>
      <w:tr>
        <w:trPr>
          <w:trHeight w:val="275" w:hRule="atLeast"/>
        </w:trPr>
        <w:tc>
          <w:tcPr>
            <w:tcW w:w="679" w:type="dxa"/>
          </w:tcPr>
          <w:p>
            <w:pPr>
              <w:pStyle w:val="TableParagraph"/>
              <w:spacing w:line="256" w:lineRule="exact"/>
              <w:ind w:left="15" w:right="3"/>
              <w:jc w:val="center"/>
              <w:rPr>
                <w:sz w:val="24"/>
              </w:rPr>
            </w:pPr>
            <w:r>
              <w:rPr>
                <w:spacing w:val="-5"/>
                <w:sz w:val="24"/>
              </w:rPr>
              <w:t>17</w:t>
            </w:r>
          </w:p>
        </w:tc>
        <w:tc>
          <w:tcPr>
            <w:tcW w:w="1344" w:type="dxa"/>
          </w:tcPr>
          <w:p>
            <w:pPr>
              <w:pStyle w:val="TableParagraph"/>
              <w:spacing w:line="256" w:lineRule="exact"/>
              <w:ind w:left="372"/>
              <w:rPr>
                <w:sz w:val="24"/>
              </w:rPr>
            </w:pPr>
            <w:r>
              <w:rPr>
                <w:spacing w:val="-4"/>
                <w:sz w:val="24"/>
              </w:rPr>
              <w:t>PNBS</w:t>
            </w:r>
          </w:p>
        </w:tc>
        <w:tc>
          <w:tcPr>
            <w:tcW w:w="1315" w:type="dxa"/>
            <w:vMerge w:val="restart"/>
          </w:tcPr>
          <w:p>
            <w:pPr>
              <w:pStyle w:val="TableParagraph"/>
              <w:spacing w:before="145"/>
              <w:rPr>
                <w:b/>
                <w:sz w:val="24"/>
              </w:rPr>
            </w:pPr>
          </w:p>
          <w:p>
            <w:pPr>
              <w:pStyle w:val="TableParagraph"/>
              <w:ind w:left="537"/>
              <w:rPr>
                <w:sz w:val="24"/>
              </w:rPr>
            </w:pPr>
            <w:r>
              <w:rPr>
                <w:spacing w:val="-4"/>
                <w:sz w:val="24"/>
              </w:rPr>
              <w:t>2022</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5"/>
                <w:sz w:val="24"/>
              </w:rPr>
              <w:t>64</w:t>
            </w:r>
          </w:p>
        </w:tc>
        <w:tc>
          <w:tcPr>
            <w:tcW w:w="2897" w:type="dxa"/>
          </w:tcPr>
          <w:p>
            <w:pPr>
              <w:pStyle w:val="TableParagraph"/>
              <w:spacing w:line="256" w:lineRule="exact"/>
              <w:ind w:left="17" w:right="2"/>
              <w:jc w:val="center"/>
              <w:rPr>
                <w:sz w:val="24"/>
              </w:rPr>
            </w:pPr>
            <w:r>
              <w:rPr>
                <w:spacing w:val="-2"/>
                <w:sz w:val="24"/>
              </w:rPr>
              <w:t>2.335.011.000.000,00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60,16</w:t>
            </w:r>
          </w:p>
        </w:tc>
        <w:tc>
          <w:tcPr>
            <w:tcW w:w="1855" w:type="dxa"/>
          </w:tcPr>
          <w:p>
            <w:pPr>
              <w:pStyle w:val="TableParagraph"/>
              <w:spacing w:line="256" w:lineRule="exact"/>
              <w:ind w:left="11"/>
              <w:jc w:val="center"/>
              <w:rPr>
                <w:sz w:val="24"/>
              </w:rPr>
            </w:pPr>
            <w:r>
              <w:rPr>
                <w:spacing w:val="-4"/>
                <w:sz w:val="24"/>
              </w:rPr>
              <w:t>1,06</w:t>
            </w:r>
          </w:p>
        </w:tc>
      </w:tr>
      <w:tr>
        <w:trPr>
          <w:trHeight w:val="275" w:hRule="atLeast"/>
        </w:trPr>
        <w:tc>
          <w:tcPr>
            <w:tcW w:w="679" w:type="dxa"/>
          </w:tcPr>
          <w:p>
            <w:pPr>
              <w:pStyle w:val="TableParagraph"/>
              <w:spacing w:line="256" w:lineRule="exact"/>
              <w:ind w:left="15" w:right="3"/>
              <w:jc w:val="center"/>
              <w:rPr>
                <w:sz w:val="24"/>
              </w:rPr>
            </w:pPr>
            <w:r>
              <w:rPr>
                <w:spacing w:val="-5"/>
                <w:sz w:val="24"/>
              </w:rPr>
              <w:t>18</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5"/>
                <w:sz w:val="24"/>
              </w:rPr>
              <w:t>73</w:t>
            </w:r>
          </w:p>
        </w:tc>
        <w:tc>
          <w:tcPr>
            <w:tcW w:w="2897" w:type="dxa"/>
          </w:tcPr>
          <w:p>
            <w:pPr>
              <w:pStyle w:val="TableParagraph"/>
              <w:spacing w:line="256" w:lineRule="exact"/>
              <w:ind w:left="17" w:right="2"/>
              <w:jc w:val="center"/>
              <w:rPr>
                <w:sz w:val="24"/>
              </w:rPr>
            </w:pPr>
            <w:r>
              <w:rPr>
                <w:spacing w:val="-2"/>
                <w:sz w:val="24"/>
              </w:rPr>
              <w:t>2.329.688.000.000,00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60,02</w:t>
            </w:r>
          </w:p>
        </w:tc>
        <w:tc>
          <w:tcPr>
            <w:tcW w:w="1855" w:type="dxa"/>
          </w:tcPr>
          <w:p>
            <w:pPr>
              <w:pStyle w:val="TableParagraph"/>
              <w:spacing w:line="256" w:lineRule="exact"/>
              <w:ind w:left="11"/>
              <w:jc w:val="center"/>
              <w:rPr>
                <w:sz w:val="24"/>
              </w:rPr>
            </w:pPr>
            <w:r>
              <w:rPr>
                <w:spacing w:val="-4"/>
                <w:sz w:val="24"/>
              </w:rPr>
              <w:t>1,22</w:t>
            </w:r>
          </w:p>
        </w:tc>
      </w:tr>
      <w:tr>
        <w:trPr>
          <w:trHeight w:val="278" w:hRule="atLeast"/>
        </w:trPr>
        <w:tc>
          <w:tcPr>
            <w:tcW w:w="679" w:type="dxa"/>
          </w:tcPr>
          <w:p>
            <w:pPr>
              <w:pStyle w:val="TableParagraph"/>
              <w:spacing w:line="258" w:lineRule="exact"/>
              <w:ind w:left="15" w:right="3"/>
              <w:jc w:val="center"/>
              <w:rPr>
                <w:sz w:val="24"/>
              </w:rPr>
            </w:pPr>
            <w:r>
              <w:rPr>
                <w:spacing w:val="-5"/>
                <w:sz w:val="24"/>
              </w:rPr>
              <w:t>19</w:t>
            </w:r>
          </w:p>
        </w:tc>
        <w:tc>
          <w:tcPr>
            <w:tcW w:w="1344" w:type="dxa"/>
          </w:tcPr>
          <w:p>
            <w:pPr>
              <w:pStyle w:val="TableParagraph"/>
              <w:spacing w:line="258"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8" w:lineRule="exact"/>
              <w:ind w:left="11" w:right="3"/>
              <w:jc w:val="center"/>
              <w:rPr>
                <w:sz w:val="24"/>
              </w:rPr>
            </w:pPr>
            <w:r>
              <w:rPr>
                <w:spacing w:val="-5"/>
                <w:sz w:val="24"/>
              </w:rPr>
              <w:t>III</w:t>
            </w:r>
          </w:p>
        </w:tc>
        <w:tc>
          <w:tcPr>
            <w:tcW w:w="1097" w:type="dxa"/>
          </w:tcPr>
          <w:p>
            <w:pPr>
              <w:pStyle w:val="TableParagraph"/>
              <w:spacing w:line="258" w:lineRule="exact"/>
              <w:ind w:left="13"/>
              <w:jc w:val="center"/>
              <w:rPr>
                <w:sz w:val="24"/>
              </w:rPr>
            </w:pPr>
            <w:r>
              <w:rPr>
                <w:spacing w:val="-5"/>
                <w:sz w:val="24"/>
              </w:rPr>
              <w:t>76</w:t>
            </w:r>
          </w:p>
        </w:tc>
        <w:tc>
          <w:tcPr>
            <w:tcW w:w="2897" w:type="dxa"/>
          </w:tcPr>
          <w:p>
            <w:pPr>
              <w:pStyle w:val="TableParagraph"/>
              <w:spacing w:line="258" w:lineRule="exact"/>
              <w:ind w:left="17" w:right="2"/>
              <w:jc w:val="center"/>
              <w:rPr>
                <w:sz w:val="24"/>
              </w:rPr>
            </w:pPr>
            <w:r>
              <w:rPr>
                <w:spacing w:val="-2"/>
                <w:sz w:val="24"/>
              </w:rPr>
              <w:t>2.371.591.000.000,00</w:t>
            </w:r>
          </w:p>
        </w:tc>
        <w:tc>
          <w:tcPr>
            <w:tcW w:w="2568" w:type="dxa"/>
          </w:tcPr>
          <w:p>
            <w:pPr>
              <w:pStyle w:val="TableParagraph"/>
              <w:spacing w:line="258" w:lineRule="exact"/>
              <w:ind w:left="16"/>
              <w:jc w:val="center"/>
              <w:rPr>
                <w:sz w:val="24"/>
              </w:rPr>
            </w:pPr>
            <w:r>
              <w:rPr>
                <w:spacing w:val="-2"/>
                <w:sz w:val="24"/>
              </w:rPr>
              <w:t>38.813.641.319,00</w:t>
            </w:r>
          </w:p>
        </w:tc>
        <w:tc>
          <w:tcPr>
            <w:tcW w:w="1688" w:type="dxa"/>
          </w:tcPr>
          <w:p>
            <w:pPr>
              <w:pStyle w:val="TableParagraph"/>
              <w:spacing w:line="258" w:lineRule="exact"/>
              <w:ind w:left="16" w:right="1"/>
              <w:jc w:val="center"/>
              <w:rPr>
                <w:sz w:val="24"/>
              </w:rPr>
            </w:pPr>
            <w:r>
              <w:rPr>
                <w:spacing w:val="-2"/>
                <w:sz w:val="24"/>
              </w:rPr>
              <w:t>61,10</w:t>
            </w:r>
          </w:p>
        </w:tc>
        <w:tc>
          <w:tcPr>
            <w:tcW w:w="1855" w:type="dxa"/>
          </w:tcPr>
          <w:p>
            <w:pPr>
              <w:pStyle w:val="TableParagraph"/>
              <w:spacing w:line="258" w:lineRule="exact"/>
              <w:ind w:left="11"/>
              <w:jc w:val="center"/>
              <w:rPr>
                <w:sz w:val="24"/>
              </w:rPr>
            </w:pPr>
            <w:r>
              <w:rPr>
                <w:spacing w:val="-4"/>
                <w:sz w:val="24"/>
              </w:rPr>
              <w:t>1,24</w:t>
            </w:r>
          </w:p>
        </w:tc>
      </w:tr>
      <w:tr>
        <w:trPr>
          <w:trHeight w:val="275" w:hRule="atLeast"/>
        </w:trPr>
        <w:tc>
          <w:tcPr>
            <w:tcW w:w="679" w:type="dxa"/>
          </w:tcPr>
          <w:p>
            <w:pPr>
              <w:pStyle w:val="TableParagraph"/>
              <w:spacing w:line="256" w:lineRule="exact"/>
              <w:ind w:left="15" w:right="3"/>
              <w:jc w:val="center"/>
              <w:rPr>
                <w:sz w:val="24"/>
              </w:rPr>
            </w:pPr>
            <w:r>
              <w:rPr>
                <w:spacing w:val="-5"/>
                <w:sz w:val="24"/>
              </w:rPr>
              <w:t>20</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5"/>
                <w:sz w:val="24"/>
              </w:rPr>
              <w:t>63</w:t>
            </w:r>
          </w:p>
        </w:tc>
        <w:tc>
          <w:tcPr>
            <w:tcW w:w="2897" w:type="dxa"/>
          </w:tcPr>
          <w:p>
            <w:pPr>
              <w:pStyle w:val="TableParagraph"/>
              <w:spacing w:line="256" w:lineRule="exact"/>
              <w:ind w:left="17" w:right="2"/>
              <w:jc w:val="center"/>
              <w:rPr>
                <w:sz w:val="24"/>
              </w:rPr>
            </w:pPr>
            <w:r>
              <w:rPr>
                <w:spacing w:val="-2"/>
                <w:sz w:val="24"/>
              </w:rPr>
              <w:t>2.505.404.000.000,00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64,55</w:t>
            </w:r>
          </w:p>
        </w:tc>
        <w:tc>
          <w:tcPr>
            <w:tcW w:w="1855" w:type="dxa"/>
          </w:tcPr>
          <w:p>
            <w:pPr>
              <w:pStyle w:val="TableParagraph"/>
              <w:spacing w:line="256" w:lineRule="exact"/>
              <w:ind w:left="11"/>
              <w:jc w:val="center"/>
              <w:rPr>
                <w:sz w:val="24"/>
              </w:rPr>
            </w:pPr>
            <w:r>
              <w:rPr>
                <w:spacing w:val="-4"/>
                <w:sz w:val="24"/>
              </w:rPr>
              <w:t>0,98</w:t>
            </w:r>
          </w:p>
        </w:tc>
      </w:tr>
      <w:tr>
        <w:trPr>
          <w:trHeight w:val="276" w:hRule="atLeast"/>
        </w:trPr>
        <w:tc>
          <w:tcPr>
            <w:tcW w:w="679" w:type="dxa"/>
          </w:tcPr>
          <w:p>
            <w:pPr>
              <w:pStyle w:val="TableParagraph"/>
              <w:spacing w:line="256" w:lineRule="exact"/>
              <w:ind w:left="15" w:right="3"/>
              <w:jc w:val="center"/>
              <w:rPr>
                <w:sz w:val="24"/>
              </w:rPr>
            </w:pPr>
            <w:r>
              <w:rPr>
                <w:spacing w:val="-5"/>
                <w:sz w:val="24"/>
              </w:rPr>
              <w:t>21</w:t>
            </w:r>
          </w:p>
        </w:tc>
        <w:tc>
          <w:tcPr>
            <w:tcW w:w="1344" w:type="dxa"/>
          </w:tcPr>
          <w:p>
            <w:pPr>
              <w:pStyle w:val="TableParagraph"/>
              <w:spacing w:line="256" w:lineRule="exact"/>
              <w:ind w:left="372"/>
              <w:rPr>
                <w:sz w:val="24"/>
              </w:rPr>
            </w:pPr>
            <w:r>
              <w:rPr>
                <w:spacing w:val="-4"/>
                <w:sz w:val="24"/>
              </w:rPr>
              <w:t>PNBS</w:t>
            </w:r>
          </w:p>
        </w:tc>
        <w:tc>
          <w:tcPr>
            <w:tcW w:w="1315" w:type="dxa"/>
            <w:vMerge w:val="restart"/>
          </w:tcPr>
          <w:p>
            <w:pPr>
              <w:pStyle w:val="TableParagraph"/>
              <w:spacing w:before="145"/>
              <w:rPr>
                <w:b/>
                <w:sz w:val="24"/>
              </w:rPr>
            </w:pPr>
          </w:p>
          <w:p>
            <w:pPr>
              <w:pStyle w:val="TableParagraph"/>
              <w:spacing w:before="1"/>
              <w:ind w:left="537"/>
              <w:rPr>
                <w:sz w:val="24"/>
              </w:rPr>
            </w:pPr>
            <w:r>
              <w:rPr>
                <w:spacing w:val="-4"/>
                <w:sz w:val="24"/>
              </w:rPr>
              <w:t>2023</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5"/>
                <w:sz w:val="24"/>
              </w:rPr>
              <w:t>59</w:t>
            </w:r>
          </w:p>
        </w:tc>
        <w:tc>
          <w:tcPr>
            <w:tcW w:w="2897" w:type="dxa"/>
          </w:tcPr>
          <w:p>
            <w:pPr>
              <w:pStyle w:val="TableParagraph"/>
              <w:spacing w:line="256" w:lineRule="exact"/>
              <w:ind w:left="17" w:right="2"/>
              <w:jc w:val="center"/>
              <w:rPr>
                <w:sz w:val="24"/>
              </w:rPr>
            </w:pPr>
            <w:r>
              <w:rPr>
                <w:spacing w:val="-2"/>
                <w:sz w:val="24"/>
              </w:rPr>
              <w:t>2.538.618.000.000,00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65,41</w:t>
            </w:r>
          </w:p>
        </w:tc>
        <w:tc>
          <w:tcPr>
            <w:tcW w:w="1855" w:type="dxa"/>
          </w:tcPr>
          <w:p>
            <w:pPr>
              <w:pStyle w:val="TableParagraph"/>
              <w:spacing w:line="256" w:lineRule="exact"/>
              <w:ind w:left="11"/>
              <w:jc w:val="center"/>
              <w:rPr>
                <w:sz w:val="24"/>
              </w:rPr>
            </w:pPr>
            <w:r>
              <w:rPr>
                <w:spacing w:val="-4"/>
                <w:sz w:val="24"/>
              </w:rPr>
              <w:t>0,90</w:t>
            </w:r>
          </w:p>
        </w:tc>
      </w:tr>
      <w:tr>
        <w:trPr>
          <w:trHeight w:val="275" w:hRule="atLeast"/>
        </w:trPr>
        <w:tc>
          <w:tcPr>
            <w:tcW w:w="679" w:type="dxa"/>
          </w:tcPr>
          <w:p>
            <w:pPr>
              <w:pStyle w:val="TableParagraph"/>
              <w:spacing w:line="256" w:lineRule="exact"/>
              <w:ind w:left="15" w:right="3"/>
              <w:jc w:val="center"/>
              <w:rPr>
                <w:sz w:val="24"/>
              </w:rPr>
            </w:pPr>
            <w:r>
              <w:rPr>
                <w:spacing w:val="-5"/>
                <w:sz w:val="24"/>
              </w:rPr>
              <w:t>22</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5"/>
                <w:sz w:val="24"/>
              </w:rPr>
              <w:t>58</w:t>
            </w:r>
          </w:p>
        </w:tc>
        <w:tc>
          <w:tcPr>
            <w:tcW w:w="2897" w:type="dxa"/>
          </w:tcPr>
          <w:p>
            <w:pPr>
              <w:pStyle w:val="TableParagraph"/>
              <w:spacing w:line="256" w:lineRule="exact"/>
              <w:ind w:left="17" w:right="2"/>
              <w:jc w:val="center"/>
              <w:rPr>
                <w:sz w:val="24"/>
              </w:rPr>
            </w:pPr>
            <w:r>
              <w:rPr>
                <w:spacing w:val="-2"/>
                <w:sz w:val="24"/>
              </w:rPr>
              <w:t>2.658.006.000.000,00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68,48</w:t>
            </w:r>
          </w:p>
        </w:tc>
        <w:tc>
          <w:tcPr>
            <w:tcW w:w="1855" w:type="dxa"/>
          </w:tcPr>
          <w:p>
            <w:pPr>
              <w:pStyle w:val="TableParagraph"/>
              <w:spacing w:line="256" w:lineRule="exact"/>
              <w:ind w:left="11"/>
              <w:jc w:val="center"/>
              <w:rPr>
                <w:sz w:val="24"/>
              </w:rPr>
            </w:pPr>
            <w:r>
              <w:rPr>
                <w:spacing w:val="-4"/>
                <w:sz w:val="24"/>
              </w:rPr>
              <w:t>0,85</w:t>
            </w:r>
          </w:p>
        </w:tc>
      </w:tr>
      <w:tr>
        <w:trPr>
          <w:trHeight w:val="275" w:hRule="atLeast"/>
        </w:trPr>
        <w:tc>
          <w:tcPr>
            <w:tcW w:w="679" w:type="dxa"/>
          </w:tcPr>
          <w:p>
            <w:pPr>
              <w:pStyle w:val="TableParagraph"/>
              <w:spacing w:line="256" w:lineRule="exact"/>
              <w:ind w:left="15" w:right="3"/>
              <w:jc w:val="center"/>
              <w:rPr>
                <w:sz w:val="24"/>
              </w:rPr>
            </w:pPr>
            <w:r>
              <w:rPr>
                <w:spacing w:val="-5"/>
                <w:sz w:val="24"/>
              </w:rPr>
              <w:t>23</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5"/>
                <w:sz w:val="24"/>
              </w:rPr>
              <w:t>58</w:t>
            </w:r>
          </w:p>
        </w:tc>
        <w:tc>
          <w:tcPr>
            <w:tcW w:w="2897" w:type="dxa"/>
          </w:tcPr>
          <w:p>
            <w:pPr>
              <w:pStyle w:val="TableParagraph"/>
              <w:spacing w:line="256" w:lineRule="exact"/>
              <w:ind w:left="17" w:right="2"/>
              <w:jc w:val="center"/>
              <w:rPr>
                <w:sz w:val="24"/>
              </w:rPr>
            </w:pPr>
            <w:r>
              <w:rPr>
                <w:spacing w:val="-2"/>
                <w:sz w:val="24"/>
              </w:rPr>
              <w:t>2.732.690.000.000,00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70,41</w:t>
            </w:r>
          </w:p>
        </w:tc>
        <w:tc>
          <w:tcPr>
            <w:tcW w:w="1855" w:type="dxa"/>
          </w:tcPr>
          <w:p>
            <w:pPr>
              <w:pStyle w:val="TableParagraph"/>
              <w:spacing w:line="256" w:lineRule="exact"/>
              <w:ind w:left="11"/>
              <w:jc w:val="center"/>
              <w:rPr>
                <w:sz w:val="24"/>
              </w:rPr>
            </w:pPr>
            <w:r>
              <w:rPr>
                <w:spacing w:val="-4"/>
                <w:sz w:val="24"/>
              </w:rPr>
              <w:t>0,82</w:t>
            </w:r>
          </w:p>
        </w:tc>
      </w:tr>
      <w:tr>
        <w:trPr>
          <w:trHeight w:val="275" w:hRule="atLeast"/>
        </w:trPr>
        <w:tc>
          <w:tcPr>
            <w:tcW w:w="679" w:type="dxa"/>
          </w:tcPr>
          <w:p>
            <w:pPr>
              <w:pStyle w:val="TableParagraph"/>
              <w:spacing w:line="256" w:lineRule="exact"/>
              <w:ind w:left="15" w:right="3"/>
              <w:jc w:val="center"/>
              <w:rPr>
                <w:sz w:val="24"/>
              </w:rPr>
            </w:pPr>
            <w:r>
              <w:rPr>
                <w:spacing w:val="-5"/>
                <w:sz w:val="24"/>
              </w:rPr>
              <w:t>24</w:t>
            </w:r>
          </w:p>
        </w:tc>
        <w:tc>
          <w:tcPr>
            <w:tcW w:w="1344" w:type="dxa"/>
          </w:tcPr>
          <w:p>
            <w:pPr>
              <w:pStyle w:val="TableParagraph"/>
              <w:spacing w:line="256" w:lineRule="exact"/>
              <w:ind w:left="372"/>
              <w:rPr>
                <w:sz w:val="24"/>
              </w:rPr>
            </w:pPr>
            <w:r>
              <w:rPr>
                <w:spacing w:val="-4"/>
                <w:sz w:val="24"/>
              </w:rPr>
              <w:t>PNBS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5"/>
                <w:sz w:val="24"/>
              </w:rPr>
              <w:t>54</w:t>
            </w:r>
          </w:p>
        </w:tc>
        <w:tc>
          <w:tcPr>
            <w:tcW w:w="2897" w:type="dxa"/>
          </w:tcPr>
          <w:p>
            <w:pPr>
              <w:pStyle w:val="TableParagraph"/>
              <w:spacing w:line="256" w:lineRule="exact"/>
              <w:ind w:left="17" w:right="2"/>
              <w:jc w:val="center"/>
              <w:rPr>
                <w:sz w:val="24"/>
              </w:rPr>
            </w:pPr>
            <w:r>
              <w:rPr>
                <w:spacing w:val="-2"/>
                <w:sz w:val="24"/>
              </w:rPr>
              <w:t>2.788.522.000.000,00</w:t>
            </w:r>
          </w:p>
        </w:tc>
        <w:tc>
          <w:tcPr>
            <w:tcW w:w="2568" w:type="dxa"/>
          </w:tcPr>
          <w:p>
            <w:pPr>
              <w:pStyle w:val="TableParagraph"/>
              <w:spacing w:line="256" w:lineRule="exact"/>
              <w:ind w:left="16"/>
              <w:jc w:val="center"/>
              <w:rPr>
                <w:sz w:val="24"/>
              </w:rPr>
            </w:pPr>
            <w:r>
              <w:rPr>
                <w:spacing w:val="-2"/>
                <w:sz w:val="24"/>
              </w:rPr>
              <w:t>38.813.641.319,00</w:t>
            </w:r>
          </w:p>
        </w:tc>
        <w:tc>
          <w:tcPr>
            <w:tcW w:w="1688" w:type="dxa"/>
          </w:tcPr>
          <w:p>
            <w:pPr>
              <w:pStyle w:val="TableParagraph"/>
              <w:spacing w:line="256" w:lineRule="exact"/>
              <w:ind w:left="16" w:right="1"/>
              <w:jc w:val="center"/>
              <w:rPr>
                <w:sz w:val="24"/>
              </w:rPr>
            </w:pPr>
            <w:r>
              <w:rPr>
                <w:spacing w:val="-2"/>
                <w:sz w:val="24"/>
              </w:rPr>
              <w:t>71,84</w:t>
            </w:r>
          </w:p>
        </w:tc>
        <w:tc>
          <w:tcPr>
            <w:tcW w:w="1855" w:type="dxa"/>
          </w:tcPr>
          <w:p>
            <w:pPr>
              <w:pStyle w:val="TableParagraph"/>
              <w:spacing w:line="256" w:lineRule="exact"/>
              <w:ind w:left="11"/>
              <w:jc w:val="center"/>
              <w:rPr>
                <w:sz w:val="24"/>
              </w:rPr>
            </w:pPr>
            <w:r>
              <w:rPr>
                <w:spacing w:val="-4"/>
                <w:sz w:val="24"/>
              </w:rPr>
              <w:t>0,75</w:t>
            </w:r>
          </w:p>
        </w:tc>
      </w:tr>
      <w:tr>
        <w:trPr>
          <w:trHeight w:val="278" w:hRule="atLeast"/>
        </w:trPr>
        <w:tc>
          <w:tcPr>
            <w:tcW w:w="679" w:type="dxa"/>
          </w:tcPr>
          <w:p>
            <w:pPr>
              <w:pStyle w:val="TableParagraph"/>
              <w:spacing w:line="258" w:lineRule="exact"/>
              <w:ind w:left="15" w:right="3"/>
              <w:jc w:val="center"/>
              <w:rPr>
                <w:sz w:val="24"/>
              </w:rPr>
            </w:pPr>
            <w:r>
              <w:rPr>
                <w:spacing w:val="-5"/>
                <w:sz w:val="24"/>
              </w:rPr>
              <w:t>25</w:t>
            </w:r>
          </w:p>
        </w:tc>
        <w:tc>
          <w:tcPr>
            <w:tcW w:w="1344" w:type="dxa"/>
          </w:tcPr>
          <w:p>
            <w:pPr>
              <w:pStyle w:val="TableParagraph"/>
              <w:spacing w:line="258" w:lineRule="exact"/>
              <w:ind w:left="386"/>
              <w:rPr>
                <w:sz w:val="24"/>
              </w:rPr>
            </w:pPr>
            <w:r>
              <w:rPr>
                <w:spacing w:val="-4"/>
                <w:sz w:val="24"/>
              </w:rPr>
              <w:t>BTPS</w:t>
            </w:r>
          </w:p>
        </w:tc>
        <w:tc>
          <w:tcPr>
            <w:tcW w:w="1315" w:type="dxa"/>
            <w:vMerge w:val="restart"/>
          </w:tcPr>
          <w:p>
            <w:pPr>
              <w:pStyle w:val="TableParagraph"/>
              <w:spacing w:before="135"/>
              <w:ind w:left="537"/>
              <w:rPr>
                <w:sz w:val="24"/>
              </w:rPr>
            </w:pPr>
            <w:r>
              <w:rPr>
                <w:spacing w:val="-4"/>
                <w:sz w:val="24"/>
              </w:rPr>
              <w:t>2021</w:t>
            </w:r>
          </w:p>
        </w:tc>
        <w:tc>
          <w:tcPr>
            <w:tcW w:w="1402" w:type="dxa"/>
          </w:tcPr>
          <w:p>
            <w:pPr>
              <w:pStyle w:val="TableParagraph"/>
              <w:spacing w:line="258" w:lineRule="exact"/>
              <w:ind w:left="11" w:right="2"/>
              <w:jc w:val="center"/>
              <w:rPr>
                <w:sz w:val="24"/>
              </w:rPr>
            </w:pPr>
            <w:r>
              <w:rPr>
                <w:spacing w:val="-10"/>
                <w:sz w:val="24"/>
              </w:rPr>
              <w:t>I</w:t>
            </w:r>
          </w:p>
        </w:tc>
        <w:tc>
          <w:tcPr>
            <w:tcW w:w="1097" w:type="dxa"/>
          </w:tcPr>
          <w:p>
            <w:pPr>
              <w:pStyle w:val="TableParagraph"/>
              <w:spacing w:line="258" w:lineRule="exact"/>
              <w:ind w:left="13"/>
              <w:jc w:val="center"/>
              <w:rPr>
                <w:sz w:val="24"/>
              </w:rPr>
            </w:pPr>
            <w:r>
              <w:rPr>
                <w:spacing w:val="-4"/>
                <w:sz w:val="24"/>
              </w:rPr>
              <w:t>3480</w:t>
            </w:r>
          </w:p>
        </w:tc>
        <w:tc>
          <w:tcPr>
            <w:tcW w:w="2897" w:type="dxa"/>
          </w:tcPr>
          <w:p>
            <w:pPr>
              <w:pStyle w:val="TableParagraph"/>
              <w:spacing w:line="258" w:lineRule="exact"/>
              <w:ind w:left="17" w:right="2"/>
              <w:jc w:val="center"/>
              <w:rPr>
                <w:sz w:val="24"/>
              </w:rPr>
            </w:pPr>
            <w:r>
              <w:rPr>
                <w:spacing w:val="-2"/>
                <w:sz w:val="24"/>
              </w:rPr>
              <w:t>6.254.769.000.000,00</w:t>
            </w:r>
          </w:p>
        </w:tc>
        <w:tc>
          <w:tcPr>
            <w:tcW w:w="2568" w:type="dxa"/>
          </w:tcPr>
          <w:p>
            <w:pPr>
              <w:pStyle w:val="TableParagraph"/>
              <w:spacing w:line="258" w:lineRule="exact"/>
              <w:ind w:left="16"/>
              <w:jc w:val="center"/>
              <w:rPr>
                <w:sz w:val="24"/>
              </w:rPr>
            </w:pPr>
            <w:r>
              <w:rPr>
                <w:spacing w:val="-2"/>
                <w:sz w:val="24"/>
              </w:rPr>
              <w:t>7.703.700.000,00</w:t>
            </w:r>
          </w:p>
        </w:tc>
        <w:tc>
          <w:tcPr>
            <w:tcW w:w="1688" w:type="dxa"/>
          </w:tcPr>
          <w:p>
            <w:pPr>
              <w:pStyle w:val="TableParagraph"/>
              <w:spacing w:line="258" w:lineRule="exact"/>
              <w:ind w:left="16" w:right="1"/>
              <w:jc w:val="center"/>
              <w:rPr>
                <w:sz w:val="24"/>
              </w:rPr>
            </w:pPr>
            <w:r>
              <w:rPr>
                <w:spacing w:val="-2"/>
                <w:sz w:val="24"/>
              </w:rPr>
              <w:t>811,92</w:t>
            </w:r>
          </w:p>
        </w:tc>
        <w:tc>
          <w:tcPr>
            <w:tcW w:w="1855" w:type="dxa"/>
          </w:tcPr>
          <w:p>
            <w:pPr>
              <w:pStyle w:val="TableParagraph"/>
              <w:spacing w:line="258" w:lineRule="exact"/>
              <w:ind w:left="11"/>
              <w:jc w:val="center"/>
              <w:rPr>
                <w:sz w:val="24"/>
              </w:rPr>
            </w:pPr>
            <w:r>
              <w:rPr>
                <w:spacing w:val="-4"/>
                <w:sz w:val="24"/>
              </w:rPr>
              <w:t>4,29</w:t>
            </w:r>
          </w:p>
        </w:tc>
      </w:tr>
      <w:tr>
        <w:trPr>
          <w:trHeight w:val="275" w:hRule="atLeast"/>
        </w:trPr>
        <w:tc>
          <w:tcPr>
            <w:tcW w:w="679" w:type="dxa"/>
          </w:tcPr>
          <w:p>
            <w:pPr>
              <w:pStyle w:val="TableParagraph"/>
              <w:spacing w:line="256" w:lineRule="exact"/>
              <w:ind w:left="15" w:right="3"/>
              <w:jc w:val="center"/>
              <w:rPr>
                <w:sz w:val="24"/>
              </w:rPr>
            </w:pPr>
            <w:r>
              <w:rPr>
                <w:spacing w:val="-5"/>
                <w:sz w:val="24"/>
              </w:rPr>
              <w:t>26</w:t>
            </w:r>
          </w:p>
        </w:tc>
        <w:tc>
          <w:tcPr>
            <w:tcW w:w="1344" w:type="dxa"/>
          </w:tcPr>
          <w:p>
            <w:pPr>
              <w:pStyle w:val="TableParagraph"/>
              <w:spacing w:line="256" w:lineRule="exact"/>
              <w:ind w:left="386"/>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2880</w:t>
            </w:r>
          </w:p>
        </w:tc>
        <w:tc>
          <w:tcPr>
            <w:tcW w:w="2897" w:type="dxa"/>
          </w:tcPr>
          <w:p>
            <w:pPr>
              <w:pStyle w:val="TableParagraph"/>
              <w:spacing w:line="256" w:lineRule="exact"/>
              <w:ind w:left="17" w:right="2"/>
              <w:jc w:val="center"/>
              <w:rPr>
                <w:sz w:val="24"/>
              </w:rPr>
            </w:pPr>
            <w:r>
              <w:rPr>
                <w:spacing w:val="-2"/>
                <w:sz w:val="24"/>
              </w:rPr>
              <w:t>6.395.372.000.000,00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jc w:val="center"/>
              <w:rPr>
                <w:sz w:val="24"/>
              </w:rPr>
            </w:pPr>
            <w:r>
              <w:rPr>
                <w:spacing w:val="-2"/>
                <w:sz w:val="24"/>
              </w:rPr>
              <w:t>830,17</w:t>
            </w:r>
          </w:p>
        </w:tc>
        <w:tc>
          <w:tcPr>
            <w:tcW w:w="1855" w:type="dxa"/>
          </w:tcPr>
          <w:p>
            <w:pPr>
              <w:pStyle w:val="TableParagraph"/>
              <w:spacing w:line="256" w:lineRule="exact"/>
              <w:ind w:left="11"/>
              <w:jc w:val="center"/>
              <w:rPr>
                <w:sz w:val="24"/>
              </w:rPr>
            </w:pPr>
            <w:r>
              <w:rPr>
                <w:spacing w:val="-4"/>
                <w:sz w:val="24"/>
              </w:rPr>
              <w:t>3,47</w:t>
            </w:r>
          </w:p>
        </w:tc>
      </w:tr>
    </w:tbl>
    <w:p>
      <w:pPr>
        <w:pStyle w:val="TableParagraph"/>
        <w:spacing w:after="0" w:line="256" w:lineRule="exact"/>
        <w:jc w:val="center"/>
        <w:rPr>
          <w:sz w:val="24"/>
        </w:rPr>
        <w:sectPr>
          <w:footerReference w:type="default" r:id="rId27"/>
          <w:pgSz w:w="16840" w:h="11910" w:orient="landscape"/>
          <w:pgMar w:header="0" w:footer="1003" w:top="1060" w:bottom="1200" w:left="992" w:right="708"/>
        </w:sectPr>
      </w:pPr>
    </w:p>
    <w:p>
      <w:pPr>
        <w:pStyle w:val="BodyText"/>
        <w:spacing w:before="3"/>
        <w:rPr>
          <w:b/>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344"/>
        <w:gridCol w:w="1315"/>
        <w:gridCol w:w="1402"/>
        <w:gridCol w:w="1097"/>
        <w:gridCol w:w="2897"/>
        <w:gridCol w:w="2568"/>
        <w:gridCol w:w="1688"/>
        <w:gridCol w:w="1855"/>
      </w:tblGrid>
      <w:tr>
        <w:trPr>
          <w:trHeight w:val="1106" w:hRule="atLeast"/>
        </w:trPr>
        <w:tc>
          <w:tcPr>
            <w:tcW w:w="679" w:type="dxa"/>
          </w:tcPr>
          <w:p>
            <w:pPr>
              <w:pStyle w:val="TableParagraph"/>
              <w:spacing w:before="136"/>
              <w:rPr>
                <w:b/>
                <w:sz w:val="24"/>
              </w:rPr>
            </w:pPr>
          </w:p>
          <w:p>
            <w:pPr>
              <w:pStyle w:val="TableParagraph"/>
              <w:ind w:left="15"/>
              <w:jc w:val="center"/>
              <w:rPr>
                <w:b/>
                <w:sz w:val="24"/>
              </w:rPr>
            </w:pPr>
            <w:r>
              <w:rPr>
                <w:b/>
                <w:spacing w:val="-5"/>
                <w:sz w:val="24"/>
              </w:rPr>
              <w:t>No.</w:t>
            </w:r>
          </w:p>
        </w:tc>
        <w:tc>
          <w:tcPr>
            <w:tcW w:w="1344" w:type="dxa"/>
          </w:tcPr>
          <w:p>
            <w:pPr>
              <w:pStyle w:val="TableParagraph"/>
              <w:spacing w:line="276" w:lineRule="exact"/>
              <w:ind w:left="274" w:right="258" w:hanging="1"/>
              <w:jc w:val="center"/>
              <w:rPr>
                <w:b/>
                <w:sz w:val="24"/>
              </w:rPr>
            </w:pPr>
            <w:r>
              <w:rPr>
                <w:b/>
                <w:spacing w:val="-4"/>
                <w:sz w:val="24"/>
              </w:rPr>
              <w:t>Kode Bank Umum </w:t>
            </w:r>
            <w:r>
              <w:rPr>
                <w:b/>
                <w:spacing w:val="-2"/>
                <w:sz w:val="24"/>
              </w:rPr>
              <w:t>Syariah</w:t>
            </w:r>
          </w:p>
        </w:tc>
        <w:tc>
          <w:tcPr>
            <w:tcW w:w="1315" w:type="dxa"/>
          </w:tcPr>
          <w:p>
            <w:pPr>
              <w:pStyle w:val="TableParagraph"/>
              <w:spacing w:before="136"/>
              <w:rPr>
                <w:b/>
                <w:sz w:val="24"/>
              </w:rPr>
            </w:pPr>
          </w:p>
          <w:p>
            <w:pPr>
              <w:pStyle w:val="TableParagraph"/>
              <w:ind w:left="317"/>
              <w:rPr>
                <w:b/>
                <w:sz w:val="24"/>
              </w:rPr>
            </w:pPr>
            <w:r>
              <w:rPr>
                <w:b/>
                <w:spacing w:val="-2"/>
                <w:sz w:val="24"/>
              </w:rPr>
              <w:t>Tahun</w:t>
            </w:r>
          </w:p>
        </w:tc>
        <w:tc>
          <w:tcPr>
            <w:tcW w:w="1402" w:type="dxa"/>
          </w:tcPr>
          <w:p>
            <w:pPr>
              <w:pStyle w:val="TableParagraph"/>
              <w:spacing w:before="136"/>
              <w:rPr>
                <w:b/>
                <w:sz w:val="24"/>
              </w:rPr>
            </w:pPr>
          </w:p>
          <w:p>
            <w:pPr>
              <w:pStyle w:val="TableParagraph"/>
              <w:ind w:left="11"/>
              <w:jc w:val="center"/>
              <w:rPr>
                <w:b/>
                <w:sz w:val="24"/>
              </w:rPr>
            </w:pPr>
            <w:r>
              <w:rPr>
                <w:b/>
                <w:spacing w:val="-2"/>
                <w:sz w:val="24"/>
              </w:rPr>
              <w:t>Triwulan</w:t>
            </w:r>
          </w:p>
        </w:tc>
        <w:tc>
          <w:tcPr>
            <w:tcW w:w="1097" w:type="dxa"/>
          </w:tcPr>
          <w:p>
            <w:pPr>
              <w:pStyle w:val="TableParagraph"/>
              <w:spacing w:before="275"/>
              <w:ind w:left="195" w:right="175" w:firstLine="28"/>
              <w:rPr>
                <w:b/>
                <w:sz w:val="24"/>
              </w:rPr>
            </w:pPr>
            <w:r>
              <w:rPr>
                <w:b/>
                <w:spacing w:val="-2"/>
                <w:sz w:val="24"/>
              </w:rPr>
              <w:t>Harga Saham</w:t>
            </w:r>
          </w:p>
        </w:tc>
        <w:tc>
          <w:tcPr>
            <w:tcW w:w="2897" w:type="dxa"/>
          </w:tcPr>
          <w:p>
            <w:pPr>
              <w:pStyle w:val="TableParagraph"/>
              <w:spacing w:before="136"/>
              <w:rPr>
                <w:b/>
                <w:sz w:val="24"/>
              </w:rPr>
            </w:pPr>
          </w:p>
          <w:p>
            <w:pPr>
              <w:pStyle w:val="TableParagraph"/>
              <w:ind w:left="17"/>
              <w:jc w:val="center"/>
              <w:rPr>
                <w:b/>
                <w:sz w:val="24"/>
              </w:rPr>
            </w:pPr>
            <w:r>
              <w:rPr>
                <w:b/>
                <w:sz w:val="24"/>
              </w:rPr>
              <w:t>Total </w:t>
            </w:r>
            <w:r>
              <w:rPr>
                <w:b/>
                <w:spacing w:val="-2"/>
                <w:sz w:val="24"/>
              </w:rPr>
              <w:t>Ekuitas</w:t>
            </w:r>
          </w:p>
        </w:tc>
        <w:tc>
          <w:tcPr>
            <w:tcW w:w="2568" w:type="dxa"/>
          </w:tcPr>
          <w:p>
            <w:pPr>
              <w:pStyle w:val="TableParagraph"/>
              <w:spacing w:before="136"/>
              <w:rPr>
                <w:b/>
                <w:sz w:val="24"/>
              </w:rPr>
            </w:pPr>
          </w:p>
          <w:p>
            <w:pPr>
              <w:pStyle w:val="TableParagraph"/>
              <w:ind w:left="16" w:right="5"/>
              <w:jc w:val="center"/>
              <w:rPr>
                <w:b/>
                <w:sz w:val="24"/>
              </w:rPr>
            </w:pPr>
            <w:r>
              <w:rPr>
                <w:b/>
                <w:sz w:val="24"/>
              </w:rPr>
              <w:t>Saham</w:t>
            </w:r>
            <w:r>
              <w:rPr>
                <w:b/>
                <w:spacing w:val="-4"/>
                <w:sz w:val="24"/>
              </w:rPr>
              <w:t> </w:t>
            </w:r>
            <w:r>
              <w:rPr>
                <w:b/>
                <w:spacing w:val="-2"/>
                <w:sz w:val="24"/>
              </w:rPr>
              <w:t>Beredar</w:t>
            </w:r>
          </w:p>
        </w:tc>
        <w:tc>
          <w:tcPr>
            <w:tcW w:w="1688" w:type="dxa"/>
          </w:tcPr>
          <w:p>
            <w:pPr>
              <w:pStyle w:val="TableParagraph"/>
              <w:spacing w:before="275"/>
              <w:ind w:left="572" w:hanging="452"/>
              <w:rPr>
                <w:b/>
                <w:i/>
                <w:sz w:val="24"/>
              </w:rPr>
            </w:pPr>
            <w:r>
              <w:rPr>
                <w:b/>
                <w:i/>
                <w:sz w:val="24"/>
              </w:rPr>
              <w:t>Book</w:t>
            </w:r>
            <w:r>
              <w:rPr>
                <w:b/>
                <w:i/>
                <w:spacing w:val="-15"/>
                <w:sz w:val="24"/>
              </w:rPr>
              <w:t> </w:t>
            </w:r>
            <w:r>
              <w:rPr>
                <w:b/>
                <w:i/>
                <w:sz w:val="24"/>
              </w:rPr>
              <w:t>price</w:t>
            </w:r>
            <w:r>
              <w:rPr>
                <w:b/>
                <w:i/>
                <w:spacing w:val="-15"/>
                <w:sz w:val="24"/>
              </w:rPr>
              <w:t> </w:t>
            </w:r>
            <w:r>
              <w:rPr>
                <w:b/>
                <w:i/>
                <w:sz w:val="24"/>
              </w:rPr>
              <w:t>per </w:t>
            </w:r>
            <w:r>
              <w:rPr>
                <w:b/>
                <w:i/>
                <w:spacing w:val="-2"/>
                <w:sz w:val="24"/>
              </w:rPr>
              <w:t>share</w:t>
            </w:r>
          </w:p>
        </w:tc>
        <w:tc>
          <w:tcPr>
            <w:tcW w:w="1855" w:type="dxa"/>
          </w:tcPr>
          <w:p>
            <w:pPr>
              <w:pStyle w:val="TableParagraph"/>
              <w:spacing w:before="275"/>
              <w:ind w:left="634" w:hanging="380"/>
              <w:rPr>
                <w:b/>
                <w:i/>
                <w:sz w:val="24"/>
              </w:rPr>
            </w:pPr>
            <w:r>
              <w:rPr>
                <w:b/>
                <w:i/>
                <w:sz w:val="24"/>
              </w:rPr>
              <w:t>Price</w:t>
            </w:r>
            <w:r>
              <w:rPr>
                <w:b/>
                <w:i/>
                <w:spacing w:val="-15"/>
                <w:sz w:val="24"/>
              </w:rPr>
              <w:t> </w:t>
            </w:r>
            <w:r>
              <w:rPr>
                <w:b/>
                <w:i/>
                <w:sz w:val="24"/>
              </w:rPr>
              <w:t>to</w:t>
            </w:r>
            <w:r>
              <w:rPr>
                <w:b/>
                <w:i/>
                <w:spacing w:val="-15"/>
                <w:sz w:val="24"/>
              </w:rPr>
              <w:t> </w:t>
            </w:r>
            <w:r>
              <w:rPr>
                <w:b/>
                <w:i/>
                <w:sz w:val="24"/>
              </w:rPr>
              <w:t>Book </w:t>
            </w:r>
            <w:r>
              <w:rPr>
                <w:b/>
                <w:i/>
                <w:spacing w:val="-2"/>
                <w:sz w:val="24"/>
              </w:rPr>
              <w:t>Value</w:t>
            </w:r>
          </w:p>
        </w:tc>
      </w:tr>
      <w:tr>
        <w:trPr>
          <w:trHeight w:val="275" w:hRule="atLeast"/>
        </w:trPr>
        <w:tc>
          <w:tcPr>
            <w:tcW w:w="679" w:type="dxa"/>
          </w:tcPr>
          <w:p>
            <w:pPr>
              <w:pStyle w:val="TableParagraph"/>
              <w:spacing w:line="256" w:lineRule="exact"/>
              <w:ind w:left="15" w:right="3"/>
              <w:jc w:val="center"/>
              <w:rPr>
                <w:sz w:val="24"/>
              </w:rPr>
            </w:pPr>
            <w:r>
              <w:rPr>
                <w:spacing w:val="-5"/>
                <w:sz w:val="24"/>
              </w:rPr>
              <w:t>27</w:t>
            </w:r>
          </w:p>
        </w:tc>
        <w:tc>
          <w:tcPr>
            <w:tcW w:w="1344" w:type="dxa"/>
          </w:tcPr>
          <w:p>
            <w:pPr>
              <w:pStyle w:val="TableParagraph"/>
              <w:spacing w:line="256" w:lineRule="exact"/>
              <w:ind w:left="12"/>
              <w:jc w:val="center"/>
              <w:rPr>
                <w:sz w:val="24"/>
              </w:rPr>
            </w:pPr>
            <w:r>
              <w:rPr>
                <w:spacing w:val="-4"/>
                <w:sz w:val="24"/>
              </w:rPr>
              <w:t>BTPS</w:t>
            </w:r>
          </w:p>
        </w:tc>
        <w:tc>
          <w:tcPr>
            <w:tcW w:w="1315" w:type="dxa"/>
            <w:vMerge w:val="restart"/>
          </w:tcPr>
          <w:p>
            <w:pPr>
              <w:pStyle w:val="TableParagraph"/>
              <w:rPr>
                <w:sz w:val="24"/>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3470</w:t>
            </w:r>
          </w:p>
        </w:tc>
        <w:tc>
          <w:tcPr>
            <w:tcW w:w="2897" w:type="dxa"/>
          </w:tcPr>
          <w:p>
            <w:pPr>
              <w:pStyle w:val="TableParagraph"/>
              <w:spacing w:line="256" w:lineRule="exact"/>
              <w:ind w:left="17" w:right="2"/>
              <w:jc w:val="center"/>
              <w:rPr>
                <w:sz w:val="24"/>
              </w:rPr>
            </w:pPr>
            <w:r>
              <w:rPr>
                <w:spacing w:val="-2"/>
                <w:sz w:val="24"/>
              </w:rPr>
              <w:t>6.721.717.000.000,00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872,53</w:t>
            </w:r>
          </w:p>
        </w:tc>
        <w:tc>
          <w:tcPr>
            <w:tcW w:w="1855" w:type="dxa"/>
          </w:tcPr>
          <w:p>
            <w:pPr>
              <w:pStyle w:val="TableParagraph"/>
              <w:spacing w:line="256" w:lineRule="exact"/>
              <w:ind w:left="11"/>
              <w:jc w:val="center"/>
              <w:rPr>
                <w:sz w:val="24"/>
              </w:rPr>
            </w:pPr>
            <w:r>
              <w:rPr>
                <w:spacing w:val="-4"/>
                <w:sz w:val="24"/>
              </w:rPr>
              <w:t>3,98</w:t>
            </w:r>
          </w:p>
        </w:tc>
      </w:tr>
      <w:tr>
        <w:trPr>
          <w:trHeight w:val="275" w:hRule="atLeast"/>
        </w:trPr>
        <w:tc>
          <w:tcPr>
            <w:tcW w:w="679" w:type="dxa"/>
          </w:tcPr>
          <w:p>
            <w:pPr>
              <w:pStyle w:val="TableParagraph"/>
              <w:spacing w:line="256" w:lineRule="exact"/>
              <w:ind w:left="15" w:right="3"/>
              <w:jc w:val="center"/>
              <w:rPr>
                <w:sz w:val="24"/>
              </w:rPr>
            </w:pPr>
            <w:r>
              <w:rPr>
                <w:spacing w:val="-5"/>
                <w:sz w:val="24"/>
              </w:rPr>
              <w:t>28</w:t>
            </w:r>
          </w:p>
        </w:tc>
        <w:tc>
          <w:tcPr>
            <w:tcW w:w="1344" w:type="dxa"/>
          </w:tcPr>
          <w:p>
            <w:pPr>
              <w:pStyle w:val="TableParagraph"/>
              <w:spacing w:line="256"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3580</w:t>
            </w:r>
          </w:p>
        </w:tc>
        <w:tc>
          <w:tcPr>
            <w:tcW w:w="2897" w:type="dxa"/>
          </w:tcPr>
          <w:p>
            <w:pPr>
              <w:pStyle w:val="TableParagraph"/>
              <w:spacing w:line="256" w:lineRule="exact"/>
              <w:ind w:left="17" w:right="2"/>
              <w:jc w:val="center"/>
              <w:rPr>
                <w:sz w:val="24"/>
              </w:rPr>
            </w:pPr>
            <w:r>
              <w:rPr>
                <w:spacing w:val="-2"/>
                <w:sz w:val="24"/>
              </w:rPr>
              <w:t>7.094.613.000.000,00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920,94</w:t>
            </w:r>
          </w:p>
        </w:tc>
        <w:tc>
          <w:tcPr>
            <w:tcW w:w="1855" w:type="dxa"/>
          </w:tcPr>
          <w:p>
            <w:pPr>
              <w:pStyle w:val="TableParagraph"/>
              <w:spacing w:line="256" w:lineRule="exact"/>
              <w:ind w:left="11"/>
              <w:jc w:val="center"/>
              <w:rPr>
                <w:sz w:val="24"/>
              </w:rPr>
            </w:pPr>
            <w:r>
              <w:rPr>
                <w:spacing w:val="-4"/>
                <w:sz w:val="24"/>
              </w:rPr>
              <w:t>3,89</w:t>
            </w:r>
          </w:p>
        </w:tc>
      </w:tr>
      <w:tr>
        <w:trPr>
          <w:trHeight w:val="275" w:hRule="atLeast"/>
        </w:trPr>
        <w:tc>
          <w:tcPr>
            <w:tcW w:w="679" w:type="dxa"/>
          </w:tcPr>
          <w:p>
            <w:pPr>
              <w:pStyle w:val="TableParagraph"/>
              <w:spacing w:line="256" w:lineRule="exact"/>
              <w:ind w:left="15" w:right="3"/>
              <w:jc w:val="center"/>
              <w:rPr>
                <w:sz w:val="24"/>
              </w:rPr>
            </w:pPr>
            <w:r>
              <w:rPr>
                <w:spacing w:val="-5"/>
                <w:sz w:val="24"/>
              </w:rPr>
              <w:t>29</w:t>
            </w:r>
          </w:p>
        </w:tc>
        <w:tc>
          <w:tcPr>
            <w:tcW w:w="1344" w:type="dxa"/>
          </w:tcPr>
          <w:p>
            <w:pPr>
              <w:pStyle w:val="TableParagraph"/>
              <w:spacing w:line="256" w:lineRule="exact"/>
              <w:ind w:left="12"/>
              <w:jc w:val="center"/>
              <w:rPr>
                <w:sz w:val="24"/>
              </w:rPr>
            </w:pPr>
            <w:r>
              <w:rPr>
                <w:spacing w:val="-4"/>
                <w:sz w:val="24"/>
              </w:rPr>
              <w:t>BTPS</w:t>
            </w:r>
          </w:p>
        </w:tc>
        <w:tc>
          <w:tcPr>
            <w:tcW w:w="1315" w:type="dxa"/>
            <w:vMerge w:val="restart"/>
          </w:tcPr>
          <w:p>
            <w:pPr>
              <w:pStyle w:val="TableParagraph"/>
              <w:spacing w:before="145"/>
              <w:rPr>
                <w:b/>
                <w:sz w:val="24"/>
              </w:rPr>
            </w:pPr>
          </w:p>
          <w:p>
            <w:pPr>
              <w:pStyle w:val="TableParagraph"/>
              <w:ind w:left="537"/>
              <w:rPr>
                <w:sz w:val="24"/>
              </w:rPr>
            </w:pPr>
            <w:r>
              <w:rPr>
                <w:spacing w:val="-4"/>
                <w:sz w:val="24"/>
              </w:rPr>
              <w:t>2022</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3300</w:t>
            </w:r>
          </w:p>
        </w:tc>
        <w:tc>
          <w:tcPr>
            <w:tcW w:w="2897" w:type="dxa"/>
          </w:tcPr>
          <w:p>
            <w:pPr>
              <w:pStyle w:val="TableParagraph"/>
              <w:spacing w:line="256" w:lineRule="exact"/>
              <w:ind w:left="17" w:right="2"/>
              <w:jc w:val="center"/>
              <w:rPr>
                <w:sz w:val="24"/>
              </w:rPr>
            </w:pPr>
            <w:r>
              <w:rPr>
                <w:spacing w:val="-2"/>
                <w:sz w:val="24"/>
              </w:rPr>
              <w:t>7.507.245.000.000,00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974,50</w:t>
            </w:r>
          </w:p>
        </w:tc>
        <w:tc>
          <w:tcPr>
            <w:tcW w:w="1855" w:type="dxa"/>
          </w:tcPr>
          <w:p>
            <w:pPr>
              <w:pStyle w:val="TableParagraph"/>
              <w:spacing w:line="256" w:lineRule="exact"/>
              <w:ind w:left="11"/>
              <w:jc w:val="center"/>
              <w:rPr>
                <w:sz w:val="24"/>
              </w:rPr>
            </w:pPr>
            <w:r>
              <w:rPr>
                <w:spacing w:val="-4"/>
                <w:sz w:val="24"/>
              </w:rPr>
              <w:t>3,39</w:t>
            </w:r>
          </w:p>
        </w:tc>
      </w:tr>
      <w:tr>
        <w:trPr>
          <w:trHeight w:val="275" w:hRule="atLeast"/>
        </w:trPr>
        <w:tc>
          <w:tcPr>
            <w:tcW w:w="679" w:type="dxa"/>
          </w:tcPr>
          <w:p>
            <w:pPr>
              <w:pStyle w:val="TableParagraph"/>
              <w:spacing w:line="256" w:lineRule="exact"/>
              <w:ind w:left="15" w:right="3"/>
              <w:jc w:val="center"/>
              <w:rPr>
                <w:sz w:val="24"/>
              </w:rPr>
            </w:pPr>
            <w:r>
              <w:rPr>
                <w:spacing w:val="-5"/>
                <w:sz w:val="24"/>
              </w:rPr>
              <w:t>30</w:t>
            </w:r>
          </w:p>
        </w:tc>
        <w:tc>
          <w:tcPr>
            <w:tcW w:w="1344" w:type="dxa"/>
          </w:tcPr>
          <w:p>
            <w:pPr>
              <w:pStyle w:val="TableParagraph"/>
              <w:spacing w:line="256"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2820</w:t>
            </w:r>
          </w:p>
        </w:tc>
        <w:tc>
          <w:tcPr>
            <w:tcW w:w="2897" w:type="dxa"/>
          </w:tcPr>
          <w:p>
            <w:pPr>
              <w:pStyle w:val="TableParagraph"/>
              <w:spacing w:line="256" w:lineRule="exact"/>
              <w:ind w:left="17" w:right="2"/>
              <w:jc w:val="center"/>
              <w:rPr>
                <w:sz w:val="24"/>
              </w:rPr>
            </w:pPr>
            <w:r>
              <w:rPr>
                <w:spacing w:val="-2"/>
                <w:sz w:val="24"/>
              </w:rPr>
              <w:t>7.476.897.000.000,00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970,56</w:t>
            </w:r>
          </w:p>
        </w:tc>
        <w:tc>
          <w:tcPr>
            <w:tcW w:w="1855" w:type="dxa"/>
          </w:tcPr>
          <w:p>
            <w:pPr>
              <w:pStyle w:val="TableParagraph"/>
              <w:spacing w:line="256" w:lineRule="exact"/>
              <w:ind w:left="11"/>
              <w:jc w:val="center"/>
              <w:rPr>
                <w:sz w:val="24"/>
              </w:rPr>
            </w:pPr>
            <w:r>
              <w:rPr>
                <w:spacing w:val="-4"/>
                <w:sz w:val="24"/>
              </w:rPr>
              <w:t>2,91</w:t>
            </w:r>
          </w:p>
        </w:tc>
      </w:tr>
      <w:tr>
        <w:trPr>
          <w:trHeight w:val="275" w:hRule="atLeast"/>
        </w:trPr>
        <w:tc>
          <w:tcPr>
            <w:tcW w:w="679" w:type="dxa"/>
          </w:tcPr>
          <w:p>
            <w:pPr>
              <w:pStyle w:val="TableParagraph"/>
              <w:spacing w:line="256" w:lineRule="exact"/>
              <w:ind w:left="15" w:right="3"/>
              <w:jc w:val="center"/>
              <w:rPr>
                <w:sz w:val="24"/>
              </w:rPr>
            </w:pPr>
            <w:r>
              <w:rPr>
                <w:spacing w:val="-5"/>
                <w:sz w:val="24"/>
              </w:rPr>
              <w:t>31</w:t>
            </w:r>
          </w:p>
        </w:tc>
        <w:tc>
          <w:tcPr>
            <w:tcW w:w="1344" w:type="dxa"/>
          </w:tcPr>
          <w:p>
            <w:pPr>
              <w:pStyle w:val="TableParagraph"/>
              <w:spacing w:line="256"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2730</w:t>
            </w:r>
          </w:p>
        </w:tc>
        <w:tc>
          <w:tcPr>
            <w:tcW w:w="2897" w:type="dxa"/>
          </w:tcPr>
          <w:p>
            <w:pPr>
              <w:pStyle w:val="TableParagraph"/>
              <w:spacing w:line="256" w:lineRule="exact"/>
              <w:ind w:left="17" w:right="2"/>
              <w:jc w:val="center"/>
              <w:rPr>
                <w:sz w:val="24"/>
              </w:rPr>
            </w:pPr>
            <w:r>
              <w:rPr>
                <w:spacing w:val="-2"/>
                <w:sz w:val="24"/>
              </w:rPr>
              <w:t>7.945.888.000.000,00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1031,44</w:t>
            </w:r>
          </w:p>
        </w:tc>
        <w:tc>
          <w:tcPr>
            <w:tcW w:w="1855" w:type="dxa"/>
          </w:tcPr>
          <w:p>
            <w:pPr>
              <w:pStyle w:val="TableParagraph"/>
              <w:spacing w:line="256" w:lineRule="exact"/>
              <w:ind w:left="11"/>
              <w:jc w:val="center"/>
              <w:rPr>
                <w:sz w:val="24"/>
              </w:rPr>
            </w:pPr>
            <w:r>
              <w:rPr>
                <w:spacing w:val="-4"/>
                <w:sz w:val="24"/>
              </w:rPr>
              <w:t>2,65</w:t>
            </w:r>
          </w:p>
        </w:tc>
      </w:tr>
      <w:tr>
        <w:trPr>
          <w:trHeight w:val="278" w:hRule="atLeast"/>
        </w:trPr>
        <w:tc>
          <w:tcPr>
            <w:tcW w:w="679" w:type="dxa"/>
          </w:tcPr>
          <w:p>
            <w:pPr>
              <w:pStyle w:val="TableParagraph"/>
              <w:spacing w:line="259" w:lineRule="exact"/>
              <w:ind w:left="15" w:right="3"/>
              <w:jc w:val="center"/>
              <w:rPr>
                <w:sz w:val="24"/>
              </w:rPr>
            </w:pPr>
            <w:r>
              <w:rPr>
                <w:spacing w:val="-5"/>
                <w:sz w:val="24"/>
              </w:rPr>
              <w:t>32</w:t>
            </w:r>
          </w:p>
        </w:tc>
        <w:tc>
          <w:tcPr>
            <w:tcW w:w="1344" w:type="dxa"/>
          </w:tcPr>
          <w:p>
            <w:pPr>
              <w:pStyle w:val="TableParagraph"/>
              <w:spacing w:line="259"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9" w:lineRule="exact"/>
              <w:ind w:left="11" w:right="8"/>
              <w:jc w:val="center"/>
              <w:rPr>
                <w:sz w:val="24"/>
              </w:rPr>
            </w:pPr>
            <w:r>
              <w:rPr>
                <w:spacing w:val="-5"/>
                <w:sz w:val="24"/>
              </w:rPr>
              <w:t>IV</w:t>
            </w:r>
          </w:p>
        </w:tc>
        <w:tc>
          <w:tcPr>
            <w:tcW w:w="1097" w:type="dxa"/>
          </w:tcPr>
          <w:p>
            <w:pPr>
              <w:pStyle w:val="TableParagraph"/>
              <w:spacing w:line="259" w:lineRule="exact"/>
              <w:ind w:left="13"/>
              <w:jc w:val="center"/>
              <w:rPr>
                <w:sz w:val="24"/>
              </w:rPr>
            </w:pPr>
            <w:r>
              <w:rPr>
                <w:spacing w:val="-4"/>
                <w:sz w:val="24"/>
              </w:rPr>
              <w:t>2790</w:t>
            </w:r>
          </w:p>
        </w:tc>
        <w:tc>
          <w:tcPr>
            <w:tcW w:w="2897" w:type="dxa"/>
          </w:tcPr>
          <w:p>
            <w:pPr>
              <w:pStyle w:val="TableParagraph"/>
              <w:spacing w:line="259" w:lineRule="exact"/>
              <w:ind w:left="17" w:right="2"/>
              <w:jc w:val="center"/>
              <w:rPr>
                <w:sz w:val="24"/>
              </w:rPr>
            </w:pPr>
            <w:r>
              <w:rPr>
                <w:spacing w:val="-2"/>
                <w:sz w:val="24"/>
              </w:rPr>
              <w:t>8.393.990.000.000,00</w:t>
            </w:r>
          </w:p>
        </w:tc>
        <w:tc>
          <w:tcPr>
            <w:tcW w:w="2568" w:type="dxa"/>
          </w:tcPr>
          <w:p>
            <w:pPr>
              <w:pStyle w:val="TableParagraph"/>
              <w:spacing w:line="259" w:lineRule="exact"/>
              <w:ind w:left="16"/>
              <w:jc w:val="center"/>
              <w:rPr>
                <w:sz w:val="24"/>
              </w:rPr>
            </w:pPr>
            <w:r>
              <w:rPr>
                <w:spacing w:val="-2"/>
                <w:sz w:val="24"/>
              </w:rPr>
              <w:t>7.703.700.000,00</w:t>
            </w:r>
          </w:p>
        </w:tc>
        <w:tc>
          <w:tcPr>
            <w:tcW w:w="1688" w:type="dxa"/>
          </w:tcPr>
          <w:p>
            <w:pPr>
              <w:pStyle w:val="TableParagraph"/>
              <w:spacing w:line="259" w:lineRule="exact"/>
              <w:ind w:left="16" w:right="1"/>
              <w:jc w:val="center"/>
              <w:rPr>
                <w:sz w:val="24"/>
              </w:rPr>
            </w:pPr>
            <w:r>
              <w:rPr>
                <w:spacing w:val="-2"/>
                <w:sz w:val="24"/>
              </w:rPr>
              <w:t>1089,60</w:t>
            </w:r>
          </w:p>
        </w:tc>
        <w:tc>
          <w:tcPr>
            <w:tcW w:w="1855" w:type="dxa"/>
          </w:tcPr>
          <w:p>
            <w:pPr>
              <w:pStyle w:val="TableParagraph"/>
              <w:spacing w:line="259" w:lineRule="exact"/>
              <w:ind w:left="11"/>
              <w:jc w:val="center"/>
              <w:rPr>
                <w:sz w:val="24"/>
              </w:rPr>
            </w:pPr>
            <w:r>
              <w:rPr>
                <w:spacing w:val="-4"/>
                <w:sz w:val="24"/>
              </w:rPr>
              <w:t>2,56</w:t>
            </w:r>
          </w:p>
        </w:tc>
      </w:tr>
      <w:tr>
        <w:trPr>
          <w:trHeight w:val="275" w:hRule="atLeast"/>
        </w:trPr>
        <w:tc>
          <w:tcPr>
            <w:tcW w:w="679" w:type="dxa"/>
          </w:tcPr>
          <w:p>
            <w:pPr>
              <w:pStyle w:val="TableParagraph"/>
              <w:spacing w:line="256" w:lineRule="exact"/>
              <w:ind w:left="15" w:right="3"/>
              <w:jc w:val="center"/>
              <w:rPr>
                <w:sz w:val="24"/>
              </w:rPr>
            </w:pPr>
            <w:r>
              <w:rPr>
                <w:spacing w:val="-5"/>
                <w:sz w:val="24"/>
              </w:rPr>
              <w:t>33</w:t>
            </w:r>
          </w:p>
        </w:tc>
        <w:tc>
          <w:tcPr>
            <w:tcW w:w="1344" w:type="dxa"/>
          </w:tcPr>
          <w:p>
            <w:pPr>
              <w:pStyle w:val="TableParagraph"/>
              <w:spacing w:line="256" w:lineRule="exact"/>
              <w:ind w:left="12"/>
              <w:jc w:val="center"/>
              <w:rPr>
                <w:sz w:val="24"/>
              </w:rPr>
            </w:pPr>
            <w:r>
              <w:rPr>
                <w:spacing w:val="-4"/>
                <w:sz w:val="24"/>
              </w:rPr>
              <w:t>BTPS</w:t>
            </w:r>
          </w:p>
        </w:tc>
        <w:tc>
          <w:tcPr>
            <w:tcW w:w="1315" w:type="dxa"/>
            <w:vMerge w:val="restart"/>
          </w:tcPr>
          <w:p>
            <w:pPr>
              <w:pStyle w:val="TableParagraph"/>
              <w:spacing w:before="142"/>
              <w:rPr>
                <w:b/>
                <w:sz w:val="24"/>
              </w:rPr>
            </w:pPr>
          </w:p>
          <w:p>
            <w:pPr>
              <w:pStyle w:val="TableParagraph"/>
              <w:spacing w:before="1"/>
              <w:ind w:left="537"/>
              <w:rPr>
                <w:sz w:val="24"/>
              </w:rPr>
            </w:pPr>
            <w:r>
              <w:rPr>
                <w:spacing w:val="-4"/>
                <w:sz w:val="24"/>
              </w:rPr>
              <w:t>2023</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2190</w:t>
            </w:r>
          </w:p>
        </w:tc>
        <w:tc>
          <w:tcPr>
            <w:tcW w:w="2897" w:type="dxa"/>
          </w:tcPr>
          <w:p>
            <w:pPr>
              <w:pStyle w:val="TableParagraph"/>
              <w:spacing w:line="256" w:lineRule="exact"/>
              <w:ind w:left="17" w:right="2"/>
              <w:jc w:val="center"/>
              <w:rPr>
                <w:sz w:val="24"/>
              </w:rPr>
            </w:pPr>
            <w:r>
              <w:rPr>
                <w:spacing w:val="-2"/>
                <w:sz w:val="24"/>
              </w:rPr>
              <w:t>8.820.045.000.000,00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1144,91</w:t>
            </w:r>
          </w:p>
        </w:tc>
        <w:tc>
          <w:tcPr>
            <w:tcW w:w="1855" w:type="dxa"/>
          </w:tcPr>
          <w:p>
            <w:pPr>
              <w:pStyle w:val="TableParagraph"/>
              <w:spacing w:line="256" w:lineRule="exact"/>
              <w:ind w:left="11"/>
              <w:jc w:val="center"/>
              <w:rPr>
                <w:sz w:val="24"/>
              </w:rPr>
            </w:pPr>
            <w:r>
              <w:rPr>
                <w:spacing w:val="-4"/>
                <w:sz w:val="24"/>
              </w:rPr>
              <w:t>1,91</w:t>
            </w:r>
          </w:p>
        </w:tc>
      </w:tr>
      <w:tr>
        <w:trPr>
          <w:trHeight w:val="275" w:hRule="atLeast"/>
        </w:trPr>
        <w:tc>
          <w:tcPr>
            <w:tcW w:w="679" w:type="dxa"/>
          </w:tcPr>
          <w:p>
            <w:pPr>
              <w:pStyle w:val="TableParagraph"/>
              <w:spacing w:line="256" w:lineRule="exact"/>
              <w:ind w:left="15" w:right="3"/>
              <w:jc w:val="center"/>
              <w:rPr>
                <w:sz w:val="24"/>
              </w:rPr>
            </w:pPr>
            <w:r>
              <w:rPr>
                <w:spacing w:val="-5"/>
                <w:sz w:val="24"/>
              </w:rPr>
              <w:t>34</w:t>
            </w:r>
          </w:p>
        </w:tc>
        <w:tc>
          <w:tcPr>
            <w:tcW w:w="1344" w:type="dxa"/>
          </w:tcPr>
          <w:p>
            <w:pPr>
              <w:pStyle w:val="TableParagraph"/>
              <w:spacing w:line="256"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2070</w:t>
            </w:r>
          </w:p>
        </w:tc>
        <w:tc>
          <w:tcPr>
            <w:tcW w:w="2897" w:type="dxa"/>
          </w:tcPr>
          <w:p>
            <w:pPr>
              <w:pStyle w:val="TableParagraph"/>
              <w:spacing w:line="256" w:lineRule="exact"/>
              <w:ind w:left="17" w:right="2"/>
              <w:jc w:val="center"/>
              <w:rPr>
                <w:sz w:val="24"/>
              </w:rPr>
            </w:pPr>
            <w:r>
              <w:rPr>
                <w:spacing w:val="-2"/>
                <w:sz w:val="24"/>
              </w:rPr>
              <w:t>8.433.479.000.000,00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1094,73</w:t>
            </w:r>
          </w:p>
        </w:tc>
        <w:tc>
          <w:tcPr>
            <w:tcW w:w="1855" w:type="dxa"/>
          </w:tcPr>
          <w:p>
            <w:pPr>
              <w:pStyle w:val="TableParagraph"/>
              <w:spacing w:line="256" w:lineRule="exact"/>
              <w:ind w:left="11"/>
              <w:jc w:val="center"/>
              <w:rPr>
                <w:sz w:val="24"/>
              </w:rPr>
            </w:pPr>
            <w:r>
              <w:rPr>
                <w:spacing w:val="-4"/>
                <w:sz w:val="24"/>
              </w:rPr>
              <w:t>1,89</w:t>
            </w:r>
          </w:p>
        </w:tc>
      </w:tr>
      <w:tr>
        <w:trPr>
          <w:trHeight w:val="275" w:hRule="atLeast"/>
        </w:trPr>
        <w:tc>
          <w:tcPr>
            <w:tcW w:w="679" w:type="dxa"/>
          </w:tcPr>
          <w:p>
            <w:pPr>
              <w:pStyle w:val="TableParagraph"/>
              <w:spacing w:line="256" w:lineRule="exact"/>
              <w:ind w:left="15" w:right="3"/>
              <w:jc w:val="center"/>
              <w:rPr>
                <w:sz w:val="24"/>
              </w:rPr>
            </w:pPr>
            <w:r>
              <w:rPr>
                <w:spacing w:val="-5"/>
                <w:sz w:val="24"/>
              </w:rPr>
              <w:t>35</w:t>
            </w:r>
          </w:p>
        </w:tc>
        <w:tc>
          <w:tcPr>
            <w:tcW w:w="1344" w:type="dxa"/>
          </w:tcPr>
          <w:p>
            <w:pPr>
              <w:pStyle w:val="TableParagraph"/>
              <w:spacing w:line="256"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1905</w:t>
            </w:r>
          </w:p>
        </w:tc>
        <w:tc>
          <w:tcPr>
            <w:tcW w:w="2897" w:type="dxa"/>
          </w:tcPr>
          <w:p>
            <w:pPr>
              <w:pStyle w:val="TableParagraph"/>
              <w:spacing w:line="256" w:lineRule="exact"/>
              <w:ind w:left="17" w:right="2"/>
              <w:jc w:val="center"/>
              <w:rPr>
                <w:sz w:val="24"/>
              </w:rPr>
            </w:pPr>
            <w:r>
              <w:rPr>
                <w:spacing w:val="-2"/>
                <w:sz w:val="24"/>
              </w:rPr>
              <w:t>8.670.410.000.000,00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1125,49</w:t>
            </w:r>
          </w:p>
        </w:tc>
        <w:tc>
          <w:tcPr>
            <w:tcW w:w="1855" w:type="dxa"/>
          </w:tcPr>
          <w:p>
            <w:pPr>
              <w:pStyle w:val="TableParagraph"/>
              <w:spacing w:line="256" w:lineRule="exact"/>
              <w:ind w:left="11"/>
              <w:jc w:val="center"/>
              <w:rPr>
                <w:sz w:val="24"/>
              </w:rPr>
            </w:pPr>
            <w:r>
              <w:rPr>
                <w:spacing w:val="-4"/>
                <w:sz w:val="24"/>
              </w:rPr>
              <w:t>1,69</w:t>
            </w:r>
          </w:p>
        </w:tc>
      </w:tr>
      <w:tr>
        <w:trPr>
          <w:trHeight w:val="275" w:hRule="atLeast"/>
        </w:trPr>
        <w:tc>
          <w:tcPr>
            <w:tcW w:w="679" w:type="dxa"/>
          </w:tcPr>
          <w:p>
            <w:pPr>
              <w:pStyle w:val="TableParagraph"/>
              <w:spacing w:line="256" w:lineRule="exact"/>
              <w:ind w:left="15" w:right="3"/>
              <w:jc w:val="center"/>
              <w:rPr>
                <w:sz w:val="24"/>
              </w:rPr>
            </w:pPr>
            <w:r>
              <w:rPr>
                <w:spacing w:val="-5"/>
                <w:sz w:val="24"/>
              </w:rPr>
              <w:t>36</w:t>
            </w:r>
          </w:p>
        </w:tc>
        <w:tc>
          <w:tcPr>
            <w:tcW w:w="1344" w:type="dxa"/>
          </w:tcPr>
          <w:p>
            <w:pPr>
              <w:pStyle w:val="TableParagraph"/>
              <w:spacing w:line="256" w:lineRule="exact"/>
              <w:ind w:left="12"/>
              <w:jc w:val="center"/>
              <w:rPr>
                <w:sz w:val="24"/>
              </w:rPr>
            </w:pPr>
            <w:r>
              <w:rPr>
                <w:spacing w:val="-4"/>
                <w:sz w:val="24"/>
              </w:rPr>
              <w:t>BTPS</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1690</w:t>
            </w:r>
          </w:p>
        </w:tc>
        <w:tc>
          <w:tcPr>
            <w:tcW w:w="2897" w:type="dxa"/>
          </w:tcPr>
          <w:p>
            <w:pPr>
              <w:pStyle w:val="TableParagraph"/>
              <w:spacing w:line="256" w:lineRule="exact"/>
              <w:ind w:left="17" w:right="2"/>
              <w:jc w:val="center"/>
              <w:rPr>
                <w:sz w:val="24"/>
              </w:rPr>
            </w:pPr>
            <w:r>
              <w:rPr>
                <w:spacing w:val="-2"/>
                <w:sz w:val="24"/>
              </w:rPr>
              <w:t>8.754.263.000.000,00</w:t>
            </w:r>
          </w:p>
        </w:tc>
        <w:tc>
          <w:tcPr>
            <w:tcW w:w="2568" w:type="dxa"/>
          </w:tcPr>
          <w:p>
            <w:pPr>
              <w:pStyle w:val="TableParagraph"/>
              <w:spacing w:line="256" w:lineRule="exact"/>
              <w:ind w:left="16"/>
              <w:jc w:val="center"/>
              <w:rPr>
                <w:sz w:val="24"/>
              </w:rPr>
            </w:pPr>
            <w:r>
              <w:rPr>
                <w:spacing w:val="-2"/>
                <w:sz w:val="24"/>
              </w:rPr>
              <w:t>7.703.700.000,00</w:t>
            </w:r>
          </w:p>
        </w:tc>
        <w:tc>
          <w:tcPr>
            <w:tcW w:w="1688" w:type="dxa"/>
          </w:tcPr>
          <w:p>
            <w:pPr>
              <w:pStyle w:val="TableParagraph"/>
              <w:spacing w:line="256" w:lineRule="exact"/>
              <w:ind w:left="16" w:right="1"/>
              <w:jc w:val="center"/>
              <w:rPr>
                <w:sz w:val="24"/>
              </w:rPr>
            </w:pPr>
            <w:r>
              <w:rPr>
                <w:spacing w:val="-2"/>
                <w:sz w:val="24"/>
              </w:rPr>
              <w:t>1136,37</w:t>
            </w:r>
          </w:p>
        </w:tc>
        <w:tc>
          <w:tcPr>
            <w:tcW w:w="1855" w:type="dxa"/>
          </w:tcPr>
          <w:p>
            <w:pPr>
              <w:pStyle w:val="TableParagraph"/>
              <w:spacing w:line="256" w:lineRule="exact"/>
              <w:ind w:left="11"/>
              <w:jc w:val="center"/>
              <w:rPr>
                <w:sz w:val="24"/>
              </w:rPr>
            </w:pPr>
            <w:r>
              <w:rPr>
                <w:spacing w:val="-4"/>
                <w:sz w:val="24"/>
              </w:rPr>
              <w:t>1,49</w:t>
            </w:r>
          </w:p>
        </w:tc>
      </w:tr>
      <w:tr>
        <w:trPr>
          <w:trHeight w:val="275" w:hRule="atLeast"/>
        </w:trPr>
        <w:tc>
          <w:tcPr>
            <w:tcW w:w="679" w:type="dxa"/>
          </w:tcPr>
          <w:p>
            <w:pPr>
              <w:pStyle w:val="TableParagraph"/>
              <w:spacing w:line="256" w:lineRule="exact"/>
              <w:ind w:left="15" w:right="3"/>
              <w:jc w:val="center"/>
              <w:rPr>
                <w:sz w:val="24"/>
              </w:rPr>
            </w:pPr>
            <w:r>
              <w:rPr>
                <w:spacing w:val="-5"/>
                <w:sz w:val="24"/>
              </w:rPr>
              <w:t>37</w:t>
            </w:r>
          </w:p>
        </w:tc>
        <w:tc>
          <w:tcPr>
            <w:tcW w:w="1344" w:type="dxa"/>
          </w:tcPr>
          <w:p>
            <w:pPr>
              <w:pStyle w:val="TableParagraph"/>
              <w:spacing w:line="256" w:lineRule="exact"/>
              <w:ind w:left="12" w:right="1"/>
              <w:jc w:val="center"/>
              <w:rPr>
                <w:sz w:val="24"/>
              </w:rPr>
            </w:pPr>
            <w:r>
              <w:rPr>
                <w:spacing w:val="-4"/>
                <w:sz w:val="24"/>
              </w:rPr>
              <w:t>BANK</w:t>
            </w:r>
          </w:p>
        </w:tc>
        <w:tc>
          <w:tcPr>
            <w:tcW w:w="1315" w:type="dxa"/>
            <w:vMerge w:val="restart"/>
          </w:tcPr>
          <w:p>
            <w:pPr>
              <w:pStyle w:val="TableParagraph"/>
              <w:spacing w:before="145"/>
              <w:rPr>
                <w:b/>
                <w:sz w:val="24"/>
              </w:rPr>
            </w:pPr>
          </w:p>
          <w:p>
            <w:pPr>
              <w:pStyle w:val="TableParagraph"/>
              <w:ind w:left="537"/>
              <w:rPr>
                <w:sz w:val="24"/>
              </w:rPr>
            </w:pPr>
            <w:r>
              <w:rPr>
                <w:spacing w:val="-4"/>
                <w:sz w:val="24"/>
              </w:rPr>
              <w:t>2021</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2650</w:t>
            </w:r>
          </w:p>
        </w:tc>
        <w:tc>
          <w:tcPr>
            <w:tcW w:w="2897" w:type="dxa"/>
          </w:tcPr>
          <w:p>
            <w:pPr>
              <w:pStyle w:val="TableParagraph"/>
              <w:spacing w:line="256" w:lineRule="exact"/>
              <w:ind w:left="17" w:right="2"/>
              <w:jc w:val="center"/>
              <w:rPr>
                <w:sz w:val="24"/>
              </w:rPr>
            </w:pPr>
            <w:r>
              <w:rPr>
                <w:spacing w:val="-2"/>
                <w:sz w:val="24"/>
              </w:rPr>
              <w:t>1.156.811.000.000,00</w:t>
            </w:r>
          </w:p>
        </w:tc>
        <w:tc>
          <w:tcPr>
            <w:tcW w:w="2568" w:type="dxa"/>
          </w:tcPr>
          <w:p>
            <w:pPr>
              <w:pStyle w:val="TableParagraph"/>
              <w:spacing w:line="256" w:lineRule="exact"/>
              <w:ind w:left="16"/>
              <w:jc w:val="center"/>
              <w:rPr>
                <w:sz w:val="24"/>
              </w:rPr>
            </w:pPr>
            <w:r>
              <w:rPr>
                <w:spacing w:val="-2"/>
                <w:sz w:val="24"/>
              </w:rPr>
              <w:t>13.061.141.834,00</w:t>
            </w:r>
          </w:p>
        </w:tc>
        <w:tc>
          <w:tcPr>
            <w:tcW w:w="1688" w:type="dxa"/>
          </w:tcPr>
          <w:p>
            <w:pPr>
              <w:pStyle w:val="TableParagraph"/>
              <w:spacing w:line="256" w:lineRule="exact"/>
              <w:ind w:left="16" w:right="1"/>
              <w:jc w:val="center"/>
              <w:rPr>
                <w:sz w:val="24"/>
              </w:rPr>
            </w:pPr>
            <w:r>
              <w:rPr>
                <w:spacing w:val="-2"/>
                <w:sz w:val="24"/>
              </w:rPr>
              <w:t>88,57</w:t>
            </w:r>
          </w:p>
        </w:tc>
        <w:tc>
          <w:tcPr>
            <w:tcW w:w="1855" w:type="dxa"/>
          </w:tcPr>
          <w:p>
            <w:pPr>
              <w:pStyle w:val="TableParagraph"/>
              <w:spacing w:line="256" w:lineRule="exact"/>
              <w:ind w:left="11"/>
              <w:jc w:val="center"/>
              <w:rPr>
                <w:sz w:val="24"/>
              </w:rPr>
            </w:pPr>
            <w:r>
              <w:rPr>
                <w:spacing w:val="-2"/>
                <w:sz w:val="24"/>
              </w:rPr>
              <w:t>29,92</w:t>
            </w:r>
          </w:p>
        </w:tc>
      </w:tr>
      <w:tr>
        <w:trPr>
          <w:trHeight w:val="278" w:hRule="atLeast"/>
        </w:trPr>
        <w:tc>
          <w:tcPr>
            <w:tcW w:w="679" w:type="dxa"/>
          </w:tcPr>
          <w:p>
            <w:pPr>
              <w:pStyle w:val="TableParagraph"/>
              <w:spacing w:line="258" w:lineRule="exact"/>
              <w:ind w:left="15" w:right="3"/>
              <w:jc w:val="center"/>
              <w:rPr>
                <w:sz w:val="24"/>
              </w:rPr>
            </w:pPr>
            <w:r>
              <w:rPr>
                <w:spacing w:val="-5"/>
                <w:sz w:val="24"/>
              </w:rPr>
              <w:t>38</w:t>
            </w:r>
          </w:p>
        </w:tc>
        <w:tc>
          <w:tcPr>
            <w:tcW w:w="1344" w:type="dxa"/>
          </w:tcPr>
          <w:p>
            <w:pPr>
              <w:pStyle w:val="TableParagraph"/>
              <w:spacing w:line="258"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8" w:lineRule="exact"/>
              <w:ind w:left="11" w:right="5"/>
              <w:jc w:val="center"/>
              <w:rPr>
                <w:sz w:val="24"/>
              </w:rPr>
            </w:pPr>
            <w:r>
              <w:rPr>
                <w:spacing w:val="-5"/>
                <w:sz w:val="24"/>
              </w:rPr>
              <w:t>II</w:t>
            </w:r>
          </w:p>
        </w:tc>
        <w:tc>
          <w:tcPr>
            <w:tcW w:w="1097" w:type="dxa"/>
          </w:tcPr>
          <w:p>
            <w:pPr>
              <w:pStyle w:val="TableParagraph"/>
              <w:spacing w:line="258" w:lineRule="exact"/>
              <w:ind w:left="13"/>
              <w:jc w:val="center"/>
              <w:rPr>
                <w:sz w:val="24"/>
              </w:rPr>
            </w:pPr>
            <w:r>
              <w:rPr>
                <w:spacing w:val="-4"/>
                <w:sz w:val="24"/>
              </w:rPr>
              <w:t>3210</w:t>
            </w:r>
          </w:p>
        </w:tc>
        <w:tc>
          <w:tcPr>
            <w:tcW w:w="2897" w:type="dxa"/>
          </w:tcPr>
          <w:p>
            <w:pPr>
              <w:pStyle w:val="TableParagraph"/>
              <w:spacing w:line="258" w:lineRule="exact"/>
              <w:ind w:left="17" w:right="2"/>
              <w:jc w:val="center"/>
              <w:rPr>
                <w:sz w:val="24"/>
              </w:rPr>
            </w:pPr>
            <w:r>
              <w:rPr>
                <w:spacing w:val="-2"/>
                <w:sz w:val="24"/>
              </w:rPr>
              <w:t>1.150.700.000.000,00</w:t>
            </w:r>
          </w:p>
        </w:tc>
        <w:tc>
          <w:tcPr>
            <w:tcW w:w="2568" w:type="dxa"/>
          </w:tcPr>
          <w:p>
            <w:pPr>
              <w:pStyle w:val="TableParagraph"/>
              <w:spacing w:line="258" w:lineRule="exact"/>
              <w:ind w:left="16"/>
              <w:jc w:val="center"/>
              <w:rPr>
                <w:sz w:val="24"/>
              </w:rPr>
            </w:pPr>
            <w:r>
              <w:rPr>
                <w:spacing w:val="-2"/>
                <w:sz w:val="24"/>
              </w:rPr>
              <w:t>13.061.141.834,00</w:t>
            </w:r>
          </w:p>
        </w:tc>
        <w:tc>
          <w:tcPr>
            <w:tcW w:w="1688" w:type="dxa"/>
          </w:tcPr>
          <w:p>
            <w:pPr>
              <w:pStyle w:val="TableParagraph"/>
              <w:spacing w:line="258" w:lineRule="exact"/>
              <w:ind w:left="16" w:right="1"/>
              <w:jc w:val="center"/>
              <w:rPr>
                <w:sz w:val="24"/>
              </w:rPr>
            </w:pPr>
            <w:r>
              <w:rPr>
                <w:spacing w:val="-2"/>
                <w:sz w:val="24"/>
              </w:rPr>
              <w:t>88,10</w:t>
            </w:r>
          </w:p>
        </w:tc>
        <w:tc>
          <w:tcPr>
            <w:tcW w:w="1855" w:type="dxa"/>
          </w:tcPr>
          <w:p>
            <w:pPr>
              <w:pStyle w:val="TableParagraph"/>
              <w:spacing w:line="258" w:lineRule="exact"/>
              <w:ind w:left="11"/>
              <w:jc w:val="center"/>
              <w:rPr>
                <w:sz w:val="24"/>
              </w:rPr>
            </w:pPr>
            <w:r>
              <w:rPr>
                <w:spacing w:val="-2"/>
                <w:sz w:val="24"/>
              </w:rPr>
              <w:t>36,44</w:t>
            </w:r>
          </w:p>
        </w:tc>
      </w:tr>
      <w:tr>
        <w:trPr>
          <w:trHeight w:val="275" w:hRule="atLeast"/>
        </w:trPr>
        <w:tc>
          <w:tcPr>
            <w:tcW w:w="679" w:type="dxa"/>
          </w:tcPr>
          <w:p>
            <w:pPr>
              <w:pStyle w:val="TableParagraph"/>
              <w:spacing w:line="256" w:lineRule="exact"/>
              <w:ind w:left="15" w:right="3"/>
              <w:jc w:val="center"/>
              <w:rPr>
                <w:sz w:val="24"/>
              </w:rPr>
            </w:pPr>
            <w:r>
              <w:rPr>
                <w:spacing w:val="-5"/>
                <w:sz w:val="24"/>
              </w:rPr>
              <w:t>39</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2950</w:t>
            </w:r>
          </w:p>
        </w:tc>
        <w:tc>
          <w:tcPr>
            <w:tcW w:w="2897" w:type="dxa"/>
          </w:tcPr>
          <w:p>
            <w:pPr>
              <w:pStyle w:val="TableParagraph"/>
              <w:spacing w:line="256" w:lineRule="exact"/>
              <w:ind w:left="17" w:right="2"/>
              <w:jc w:val="center"/>
              <w:rPr>
                <w:sz w:val="24"/>
              </w:rPr>
            </w:pPr>
            <w:r>
              <w:rPr>
                <w:spacing w:val="-2"/>
                <w:sz w:val="24"/>
              </w:rPr>
              <w:t>1.101.024.000.000,00</w:t>
            </w:r>
          </w:p>
        </w:tc>
        <w:tc>
          <w:tcPr>
            <w:tcW w:w="2568" w:type="dxa"/>
          </w:tcPr>
          <w:p>
            <w:pPr>
              <w:pStyle w:val="TableParagraph"/>
              <w:spacing w:line="256" w:lineRule="exact"/>
              <w:ind w:left="16"/>
              <w:jc w:val="center"/>
              <w:rPr>
                <w:sz w:val="24"/>
              </w:rPr>
            </w:pPr>
            <w:r>
              <w:rPr>
                <w:spacing w:val="-2"/>
                <w:sz w:val="24"/>
              </w:rPr>
              <w:t>13.109.547.682,00</w:t>
            </w:r>
          </w:p>
        </w:tc>
        <w:tc>
          <w:tcPr>
            <w:tcW w:w="1688" w:type="dxa"/>
          </w:tcPr>
          <w:p>
            <w:pPr>
              <w:pStyle w:val="TableParagraph"/>
              <w:spacing w:line="256" w:lineRule="exact"/>
              <w:ind w:left="16" w:right="1"/>
              <w:jc w:val="center"/>
              <w:rPr>
                <w:sz w:val="24"/>
              </w:rPr>
            </w:pPr>
            <w:r>
              <w:rPr>
                <w:spacing w:val="-2"/>
                <w:sz w:val="24"/>
              </w:rPr>
              <w:t>83,99</w:t>
            </w:r>
          </w:p>
        </w:tc>
        <w:tc>
          <w:tcPr>
            <w:tcW w:w="1855" w:type="dxa"/>
          </w:tcPr>
          <w:p>
            <w:pPr>
              <w:pStyle w:val="TableParagraph"/>
              <w:spacing w:line="256" w:lineRule="exact"/>
              <w:ind w:left="11"/>
              <w:jc w:val="center"/>
              <w:rPr>
                <w:sz w:val="24"/>
              </w:rPr>
            </w:pPr>
            <w:r>
              <w:rPr>
                <w:spacing w:val="-2"/>
                <w:sz w:val="24"/>
              </w:rPr>
              <w:t>35,12</w:t>
            </w:r>
          </w:p>
        </w:tc>
      </w:tr>
      <w:tr>
        <w:trPr>
          <w:trHeight w:val="275" w:hRule="atLeast"/>
        </w:trPr>
        <w:tc>
          <w:tcPr>
            <w:tcW w:w="679" w:type="dxa"/>
          </w:tcPr>
          <w:p>
            <w:pPr>
              <w:pStyle w:val="TableParagraph"/>
              <w:spacing w:line="256" w:lineRule="exact"/>
              <w:ind w:left="15" w:right="3"/>
              <w:jc w:val="center"/>
              <w:rPr>
                <w:sz w:val="24"/>
              </w:rPr>
            </w:pPr>
            <w:r>
              <w:rPr>
                <w:spacing w:val="-5"/>
                <w:sz w:val="24"/>
              </w:rPr>
              <w:t>40</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2290</w:t>
            </w:r>
          </w:p>
        </w:tc>
        <w:tc>
          <w:tcPr>
            <w:tcW w:w="2897" w:type="dxa"/>
          </w:tcPr>
          <w:p>
            <w:pPr>
              <w:pStyle w:val="TableParagraph"/>
              <w:spacing w:line="256" w:lineRule="exact"/>
              <w:ind w:left="17" w:right="2"/>
              <w:jc w:val="center"/>
              <w:rPr>
                <w:sz w:val="24"/>
              </w:rPr>
            </w:pPr>
            <w:r>
              <w:rPr>
                <w:spacing w:val="-2"/>
                <w:sz w:val="24"/>
              </w:rPr>
              <w:t>1.046.327.000.000,00</w:t>
            </w:r>
          </w:p>
        </w:tc>
        <w:tc>
          <w:tcPr>
            <w:tcW w:w="2568" w:type="dxa"/>
          </w:tcPr>
          <w:p>
            <w:pPr>
              <w:pStyle w:val="TableParagraph"/>
              <w:spacing w:line="256" w:lineRule="exact"/>
              <w:ind w:left="16"/>
              <w:jc w:val="center"/>
              <w:rPr>
                <w:sz w:val="24"/>
              </w:rPr>
            </w:pPr>
            <w:r>
              <w:rPr>
                <w:spacing w:val="-2"/>
                <w:sz w:val="24"/>
              </w:rPr>
              <w:t>13.133.825.946,00</w:t>
            </w:r>
          </w:p>
        </w:tc>
        <w:tc>
          <w:tcPr>
            <w:tcW w:w="1688" w:type="dxa"/>
          </w:tcPr>
          <w:p>
            <w:pPr>
              <w:pStyle w:val="TableParagraph"/>
              <w:spacing w:line="256" w:lineRule="exact"/>
              <w:ind w:left="16" w:right="1"/>
              <w:jc w:val="center"/>
              <w:rPr>
                <w:sz w:val="24"/>
              </w:rPr>
            </w:pPr>
            <w:r>
              <w:rPr>
                <w:spacing w:val="-2"/>
                <w:sz w:val="24"/>
              </w:rPr>
              <w:t>79,67</w:t>
            </w:r>
          </w:p>
        </w:tc>
        <w:tc>
          <w:tcPr>
            <w:tcW w:w="1855" w:type="dxa"/>
          </w:tcPr>
          <w:p>
            <w:pPr>
              <w:pStyle w:val="TableParagraph"/>
              <w:spacing w:line="256" w:lineRule="exact"/>
              <w:ind w:left="11"/>
              <w:jc w:val="center"/>
              <w:rPr>
                <w:sz w:val="24"/>
              </w:rPr>
            </w:pPr>
            <w:r>
              <w:rPr>
                <w:spacing w:val="-2"/>
                <w:sz w:val="24"/>
              </w:rPr>
              <w:t>28,74</w:t>
            </w:r>
          </w:p>
        </w:tc>
      </w:tr>
      <w:tr>
        <w:trPr>
          <w:trHeight w:val="275" w:hRule="atLeast"/>
        </w:trPr>
        <w:tc>
          <w:tcPr>
            <w:tcW w:w="679" w:type="dxa"/>
          </w:tcPr>
          <w:p>
            <w:pPr>
              <w:pStyle w:val="TableParagraph"/>
              <w:spacing w:line="256" w:lineRule="exact"/>
              <w:ind w:left="15" w:right="3"/>
              <w:jc w:val="center"/>
              <w:rPr>
                <w:sz w:val="24"/>
              </w:rPr>
            </w:pPr>
            <w:r>
              <w:rPr>
                <w:spacing w:val="-5"/>
                <w:sz w:val="24"/>
              </w:rPr>
              <w:t>41</w:t>
            </w:r>
          </w:p>
        </w:tc>
        <w:tc>
          <w:tcPr>
            <w:tcW w:w="1344" w:type="dxa"/>
          </w:tcPr>
          <w:p>
            <w:pPr>
              <w:pStyle w:val="TableParagraph"/>
              <w:spacing w:line="256" w:lineRule="exact"/>
              <w:ind w:left="12" w:right="1"/>
              <w:jc w:val="center"/>
              <w:rPr>
                <w:sz w:val="24"/>
              </w:rPr>
            </w:pPr>
            <w:r>
              <w:rPr>
                <w:spacing w:val="-4"/>
                <w:sz w:val="24"/>
              </w:rPr>
              <w:t>BANK</w:t>
            </w:r>
          </w:p>
        </w:tc>
        <w:tc>
          <w:tcPr>
            <w:tcW w:w="1315" w:type="dxa"/>
            <w:vMerge w:val="restart"/>
          </w:tcPr>
          <w:p>
            <w:pPr>
              <w:pStyle w:val="TableParagraph"/>
              <w:spacing w:before="145"/>
              <w:rPr>
                <w:b/>
                <w:sz w:val="24"/>
              </w:rPr>
            </w:pPr>
          </w:p>
          <w:p>
            <w:pPr>
              <w:pStyle w:val="TableParagraph"/>
              <w:ind w:left="537"/>
              <w:rPr>
                <w:sz w:val="24"/>
              </w:rPr>
            </w:pPr>
            <w:r>
              <w:rPr>
                <w:spacing w:val="-4"/>
                <w:sz w:val="24"/>
              </w:rPr>
              <w:t>2022</w:t>
            </w:r>
          </w:p>
        </w:tc>
        <w:tc>
          <w:tcPr>
            <w:tcW w:w="1402" w:type="dxa"/>
          </w:tcPr>
          <w:p>
            <w:pPr>
              <w:pStyle w:val="TableParagraph"/>
              <w:spacing w:line="256" w:lineRule="exact"/>
              <w:ind w:left="11" w:right="2"/>
              <w:jc w:val="center"/>
              <w:rPr>
                <w:sz w:val="24"/>
              </w:rPr>
            </w:pPr>
            <w:r>
              <w:rPr>
                <w:spacing w:val="-10"/>
                <w:sz w:val="24"/>
              </w:rPr>
              <w:t>I</w:t>
            </w:r>
          </w:p>
        </w:tc>
        <w:tc>
          <w:tcPr>
            <w:tcW w:w="1097" w:type="dxa"/>
          </w:tcPr>
          <w:p>
            <w:pPr>
              <w:pStyle w:val="TableParagraph"/>
              <w:spacing w:line="256" w:lineRule="exact"/>
              <w:ind w:left="13"/>
              <w:jc w:val="center"/>
              <w:rPr>
                <w:sz w:val="24"/>
              </w:rPr>
            </w:pPr>
            <w:r>
              <w:rPr>
                <w:spacing w:val="-4"/>
                <w:sz w:val="24"/>
              </w:rPr>
              <w:t>2170</w:t>
            </w:r>
          </w:p>
        </w:tc>
        <w:tc>
          <w:tcPr>
            <w:tcW w:w="2897" w:type="dxa"/>
          </w:tcPr>
          <w:p>
            <w:pPr>
              <w:pStyle w:val="TableParagraph"/>
              <w:spacing w:line="256" w:lineRule="exact"/>
              <w:ind w:left="17" w:right="2"/>
              <w:jc w:val="center"/>
              <w:rPr>
                <w:sz w:val="24"/>
              </w:rPr>
            </w:pPr>
            <w:r>
              <w:rPr>
                <w:spacing w:val="-2"/>
                <w:sz w:val="24"/>
              </w:rPr>
              <w:t>1.007.080.000.000,00</w:t>
            </w:r>
          </w:p>
        </w:tc>
        <w:tc>
          <w:tcPr>
            <w:tcW w:w="2568" w:type="dxa"/>
          </w:tcPr>
          <w:p>
            <w:pPr>
              <w:pStyle w:val="TableParagraph"/>
              <w:spacing w:line="256" w:lineRule="exact"/>
              <w:ind w:left="16"/>
              <w:jc w:val="center"/>
              <w:rPr>
                <w:sz w:val="24"/>
              </w:rPr>
            </w:pPr>
            <w:r>
              <w:rPr>
                <w:spacing w:val="-2"/>
                <w:sz w:val="24"/>
              </w:rPr>
              <w:t>13.134.309.398,00</w:t>
            </w:r>
          </w:p>
        </w:tc>
        <w:tc>
          <w:tcPr>
            <w:tcW w:w="1688" w:type="dxa"/>
          </w:tcPr>
          <w:p>
            <w:pPr>
              <w:pStyle w:val="TableParagraph"/>
              <w:spacing w:line="256" w:lineRule="exact"/>
              <w:ind w:left="16" w:right="1"/>
              <w:jc w:val="center"/>
              <w:rPr>
                <w:sz w:val="24"/>
              </w:rPr>
            </w:pPr>
            <w:r>
              <w:rPr>
                <w:spacing w:val="-2"/>
                <w:sz w:val="24"/>
              </w:rPr>
              <w:t>76,68</w:t>
            </w:r>
          </w:p>
        </w:tc>
        <w:tc>
          <w:tcPr>
            <w:tcW w:w="1855" w:type="dxa"/>
          </w:tcPr>
          <w:p>
            <w:pPr>
              <w:pStyle w:val="TableParagraph"/>
              <w:spacing w:line="256" w:lineRule="exact"/>
              <w:ind w:left="11"/>
              <w:jc w:val="center"/>
              <w:rPr>
                <w:sz w:val="24"/>
              </w:rPr>
            </w:pPr>
            <w:r>
              <w:rPr>
                <w:spacing w:val="-2"/>
                <w:sz w:val="24"/>
              </w:rPr>
              <w:t>28,30</w:t>
            </w:r>
          </w:p>
        </w:tc>
      </w:tr>
      <w:tr>
        <w:trPr>
          <w:trHeight w:val="275" w:hRule="atLeast"/>
        </w:trPr>
        <w:tc>
          <w:tcPr>
            <w:tcW w:w="679" w:type="dxa"/>
          </w:tcPr>
          <w:p>
            <w:pPr>
              <w:pStyle w:val="TableParagraph"/>
              <w:spacing w:line="256" w:lineRule="exact"/>
              <w:ind w:left="15" w:right="3"/>
              <w:jc w:val="center"/>
              <w:rPr>
                <w:sz w:val="24"/>
              </w:rPr>
            </w:pPr>
            <w:r>
              <w:rPr>
                <w:spacing w:val="-5"/>
                <w:sz w:val="24"/>
              </w:rPr>
              <w:t>42</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1915</w:t>
            </w:r>
          </w:p>
        </w:tc>
        <w:tc>
          <w:tcPr>
            <w:tcW w:w="2897" w:type="dxa"/>
          </w:tcPr>
          <w:p>
            <w:pPr>
              <w:pStyle w:val="TableParagraph"/>
              <w:spacing w:line="256" w:lineRule="exact"/>
              <w:ind w:left="17" w:right="2"/>
              <w:jc w:val="center"/>
              <w:rPr>
                <w:sz w:val="24"/>
              </w:rPr>
            </w:pPr>
            <w:r>
              <w:rPr>
                <w:spacing w:val="-2"/>
                <w:sz w:val="24"/>
              </w:rPr>
              <w:t>2.012.307.000.000,00</w:t>
            </w:r>
          </w:p>
        </w:tc>
        <w:tc>
          <w:tcPr>
            <w:tcW w:w="2568" w:type="dxa"/>
          </w:tcPr>
          <w:p>
            <w:pPr>
              <w:pStyle w:val="TableParagraph"/>
              <w:spacing w:line="256" w:lineRule="exact"/>
              <w:ind w:left="16"/>
              <w:jc w:val="center"/>
              <w:rPr>
                <w:sz w:val="24"/>
              </w:rPr>
            </w:pPr>
            <w:r>
              <w:rPr>
                <w:spacing w:val="-2"/>
                <w:sz w:val="24"/>
              </w:rPr>
              <w:t>13.632.806.289,00</w:t>
            </w:r>
          </w:p>
        </w:tc>
        <w:tc>
          <w:tcPr>
            <w:tcW w:w="1688" w:type="dxa"/>
          </w:tcPr>
          <w:p>
            <w:pPr>
              <w:pStyle w:val="TableParagraph"/>
              <w:spacing w:line="256" w:lineRule="exact"/>
              <w:ind w:left="16" w:right="1"/>
              <w:jc w:val="center"/>
              <w:rPr>
                <w:sz w:val="24"/>
              </w:rPr>
            </w:pPr>
            <w:r>
              <w:rPr>
                <w:spacing w:val="-2"/>
                <w:sz w:val="24"/>
              </w:rPr>
              <w:t>147,61</w:t>
            </w:r>
          </w:p>
        </w:tc>
        <w:tc>
          <w:tcPr>
            <w:tcW w:w="1855" w:type="dxa"/>
          </w:tcPr>
          <w:p>
            <w:pPr>
              <w:pStyle w:val="TableParagraph"/>
              <w:spacing w:line="256" w:lineRule="exact"/>
              <w:ind w:left="11"/>
              <w:jc w:val="center"/>
              <w:rPr>
                <w:sz w:val="24"/>
              </w:rPr>
            </w:pPr>
            <w:r>
              <w:rPr>
                <w:spacing w:val="-2"/>
                <w:sz w:val="24"/>
              </w:rPr>
              <w:t>12,97</w:t>
            </w:r>
          </w:p>
        </w:tc>
      </w:tr>
      <w:tr>
        <w:trPr>
          <w:trHeight w:val="275" w:hRule="atLeast"/>
        </w:trPr>
        <w:tc>
          <w:tcPr>
            <w:tcW w:w="679" w:type="dxa"/>
          </w:tcPr>
          <w:p>
            <w:pPr>
              <w:pStyle w:val="TableParagraph"/>
              <w:spacing w:line="256" w:lineRule="exact"/>
              <w:ind w:left="15" w:right="3"/>
              <w:jc w:val="center"/>
              <w:rPr>
                <w:sz w:val="24"/>
              </w:rPr>
            </w:pPr>
            <w:r>
              <w:rPr>
                <w:spacing w:val="-5"/>
                <w:sz w:val="24"/>
              </w:rPr>
              <w:t>43</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1705</w:t>
            </w:r>
          </w:p>
        </w:tc>
        <w:tc>
          <w:tcPr>
            <w:tcW w:w="2897" w:type="dxa"/>
          </w:tcPr>
          <w:p>
            <w:pPr>
              <w:pStyle w:val="TableParagraph"/>
              <w:spacing w:line="256" w:lineRule="exact"/>
              <w:ind w:left="17" w:right="2"/>
              <w:jc w:val="center"/>
              <w:rPr>
                <w:sz w:val="24"/>
              </w:rPr>
            </w:pPr>
            <w:r>
              <w:rPr>
                <w:spacing w:val="-2"/>
                <w:sz w:val="24"/>
              </w:rPr>
              <w:t>2.016.511.000.000,00</w:t>
            </w:r>
          </w:p>
        </w:tc>
        <w:tc>
          <w:tcPr>
            <w:tcW w:w="2568" w:type="dxa"/>
          </w:tcPr>
          <w:p>
            <w:pPr>
              <w:pStyle w:val="TableParagraph"/>
              <w:spacing w:line="256" w:lineRule="exact"/>
              <w:ind w:left="16"/>
              <w:jc w:val="center"/>
              <w:rPr>
                <w:sz w:val="24"/>
              </w:rPr>
            </w:pPr>
            <w:r>
              <w:rPr>
                <w:spacing w:val="-2"/>
                <w:sz w:val="24"/>
              </w:rPr>
              <w:t>13.667.813.301,00</w:t>
            </w:r>
          </w:p>
        </w:tc>
        <w:tc>
          <w:tcPr>
            <w:tcW w:w="1688" w:type="dxa"/>
          </w:tcPr>
          <w:p>
            <w:pPr>
              <w:pStyle w:val="TableParagraph"/>
              <w:spacing w:line="256" w:lineRule="exact"/>
              <w:ind w:left="16" w:right="1"/>
              <w:jc w:val="center"/>
              <w:rPr>
                <w:sz w:val="24"/>
              </w:rPr>
            </w:pPr>
            <w:r>
              <w:rPr>
                <w:spacing w:val="-2"/>
                <w:sz w:val="24"/>
              </w:rPr>
              <w:t>147,54</w:t>
            </w:r>
          </w:p>
        </w:tc>
        <w:tc>
          <w:tcPr>
            <w:tcW w:w="1855" w:type="dxa"/>
          </w:tcPr>
          <w:p>
            <w:pPr>
              <w:pStyle w:val="TableParagraph"/>
              <w:spacing w:line="256" w:lineRule="exact"/>
              <w:ind w:left="11"/>
              <w:jc w:val="center"/>
              <w:rPr>
                <w:sz w:val="24"/>
              </w:rPr>
            </w:pPr>
            <w:r>
              <w:rPr>
                <w:spacing w:val="-2"/>
                <w:sz w:val="24"/>
              </w:rPr>
              <w:t>11,56</w:t>
            </w:r>
          </w:p>
        </w:tc>
      </w:tr>
      <w:tr>
        <w:trPr>
          <w:trHeight w:val="275" w:hRule="atLeast"/>
        </w:trPr>
        <w:tc>
          <w:tcPr>
            <w:tcW w:w="679" w:type="dxa"/>
          </w:tcPr>
          <w:p>
            <w:pPr>
              <w:pStyle w:val="TableParagraph"/>
              <w:spacing w:line="256" w:lineRule="exact"/>
              <w:ind w:left="15" w:right="3"/>
              <w:jc w:val="center"/>
              <w:rPr>
                <w:sz w:val="24"/>
              </w:rPr>
            </w:pPr>
            <w:r>
              <w:rPr>
                <w:spacing w:val="-5"/>
                <w:sz w:val="24"/>
              </w:rPr>
              <w:t>44</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1415</w:t>
            </w:r>
          </w:p>
        </w:tc>
        <w:tc>
          <w:tcPr>
            <w:tcW w:w="2897" w:type="dxa"/>
          </w:tcPr>
          <w:p>
            <w:pPr>
              <w:pStyle w:val="TableParagraph"/>
              <w:spacing w:line="256" w:lineRule="exact"/>
              <w:ind w:left="17" w:right="2"/>
              <w:jc w:val="center"/>
              <w:rPr>
                <w:sz w:val="24"/>
              </w:rPr>
            </w:pPr>
            <w:r>
              <w:rPr>
                <w:spacing w:val="-2"/>
                <w:sz w:val="24"/>
              </w:rPr>
              <w:t>3.143.276.000.000,00</w:t>
            </w:r>
          </w:p>
        </w:tc>
        <w:tc>
          <w:tcPr>
            <w:tcW w:w="2568" w:type="dxa"/>
          </w:tcPr>
          <w:p>
            <w:pPr>
              <w:pStyle w:val="TableParagraph"/>
              <w:spacing w:line="256" w:lineRule="exact"/>
              <w:ind w:left="16"/>
              <w:jc w:val="center"/>
              <w:rPr>
                <w:sz w:val="24"/>
              </w:rPr>
            </w:pPr>
            <w:r>
              <w:rPr>
                <w:spacing w:val="-2"/>
                <w:sz w:val="24"/>
              </w:rPr>
              <w:t>14.517.912.501,00</w:t>
            </w:r>
          </w:p>
        </w:tc>
        <w:tc>
          <w:tcPr>
            <w:tcW w:w="1688" w:type="dxa"/>
          </w:tcPr>
          <w:p>
            <w:pPr>
              <w:pStyle w:val="TableParagraph"/>
              <w:spacing w:line="256" w:lineRule="exact"/>
              <w:ind w:left="16" w:right="1"/>
              <w:jc w:val="center"/>
              <w:rPr>
                <w:sz w:val="24"/>
              </w:rPr>
            </w:pPr>
            <w:r>
              <w:rPr>
                <w:spacing w:val="-2"/>
                <w:sz w:val="24"/>
              </w:rPr>
              <w:t>216,51</w:t>
            </w:r>
          </w:p>
        </w:tc>
        <w:tc>
          <w:tcPr>
            <w:tcW w:w="1855" w:type="dxa"/>
          </w:tcPr>
          <w:p>
            <w:pPr>
              <w:pStyle w:val="TableParagraph"/>
              <w:spacing w:line="256" w:lineRule="exact"/>
              <w:ind w:left="11"/>
              <w:jc w:val="center"/>
              <w:rPr>
                <w:sz w:val="24"/>
              </w:rPr>
            </w:pPr>
            <w:r>
              <w:rPr>
                <w:spacing w:val="-4"/>
                <w:sz w:val="24"/>
              </w:rPr>
              <w:t>6,54</w:t>
            </w:r>
          </w:p>
        </w:tc>
      </w:tr>
      <w:tr>
        <w:trPr>
          <w:trHeight w:val="278" w:hRule="atLeast"/>
        </w:trPr>
        <w:tc>
          <w:tcPr>
            <w:tcW w:w="679" w:type="dxa"/>
          </w:tcPr>
          <w:p>
            <w:pPr>
              <w:pStyle w:val="TableParagraph"/>
              <w:spacing w:line="258" w:lineRule="exact"/>
              <w:ind w:left="15" w:right="3"/>
              <w:jc w:val="center"/>
              <w:rPr>
                <w:sz w:val="24"/>
              </w:rPr>
            </w:pPr>
            <w:r>
              <w:rPr>
                <w:spacing w:val="-5"/>
                <w:sz w:val="24"/>
              </w:rPr>
              <w:t>45</w:t>
            </w:r>
          </w:p>
        </w:tc>
        <w:tc>
          <w:tcPr>
            <w:tcW w:w="1344" w:type="dxa"/>
          </w:tcPr>
          <w:p>
            <w:pPr>
              <w:pStyle w:val="TableParagraph"/>
              <w:spacing w:line="258" w:lineRule="exact"/>
              <w:ind w:left="12" w:right="1"/>
              <w:jc w:val="center"/>
              <w:rPr>
                <w:sz w:val="24"/>
              </w:rPr>
            </w:pPr>
            <w:r>
              <w:rPr>
                <w:spacing w:val="-4"/>
                <w:sz w:val="24"/>
              </w:rPr>
              <w:t>BANK</w:t>
            </w:r>
          </w:p>
        </w:tc>
        <w:tc>
          <w:tcPr>
            <w:tcW w:w="1315" w:type="dxa"/>
            <w:vMerge w:val="restart"/>
          </w:tcPr>
          <w:p>
            <w:pPr>
              <w:pStyle w:val="TableParagraph"/>
              <w:spacing w:before="145"/>
              <w:rPr>
                <w:b/>
                <w:sz w:val="24"/>
              </w:rPr>
            </w:pPr>
          </w:p>
          <w:p>
            <w:pPr>
              <w:pStyle w:val="TableParagraph"/>
              <w:ind w:left="537"/>
              <w:rPr>
                <w:sz w:val="24"/>
              </w:rPr>
            </w:pPr>
            <w:r>
              <w:rPr>
                <w:spacing w:val="-4"/>
                <w:sz w:val="24"/>
              </w:rPr>
              <w:t>2023</w:t>
            </w:r>
          </w:p>
        </w:tc>
        <w:tc>
          <w:tcPr>
            <w:tcW w:w="1402" w:type="dxa"/>
          </w:tcPr>
          <w:p>
            <w:pPr>
              <w:pStyle w:val="TableParagraph"/>
              <w:spacing w:line="258" w:lineRule="exact"/>
              <w:ind w:left="11" w:right="2"/>
              <w:jc w:val="center"/>
              <w:rPr>
                <w:sz w:val="24"/>
              </w:rPr>
            </w:pPr>
            <w:r>
              <w:rPr>
                <w:spacing w:val="-10"/>
                <w:sz w:val="24"/>
              </w:rPr>
              <w:t>I</w:t>
            </w:r>
          </w:p>
        </w:tc>
        <w:tc>
          <w:tcPr>
            <w:tcW w:w="1097" w:type="dxa"/>
          </w:tcPr>
          <w:p>
            <w:pPr>
              <w:pStyle w:val="TableParagraph"/>
              <w:spacing w:line="258" w:lineRule="exact"/>
              <w:ind w:left="13"/>
              <w:jc w:val="center"/>
              <w:rPr>
                <w:sz w:val="24"/>
              </w:rPr>
            </w:pPr>
            <w:r>
              <w:rPr>
                <w:spacing w:val="-4"/>
                <w:sz w:val="24"/>
              </w:rPr>
              <w:t>1200</w:t>
            </w:r>
          </w:p>
        </w:tc>
        <w:tc>
          <w:tcPr>
            <w:tcW w:w="2897" w:type="dxa"/>
          </w:tcPr>
          <w:p>
            <w:pPr>
              <w:pStyle w:val="TableParagraph"/>
              <w:spacing w:line="258" w:lineRule="exact"/>
              <w:ind w:left="17" w:right="2"/>
              <w:jc w:val="center"/>
              <w:rPr>
                <w:sz w:val="24"/>
              </w:rPr>
            </w:pPr>
            <w:r>
              <w:rPr>
                <w:spacing w:val="-2"/>
                <w:sz w:val="24"/>
              </w:rPr>
              <w:t>3.096.239.000.000,00</w:t>
            </w:r>
          </w:p>
        </w:tc>
        <w:tc>
          <w:tcPr>
            <w:tcW w:w="2568" w:type="dxa"/>
          </w:tcPr>
          <w:p>
            <w:pPr>
              <w:pStyle w:val="TableParagraph"/>
              <w:spacing w:line="258" w:lineRule="exact"/>
              <w:ind w:left="16"/>
              <w:jc w:val="center"/>
              <w:rPr>
                <w:sz w:val="24"/>
              </w:rPr>
            </w:pPr>
            <w:r>
              <w:rPr>
                <w:spacing w:val="-2"/>
                <w:sz w:val="24"/>
              </w:rPr>
              <w:t>14.509.071.740,00</w:t>
            </w:r>
          </w:p>
        </w:tc>
        <w:tc>
          <w:tcPr>
            <w:tcW w:w="1688" w:type="dxa"/>
          </w:tcPr>
          <w:p>
            <w:pPr>
              <w:pStyle w:val="TableParagraph"/>
              <w:spacing w:line="258" w:lineRule="exact"/>
              <w:ind w:left="16" w:right="1"/>
              <w:jc w:val="center"/>
              <w:rPr>
                <w:sz w:val="24"/>
              </w:rPr>
            </w:pPr>
            <w:r>
              <w:rPr>
                <w:spacing w:val="-2"/>
                <w:sz w:val="24"/>
              </w:rPr>
              <w:t>213,40</w:t>
            </w:r>
          </w:p>
        </w:tc>
        <w:tc>
          <w:tcPr>
            <w:tcW w:w="1855" w:type="dxa"/>
          </w:tcPr>
          <w:p>
            <w:pPr>
              <w:pStyle w:val="TableParagraph"/>
              <w:spacing w:line="258" w:lineRule="exact"/>
              <w:ind w:left="11"/>
              <w:jc w:val="center"/>
              <w:rPr>
                <w:sz w:val="24"/>
              </w:rPr>
            </w:pPr>
            <w:r>
              <w:rPr>
                <w:spacing w:val="-4"/>
                <w:sz w:val="24"/>
              </w:rPr>
              <w:t>5,62</w:t>
            </w:r>
          </w:p>
        </w:tc>
      </w:tr>
      <w:tr>
        <w:trPr>
          <w:trHeight w:val="275" w:hRule="atLeast"/>
        </w:trPr>
        <w:tc>
          <w:tcPr>
            <w:tcW w:w="679" w:type="dxa"/>
          </w:tcPr>
          <w:p>
            <w:pPr>
              <w:pStyle w:val="TableParagraph"/>
              <w:spacing w:line="256" w:lineRule="exact"/>
              <w:ind w:left="15" w:right="3"/>
              <w:jc w:val="center"/>
              <w:rPr>
                <w:sz w:val="24"/>
              </w:rPr>
            </w:pPr>
            <w:r>
              <w:rPr>
                <w:spacing w:val="-5"/>
                <w:sz w:val="24"/>
              </w:rPr>
              <w:t>46</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5"/>
              <w:jc w:val="center"/>
              <w:rPr>
                <w:sz w:val="24"/>
              </w:rPr>
            </w:pPr>
            <w:r>
              <w:rPr>
                <w:spacing w:val="-5"/>
                <w:sz w:val="24"/>
              </w:rPr>
              <w:t>II</w:t>
            </w:r>
          </w:p>
        </w:tc>
        <w:tc>
          <w:tcPr>
            <w:tcW w:w="1097" w:type="dxa"/>
          </w:tcPr>
          <w:p>
            <w:pPr>
              <w:pStyle w:val="TableParagraph"/>
              <w:spacing w:line="256" w:lineRule="exact"/>
              <w:ind w:left="13"/>
              <w:jc w:val="center"/>
              <w:rPr>
                <w:sz w:val="24"/>
              </w:rPr>
            </w:pPr>
            <w:r>
              <w:rPr>
                <w:spacing w:val="-4"/>
                <w:sz w:val="24"/>
              </w:rPr>
              <w:t>1225</w:t>
            </w:r>
          </w:p>
        </w:tc>
        <w:tc>
          <w:tcPr>
            <w:tcW w:w="2897" w:type="dxa"/>
          </w:tcPr>
          <w:p>
            <w:pPr>
              <w:pStyle w:val="TableParagraph"/>
              <w:spacing w:line="256" w:lineRule="exact"/>
              <w:ind w:left="17" w:right="2"/>
              <w:jc w:val="center"/>
              <w:rPr>
                <w:sz w:val="24"/>
              </w:rPr>
            </w:pPr>
            <w:r>
              <w:rPr>
                <w:spacing w:val="-2"/>
                <w:sz w:val="24"/>
              </w:rPr>
              <w:t>3.046.293.000.000,00</w:t>
            </w:r>
          </w:p>
        </w:tc>
        <w:tc>
          <w:tcPr>
            <w:tcW w:w="2568" w:type="dxa"/>
          </w:tcPr>
          <w:p>
            <w:pPr>
              <w:pStyle w:val="TableParagraph"/>
              <w:spacing w:line="256" w:lineRule="exact"/>
              <w:ind w:left="16"/>
              <w:jc w:val="center"/>
              <w:rPr>
                <w:sz w:val="24"/>
              </w:rPr>
            </w:pPr>
            <w:r>
              <w:rPr>
                <w:spacing w:val="-2"/>
                <w:sz w:val="24"/>
              </w:rPr>
              <w:t>14.509.072.740,00</w:t>
            </w:r>
          </w:p>
        </w:tc>
        <w:tc>
          <w:tcPr>
            <w:tcW w:w="1688" w:type="dxa"/>
          </w:tcPr>
          <w:p>
            <w:pPr>
              <w:pStyle w:val="TableParagraph"/>
              <w:spacing w:line="256" w:lineRule="exact"/>
              <w:ind w:left="16" w:right="1"/>
              <w:jc w:val="center"/>
              <w:rPr>
                <w:sz w:val="24"/>
              </w:rPr>
            </w:pPr>
            <w:r>
              <w:rPr>
                <w:spacing w:val="-2"/>
                <w:sz w:val="24"/>
              </w:rPr>
              <w:t>209,96</w:t>
            </w:r>
          </w:p>
        </w:tc>
        <w:tc>
          <w:tcPr>
            <w:tcW w:w="1855" w:type="dxa"/>
          </w:tcPr>
          <w:p>
            <w:pPr>
              <w:pStyle w:val="TableParagraph"/>
              <w:spacing w:line="256" w:lineRule="exact"/>
              <w:ind w:left="11"/>
              <w:jc w:val="center"/>
              <w:rPr>
                <w:sz w:val="24"/>
              </w:rPr>
            </w:pPr>
            <w:r>
              <w:rPr>
                <w:spacing w:val="-4"/>
                <w:sz w:val="24"/>
              </w:rPr>
              <w:t>5,83</w:t>
            </w:r>
          </w:p>
        </w:tc>
      </w:tr>
      <w:tr>
        <w:trPr>
          <w:trHeight w:val="275" w:hRule="atLeast"/>
        </w:trPr>
        <w:tc>
          <w:tcPr>
            <w:tcW w:w="679" w:type="dxa"/>
          </w:tcPr>
          <w:p>
            <w:pPr>
              <w:pStyle w:val="TableParagraph"/>
              <w:spacing w:line="256" w:lineRule="exact"/>
              <w:ind w:left="15" w:right="3"/>
              <w:jc w:val="center"/>
              <w:rPr>
                <w:sz w:val="24"/>
              </w:rPr>
            </w:pPr>
            <w:r>
              <w:rPr>
                <w:spacing w:val="-5"/>
                <w:sz w:val="24"/>
              </w:rPr>
              <w:t>47</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3"/>
              <w:jc w:val="center"/>
              <w:rPr>
                <w:sz w:val="24"/>
              </w:rPr>
            </w:pPr>
            <w:r>
              <w:rPr>
                <w:spacing w:val="-5"/>
                <w:sz w:val="24"/>
              </w:rPr>
              <w:t>III</w:t>
            </w:r>
          </w:p>
        </w:tc>
        <w:tc>
          <w:tcPr>
            <w:tcW w:w="1097" w:type="dxa"/>
          </w:tcPr>
          <w:p>
            <w:pPr>
              <w:pStyle w:val="TableParagraph"/>
              <w:spacing w:line="256" w:lineRule="exact"/>
              <w:ind w:left="13"/>
              <w:jc w:val="center"/>
              <w:rPr>
                <w:sz w:val="24"/>
              </w:rPr>
            </w:pPr>
            <w:r>
              <w:rPr>
                <w:spacing w:val="-4"/>
                <w:sz w:val="24"/>
              </w:rPr>
              <w:t>1075</w:t>
            </w:r>
          </w:p>
        </w:tc>
        <w:tc>
          <w:tcPr>
            <w:tcW w:w="2897" w:type="dxa"/>
          </w:tcPr>
          <w:p>
            <w:pPr>
              <w:pStyle w:val="TableParagraph"/>
              <w:spacing w:line="256" w:lineRule="exact"/>
              <w:ind w:left="17" w:right="2"/>
              <w:jc w:val="center"/>
              <w:rPr>
                <w:sz w:val="24"/>
              </w:rPr>
            </w:pPr>
            <w:r>
              <w:rPr>
                <w:spacing w:val="-2"/>
                <w:sz w:val="24"/>
              </w:rPr>
              <w:t>3.079.476.000.000,00</w:t>
            </w:r>
          </w:p>
        </w:tc>
        <w:tc>
          <w:tcPr>
            <w:tcW w:w="2568" w:type="dxa"/>
          </w:tcPr>
          <w:p>
            <w:pPr>
              <w:pStyle w:val="TableParagraph"/>
              <w:spacing w:line="256" w:lineRule="exact"/>
              <w:ind w:left="16"/>
              <w:jc w:val="center"/>
              <w:rPr>
                <w:sz w:val="24"/>
              </w:rPr>
            </w:pPr>
            <w:r>
              <w:rPr>
                <w:spacing w:val="-2"/>
                <w:sz w:val="24"/>
              </w:rPr>
              <w:t>14.509.073.440,00</w:t>
            </w:r>
          </w:p>
        </w:tc>
        <w:tc>
          <w:tcPr>
            <w:tcW w:w="1688" w:type="dxa"/>
          </w:tcPr>
          <w:p>
            <w:pPr>
              <w:pStyle w:val="TableParagraph"/>
              <w:spacing w:line="256" w:lineRule="exact"/>
              <w:ind w:left="16" w:right="1"/>
              <w:jc w:val="center"/>
              <w:rPr>
                <w:sz w:val="24"/>
              </w:rPr>
            </w:pPr>
            <w:r>
              <w:rPr>
                <w:spacing w:val="-2"/>
                <w:sz w:val="24"/>
              </w:rPr>
              <w:t>212,24</w:t>
            </w:r>
          </w:p>
        </w:tc>
        <w:tc>
          <w:tcPr>
            <w:tcW w:w="1855" w:type="dxa"/>
          </w:tcPr>
          <w:p>
            <w:pPr>
              <w:pStyle w:val="TableParagraph"/>
              <w:spacing w:line="256" w:lineRule="exact"/>
              <w:ind w:left="11"/>
              <w:jc w:val="center"/>
              <w:rPr>
                <w:sz w:val="24"/>
              </w:rPr>
            </w:pPr>
            <w:r>
              <w:rPr>
                <w:spacing w:val="-4"/>
                <w:sz w:val="24"/>
              </w:rPr>
              <w:t>5,06</w:t>
            </w:r>
          </w:p>
        </w:tc>
      </w:tr>
      <w:tr>
        <w:trPr>
          <w:trHeight w:val="275" w:hRule="atLeast"/>
        </w:trPr>
        <w:tc>
          <w:tcPr>
            <w:tcW w:w="679" w:type="dxa"/>
          </w:tcPr>
          <w:p>
            <w:pPr>
              <w:pStyle w:val="TableParagraph"/>
              <w:spacing w:line="256" w:lineRule="exact"/>
              <w:ind w:left="15" w:right="3"/>
              <w:jc w:val="center"/>
              <w:rPr>
                <w:sz w:val="24"/>
              </w:rPr>
            </w:pPr>
            <w:r>
              <w:rPr>
                <w:spacing w:val="-5"/>
                <w:sz w:val="24"/>
              </w:rPr>
              <w:t>48</w:t>
            </w:r>
          </w:p>
        </w:tc>
        <w:tc>
          <w:tcPr>
            <w:tcW w:w="1344" w:type="dxa"/>
          </w:tcPr>
          <w:p>
            <w:pPr>
              <w:pStyle w:val="TableParagraph"/>
              <w:spacing w:line="256" w:lineRule="exact"/>
              <w:ind w:left="12" w:right="1"/>
              <w:jc w:val="center"/>
              <w:rPr>
                <w:sz w:val="24"/>
              </w:rPr>
            </w:pPr>
            <w:r>
              <w:rPr>
                <w:spacing w:val="-4"/>
                <w:sz w:val="24"/>
              </w:rPr>
              <w:t>BANK</w:t>
            </w:r>
          </w:p>
        </w:tc>
        <w:tc>
          <w:tcPr>
            <w:tcW w:w="1315" w:type="dxa"/>
            <w:vMerge/>
            <w:tcBorders>
              <w:top w:val="nil"/>
            </w:tcBorders>
          </w:tcPr>
          <w:p>
            <w:pPr>
              <w:rPr>
                <w:sz w:val="2"/>
                <w:szCs w:val="2"/>
              </w:rPr>
            </w:pPr>
          </w:p>
        </w:tc>
        <w:tc>
          <w:tcPr>
            <w:tcW w:w="1402" w:type="dxa"/>
          </w:tcPr>
          <w:p>
            <w:pPr>
              <w:pStyle w:val="TableParagraph"/>
              <w:spacing w:line="256" w:lineRule="exact"/>
              <w:ind w:left="11" w:right="8"/>
              <w:jc w:val="center"/>
              <w:rPr>
                <w:sz w:val="24"/>
              </w:rPr>
            </w:pPr>
            <w:r>
              <w:rPr>
                <w:spacing w:val="-5"/>
                <w:sz w:val="24"/>
              </w:rPr>
              <w:t>IV</w:t>
            </w:r>
          </w:p>
        </w:tc>
        <w:tc>
          <w:tcPr>
            <w:tcW w:w="1097" w:type="dxa"/>
          </w:tcPr>
          <w:p>
            <w:pPr>
              <w:pStyle w:val="TableParagraph"/>
              <w:spacing w:line="256" w:lineRule="exact"/>
              <w:ind w:left="13"/>
              <w:jc w:val="center"/>
              <w:rPr>
                <w:sz w:val="24"/>
              </w:rPr>
            </w:pPr>
            <w:r>
              <w:rPr>
                <w:spacing w:val="-4"/>
                <w:sz w:val="24"/>
              </w:rPr>
              <w:t>1240</w:t>
            </w:r>
          </w:p>
        </w:tc>
        <w:tc>
          <w:tcPr>
            <w:tcW w:w="2897" w:type="dxa"/>
          </w:tcPr>
          <w:p>
            <w:pPr>
              <w:pStyle w:val="TableParagraph"/>
              <w:spacing w:line="256" w:lineRule="exact"/>
              <w:ind w:left="17" w:right="2"/>
              <w:jc w:val="center"/>
              <w:rPr>
                <w:sz w:val="24"/>
              </w:rPr>
            </w:pPr>
            <w:r>
              <w:rPr>
                <w:spacing w:val="-2"/>
                <w:sz w:val="24"/>
              </w:rPr>
              <w:t>3.085.241.000.000,00</w:t>
            </w:r>
          </w:p>
        </w:tc>
        <w:tc>
          <w:tcPr>
            <w:tcW w:w="2568" w:type="dxa"/>
          </w:tcPr>
          <w:p>
            <w:pPr>
              <w:pStyle w:val="TableParagraph"/>
              <w:spacing w:line="256" w:lineRule="exact"/>
              <w:ind w:left="16"/>
              <w:jc w:val="center"/>
              <w:rPr>
                <w:sz w:val="24"/>
              </w:rPr>
            </w:pPr>
            <w:r>
              <w:rPr>
                <w:spacing w:val="-2"/>
                <w:sz w:val="24"/>
              </w:rPr>
              <w:t>14.621.833.840,00</w:t>
            </w:r>
          </w:p>
        </w:tc>
        <w:tc>
          <w:tcPr>
            <w:tcW w:w="1688" w:type="dxa"/>
          </w:tcPr>
          <w:p>
            <w:pPr>
              <w:pStyle w:val="TableParagraph"/>
              <w:spacing w:line="256" w:lineRule="exact"/>
              <w:ind w:left="16"/>
              <w:jc w:val="center"/>
              <w:rPr>
                <w:sz w:val="24"/>
              </w:rPr>
            </w:pPr>
            <w:r>
              <w:rPr>
                <w:spacing w:val="-2"/>
                <w:sz w:val="24"/>
              </w:rPr>
              <w:t>211,00</w:t>
            </w:r>
          </w:p>
        </w:tc>
        <w:tc>
          <w:tcPr>
            <w:tcW w:w="1855" w:type="dxa"/>
          </w:tcPr>
          <w:p>
            <w:pPr>
              <w:pStyle w:val="TableParagraph"/>
              <w:spacing w:line="256" w:lineRule="exact"/>
              <w:ind w:left="11"/>
              <w:jc w:val="center"/>
              <w:rPr>
                <w:sz w:val="24"/>
              </w:rPr>
            </w:pPr>
            <w:r>
              <w:rPr>
                <w:spacing w:val="-4"/>
                <w:sz w:val="24"/>
              </w:rPr>
              <w:t>5,88</w:t>
            </w:r>
          </w:p>
        </w:tc>
      </w:tr>
    </w:tbl>
    <w:p>
      <w:pPr>
        <w:pStyle w:val="TableParagraph"/>
        <w:spacing w:after="0" w:line="256" w:lineRule="exact"/>
        <w:jc w:val="center"/>
        <w:rPr>
          <w:sz w:val="24"/>
        </w:rPr>
        <w:sectPr>
          <w:pgSz w:w="16840" w:h="11910" w:orient="landscape"/>
          <w:pgMar w:header="0" w:footer="1003" w:top="1100" w:bottom="1200" w:left="992" w:right="708"/>
        </w:sectPr>
      </w:pPr>
    </w:p>
    <w:p>
      <w:pPr>
        <w:spacing w:before="73"/>
        <w:ind w:left="140" w:right="0" w:firstLine="0"/>
        <w:jc w:val="left"/>
        <w:rPr>
          <w:b/>
          <w:sz w:val="24"/>
        </w:rPr>
      </w:pPr>
      <w:r>
        <w:rPr>
          <w:b/>
          <w:sz w:val="24"/>
        </w:rPr>
        <w:t>Lampiran</w:t>
      </w:r>
      <w:r>
        <w:rPr>
          <w:b/>
          <w:spacing w:val="-4"/>
          <w:sz w:val="24"/>
        </w:rPr>
        <w:t> </w:t>
      </w:r>
      <w:r>
        <w:rPr>
          <w:b/>
          <w:spacing w:val="-10"/>
          <w:sz w:val="24"/>
        </w:rPr>
        <w:t>2</w:t>
      </w:r>
    </w:p>
    <w:p>
      <w:pPr>
        <w:spacing w:before="139"/>
        <w:ind w:left="0" w:right="2" w:firstLine="0"/>
        <w:jc w:val="center"/>
        <w:rPr>
          <w:b/>
          <w:sz w:val="24"/>
        </w:rPr>
      </w:pPr>
      <w:r>
        <w:rPr>
          <w:b/>
          <w:sz w:val="24"/>
        </w:rPr>
        <w:t>Perhitungan</w:t>
      </w:r>
      <w:r>
        <w:rPr>
          <w:b/>
          <w:spacing w:val="-3"/>
          <w:sz w:val="24"/>
        </w:rPr>
        <w:t> </w:t>
      </w:r>
      <w:r>
        <w:rPr>
          <w:b/>
          <w:sz w:val="24"/>
        </w:rPr>
        <w:t>Nilai</w:t>
      </w:r>
      <w:r>
        <w:rPr>
          <w:b/>
          <w:spacing w:val="58"/>
          <w:sz w:val="24"/>
        </w:rPr>
        <w:t> </w:t>
      </w:r>
      <w:r>
        <w:rPr>
          <w:b/>
          <w:sz w:val="24"/>
        </w:rPr>
        <w:t>Profitabilitas </w:t>
      </w:r>
      <w:r>
        <w:rPr>
          <w:b/>
          <w:spacing w:val="-2"/>
          <w:sz w:val="24"/>
        </w:rPr>
        <w:t>(X1)n</w:t>
      </w:r>
    </w:p>
    <w:p>
      <w:pPr>
        <w:pStyle w:val="BodyText"/>
        <w:spacing w:after="1"/>
        <w:rPr>
          <w:b/>
          <w:sz w:val="1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72"/>
        <w:gridCol w:w="1265"/>
        <w:gridCol w:w="1268"/>
        <w:gridCol w:w="1270"/>
        <w:gridCol w:w="1271"/>
        <w:gridCol w:w="1270"/>
      </w:tblGrid>
      <w:tr>
        <w:trPr>
          <w:trHeight w:val="849" w:hRule="atLeast"/>
        </w:trPr>
        <w:tc>
          <w:tcPr>
            <w:tcW w:w="3572" w:type="dxa"/>
          </w:tcPr>
          <w:p>
            <w:pPr>
              <w:pStyle w:val="TableParagraph"/>
              <w:spacing w:before="75"/>
              <w:rPr>
                <w:b/>
                <w:sz w:val="20"/>
              </w:rPr>
            </w:pPr>
          </w:p>
          <w:p>
            <w:pPr>
              <w:pStyle w:val="TableParagraph"/>
              <w:ind w:left="7"/>
              <w:jc w:val="center"/>
              <w:rPr>
                <w:sz w:val="20"/>
              </w:rPr>
            </w:pPr>
            <w:r>
              <w:rPr>
                <w:sz w:val="20"/>
              </w:rPr>
              <w:t>Nama</w:t>
            </w:r>
            <w:r>
              <w:rPr>
                <w:spacing w:val="-7"/>
                <w:sz w:val="20"/>
              </w:rPr>
              <w:t> </w:t>
            </w:r>
            <w:r>
              <w:rPr>
                <w:spacing w:val="-4"/>
                <w:sz w:val="20"/>
              </w:rPr>
              <w:t>Bank</w:t>
            </w:r>
          </w:p>
        </w:tc>
        <w:tc>
          <w:tcPr>
            <w:tcW w:w="1265" w:type="dxa"/>
          </w:tcPr>
          <w:p>
            <w:pPr>
              <w:pStyle w:val="TableParagraph"/>
              <w:spacing w:before="75"/>
              <w:rPr>
                <w:b/>
                <w:sz w:val="20"/>
              </w:rPr>
            </w:pPr>
          </w:p>
          <w:p>
            <w:pPr>
              <w:pStyle w:val="TableParagraph"/>
              <w:ind w:left="374"/>
              <w:rPr>
                <w:sz w:val="20"/>
              </w:rPr>
            </w:pPr>
            <w:r>
              <w:rPr>
                <w:spacing w:val="-2"/>
                <w:sz w:val="20"/>
              </w:rPr>
              <w:t>Tahun</w:t>
            </w:r>
          </w:p>
        </w:tc>
        <w:tc>
          <w:tcPr>
            <w:tcW w:w="1268" w:type="dxa"/>
          </w:tcPr>
          <w:p>
            <w:pPr>
              <w:pStyle w:val="TableParagraph"/>
              <w:spacing w:before="75"/>
              <w:rPr>
                <w:b/>
                <w:sz w:val="20"/>
              </w:rPr>
            </w:pPr>
          </w:p>
          <w:p>
            <w:pPr>
              <w:pStyle w:val="TableParagraph"/>
              <w:ind w:left="7"/>
              <w:jc w:val="center"/>
              <w:rPr>
                <w:sz w:val="20"/>
              </w:rPr>
            </w:pPr>
            <w:r>
              <w:rPr>
                <w:spacing w:val="-5"/>
                <w:sz w:val="20"/>
              </w:rPr>
              <w:t>Q1</w:t>
            </w:r>
          </w:p>
        </w:tc>
        <w:tc>
          <w:tcPr>
            <w:tcW w:w="1270" w:type="dxa"/>
          </w:tcPr>
          <w:p>
            <w:pPr>
              <w:pStyle w:val="TableParagraph"/>
              <w:spacing w:before="75"/>
              <w:rPr>
                <w:b/>
                <w:sz w:val="20"/>
              </w:rPr>
            </w:pPr>
          </w:p>
          <w:p>
            <w:pPr>
              <w:pStyle w:val="TableParagraph"/>
              <w:ind w:left="9"/>
              <w:jc w:val="center"/>
              <w:rPr>
                <w:sz w:val="20"/>
              </w:rPr>
            </w:pPr>
            <w:r>
              <w:rPr>
                <w:spacing w:val="-5"/>
                <w:sz w:val="20"/>
              </w:rPr>
              <w:t>Q2</w:t>
            </w:r>
          </w:p>
        </w:tc>
        <w:tc>
          <w:tcPr>
            <w:tcW w:w="1271" w:type="dxa"/>
          </w:tcPr>
          <w:p>
            <w:pPr>
              <w:pStyle w:val="TableParagraph"/>
              <w:spacing w:before="75"/>
              <w:rPr>
                <w:b/>
                <w:sz w:val="20"/>
              </w:rPr>
            </w:pPr>
          </w:p>
          <w:p>
            <w:pPr>
              <w:pStyle w:val="TableParagraph"/>
              <w:ind w:left="8"/>
              <w:jc w:val="center"/>
              <w:rPr>
                <w:sz w:val="20"/>
              </w:rPr>
            </w:pPr>
            <w:r>
              <w:rPr>
                <w:spacing w:val="-5"/>
                <w:sz w:val="20"/>
              </w:rPr>
              <w:t>Q3</w:t>
            </w:r>
          </w:p>
        </w:tc>
        <w:tc>
          <w:tcPr>
            <w:tcW w:w="1270" w:type="dxa"/>
          </w:tcPr>
          <w:p>
            <w:pPr>
              <w:pStyle w:val="TableParagraph"/>
              <w:spacing w:before="75"/>
              <w:rPr>
                <w:b/>
                <w:sz w:val="20"/>
              </w:rPr>
            </w:pPr>
          </w:p>
          <w:p>
            <w:pPr>
              <w:pStyle w:val="TableParagraph"/>
              <w:ind w:left="9" w:right="7"/>
              <w:jc w:val="center"/>
              <w:rPr>
                <w:sz w:val="20"/>
              </w:rPr>
            </w:pPr>
            <w:r>
              <w:rPr>
                <w:spacing w:val="-5"/>
                <w:sz w:val="20"/>
              </w:rPr>
              <w:t>Q4</w:t>
            </w:r>
          </w:p>
        </w:tc>
      </w:tr>
      <w:tr>
        <w:trPr>
          <w:trHeight w:val="323" w:hRule="atLeast"/>
        </w:trPr>
        <w:tc>
          <w:tcPr>
            <w:tcW w:w="3572" w:type="dxa"/>
            <w:vMerge w:val="restart"/>
          </w:tcPr>
          <w:p>
            <w:pPr>
              <w:pStyle w:val="TableParagraph"/>
              <w:spacing w:before="144"/>
              <w:rPr>
                <w:b/>
                <w:sz w:val="20"/>
              </w:rPr>
            </w:pPr>
          </w:p>
          <w:p>
            <w:pPr>
              <w:pStyle w:val="TableParagraph"/>
              <w:ind w:left="957"/>
              <w:rPr>
                <w:sz w:val="20"/>
              </w:rPr>
            </w:pPr>
            <w:r>
              <w:rPr>
                <w:sz w:val="20"/>
              </w:rPr>
              <w:t>Panin</w:t>
            </w:r>
            <w:r>
              <w:rPr>
                <w:spacing w:val="-7"/>
                <w:sz w:val="20"/>
              </w:rPr>
              <w:t> </w:t>
            </w:r>
            <w:r>
              <w:rPr>
                <w:sz w:val="20"/>
              </w:rPr>
              <w:t>Dubai</w:t>
            </w:r>
            <w:r>
              <w:rPr>
                <w:spacing w:val="-4"/>
                <w:sz w:val="20"/>
              </w:rPr>
              <w:t> </w:t>
            </w:r>
            <w:r>
              <w:rPr>
                <w:spacing w:val="-2"/>
                <w:sz w:val="20"/>
              </w:rPr>
              <w:t>Syariah</w:t>
            </w:r>
          </w:p>
        </w:tc>
        <w:tc>
          <w:tcPr>
            <w:tcW w:w="1265" w:type="dxa"/>
          </w:tcPr>
          <w:p>
            <w:pPr>
              <w:pStyle w:val="TableParagraph"/>
              <w:spacing w:line="225" w:lineRule="exact"/>
              <w:ind w:left="103"/>
              <w:rPr>
                <w:sz w:val="20"/>
              </w:rPr>
            </w:pPr>
            <w:r>
              <w:rPr>
                <w:spacing w:val="-4"/>
                <w:sz w:val="20"/>
              </w:rPr>
              <w:t>2021</w:t>
            </w:r>
          </w:p>
        </w:tc>
        <w:tc>
          <w:tcPr>
            <w:tcW w:w="1268" w:type="dxa"/>
          </w:tcPr>
          <w:p>
            <w:pPr>
              <w:pStyle w:val="TableParagraph"/>
              <w:spacing w:line="225" w:lineRule="exact"/>
              <w:ind w:left="107"/>
              <w:rPr>
                <w:sz w:val="20"/>
              </w:rPr>
            </w:pPr>
            <w:r>
              <w:rPr>
                <w:spacing w:val="-2"/>
                <w:sz w:val="20"/>
              </w:rPr>
              <w:t>0,001</w:t>
            </w:r>
          </w:p>
        </w:tc>
        <w:tc>
          <w:tcPr>
            <w:tcW w:w="1270" w:type="dxa"/>
          </w:tcPr>
          <w:p>
            <w:pPr>
              <w:pStyle w:val="TableParagraph"/>
              <w:spacing w:line="225" w:lineRule="exact"/>
              <w:ind w:left="109"/>
              <w:rPr>
                <w:sz w:val="20"/>
              </w:rPr>
            </w:pPr>
            <w:r>
              <w:rPr>
                <w:spacing w:val="-2"/>
                <w:sz w:val="20"/>
              </w:rPr>
              <w:t>0,001</w:t>
            </w:r>
          </w:p>
        </w:tc>
        <w:tc>
          <w:tcPr>
            <w:tcW w:w="1271" w:type="dxa"/>
          </w:tcPr>
          <w:p>
            <w:pPr>
              <w:pStyle w:val="TableParagraph"/>
              <w:spacing w:line="225" w:lineRule="exact"/>
              <w:ind w:left="109"/>
              <w:rPr>
                <w:sz w:val="20"/>
              </w:rPr>
            </w:pPr>
            <w:r>
              <w:rPr>
                <w:spacing w:val="-2"/>
                <w:sz w:val="20"/>
              </w:rPr>
              <w:t>0,001</w:t>
            </w:r>
          </w:p>
        </w:tc>
        <w:tc>
          <w:tcPr>
            <w:tcW w:w="1270" w:type="dxa"/>
          </w:tcPr>
          <w:p>
            <w:pPr>
              <w:pStyle w:val="TableParagraph"/>
              <w:spacing w:line="225" w:lineRule="exact"/>
              <w:ind w:left="106"/>
              <w:rPr>
                <w:sz w:val="20"/>
              </w:rPr>
            </w:pPr>
            <w:r>
              <w:rPr>
                <w:spacing w:val="-4"/>
                <w:sz w:val="20"/>
              </w:rPr>
              <w:t>-</w:t>
            </w:r>
            <w:r>
              <w:rPr>
                <w:spacing w:val="-2"/>
                <w:sz w:val="20"/>
              </w:rPr>
              <w:t>0,355</w:t>
            </w:r>
          </w:p>
        </w:tc>
      </w:tr>
      <w:tr>
        <w:trPr>
          <w:trHeight w:val="323" w:hRule="atLeast"/>
        </w:trPr>
        <w:tc>
          <w:tcPr>
            <w:tcW w:w="3572" w:type="dxa"/>
            <w:vMerge/>
            <w:tcBorders>
              <w:top w:val="nil"/>
            </w:tcBorders>
          </w:tcPr>
          <w:p>
            <w:pPr>
              <w:rPr>
                <w:sz w:val="2"/>
                <w:szCs w:val="2"/>
              </w:rPr>
            </w:pPr>
          </w:p>
        </w:tc>
        <w:tc>
          <w:tcPr>
            <w:tcW w:w="1265" w:type="dxa"/>
          </w:tcPr>
          <w:p>
            <w:pPr>
              <w:pStyle w:val="TableParagraph"/>
              <w:spacing w:line="223" w:lineRule="exact"/>
              <w:ind w:left="103"/>
              <w:rPr>
                <w:sz w:val="20"/>
              </w:rPr>
            </w:pPr>
            <w:r>
              <w:rPr>
                <w:spacing w:val="-4"/>
                <w:sz w:val="20"/>
              </w:rPr>
              <w:t>2022</w:t>
            </w:r>
          </w:p>
        </w:tc>
        <w:tc>
          <w:tcPr>
            <w:tcW w:w="1268" w:type="dxa"/>
          </w:tcPr>
          <w:p>
            <w:pPr>
              <w:pStyle w:val="TableParagraph"/>
              <w:spacing w:line="223" w:lineRule="exact"/>
              <w:ind w:left="107"/>
              <w:rPr>
                <w:sz w:val="20"/>
              </w:rPr>
            </w:pPr>
            <w:r>
              <w:rPr>
                <w:spacing w:val="-2"/>
                <w:sz w:val="20"/>
              </w:rPr>
              <w:t>0,015</w:t>
            </w:r>
          </w:p>
        </w:tc>
        <w:tc>
          <w:tcPr>
            <w:tcW w:w="1270" w:type="dxa"/>
          </w:tcPr>
          <w:p>
            <w:pPr>
              <w:pStyle w:val="TableParagraph"/>
              <w:spacing w:line="223" w:lineRule="exact"/>
              <w:ind w:left="109"/>
              <w:rPr>
                <w:sz w:val="20"/>
              </w:rPr>
            </w:pPr>
            <w:r>
              <w:rPr>
                <w:spacing w:val="-2"/>
                <w:sz w:val="20"/>
              </w:rPr>
              <w:t>0,048</w:t>
            </w:r>
          </w:p>
        </w:tc>
        <w:tc>
          <w:tcPr>
            <w:tcW w:w="1271" w:type="dxa"/>
          </w:tcPr>
          <w:p>
            <w:pPr>
              <w:pStyle w:val="TableParagraph"/>
              <w:spacing w:line="223" w:lineRule="exact"/>
              <w:ind w:left="109"/>
              <w:rPr>
                <w:sz w:val="20"/>
              </w:rPr>
            </w:pPr>
            <w:r>
              <w:rPr>
                <w:spacing w:val="-2"/>
                <w:sz w:val="20"/>
              </w:rPr>
              <w:t>0,071</w:t>
            </w:r>
          </w:p>
        </w:tc>
        <w:tc>
          <w:tcPr>
            <w:tcW w:w="1270" w:type="dxa"/>
          </w:tcPr>
          <w:p>
            <w:pPr>
              <w:pStyle w:val="TableParagraph"/>
              <w:spacing w:line="223" w:lineRule="exact"/>
              <w:ind w:left="106"/>
              <w:rPr>
                <w:sz w:val="20"/>
              </w:rPr>
            </w:pPr>
            <w:r>
              <w:rPr>
                <w:spacing w:val="-5"/>
                <w:sz w:val="20"/>
              </w:rPr>
              <w:t>0,1</w:t>
            </w:r>
          </w:p>
        </w:tc>
      </w:tr>
      <w:tr>
        <w:trPr>
          <w:trHeight w:val="323" w:hRule="atLeast"/>
        </w:trPr>
        <w:tc>
          <w:tcPr>
            <w:tcW w:w="3572" w:type="dxa"/>
            <w:vMerge/>
            <w:tcBorders>
              <w:top w:val="nil"/>
            </w:tcBorders>
          </w:tcPr>
          <w:p>
            <w:pPr>
              <w:rPr>
                <w:sz w:val="2"/>
                <w:szCs w:val="2"/>
              </w:rPr>
            </w:pPr>
          </w:p>
        </w:tc>
        <w:tc>
          <w:tcPr>
            <w:tcW w:w="1265" w:type="dxa"/>
          </w:tcPr>
          <w:p>
            <w:pPr>
              <w:pStyle w:val="TableParagraph"/>
              <w:spacing w:line="223" w:lineRule="exact"/>
              <w:ind w:left="103"/>
              <w:rPr>
                <w:sz w:val="20"/>
              </w:rPr>
            </w:pPr>
            <w:r>
              <w:rPr>
                <w:spacing w:val="-4"/>
                <w:sz w:val="20"/>
              </w:rPr>
              <w:t>2023</w:t>
            </w:r>
          </w:p>
        </w:tc>
        <w:tc>
          <w:tcPr>
            <w:tcW w:w="1268" w:type="dxa"/>
          </w:tcPr>
          <w:p>
            <w:pPr>
              <w:pStyle w:val="TableParagraph"/>
              <w:spacing w:line="223" w:lineRule="exact"/>
              <w:ind w:left="107"/>
              <w:rPr>
                <w:sz w:val="20"/>
              </w:rPr>
            </w:pPr>
            <w:r>
              <w:rPr>
                <w:spacing w:val="-2"/>
                <w:sz w:val="20"/>
              </w:rPr>
              <w:t>0,079</w:t>
            </w:r>
          </w:p>
        </w:tc>
        <w:tc>
          <w:tcPr>
            <w:tcW w:w="1270" w:type="dxa"/>
          </w:tcPr>
          <w:p>
            <w:pPr>
              <w:pStyle w:val="TableParagraph"/>
              <w:spacing w:line="223" w:lineRule="exact"/>
              <w:ind w:left="109"/>
              <w:rPr>
                <w:sz w:val="20"/>
              </w:rPr>
            </w:pPr>
            <w:r>
              <w:rPr>
                <w:spacing w:val="-2"/>
                <w:sz w:val="20"/>
              </w:rPr>
              <w:t>0,092</w:t>
            </w:r>
          </w:p>
        </w:tc>
        <w:tc>
          <w:tcPr>
            <w:tcW w:w="1271" w:type="dxa"/>
          </w:tcPr>
          <w:p>
            <w:pPr>
              <w:pStyle w:val="TableParagraph"/>
              <w:spacing w:line="223" w:lineRule="exact"/>
              <w:ind w:left="109"/>
              <w:rPr>
                <w:sz w:val="20"/>
              </w:rPr>
            </w:pPr>
            <w:r>
              <w:rPr>
                <w:spacing w:val="-2"/>
                <w:sz w:val="20"/>
              </w:rPr>
              <w:t>0,079</w:t>
            </w:r>
          </w:p>
        </w:tc>
        <w:tc>
          <w:tcPr>
            <w:tcW w:w="1270" w:type="dxa"/>
          </w:tcPr>
          <w:p>
            <w:pPr>
              <w:pStyle w:val="TableParagraph"/>
              <w:spacing w:line="223" w:lineRule="exact"/>
              <w:ind w:left="106"/>
              <w:rPr>
                <w:sz w:val="20"/>
              </w:rPr>
            </w:pPr>
            <w:r>
              <w:rPr>
                <w:spacing w:val="-2"/>
                <w:sz w:val="20"/>
              </w:rPr>
              <w:t>0,088</w:t>
            </w:r>
          </w:p>
        </w:tc>
      </w:tr>
      <w:tr>
        <w:trPr>
          <w:trHeight w:val="321" w:hRule="atLeast"/>
        </w:trPr>
        <w:tc>
          <w:tcPr>
            <w:tcW w:w="3572" w:type="dxa"/>
            <w:vMerge w:val="restart"/>
          </w:tcPr>
          <w:p>
            <w:pPr>
              <w:pStyle w:val="TableParagraph"/>
              <w:spacing w:before="142"/>
              <w:rPr>
                <w:b/>
                <w:sz w:val="20"/>
              </w:rPr>
            </w:pPr>
          </w:p>
          <w:p>
            <w:pPr>
              <w:pStyle w:val="TableParagraph"/>
              <w:ind w:left="948"/>
              <w:rPr>
                <w:sz w:val="20"/>
              </w:rPr>
            </w:pPr>
            <w:r>
              <w:rPr>
                <w:sz w:val="20"/>
              </w:rPr>
              <w:t>Bank</w:t>
            </w:r>
            <w:r>
              <w:rPr>
                <w:spacing w:val="-4"/>
                <w:sz w:val="20"/>
              </w:rPr>
              <w:t> </w:t>
            </w:r>
            <w:r>
              <w:rPr>
                <w:sz w:val="20"/>
              </w:rPr>
              <w:t>Aladin</w:t>
            </w:r>
            <w:r>
              <w:rPr>
                <w:spacing w:val="-6"/>
                <w:sz w:val="20"/>
              </w:rPr>
              <w:t> </w:t>
            </w:r>
            <w:r>
              <w:rPr>
                <w:spacing w:val="-2"/>
                <w:sz w:val="20"/>
              </w:rPr>
              <w:t>Syariah</w:t>
            </w:r>
          </w:p>
        </w:tc>
        <w:tc>
          <w:tcPr>
            <w:tcW w:w="1265" w:type="dxa"/>
          </w:tcPr>
          <w:p>
            <w:pPr>
              <w:pStyle w:val="TableParagraph"/>
              <w:spacing w:line="223" w:lineRule="exact"/>
              <w:ind w:left="103"/>
              <w:rPr>
                <w:sz w:val="20"/>
              </w:rPr>
            </w:pPr>
            <w:r>
              <w:rPr>
                <w:spacing w:val="-4"/>
                <w:sz w:val="20"/>
              </w:rPr>
              <w:t>2021</w:t>
            </w:r>
          </w:p>
        </w:tc>
        <w:tc>
          <w:tcPr>
            <w:tcW w:w="1268" w:type="dxa"/>
          </w:tcPr>
          <w:p>
            <w:pPr>
              <w:pStyle w:val="TableParagraph"/>
              <w:spacing w:line="223" w:lineRule="exact"/>
              <w:ind w:left="107"/>
              <w:rPr>
                <w:sz w:val="20"/>
              </w:rPr>
            </w:pPr>
            <w:r>
              <w:rPr>
                <w:spacing w:val="-2"/>
                <w:sz w:val="20"/>
              </w:rPr>
              <w:t>0,002</w:t>
            </w:r>
          </w:p>
        </w:tc>
        <w:tc>
          <w:tcPr>
            <w:tcW w:w="1270" w:type="dxa"/>
          </w:tcPr>
          <w:p>
            <w:pPr>
              <w:pStyle w:val="TableParagraph"/>
              <w:spacing w:line="223" w:lineRule="exact"/>
              <w:ind w:left="109"/>
              <w:rPr>
                <w:sz w:val="20"/>
              </w:rPr>
            </w:pPr>
            <w:r>
              <w:rPr>
                <w:spacing w:val="-4"/>
                <w:sz w:val="20"/>
              </w:rPr>
              <w:t>-</w:t>
            </w:r>
            <w:r>
              <w:rPr>
                <w:spacing w:val="-2"/>
                <w:sz w:val="20"/>
              </w:rPr>
              <w:t>0,003</w:t>
            </w:r>
          </w:p>
        </w:tc>
        <w:tc>
          <w:tcPr>
            <w:tcW w:w="1271" w:type="dxa"/>
          </w:tcPr>
          <w:p>
            <w:pPr>
              <w:pStyle w:val="TableParagraph"/>
              <w:spacing w:line="223" w:lineRule="exact"/>
              <w:ind w:left="109"/>
              <w:rPr>
                <w:sz w:val="20"/>
              </w:rPr>
            </w:pPr>
            <w:r>
              <w:rPr>
                <w:spacing w:val="-4"/>
                <w:sz w:val="20"/>
              </w:rPr>
              <w:t>-</w:t>
            </w:r>
            <w:r>
              <w:rPr>
                <w:spacing w:val="-2"/>
                <w:sz w:val="20"/>
              </w:rPr>
              <w:t>0,055</w:t>
            </w:r>
          </w:p>
        </w:tc>
        <w:tc>
          <w:tcPr>
            <w:tcW w:w="1270" w:type="dxa"/>
          </w:tcPr>
          <w:p>
            <w:pPr>
              <w:pStyle w:val="TableParagraph"/>
              <w:spacing w:line="223" w:lineRule="exact"/>
              <w:ind w:left="106"/>
              <w:rPr>
                <w:sz w:val="20"/>
              </w:rPr>
            </w:pPr>
            <w:r>
              <w:rPr>
                <w:spacing w:val="-4"/>
                <w:sz w:val="20"/>
              </w:rPr>
              <w:t>-</w:t>
            </w:r>
            <w:r>
              <w:rPr>
                <w:spacing w:val="-2"/>
                <w:sz w:val="20"/>
              </w:rPr>
              <w:t>0,116</w:t>
            </w:r>
          </w:p>
        </w:tc>
      </w:tr>
      <w:tr>
        <w:trPr>
          <w:trHeight w:val="323" w:hRule="atLeast"/>
        </w:trPr>
        <w:tc>
          <w:tcPr>
            <w:tcW w:w="3572" w:type="dxa"/>
            <w:vMerge/>
            <w:tcBorders>
              <w:top w:val="nil"/>
            </w:tcBorders>
          </w:tcPr>
          <w:p>
            <w:pPr>
              <w:rPr>
                <w:sz w:val="2"/>
                <w:szCs w:val="2"/>
              </w:rPr>
            </w:pPr>
          </w:p>
        </w:tc>
        <w:tc>
          <w:tcPr>
            <w:tcW w:w="1265" w:type="dxa"/>
          </w:tcPr>
          <w:p>
            <w:pPr>
              <w:pStyle w:val="TableParagraph"/>
              <w:spacing w:line="225" w:lineRule="exact"/>
              <w:ind w:left="103"/>
              <w:rPr>
                <w:sz w:val="20"/>
              </w:rPr>
            </w:pPr>
            <w:r>
              <w:rPr>
                <w:spacing w:val="-4"/>
                <w:sz w:val="20"/>
              </w:rPr>
              <w:t>2022</w:t>
            </w:r>
          </w:p>
        </w:tc>
        <w:tc>
          <w:tcPr>
            <w:tcW w:w="1268" w:type="dxa"/>
          </w:tcPr>
          <w:p>
            <w:pPr>
              <w:pStyle w:val="TableParagraph"/>
              <w:spacing w:line="225" w:lineRule="exact"/>
              <w:ind w:left="107"/>
              <w:rPr>
                <w:sz w:val="20"/>
              </w:rPr>
            </w:pPr>
            <w:r>
              <w:rPr>
                <w:spacing w:val="-4"/>
                <w:sz w:val="20"/>
              </w:rPr>
              <w:t>-</w:t>
            </w:r>
            <w:r>
              <w:rPr>
                <w:spacing w:val="-2"/>
                <w:sz w:val="20"/>
              </w:rPr>
              <w:t>0,044</w:t>
            </w:r>
          </w:p>
        </w:tc>
        <w:tc>
          <w:tcPr>
            <w:tcW w:w="1270" w:type="dxa"/>
          </w:tcPr>
          <w:p>
            <w:pPr>
              <w:pStyle w:val="TableParagraph"/>
              <w:spacing w:line="225" w:lineRule="exact"/>
              <w:ind w:left="109"/>
              <w:rPr>
                <w:sz w:val="20"/>
              </w:rPr>
            </w:pPr>
            <w:r>
              <w:rPr>
                <w:spacing w:val="-4"/>
                <w:sz w:val="20"/>
              </w:rPr>
              <w:t>-0,04</w:t>
            </w:r>
          </w:p>
        </w:tc>
        <w:tc>
          <w:tcPr>
            <w:tcW w:w="1271" w:type="dxa"/>
          </w:tcPr>
          <w:p>
            <w:pPr>
              <w:pStyle w:val="TableParagraph"/>
              <w:spacing w:line="225" w:lineRule="exact"/>
              <w:ind w:left="109"/>
              <w:rPr>
                <w:sz w:val="20"/>
              </w:rPr>
            </w:pPr>
            <w:r>
              <w:rPr>
                <w:spacing w:val="-4"/>
                <w:sz w:val="20"/>
              </w:rPr>
              <w:t>-</w:t>
            </w:r>
            <w:r>
              <w:rPr>
                <w:spacing w:val="-2"/>
                <w:sz w:val="20"/>
              </w:rPr>
              <w:t>0,047</w:t>
            </w:r>
          </w:p>
        </w:tc>
        <w:tc>
          <w:tcPr>
            <w:tcW w:w="1270" w:type="dxa"/>
          </w:tcPr>
          <w:p>
            <w:pPr>
              <w:pStyle w:val="TableParagraph"/>
              <w:spacing w:line="225" w:lineRule="exact"/>
              <w:ind w:left="106"/>
              <w:rPr>
                <w:sz w:val="20"/>
              </w:rPr>
            </w:pPr>
            <w:r>
              <w:rPr>
                <w:spacing w:val="-4"/>
                <w:sz w:val="20"/>
              </w:rPr>
              <w:t>-</w:t>
            </w:r>
            <w:r>
              <w:rPr>
                <w:spacing w:val="-2"/>
                <w:sz w:val="20"/>
              </w:rPr>
              <w:t>0,084</w:t>
            </w:r>
          </w:p>
        </w:tc>
      </w:tr>
      <w:tr>
        <w:trPr>
          <w:trHeight w:val="323" w:hRule="atLeast"/>
        </w:trPr>
        <w:tc>
          <w:tcPr>
            <w:tcW w:w="3572" w:type="dxa"/>
            <w:vMerge/>
            <w:tcBorders>
              <w:top w:val="nil"/>
            </w:tcBorders>
          </w:tcPr>
          <w:p>
            <w:pPr>
              <w:rPr>
                <w:sz w:val="2"/>
                <w:szCs w:val="2"/>
              </w:rPr>
            </w:pPr>
          </w:p>
        </w:tc>
        <w:tc>
          <w:tcPr>
            <w:tcW w:w="1265" w:type="dxa"/>
          </w:tcPr>
          <w:p>
            <w:pPr>
              <w:pStyle w:val="TableParagraph"/>
              <w:spacing w:line="223" w:lineRule="exact"/>
              <w:ind w:left="103"/>
              <w:rPr>
                <w:sz w:val="20"/>
              </w:rPr>
            </w:pPr>
            <w:r>
              <w:rPr>
                <w:spacing w:val="-4"/>
                <w:sz w:val="20"/>
              </w:rPr>
              <w:t>2023</w:t>
            </w:r>
          </w:p>
        </w:tc>
        <w:tc>
          <w:tcPr>
            <w:tcW w:w="1268" w:type="dxa"/>
          </w:tcPr>
          <w:p>
            <w:pPr>
              <w:pStyle w:val="TableParagraph"/>
              <w:spacing w:line="223" w:lineRule="exact"/>
              <w:ind w:left="107"/>
              <w:rPr>
                <w:sz w:val="20"/>
              </w:rPr>
            </w:pPr>
            <w:r>
              <w:rPr>
                <w:spacing w:val="-4"/>
                <w:sz w:val="20"/>
              </w:rPr>
              <w:t>-</w:t>
            </w:r>
            <w:r>
              <w:rPr>
                <w:spacing w:val="-2"/>
                <w:sz w:val="20"/>
              </w:rPr>
              <w:t>0,015</w:t>
            </w:r>
          </w:p>
        </w:tc>
        <w:tc>
          <w:tcPr>
            <w:tcW w:w="1270" w:type="dxa"/>
          </w:tcPr>
          <w:p>
            <w:pPr>
              <w:pStyle w:val="TableParagraph"/>
              <w:spacing w:line="223" w:lineRule="exact"/>
              <w:ind w:left="109"/>
              <w:rPr>
                <w:sz w:val="20"/>
              </w:rPr>
            </w:pPr>
            <w:r>
              <w:rPr>
                <w:spacing w:val="-4"/>
                <w:sz w:val="20"/>
              </w:rPr>
              <w:t>-</w:t>
            </w:r>
            <w:r>
              <w:rPr>
                <w:spacing w:val="-2"/>
                <w:sz w:val="20"/>
              </w:rPr>
              <w:t>0,032</w:t>
            </w:r>
          </w:p>
        </w:tc>
        <w:tc>
          <w:tcPr>
            <w:tcW w:w="1271" w:type="dxa"/>
          </w:tcPr>
          <w:p>
            <w:pPr>
              <w:pStyle w:val="TableParagraph"/>
              <w:spacing w:line="223" w:lineRule="exact"/>
              <w:ind w:left="109"/>
              <w:rPr>
                <w:sz w:val="20"/>
              </w:rPr>
            </w:pPr>
            <w:r>
              <w:rPr>
                <w:spacing w:val="-4"/>
                <w:sz w:val="20"/>
              </w:rPr>
              <w:t>-</w:t>
            </w:r>
            <w:r>
              <w:rPr>
                <w:spacing w:val="-2"/>
                <w:sz w:val="20"/>
              </w:rPr>
              <w:t>0,048</w:t>
            </w:r>
          </w:p>
        </w:tc>
        <w:tc>
          <w:tcPr>
            <w:tcW w:w="1270" w:type="dxa"/>
          </w:tcPr>
          <w:p>
            <w:pPr>
              <w:pStyle w:val="TableParagraph"/>
              <w:spacing w:line="223" w:lineRule="exact"/>
              <w:ind w:left="106"/>
              <w:rPr>
                <w:sz w:val="20"/>
              </w:rPr>
            </w:pPr>
            <w:r>
              <w:rPr>
                <w:spacing w:val="-4"/>
                <w:sz w:val="20"/>
              </w:rPr>
              <w:t>-</w:t>
            </w:r>
            <w:r>
              <w:rPr>
                <w:spacing w:val="-2"/>
                <w:sz w:val="20"/>
              </w:rPr>
              <w:t>0,073</w:t>
            </w:r>
          </w:p>
        </w:tc>
      </w:tr>
      <w:tr>
        <w:trPr>
          <w:trHeight w:val="323" w:hRule="atLeast"/>
        </w:trPr>
        <w:tc>
          <w:tcPr>
            <w:tcW w:w="3572" w:type="dxa"/>
            <w:vMerge w:val="restart"/>
          </w:tcPr>
          <w:p>
            <w:pPr>
              <w:pStyle w:val="TableParagraph"/>
              <w:spacing w:before="142"/>
              <w:rPr>
                <w:b/>
                <w:sz w:val="20"/>
              </w:rPr>
            </w:pPr>
          </w:p>
          <w:p>
            <w:pPr>
              <w:pStyle w:val="TableParagraph"/>
              <w:ind w:left="830"/>
              <w:rPr>
                <w:sz w:val="20"/>
              </w:rPr>
            </w:pPr>
            <w:r>
              <w:rPr>
                <w:sz w:val="20"/>
              </w:rPr>
              <w:t>Bank</w:t>
            </w:r>
            <w:r>
              <w:rPr>
                <w:spacing w:val="-7"/>
                <w:sz w:val="20"/>
              </w:rPr>
              <w:t> </w:t>
            </w:r>
            <w:r>
              <w:rPr>
                <w:sz w:val="20"/>
              </w:rPr>
              <w:t>Syariah</w:t>
            </w:r>
            <w:r>
              <w:rPr>
                <w:spacing w:val="-6"/>
                <w:sz w:val="20"/>
              </w:rPr>
              <w:t> </w:t>
            </w:r>
            <w:r>
              <w:rPr>
                <w:spacing w:val="-2"/>
                <w:sz w:val="20"/>
              </w:rPr>
              <w:t>Indonesia</w:t>
            </w:r>
          </w:p>
        </w:tc>
        <w:tc>
          <w:tcPr>
            <w:tcW w:w="1265" w:type="dxa"/>
          </w:tcPr>
          <w:p>
            <w:pPr>
              <w:pStyle w:val="TableParagraph"/>
              <w:spacing w:line="223" w:lineRule="exact"/>
              <w:ind w:left="103"/>
              <w:rPr>
                <w:sz w:val="20"/>
              </w:rPr>
            </w:pPr>
            <w:r>
              <w:rPr>
                <w:spacing w:val="-4"/>
                <w:sz w:val="20"/>
              </w:rPr>
              <w:t>2021</w:t>
            </w:r>
          </w:p>
        </w:tc>
        <w:tc>
          <w:tcPr>
            <w:tcW w:w="1268" w:type="dxa"/>
          </w:tcPr>
          <w:p>
            <w:pPr>
              <w:pStyle w:val="TableParagraph"/>
              <w:spacing w:line="223" w:lineRule="exact"/>
              <w:ind w:left="107"/>
              <w:rPr>
                <w:sz w:val="20"/>
              </w:rPr>
            </w:pPr>
            <w:r>
              <w:rPr>
                <w:spacing w:val="-4"/>
                <w:sz w:val="20"/>
              </w:rPr>
              <w:t>0,03</w:t>
            </w:r>
          </w:p>
        </w:tc>
        <w:tc>
          <w:tcPr>
            <w:tcW w:w="1270" w:type="dxa"/>
          </w:tcPr>
          <w:p>
            <w:pPr>
              <w:pStyle w:val="TableParagraph"/>
              <w:spacing w:line="223" w:lineRule="exact"/>
              <w:ind w:left="109"/>
              <w:rPr>
                <w:sz w:val="20"/>
              </w:rPr>
            </w:pPr>
            <w:r>
              <w:rPr>
                <w:spacing w:val="-2"/>
                <w:sz w:val="20"/>
              </w:rPr>
              <w:t>0,063</w:t>
            </w:r>
          </w:p>
        </w:tc>
        <w:tc>
          <w:tcPr>
            <w:tcW w:w="1271" w:type="dxa"/>
          </w:tcPr>
          <w:p>
            <w:pPr>
              <w:pStyle w:val="TableParagraph"/>
              <w:spacing w:line="223" w:lineRule="exact"/>
              <w:ind w:left="109"/>
              <w:rPr>
                <w:sz w:val="20"/>
              </w:rPr>
            </w:pPr>
            <w:r>
              <w:rPr>
                <w:spacing w:val="-2"/>
                <w:sz w:val="20"/>
              </w:rPr>
              <w:t>0,093</w:t>
            </w:r>
          </w:p>
        </w:tc>
        <w:tc>
          <w:tcPr>
            <w:tcW w:w="1270" w:type="dxa"/>
          </w:tcPr>
          <w:p>
            <w:pPr>
              <w:pStyle w:val="TableParagraph"/>
              <w:spacing w:line="223" w:lineRule="exact"/>
              <w:ind w:left="106"/>
              <w:rPr>
                <w:sz w:val="20"/>
              </w:rPr>
            </w:pPr>
            <w:r>
              <w:rPr>
                <w:spacing w:val="-2"/>
                <w:sz w:val="20"/>
              </w:rPr>
              <w:t>0,129</w:t>
            </w:r>
          </w:p>
        </w:tc>
      </w:tr>
      <w:tr>
        <w:trPr>
          <w:trHeight w:val="321" w:hRule="atLeast"/>
        </w:trPr>
        <w:tc>
          <w:tcPr>
            <w:tcW w:w="3572" w:type="dxa"/>
            <w:vMerge/>
            <w:tcBorders>
              <w:top w:val="nil"/>
            </w:tcBorders>
          </w:tcPr>
          <w:p>
            <w:pPr>
              <w:rPr>
                <w:sz w:val="2"/>
                <w:szCs w:val="2"/>
              </w:rPr>
            </w:pPr>
          </w:p>
        </w:tc>
        <w:tc>
          <w:tcPr>
            <w:tcW w:w="1265" w:type="dxa"/>
          </w:tcPr>
          <w:p>
            <w:pPr>
              <w:pStyle w:val="TableParagraph"/>
              <w:spacing w:line="223" w:lineRule="exact"/>
              <w:ind w:left="103"/>
              <w:rPr>
                <w:sz w:val="20"/>
              </w:rPr>
            </w:pPr>
            <w:r>
              <w:rPr>
                <w:spacing w:val="-4"/>
                <w:sz w:val="20"/>
              </w:rPr>
              <w:t>2022</w:t>
            </w:r>
          </w:p>
        </w:tc>
        <w:tc>
          <w:tcPr>
            <w:tcW w:w="1268" w:type="dxa"/>
          </w:tcPr>
          <w:p>
            <w:pPr>
              <w:pStyle w:val="TableParagraph"/>
              <w:spacing w:line="223" w:lineRule="exact"/>
              <w:ind w:left="107"/>
              <w:rPr>
                <w:sz w:val="20"/>
              </w:rPr>
            </w:pPr>
            <w:r>
              <w:rPr>
                <w:spacing w:val="-2"/>
                <w:sz w:val="20"/>
              </w:rPr>
              <w:t>0,037</w:t>
            </w:r>
          </w:p>
        </w:tc>
        <w:tc>
          <w:tcPr>
            <w:tcW w:w="1270" w:type="dxa"/>
          </w:tcPr>
          <w:p>
            <w:pPr>
              <w:pStyle w:val="TableParagraph"/>
              <w:spacing w:line="223" w:lineRule="exact"/>
              <w:ind w:left="109"/>
              <w:rPr>
                <w:sz w:val="20"/>
              </w:rPr>
            </w:pPr>
            <w:r>
              <w:rPr>
                <w:spacing w:val="-2"/>
                <w:sz w:val="20"/>
              </w:rPr>
              <w:t>0,085</w:t>
            </w:r>
          </w:p>
        </w:tc>
        <w:tc>
          <w:tcPr>
            <w:tcW w:w="1271" w:type="dxa"/>
          </w:tcPr>
          <w:p>
            <w:pPr>
              <w:pStyle w:val="TableParagraph"/>
              <w:spacing w:line="223" w:lineRule="exact"/>
              <w:ind w:left="109"/>
              <w:rPr>
                <w:sz w:val="20"/>
              </w:rPr>
            </w:pPr>
            <w:r>
              <w:rPr>
                <w:spacing w:val="-2"/>
                <w:sz w:val="20"/>
              </w:rPr>
              <w:t>0,119</w:t>
            </w:r>
          </w:p>
        </w:tc>
        <w:tc>
          <w:tcPr>
            <w:tcW w:w="1270" w:type="dxa"/>
          </w:tcPr>
          <w:p>
            <w:pPr>
              <w:pStyle w:val="TableParagraph"/>
              <w:spacing w:line="223" w:lineRule="exact"/>
              <w:ind w:left="106"/>
              <w:rPr>
                <w:sz w:val="20"/>
              </w:rPr>
            </w:pPr>
            <w:r>
              <w:rPr>
                <w:spacing w:val="-2"/>
                <w:sz w:val="20"/>
              </w:rPr>
              <w:t>0,129</w:t>
            </w:r>
          </w:p>
        </w:tc>
      </w:tr>
      <w:tr>
        <w:trPr>
          <w:trHeight w:val="324" w:hRule="atLeast"/>
        </w:trPr>
        <w:tc>
          <w:tcPr>
            <w:tcW w:w="3572" w:type="dxa"/>
            <w:vMerge/>
            <w:tcBorders>
              <w:top w:val="nil"/>
            </w:tcBorders>
          </w:tcPr>
          <w:p>
            <w:pPr>
              <w:rPr>
                <w:sz w:val="2"/>
                <w:szCs w:val="2"/>
              </w:rPr>
            </w:pPr>
          </w:p>
        </w:tc>
        <w:tc>
          <w:tcPr>
            <w:tcW w:w="1265" w:type="dxa"/>
          </w:tcPr>
          <w:p>
            <w:pPr>
              <w:pStyle w:val="TableParagraph"/>
              <w:spacing w:line="226" w:lineRule="exact"/>
              <w:ind w:left="103"/>
              <w:rPr>
                <w:sz w:val="20"/>
              </w:rPr>
            </w:pPr>
            <w:r>
              <w:rPr>
                <w:spacing w:val="-4"/>
                <w:sz w:val="20"/>
              </w:rPr>
              <w:t>2023</w:t>
            </w:r>
          </w:p>
        </w:tc>
        <w:tc>
          <w:tcPr>
            <w:tcW w:w="1268" w:type="dxa"/>
          </w:tcPr>
          <w:p>
            <w:pPr>
              <w:pStyle w:val="TableParagraph"/>
              <w:spacing w:line="226" w:lineRule="exact"/>
              <w:ind w:left="107"/>
              <w:rPr>
                <w:sz w:val="20"/>
              </w:rPr>
            </w:pPr>
            <w:r>
              <w:rPr>
                <w:spacing w:val="-2"/>
                <w:sz w:val="20"/>
              </w:rPr>
              <w:t>0,042</w:t>
            </w:r>
          </w:p>
        </w:tc>
        <w:tc>
          <w:tcPr>
            <w:tcW w:w="1270" w:type="dxa"/>
          </w:tcPr>
          <w:p>
            <w:pPr>
              <w:pStyle w:val="TableParagraph"/>
              <w:spacing w:line="226" w:lineRule="exact"/>
              <w:ind w:left="109"/>
              <w:rPr>
                <w:sz w:val="20"/>
              </w:rPr>
            </w:pPr>
            <w:r>
              <w:rPr>
                <w:spacing w:val="-2"/>
                <w:sz w:val="20"/>
              </w:rPr>
              <w:t>0,081</w:t>
            </w:r>
          </w:p>
        </w:tc>
        <w:tc>
          <w:tcPr>
            <w:tcW w:w="1271" w:type="dxa"/>
          </w:tcPr>
          <w:p>
            <w:pPr>
              <w:pStyle w:val="TableParagraph"/>
              <w:spacing w:line="226" w:lineRule="exact"/>
              <w:ind w:left="109"/>
              <w:rPr>
                <w:sz w:val="20"/>
              </w:rPr>
            </w:pPr>
            <w:r>
              <w:rPr>
                <w:spacing w:val="-2"/>
                <w:sz w:val="20"/>
              </w:rPr>
              <w:t>0,112</w:t>
            </w:r>
          </w:p>
        </w:tc>
        <w:tc>
          <w:tcPr>
            <w:tcW w:w="1270" w:type="dxa"/>
          </w:tcPr>
          <w:p>
            <w:pPr>
              <w:pStyle w:val="TableParagraph"/>
              <w:spacing w:line="226" w:lineRule="exact"/>
              <w:ind w:left="106"/>
              <w:rPr>
                <w:sz w:val="20"/>
              </w:rPr>
            </w:pPr>
            <w:r>
              <w:rPr>
                <w:spacing w:val="-2"/>
                <w:sz w:val="20"/>
              </w:rPr>
              <w:t>0,148</w:t>
            </w:r>
          </w:p>
        </w:tc>
      </w:tr>
      <w:tr>
        <w:trPr>
          <w:trHeight w:val="323" w:hRule="atLeast"/>
        </w:trPr>
        <w:tc>
          <w:tcPr>
            <w:tcW w:w="3572" w:type="dxa"/>
            <w:vMerge w:val="restart"/>
          </w:tcPr>
          <w:p>
            <w:pPr>
              <w:pStyle w:val="TableParagraph"/>
              <w:spacing w:before="142"/>
              <w:rPr>
                <w:b/>
                <w:sz w:val="20"/>
              </w:rPr>
            </w:pPr>
          </w:p>
          <w:p>
            <w:pPr>
              <w:pStyle w:val="TableParagraph"/>
              <w:ind w:left="965"/>
              <w:rPr>
                <w:sz w:val="20"/>
              </w:rPr>
            </w:pPr>
            <w:r>
              <w:rPr>
                <w:sz w:val="20"/>
              </w:rPr>
              <w:t>Bank</w:t>
            </w:r>
            <w:r>
              <w:rPr>
                <w:spacing w:val="-4"/>
                <w:sz w:val="20"/>
              </w:rPr>
              <w:t> </w:t>
            </w:r>
            <w:r>
              <w:rPr>
                <w:sz w:val="20"/>
              </w:rPr>
              <w:t>BTPN</w:t>
            </w:r>
            <w:r>
              <w:rPr>
                <w:spacing w:val="-3"/>
                <w:sz w:val="20"/>
              </w:rPr>
              <w:t> </w:t>
            </w:r>
            <w:r>
              <w:rPr>
                <w:spacing w:val="-2"/>
                <w:sz w:val="20"/>
              </w:rPr>
              <w:t>Syariah</w:t>
            </w:r>
          </w:p>
        </w:tc>
        <w:tc>
          <w:tcPr>
            <w:tcW w:w="1265" w:type="dxa"/>
          </w:tcPr>
          <w:p>
            <w:pPr>
              <w:pStyle w:val="TableParagraph"/>
              <w:spacing w:line="223" w:lineRule="exact"/>
              <w:ind w:left="103"/>
              <w:rPr>
                <w:sz w:val="20"/>
              </w:rPr>
            </w:pPr>
            <w:r>
              <w:rPr>
                <w:spacing w:val="-4"/>
                <w:sz w:val="20"/>
              </w:rPr>
              <w:t>2021</w:t>
            </w:r>
          </w:p>
        </w:tc>
        <w:tc>
          <w:tcPr>
            <w:tcW w:w="1268" w:type="dxa"/>
          </w:tcPr>
          <w:p>
            <w:pPr>
              <w:pStyle w:val="TableParagraph"/>
              <w:spacing w:line="223" w:lineRule="exact"/>
              <w:ind w:left="107"/>
              <w:rPr>
                <w:sz w:val="20"/>
              </w:rPr>
            </w:pPr>
            <w:r>
              <w:rPr>
                <w:spacing w:val="-4"/>
                <w:sz w:val="20"/>
              </w:rPr>
              <w:t>0,06</w:t>
            </w:r>
          </w:p>
        </w:tc>
        <w:tc>
          <w:tcPr>
            <w:tcW w:w="1270" w:type="dxa"/>
          </w:tcPr>
          <w:p>
            <w:pPr>
              <w:pStyle w:val="TableParagraph"/>
              <w:spacing w:line="223" w:lineRule="exact"/>
              <w:ind w:left="109"/>
              <w:rPr>
                <w:sz w:val="20"/>
              </w:rPr>
            </w:pPr>
            <w:r>
              <w:rPr>
                <w:spacing w:val="-4"/>
                <w:sz w:val="20"/>
              </w:rPr>
              <w:t>0,12</w:t>
            </w:r>
          </w:p>
        </w:tc>
        <w:tc>
          <w:tcPr>
            <w:tcW w:w="1271" w:type="dxa"/>
          </w:tcPr>
          <w:p>
            <w:pPr>
              <w:pStyle w:val="TableParagraph"/>
              <w:spacing w:line="223" w:lineRule="exact"/>
              <w:ind w:left="109"/>
              <w:rPr>
                <w:sz w:val="20"/>
              </w:rPr>
            </w:pPr>
            <w:r>
              <w:rPr>
                <w:spacing w:val="-2"/>
                <w:sz w:val="20"/>
              </w:rPr>
              <w:t>0,163</w:t>
            </w:r>
          </w:p>
        </w:tc>
        <w:tc>
          <w:tcPr>
            <w:tcW w:w="1270" w:type="dxa"/>
          </w:tcPr>
          <w:p>
            <w:pPr>
              <w:pStyle w:val="TableParagraph"/>
              <w:spacing w:line="223" w:lineRule="exact"/>
              <w:ind w:left="106"/>
              <w:rPr>
                <w:sz w:val="20"/>
              </w:rPr>
            </w:pPr>
            <w:r>
              <w:rPr>
                <w:spacing w:val="-2"/>
                <w:sz w:val="20"/>
              </w:rPr>
              <w:t>0,088</w:t>
            </w:r>
          </w:p>
        </w:tc>
      </w:tr>
      <w:tr>
        <w:trPr>
          <w:trHeight w:val="323" w:hRule="atLeast"/>
        </w:trPr>
        <w:tc>
          <w:tcPr>
            <w:tcW w:w="3572" w:type="dxa"/>
            <w:vMerge/>
            <w:tcBorders>
              <w:top w:val="nil"/>
            </w:tcBorders>
          </w:tcPr>
          <w:p>
            <w:pPr>
              <w:rPr>
                <w:sz w:val="2"/>
                <w:szCs w:val="2"/>
              </w:rPr>
            </w:pPr>
          </w:p>
        </w:tc>
        <w:tc>
          <w:tcPr>
            <w:tcW w:w="1265" w:type="dxa"/>
          </w:tcPr>
          <w:p>
            <w:pPr>
              <w:pStyle w:val="TableParagraph"/>
              <w:spacing w:line="223" w:lineRule="exact"/>
              <w:ind w:left="103"/>
              <w:rPr>
                <w:sz w:val="20"/>
              </w:rPr>
            </w:pPr>
            <w:r>
              <w:rPr>
                <w:spacing w:val="-4"/>
                <w:sz w:val="20"/>
              </w:rPr>
              <w:t>2022</w:t>
            </w:r>
          </w:p>
        </w:tc>
        <w:tc>
          <w:tcPr>
            <w:tcW w:w="1268" w:type="dxa"/>
          </w:tcPr>
          <w:p>
            <w:pPr>
              <w:pStyle w:val="TableParagraph"/>
              <w:spacing w:line="223" w:lineRule="exact"/>
              <w:ind w:left="107"/>
              <w:rPr>
                <w:sz w:val="20"/>
              </w:rPr>
            </w:pPr>
            <w:r>
              <w:rPr>
                <w:spacing w:val="-2"/>
                <w:sz w:val="20"/>
              </w:rPr>
              <w:t>0,023</w:t>
            </w:r>
          </w:p>
        </w:tc>
        <w:tc>
          <w:tcPr>
            <w:tcW w:w="1270" w:type="dxa"/>
          </w:tcPr>
          <w:p>
            <w:pPr>
              <w:pStyle w:val="TableParagraph"/>
              <w:spacing w:line="223" w:lineRule="exact"/>
              <w:ind w:left="109"/>
              <w:rPr>
                <w:sz w:val="20"/>
              </w:rPr>
            </w:pPr>
            <w:r>
              <w:rPr>
                <w:spacing w:val="-2"/>
                <w:sz w:val="20"/>
              </w:rPr>
              <w:t>0,009</w:t>
            </w:r>
          </w:p>
        </w:tc>
        <w:tc>
          <w:tcPr>
            <w:tcW w:w="1271" w:type="dxa"/>
          </w:tcPr>
          <w:p>
            <w:pPr>
              <w:pStyle w:val="TableParagraph"/>
              <w:spacing w:line="223" w:lineRule="exact"/>
              <w:ind w:left="109"/>
              <w:rPr>
                <w:sz w:val="20"/>
              </w:rPr>
            </w:pPr>
            <w:r>
              <w:rPr>
                <w:spacing w:val="-2"/>
                <w:sz w:val="20"/>
              </w:rPr>
              <w:t>0,069</w:t>
            </w:r>
          </w:p>
        </w:tc>
        <w:tc>
          <w:tcPr>
            <w:tcW w:w="1270" w:type="dxa"/>
          </w:tcPr>
          <w:p>
            <w:pPr>
              <w:pStyle w:val="TableParagraph"/>
              <w:spacing w:line="223" w:lineRule="exact"/>
              <w:ind w:left="106"/>
              <w:rPr>
                <w:sz w:val="20"/>
              </w:rPr>
            </w:pPr>
            <w:r>
              <w:rPr>
                <w:spacing w:val="-2"/>
                <w:sz w:val="20"/>
              </w:rPr>
              <w:t>0,088</w:t>
            </w:r>
          </w:p>
        </w:tc>
      </w:tr>
      <w:tr>
        <w:trPr>
          <w:trHeight w:val="323" w:hRule="atLeast"/>
        </w:trPr>
        <w:tc>
          <w:tcPr>
            <w:tcW w:w="3572" w:type="dxa"/>
            <w:vMerge/>
            <w:tcBorders>
              <w:top w:val="nil"/>
            </w:tcBorders>
          </w:tcPr>
          <w:p>
            <w:pPr>
              <w:rPr>
                <w:sz w:val="2"/>
                <w:szCs w:val="2"/>
              </w:rPr>
            </w:pPr>
          </w:p>
        </w:tc>
        <w:tc>
          <w:tcPr>
            <w:tcW w:w="1265" w:type="dxa"/>
          </w:tcPr>
          <w:p>
            <w:pPr>
              <w:pStyle w:val="TableParagraph"/>
              <w:spacing w:line="223" w:lineRule="exact"/>
              <w:ind w:left="103"/>
              <w:rPr>
                <w:sz w:val="20"/>
              </w:rPr>
            </w:pPr>
            <w:r>
              <w:rPr>
                <w:spacing w:val="-4"/>
                <w:sz w:val="20"/>
              </w:rPr>
              <w:t>2023</w:t>
            </w:r>
          </w:p>
        </w:tc>
        <w:tc>
          <w:tcPr>
            <w:tcW w:w="1268" w:type="dxa"/>
          </w:tcPr>
          <w:p>
            <w:pPr>
              <w:pStyle w:val="TableParagraph"/>
              <w:spacing w:line="223" w:lineRule="exact"/>
              <w:ind w:left="107"/>
              <w:rPr>
                <w:sz w:val="20"/>
              </w:rPr>
            </w:pPr>
            <w:r>
              <w:rPr>
                <w:spacing w:val="-2"/>
                <w:sz w:val="20"/>
              </w:rPr>
              <w:t>0,023</w:t>
            </w:r>
          </w:p>
        </w:tc>
        <w:tc>
          <w:tcPr>
            <w:tcW w:w="1270" w:type="dxa"/>
          </w:tcPr>
          <w:p>
            <w:pPr>
              <w:pStyle w:val="TableParagraph"/>
              <w:spacing w:line="223" w:lineRule="exact"/>
              <w:ind w:left="109"/>
              <w:rPr>
                <w:sz w:val="20"/>
              </w:rPr>
            </w:pPr>
            <w:r>
              <w:rPr>
                <w:spacing w:val="-2"/>
                <w:sz w:val="20"/>
              </w:rPr>
              <w:t>0,043</w:t>
            </w:r>
          </w:p>
        </w:tc>
        <w:tc>
          <w:tcPr>
            <w:tcW w:w="1271" w:type="dxa"/>
          </w:tcPr>
          <w:p>
            <w:pPr>
              <w:pStyle w:val="TableParagraph"/>
              <w:spacing w:line="223" w:lineRule="exact"/>
              <w:ind w:left="109"/>
              <w:rPr>
                <w:sz w:val="20"/>
              </w:rPr>
            </w:pPr>
            <w:r>
              <w:rPr>
                <w:spacing w:val="-2"/>
                <w:sz w:val="20"/>
              </w:rPr>
              <w:t>0,012</w:t>
            </w:r>
          </w:p>
        </w:tc>
        <w:tc>
          <w:tcPr>
            <w:tcW w:w="1270" w:type="dxa"/>
          </w:tcPr>
          <w:p>
            <w:pPr>
              <w:pStyle w:val="TableParagraph"/>
              <w:spacing w:line="223" w:lineRule="exact"/>
              <w:ind w:left="106"/>
              <w:rPr>
                <w:sz w:val="20"/>
              </w:rPr>
            </w:pPr>
            <w:r>
              <w:rPr>
                <w:spacing w:val="-2"/>
                <w:sz w:val="20"/>
              </w:rPr>
              <w:t>0,065</w:t>
            </w:r>
          </w:p>
        </w:tc>
      </w:tr>
    </w:tbl>
    <w:p>
      <w:pPr>
        <w:pStyle w:val="TableParagraph"/>
        <w:spacing w:after="0" w:line="223" w:lineRule="exact"/>
        <w:rPr>
          <w:sz w:val="20"/>
        </w:rPr>
        <w:sectPr>
          <w:footerReference w:type="default" r:id="rId28"/>
          <w:pgSz w:w="11910" w:h="16840"/>
          <w:pgMar w:header="0" w:footer="1003" w:top="1040" w:bottom="1200" w:left="992" w:right="708"/>
        </w:sectPr>
      </w:pPr>
    </w:p>
    <w:p>
      <w:pPr>
        <w:spacing w:before="66"/>
        <w:ind w:left="140" w:right="0" w:firstLine="0"/>
        <w:jc w:val="left"/>
        <w:rPr>
          <w:b/>
          <w:sz w:val="24"/>
        </w:rPr>
      </w:pPr>
      <w:r>
        <w:rPr>
          <w:b/>
          <w:sz w:val="24"/>
        </w:rPr>
        <w:t>Lampiran</w:t>
      </w:r>
      <w:r>
        <w:rPr>
          <w:b/>
          <w:spacing w:val="-4"/>
          <w:sz w:val="24"/>
        </w:rPr>
        <w:t> </w:t>
      </w:r>
      <w:r>
        <w:rPr>
          <w:b/>
          <w:spacing w:val="-10"/>
          <w:sz w:val="24"/>
        </w:rPr>
        <w:t>3</w:t>
      </w:r>
    </w:p>
    <w:p>
      <w:pPr>
        <w:spacing w:before="139"/>
        <w:ind w:left="3" w:right="3" w:firstLine="0"/>
        <w:jc w:val="center"/>
        <w:rPr>
          <w:b/>
          <w:sz w:val="24"/>
        </w:rPr>
      </w:pPr>
      <w:r>
        <w:rPr>
          <w:b/>
          <w:sz w:val="24"/>
        </w:rPr>
        <w:t>Perhitungan</w:t>
      </w:r>
      <w:r>
        <w:rPr>
          <w:b/>
          <w:spacing w:val="-1"/>
          <w:sz w:val="24"/>
        </w:rPr>
        <w:t> </w:t>
      </w:r>
      <w:r>
        <w:rPr>
          <w:b/>
          <w:sz w:val="24"/>
        </w:rPr>
        <w:t>indikator</w:t>
      </w:r>
      <w:r>
        <w:rPr>
          <w:b/>
          <w:spacing w:val="-1"/>
          <w:sz w:val="24"/>
        </w:rPr>
        <w:t> </w:t>
      </w:r>
      <w:r>
        <w:rPr>
          <w:b/>
          <w:i/>
          <w:sz w:val="24"/>
        </w:rPr>
        <w:t>green</w:t>
      </w:r>
      <w:r>
        <w:rPr>
          <w:b/>
          <w:i/>
          <w:spacing w:val="-1"/>
          <w:sz w:val="24"/>
        </w:rPr>
        <w:t> </w:t>
      </w:r>
      <w:r>
        <w:rPr>
          <w:b/>
          <w:i/>
          <w:sz w:val="24"/>
        </w:rPr>
        <w:t>banking </w:t>
      </w:r>
      <w:r>
        <w:rPr>
          <w:b/>
          <w:spacing w:val="-4"/>
          <w:sz w:val="24"/>
        </w:rPr>
        <w:t>(X2)</w:t>
      </w:r>
    </w:p>
    <w:p>
      <w:pPr>
        <w:pStyle w:val="BodyText"/>
        <w:spacing w:before="11"/>
        <w:rPr>
          <w:b/>
          <w:sz w:val="11"/>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76"/>
        <w:gridCol w:w="739"/>
        <w:gridCol w:w="840"/>
        <w:gridCol w:w="766"/>
        <w:gridCol w:w="819"/>
        <w:gridCol w:w="815"/>
        <w:gridCol w:w="851"/>
        <w:gridCol w:w="877"/>
        <w:gridCol w:w="747"/>
        <w:gridCol w:w="899"/>
        <w:gridCol w:w="752"/>
        <w:gridCol w:w="826"/>
        <w:gridCol w:w="946"/>
      </w:tblGrid>
      <w:tr>
        <w:trPr>
          <w:trHeight w:val="304" w:hRule="atLeast"/>
        </w:trPr>
        <w:tc>
          <w:tcPr>
            <w:tcW w:w="4976" w:type="dxa"/>
            <w:vMerge w:val="restart"/>
          </w:tcPr>
          <w:p>
            <w:pPr>
              <w:pStyle w:val="TableParagraph"/>
              <w:spacing w:before="169"/>
              <w:ind w:left="1375"/>
              <w:rPr>
                <w:b/>
                <w:sz w:val="24"/>
              </w:rPr>
            </w:pPr>
            <w:r>
              <w:rPr>
                <w:b/>
                <w:sz w:val="24"/>
              </w:rPr>
              <w:t>Indeks</w:t>
            </w:r>
            <w:r>
              <w:rPr>
                <w:b/>
                <w:spacing w:val="-2"/>
                <w:sz w:val="24"/>
              </w:rPr>
              <w:t> </w:t>
            </w:r>
            <w:r>
              <w:rPr>
                <w:b/>
                <w:sz w:val="24"/>
              </w:rPr>
              <w:t>green</w:t>
            </w:r>
            <w:r>
              <w:rPr>
                <w:b/>
                <w:spacing w:val="-2"/>
                <w:sz w:val="24"/>
              </w:rPr>
              <w:t> banking</w:t>
            </w:r>
          </w:p>
        </w:tc>
        <w:tc>
          <w:tcPr>
            <w:tcW w:w="2345" w:type="dxa"/>
            <w:gridSpan w:val="3"/>
          </w:tcPr>
          <w:p>
            <w:pPr>
              <w:pStyle w:val="TableParagraph"/>
              <w:spacing w:line="259" w:lineRule="exact" w:before="25"/>
              <w:ind w:left="11"/>
              <w:jc w:val="center"/>
              <w:rPr>
                <w:b/>
                <w:sz w:val="24"/>
              </w:rPr>
            </w:pPr>
            <w:r>
              <w:rPr>
                <w:b/>
                <w:spacing w:val="-4"/>
                <w:sz w:val="24"/>
              </w:rPr>
              <w:t>BRIS</w:t>
            </w:r>
          </w:p>
        </w:tc>
        <w:tc>
          <w:tcPr>
            <w:tcW w:w="2485" w:type="dxa"/>
            <w:gridSpan w:val="3"/>
          </w:tcPr>
          <w:p>
            <w:pPr>
              <w:pStyle w:val="TableParagraph"/>
              <w:spacing w:line="259" w:lineRule="exact" w:before="25"/>
              <w:ind w:left="2"/>
              <w:jc w:val="center"/>
              <w:rPr>
                <w:b/>
                <w:sz w:val="24"/>
              </w:rPr>
            </w:pPr>
            <w:r>
              <w:rPr>
                <w:b/>
                <w:spacing w:val="-4"/>
                <w:sz w:val="24"/>
              </w:rPr>
              <w:t>PDBS</w:t>
            </w:r>
          </w:p>
        </w:tc>
        <w:tc>
          <w:tcPr>
            <w:tcW w:w="2523" w:type="dxa"/>
            <w:gridSpan w:val="3"/>
          </w:tcPr>
          <w:p>
            <w:pPr>
              <w:pStyle w:val="TableParagraph"/>
              <w:spacing w:line="259" w:lineRule="exact" w:before="25"/>
              <w:ind w:left="3"/>
              <w:jc w:val="center"/>
              <w:rPr>
                <w:b/>
                <w:sz w:val="24"/>
              </w:rPr>
            </w:pPr>
            <w:r>
              <w:rPr>
                <w:b/>
                <w:spacing w:val="-4"/>
                <w:sz w:val="24"/>
              </w:rPr>
              <w:t>BTPS</w:t>
            </w:r>
          </w:p>
        </w:tc>
        <w:tc>
          <w:tcPr>
            <w:tcW w:w="2524" w:type="dxa"/>
            <w:gridSpan w:val="3"/>
          </w:tcPr>
          <w:p>
            <w:pPr>
              <w:pStyle w:val="TableParagraph"/>
              <w:spacing w:line="259" w:lineRule="exact" w:before="25"/>
              <w:ind w:right="1"/>
              <w:jc w:val="center"/>
              <w:rPr>
                <w:b/>
                <w:sz w:val="24"/>
              </w:rPr>
            </w:pPr>
            <w:r>
              <w:rPr>
                <w:b/>
                <w:spacing w:val="-4"/>
                <w:sz w:val="24"/>
              </w:rPr>
              <w:t>BANK</w:t>
            </w:r>
          </w:p>
        </w:tc>
      </w:tr>
      <w:tr>
        <w:trPr>
          <w:trHeight w:val="304" w:hRule="atLeast"/>
        </w:trPr>
        <w:tc>
          <w:tcPr>
            <w:tcW w:w="4976" w:type="dxa"/>
            <w:vMerge/>
            <w:tcBorders>
              <w:top w:val="nil"/>
            </w:tcBorders>
          </w:tcPr>
          <w:p>
            <w:pPr>
              <w:rPr>
                <w:sz w:val="2"/>
                <w:szCs w:val="2"/>
              </w:rPr>
            </w:pPr>
          </w:p>
        </w:tc>
        <w:tc>
          <w:tcPr>
            <w:tcW w:w="739" w:type="dxa"/>
          </w:tcPr>
          <w:p>
            <w:pPr>
              <w:pStyle w:val="TableParagraph"/>
              <w:spacing w:line="259" w:lineRule="exact" w:before="25"/>
              <w:ind w:left="110"/>
              <w:rPr>
                <w:b/>
                <w:sz w:val="24"/>
              </w:rPr>
            </w:pPr>
            <w:r>
              <w:rPr>
                <w:b/>
                <w:spacing w:val="-4"/>
                <w:sz w:val="24"/>
              </w:rPr>
              <w:t>2021</w:t>
            </w:r>
          </w:p>
        </w:tc>
        <w:tc>
          <w:tcPr>
            <w:tcW w:w="840" w:type="dxa"/>
          </w:tcPr>
          <w:p>
            <w:pPr>
              <w:pStyle w:val="TableParagraph"/>
              <w:spacing w:line="259" w:lineRule="exact" w:before="25"/>
              <w:ind w:left="108"/>
              <w:rPr>
                <w:b/>
                <w:sz w:val="24"/>
              </w:rPr>
            </w:pPr>
            <w:r>
              <w:rPr>
                <w:b/>
                <w:spacing w:val="-4"/>
                <w:sz w:val="24"/>
              </w:rPr>
              <w:t>2022</w:t>
            </w:r>
          </w:p>
        </w:tc>
        <w:tc>
          <w:tcPr>
            <w:tcW w:w="766" w:type="dxa"/>
          </w:tcPr>
          <w:p>
            <w:pPr>
              <w:pStyle w:val="TableParagraph"/>
              <w:spacing w:line="259" w:lineRule="exact" w:before="25"/>
              <w:ind w:left="110"/>
              <w:rPr>
                <w:b/>
                <w:sz w:val="24"/>
              </w:rPr>
            </w:pPr>
            <w:r>
              <w:rPr>
                <w:b/>
                <w:spacing w:val="-4"/>
                <w:sz w:val="24"/>
              </w:rPr>
              <w:t>2023</w:t>
            </w:r>
          </w:p>
        </w:tc>
        <w:tc>
          <w:tcPr>
            <w:tcW w:w="819" w:type="dxa"/>
          </w:tcPr>
          <w:p>
            <w:pPr>
              <w:pStyle w:val="TableParagraph"/>
              <w:spacing w:line="259" w:lineRule="exact" w:before="25"/>
              <w:ind w:left="107"/>
              <w:rPr>
                <w:b/>
                <w:sz w:val="24"/>
              </w:rPr>
            </w:pPr>
            <w:r>
              <w:rPr>
                <w:b/>
                <w:spacing w:val="-4"/>
                <w:sz w:val="24"/>
              </w:rPr>
              <w:t>2021</w:t>
            </w:r>
          </w:p>
        </w:tc>
        <w:tc>
          <w:tcPr>
            <w:tcW w:w="815" w:type="dxa"/>
          </w:tcPr>
          <w:p>
            <w:pPr>
              <w:pStyle w:val="TableParagraph"/>
              <w:spacing w:line="259" w:lineRule="exact" w:before="25"/>
              <w:ind w:left="107"/>
              <w:rPr>
                <w:b/>
                <w:sz w:val="24"/>
              </w:rPr>
            </w:pPr>
            <w:r>
              <w:rPr>
                <w:b/>
                <w:spacing w:val="-4"/>
                <w:sz w:val="24"/>
              </w:rPr>
              <w:t>2022</w:t>
            </w:r>
          </w:p>
        </w:tc>
        <w:tc>
          <w:tcPr>
            <w:tcW w:w="851" w:type="dxa"/>
          </w:tcPr>
          <w:p>
            <w:pPr>
              <w:pStyle w:val="TableParagraph"/>
              <w:spacing w:line="259" w:lineRule="exact" w:before="25"/>
              <w:ind w:left="108"/>
              <w:rPr>
                <w:b/>
                <w:sz w:val="24"/>
              </w:rPr>
            </w:pPr>
            <w:r>
              <w:rPr>
                <w:b/>
                <w:spacing w:val="-4"/>
                <w:sz w:val="24"/>
              </w:rPr>
              <w:t>2023</w:t>
            </w:r>
          </w:p>
        </w:tc>
        <w:tc>
          <w:tcPr>
            <w:tcW w:w="877" w:type="dxa"/>
          </w:tcPr>
          <w:p>
            <w:pPr>
              <w:pStyle w:val="TableParagraph"/>
              <w:spacing w:line="259" w:lineRule="exact" w:before="25"/>
              <w:ind w:left="107"/>
              <w:rPr>
                <w:b/>
                <w:sz w:val="24"/>
              </w:rPr>
            </w:pPr>
            <w:r>
              <w:rPr>
                <w:b/>
                <w:spacing w:val="-4"/>
                <w:sz w:val="24"/>
              </w:rPr>
              <w:t>2021</w:t>
            </w:r>
          </w:p>
        </w:tc>
        <w:tc>
          <w:tcPr>
            <w:tcW w:w="747" w:type="dxa"/>
          </w:tcPr>
          <w:p>
            <w:pPr>
              <w:pStyle w:val="TableParagraph"/>
              <w:spacing w:line="259" w:lineRule="exact" w:before="25"/>
              <w:ind w:left="106"/>
              <w:rPr>
                <w:b/>
                <w:sz w:val="24"/>
              </w:rPr>
            </w:pPr>
            <w:r>
              <w:rPr>
                <w:b/>
                <w:spacing w:val="-4"/>
                <w:sz w:val="24"/>
              </w:rPr>
              <w:t>2022</w:t>
            </w:r>
          </w:p>
        </w:tc>
        <w:tc>
          <w:tcPr>
            <w:tcW w:w="899" w:type="dxa"/>
          </w:tcPr>
          <w:p>
            <w:pPr>
              <w:pStyle w:val="TableParagraph"/>
              <w:spacing w:line="259" w:lineRule="exact" w:before="25"/>
              <w:ind w:left="103"/>
              <w:rPr>
                <w:b/>
                <w:sz w:val="24"/>
              </w:rPr>
            </w:pPr>
            <w:r>
              <w:rPr>
                <w:b/>
                <w:spacing w:val="-4"/>
                <w:sz w:val="24"/>
              </w:rPr>
              <w:t>2023</w:t>
            </w:r>
          </w:p>
        </w:tc>
        <w:tc>
          <w:tcPr>
            <w:tcW w:w="752" w:type="dxa"/>
          </w:tcPr>
          <w:p>
            <w:pPr>
              <w:pStyle w:val="TableParagraph"/>
              <w:spacing w:line="259" w:lineRule="exact" w:before="25"/>
              <w:ind w:left="102"/>
              <w:rPr>
                <w:b/>
                <w:sz w:val="24"/>
              </w:rPr>
            </w:pPr>
            <w:r>
              <w:rPr>
                <w:b/>
                <w:spacing w:val="-4"/>
                <w:sz w:val="24"/>
              </w:rPr>
              <w:t>2021</w:t>
            </w:r>
          </w:p>
        </w:tc>
        <w:tc>
          <w:tcPr>
            <w:tcW w:w="826" w:type="dxa"/>
          </w:tcPr>
          <w:p>
            <w:pPr>
              <w:pStyle w:val="TableParagraph"/>
              <w:spacing w:line="259" w:lineRule="exact" w:before="25"/>
              <w:ind w:left="103"/>
              <w:rPr>
                <w:b/>
                <w:sz w:val="24"/>
              </w:rPr>
            </w:pPr>
            <w:r>
              <w:rPr>
                <w:b/>
                <w:spacing w:val="-4"/>
                <w:sz w:val="24"/>
              </w:rPr>
              <w:t>2022</w:t>
            </w:r>
          </w:p>
        </w:tc>
        <w:tc>
          <w:tcPr>
            <w:tcW w:w="946" w:type="dxa"/>
          </w:tcPr>
          <w:p>
            <w:pPr>
              <w:pStyle w:val="TableParagraph"/>
              <w:spacing w:line="259" w:lineRule="exact" w:before="25"/>
              <w:ind w:left="101"/>
              <w:rPr>
                <w:b/>
                <w:sz w:val="24"/>
              </w:rPr>
            </w:pPr>
            <w:r>
              <w:rPr>
                <w:b/>
                <w:spacing w:val="-4"/>
                <w:sz w:val="24"/>
              </w:rPr>
              <w:t>2023</w:t>
            </w:r>
          </w:p>
        </w:tc>
      </w:tr>
      <w:tr>
        <w:trPr>
          <w:trHeight w:val="609" w:hRule="atLeast"/>
        </w:trPr>
        <w:tc>
          <w:tcPr>
            <w:tcW w:w="4976" w:type="dxa"/>
          </w:tcPr>
          <w:p>
            <w:pPr>
              <w:pStyle w:val="TableParagraph"/>
              <w:ind w:left="110"/>
              <w:rPr>
                <w:sz w:val="24"/>
              </w:rPr>
            </w:pPr>
            <w:r>
              <w:rPr>
                <w:sz w:val="24"/>
              </w:rPr>
              <w:t>Informasi</w:t>
            </w:r>
            <w:r>
              <w:rPr>
                <w:spacing w:val="-11"/>
                <w:sz w:val="24"/>
              </w:rPr>
              <w:t> </w:t>
            </w:r>
            <w:r>
              <w:rPr>
                <w:sz w:val="24"/>
              </w:rPr>
              <w:t>kebijakan</w:t>
            </w:r>
            <w:r>
              <w:rPr>
                <w:spacing w:val="-11"/>
                <w:sz w:val="24"/>
              </w:rPr>
              <w:t> </w:t>
            </w:r>
            <w:r>
              <w:rPr>
                <w:sz w:val="24"/>
              </w:rPr>
              <w:t>bank</w:t>
            </w:r>
            <w:r>
              <w:rPr>
                <w:spacing w:val="-9"/>
                <w:sz w:val="24"/>
              </w:rPr>
              <w:t> </w:t>
            </w:r>
            <w:r>
              <w:rPr>
                <w:sz w:val="24"/>
              </w:rPr>
              <w:t>dalam</w:t>
            </w:r>
            <w:r>
              <w:rPr>
                <w:spacing w:val="-11"/>
                <w:sz w:val="24"/>
              </w:rPr>
              <w:t> </w:t>
            </w:r>
            <w:r>
              <w:rPr>
                <w:sz w:val="24"/>
              </w:rPr>
              <w:t>pelestarian lingkungan hidup serta perubahan iklim</w:t>
            </w:r>
          </w:p>
        </w:tc>
        <w:tc>
          <w:tcPr>
            <w:tcW w:w="739" w:type="dxa"/>
          </w:tcPr>
          <w:p>
            <w:pPr>
              <w:pStyle w:val="TableParagraph"/>
              <w:spacing w:before="49"/>
              <w:rPr>
                <w:b/>
                <w:sz w:val="24"/>
              </w:rPr>
            </w:pPr>
          </w:p>
          <w:p>
            <w:pPr>
              <w:pStyle w:val="TableParagraph"/>
              <w:spacing w:line="264" w:lineRule="exact"/>
              <w:ind w:left="110"/>
              <w:rPr>
                <w:sz w:val="24"/>
              </w:rPr>
            </w:pPr>
            <w:r>
              <w:rPr>
                <w:spacing w:val="-10"/>
                <w:sz w:val="24"/>
              </w:rPr>
              <w:t>1</w:t>
            </w:r>
          </w:p>
        </w:tc>
        <w:tc>
          <w:tcPr>
            <w:tcW w:w="840" w:type="dxa"/>
          </w:tcPr>
          <w:p>
            <w:pPr>
              <w:pStyle w:val="TableParagraph"/>
              <w:spacing w:before="49"/>
              <w:rPr>
                <w:b/>
                <w:sz w:val="24"/>
              </w:rPr>
            </w:pPr>
          </w:p>
          <w:p>
            <w:pPr>
              <w:pStyle w:val="TableParagraph"/>
              <w:spacing w:line="264" w:lineRule="exact"/>
              <w:ind w:left="108"/>
              <w:rPr>
                <w:sz w:val="24"/>
              </w:rPr>
            </w:pPr>
            <w:r>
              <w:rPr>
                <w:spacing w:val="-10"/>
                <w:sz w:val="24"/>
              </w:rPr>
              <w:t>1</w:t>
            </w:r>
          </w:p>
        </w:tc>
        <w:tc>
          <w:tcPr>
            <w:tcW w:w="766" w:type="dxa"/>
          </w:tcPr>
          <w:p>
            <w:pPr>
              <w:pStyle w:val="TableParagraph"/>
              <w:spacing w:before="49"/>
              <w:rPr>
                <w:b/>
                <w:sz w:val="24"/>
              </w:rPr>
            </w:pPr>
          </w:p>
          <w:p>
            <w:pPr>
              <w:pStyle w:val="TableParagraph"/>
              <w:spacing w:line="264" w:lineRule="exact"/>
              <w:ind w:left="110"/>
              <w:rPr>
                <w:sz w:val="24"/>
              </w:rPr>
            </w:pPr>
            <w:r>
              <w:rPr>
                <w:spacing w:val="-10"/>
                <w:sz w:val="24"/>
              </w:rPr>
              <w:t>1</w:t>
            </w:r>
          </w:p>
        </w:tc>
        <w:tc>
          <w:tcPr>
            <w:tcW w:w="819" w:type="dxa"/>
          </w:tcPr>
          <w:p>
            <w:pPr>
              <w:pStyle w:val="TableParagraph"/>
              <w:spacing w:before="49"/>
              <w:rPr>
                <w:b/>
                <w:sz w:val="24"/>
              </w:rPr>
            </w:pPr>
          </w:p>
          <w:p>
            <w:pPr>
              <w:pStyle w:val="TableParagraph"/>
              <w:spacing w:line="264" w:lineRule="exact"/>
              <w:ind w:left="107"/>
              <w:rPr>
                <w:sz w:val="24"/>
              </w:rPr>
            </w:pPr>
            <w:r>
              <w:rPr>
                <w:spacing w:val="-10"/>
                <w:sz w:val="24"/>
              </w:rPr>
              <w:t>1</w:t>
            </w:r>
          </w:p>
        </w:tc>
        <w:tc>
          <w:tcPr>
            <w:tcW w:w="815" w:type="dxa"/>
          </w:tcPr>
          <w:p>
            <w:pPr>
              <w:pStyle w:val="TableParagraph"/>
              <w:spacing w:before="49"/>
              <w:rPr>
                <w:b/>
                <w:sz w:val="24"/>
              </w:rPr>
            </w:pPr>
          </w:p>
          <w:p>
            <w:pPr>
              <w:pStyle w:val="TableParagraph"/>
              <w:spacing w:line="264" w:lineRule="exact"/>
              <w:ind w:left="107"/>
              <w:rPr>
                <w:sz w:val="24"/>
              </w:rPr>
            </w:pPr>
            <w:r>
              <w:rPr>
                <w:spacing w:val="-10"/>
                <w:sz w:val="24"/>
              </w:rPr>
              <w:t>1</w:t>
            </w:r>
          </w:p>
        </w:tc>
        <w:tc>
          <w:tcPr>
            <w:tcW w:w="851" w:type="dxa"/>
          </w:tcPr>
          <w:p>
            <w:pPr>
              <w:pStyle w:val="TableParagraph"/>
              <w:spacing w:before="49"/>
              <w:rPr>
                <w:b/>
                <w:sz w:val="24"/>
              </w:rPr>
            </w:pPr>
          </w:p>
          <w:p>
            <w:pPr>
              <w:pStyle w:val="TableParagraph"/>
              <w:spacing w:line="264" w:lineRule="exact"/>
              <w:ind w:left="108"/>
              <w:rPr>
                <w:sz w:val="24"/>
              </w:rPr>
            </w:pPr>
            <w:r>
              <w:rPr>
                <w:spacing w:val="-10"/>
                <w:sz w:val="24"/>
              </w:rPr>
              <w:t>1</w:t>
            </w:r>
          </w:p>
        </w:tc>
        <w:tc>
          <w:tcPr>
            <w:tcW w:w="877" w:type="dxa"/>
          </w:tcPr>
          <w:p>
            <w:pPr>
              <w:pStyle w:val="TableParagraph"/>
              <w:spacing w:before="49"/>
              <w:rPr>
                <w:b/>
                <w:sz w:val="24"/>
              </w:rPr>
            </w:pPr>
          </w:p>
          <w:p>
            <w:pPr>
              <w:pStyle w:val="TableParagraph"/>
              <w:spacing w:line="264" w:lineRule="exact"/>
              <w:ind w:left="107"/>
              <w:rPr>
                <w:sz w:val="24"/>
              </w:rPr>
            </w:pPr>
            <w:r>
              <w:rPr>
                <w:spacing w:val="-10"/>
                <w:sz w:val="24"/>
              </w:rPr>
              <w:t>1</w:t>
            </w:r>
          </w:p>
        </w:tc>
        <w:tc>
          <w:tcPr>
            <w:tcW w:w="747" w:type="dxa"/>
          </w:tcPr>
          <w:p>
            <w:pPr>
              <w:pStyle w:val="TableParagraph"/>
              <w:spacing w:before="49"/>
              <w:rPr>
                <w:b/>
                <w:sz w:val="24"/>
              </w:rPr>
            </w:pPr>
          </w:p>
          <w:p>
            <w:pPr>
              <w:pStyle w:val="TableParagraph"/>
              <w:spacing w:line="264" w:lineRule="exact"/>
              <w:ind w:left="106"/>
              <w:rPr>
                <w:sz w:val="24"/>
              </w:rPr>
            </w:pPr>
            <w:r>
              <w:rPr>
                <w:spacing w:val="-10"/>
                <w:sz w:val="24"/>
              </w:rPr>
              <w:t>1</w:t>
            </w:r>
          </w:p>
        </w:tc>
        <w:tc>
          <w:tcPr>
            <w:tcW w:w="899" w:type="dxa"/>
          </w:tcPr>
          <w:p>
            <w:pPr>
              <w:pStyle w:val="TableParagraph"/>
              <w:spacing w:before="49"/>
              <w:rPr>
                <w:b/>
                <w:sz w:val="24"/>
              </w:rPr>
            </w:pPr>
          </w:p>
          <w:p>
            <w:pPr>
              <w:pStyle w:val="TableParagraph"/>
              <w:spacing w:line="264" w:lineRule="exact"/>
              <w:ind w:left="103"/>
              <w:rPr>
                <w:sz w:val="24"/>
              </w:rPr>
            </w:pPr>
            <w:r>
              <w:rPr>
                <w:spacing w:val="-10"/>
                <w:sz w:val="24"/>
              </w:rPr>
              <w:t>1</w:t>
            </w:r>
          </w:p>
        </w:tc>
        <w:tc>
          <w:tcPr>
            <w:tcW w:w="752" w:type="dxa"/>
          </w:tcPr>
          <w:p>
            <w:pPr>
              <w:pStyle w:val="TableParagraph"/>
              <w:spacing w:before="49"/>
              <w:rPr>
                <w:b/>
                <w:sz w:val="24"/>
              </w:rPr>
            </w:pPr>
          </w:p>
          <w:p>
            <w:pPr>
              <w:pStyle w:val="TableParagraph"/>
              <w:spacing w:line="264" w:lineRule="exact"/>
              <w:ind w:left="102"/>
              <w:rPr>
                <w:sz w:val="24"/>
              </w:rPr>
            </w:pPr>
            <w:r>
              <w:rPr>
                <w:spacing w:val="-10"/>
                <w:sz w:val="24"/>
              </w:rPr>
              <w:t>1</w:t>
            </w:r>
          </w:p>
        </w:tc>
        <w:tc>
          <w:tcPr>
            <w:tcW w:w="826" w:type="dxa"/>
          </w:tcPr>
          <w:p>
            <w:pPr>
              <w:pStyle w:val="TableParagraph"/>
              <w:spacing w:before="49"/>
              <w:rPr>
                <w:b/>
                <w:sz w:val="24"/>
              </w:rPr>
            </w:pPr>
          </w:p>
          <w:p>
            <w:pPr>
              <w:pStyle w:val="TableParagraph"/>
              <w:spacing w:line="264" w:lineRule="exact"/>
              <w:ind w:left="103"/>
              <w:rPr>
                <w:sz w:val="24"/>
              </w:rPr>
            </w:pPr>
            <w:r>
              <w:rPr>
                <w:spacing w:val="-10"/>
                <w:sz w:val="24"/>
              </w:rPr>
              <w:t>1</w:t>
            </w:r>
          </w:p>
        </w:tc>
        <w:tc>
          <w:tcPr>
            <w:tcW w:w="946" w:type="dxa"/>
          </w:tcPr>
          <w:p>
            <w:pPr>
              <w:pStyle w:val="TableParagraph"/>
              <w:spacing w:before="49"/>
              <w:rPr>
                <w:b/>
                <w:sz w:val="24"/>
              </w:rPr>
            </w:pPr>
          </w:p>
          <w:p>
            <w:pPr>
              <w:pStyle w:val="TableParagraph"/>
              <w:spacing w:line="264" w:lineRule="exact"/>
              <w:ind w:left="101"/>
              <w:rPr>
                <w:sz w:val="24"/>
              </w:rPr>
            </w:pPr>
            <w:r>
              <w:rPr>
                <w:spacing w:val="-10"/>
                <w:sz w:val="24"/>
              </w:rPr>
              <w:t>1</w:t>
            </w:r>
          </w:p>
        </w:tc>
      </w:tr>
      <w:tr>
        <w:trPr>
          <w:trHeight w:val="871" w:hRule="atLeast"/>
        </w:trPr>
        <w:tc>
          <w:tcPr>
            <w:tcW w:w="4976" w:type="dxa"/>
          </w:tcPr>
          <w:p>
            <w:pPr>
              <w:pStyle w:val="TableParagraph"/>
              <w:spacing w:line="242" w:lineRule="auto"/>
              <w:ind w:left="110"/>
              <w:rPr>
                <w:sz w:val="22"/>
              </w:rPr>
            </w:pPr>
            <w:r>
              <w:rPr>
                <w:sz w:val="22"/>
              </w:rPr>
              <w:t>Informasi</w:t>
            </w:r>
            <w:r>
              <w:rPr>
                <w:spacing w:val="-7"/>
                <w:sz w:val="22"/>
              </w:rPr>
              <w:t> </w:t>
            </w:r>
            <w:r>
              <w:rPr>
                <w:sz w:val="22"/>
              </w:rPr>
              <w:t>mengenai</w:t>
            </w:r>
            <w:r>
              <w:rPr>
                <w:spacing w:val="-7"/>
                <w:sz w:val="22"/>
              </w:rPr>
              <w:t> </w:t>
            </w:r>
            <w:r>
              <w:rPr>
                <w:sz w:val="22"/>
              </w:rPr>
              <w:t>pembiayaan</w:t>
            </w:r>
            <w:r>
              <w:rPr>
                <w:spacing w:val="-8"/>
                <w:sz w:val="22"/>
              </w:rPr>
              <w:t> </w:t>
            </w:r>
            <w:r>
              <w:rPr>
                <w:sz w:val="22"/>
              </w:rPr>
              <w:t>proyek</w:t>
            </w:r>
            <w:r>
              <w:rPr>
                <w:spacing w:val="-10"/>
                <w:sz w:val="22"/>
              </w:rPr>
              <w:t> </w:t>
            </w:r>
            <w:r>
              <w:rPr>
                <w:sz w:val="22"/>
              </w:rPr>
              <w:t>klien</w:t>
            </w:r>
            <w:r>
              <w:rPr>
                <w:spacing w:val="-8"/>
                <w:sz w:val="22"/>
              </w:rPr>
              <w:t> </w:t>
            </w:r>
            <w:r>
              <w:rPr>
                <w:sz w:val="22"/>
              </w:rPr>
              <w:t>yang ramah lingkungan dan aktivitas pemantauannya</w:t>
            </w:r>
          </w:p>
        </w:tc>
        <w:tc>
          <w:tcPr>
            <w:tcW w:w="739" w:type="dxa"/>
          </w:tcPr>
          <w:p>
            <w:pPr>
              <w:pStyle w:val="TableParagraph"/>
              <w:rPr>
                <w:b/>
                <w:sz w:val="24"/>
              </w:rPr>
            </w:pPr>
          </w:p>
          <w:p>
            <w:pPr>
              <w:pStyle w:val="TableParagraph"/>
              <w:spacing w:before="35"/>
              <w:rPr>
                <w:b/>
                <w:sz w:val="24"/>
              </w:rPr>
            </w:pPr>
          </w:p>
          <w:p>
            <w:pPr>
              <w:pStyle w:val="TableParagraph"/>
              <w:spacing w:line="264" w:lineRule="exact"/>
              <w:ind w:left="110"/>
              <w:rPr>
                <w:sz w:val="24"/>
              </w:rPr>
            </w:pPr>
            <w:r>
              <w:rPr>
                <w:spacing w:val="-10"/>
                <w:sz w:val="24"/>
              </w:rPr>
              <w:t>1</w:t>
            </w:r>
          </w:p>
        </w:tc>
        <w:tc>
          <w:tcPr>
            <w:tcW w:w="840" w:type="dxa"/>
          </w:tcPr>
          <w:p>
            <w:pPr>
              <w:pStyle w:val="TableParagraph"/>
              <w:rPr>
                <w:b/>
                <w:sz w:val="24"/>
              </w:rPr>
            </w:pPr>
          </w:p>
          <w:p>
            <w:pPr>
              <w:pStyle w:val="TableParagraph"/>
              <w:spacing w:before="35"/>
              <w:rPr>
                <w:b/>
                <w:sz w:val="24"/>
              </w:rPr>
            </w:pPr>
          </w:p>
          <w:p>
            <w:pPr>
              <w:pStyle w:val="TableParagraph"/>
              <w:spacing w:line="264" w:lineRule="exact"/>
              <w:ind w:left="108"/>
              <w:rPr>
                <w:sz w:val="24"/>
              </w:rPr>
            </w:pPr>
            <w:r>
              <w:rPr>
                <w:spacing w:val="-10"/>
                <w:sz w:val="24"/>
              </w:rPr>
              <w:t>1</w:t>
            </w:r>
          </w:p>
        </w:tc>
        <w:tc>
          <w:tcPr>
            <w:tcW w:w="766" w:type="dxa"/>
          </w:tcPr>
          <w:p>
            <w:pPr>
              <w:pStyle w:val="TableParagraph"/>
              <w:rPr>
                <w:b/>
                <w:sz w:val="24"/>
              </w:rPr>
            </w:pPr>
          </w:p>
          <w:p>
            <w:pPr>
              <w:pStyle w:val="TableParagraph"/>
              <w:spacing w:before="35"/>
              <w:rPr>
                <w:b/>
                <w:sz w:val="24"/>
              </w:rPr>
            </w:pPr>
          </w:p>
          <w:p>
            <w:pPr>
              <w:pStyle w:val="TableParagraph"/>
              <w:spacing w:line="264" w:lineRule="exact"/>
              <w:ind w:left="110"/>
              <w:rPr>
                <w:sz w:val="24"/>
              </w:rPr>
            </w:pPr>
            <w:r>
              <w:rPr>
                <w:spacing w:val="-10"/>
                <w:sz w:val="24"/>
              </w:rPr>
              <w:t>1</w:t>
            </w:r>
          </w:p>
        </w:tc>
        <w:tc>
          <w:tcPr>
            <w:tcW w:w="819" w:type="dxa"/>
          </w:tcPr>
          <w:p>
            <w:pPr>
              <w:pStyle w:val="TableParagraph"/>
              <w:rPr>
                <w:b/>
                <w:sz w:val="24"/>
              </w:rPr>
            </w:pPr>
          </w:p>
          <w:p>
            <w:pPr>
              <w:pStyle w:val="TableParagraph"/>
              <w:spacing w:before="35"/>
              <w:rPr>
                <w:b/>
                <w:sz w:val="24"/>
              </w:rPr>
            </w:pPr>
          </w:p>
          <w:p>
            <w:pPr>
              <w:pStyle w:val="TableParagraph"/>
              <w:spacing w:line="264" w:lineRule="exact"/>
              <w:ind w:left="107"/>
              <w:rPr>
                <w:sz w:val="24"/>
              </w:rPr>
            </w:pPr>
            <w:r>
              <w:rPr>
                <w:spacing w:val="-10"/>
                <w:sz w:val="24"/>
              </w:rPr>
              <w:t>1</w:t>
            </w:r>
          </w:p>
        </w:tc>
        <w:tc>
          <w:tcPr>
            <w:tcW w:w="815" w:type="dxa"/>
          </w:tcPr>
          <w:p>
            <w:pPr>
              <w:pStyle w:val="TableParagraph"/>
              <w:rPr>
                <w:b/>
                <w:sz w:val="24"/>
              </w:rPr>
            </w:pPr>
          </w:p>
          <w:p>
            <w:pPr>
              <w:pStyle w:val="TableParagraph"/>
              <w:spacing w:before="35"/>
              <w:rPr>
                <w:b/>
                <w:sz w:val="24"/>
              </w:rPr>
            </w:pPr>
          </w:p>
          <w:p>
            <w:pPr>
              <w:pStyle w:val="TableParagraph"/>
              <w:spacing w:line="264" w:lineRule="exact"/>
              <w:ind w:left="107"/>
              <w:rPr>
                <w:sz w:val="24"/>
              </w:rPr>
            </w:pPr>
            <w:r>
              <w:rPr>
                <w:spacing w:val="-10"/>
                <w:sz w:val="24"/>
              </w:rPr>
              <w:t>1</w:t>
            </w:r>
          </w:p>
        </w:tc>
        <w:tc>
          <w:tcPr>
            <w:tcW w:w="851" w:type="dxa"/>
          </w:tcPr>
          <w:p>
            <w:pPr>
              <w:pStyle w:val="TableParagraph"/>
              <w:rPr>
                <w:b/>
                <w:sz w:val="24"/>
              </w:rPr>
            </w:pPr>
          </w:p>
          <w:p>
            <w:pPr>
              <w:pStyle w:val="TableParagraph"/>
              <w:spacing w:before="35"/>
              <w:rPr>
                <w:b/>
                <w:sz w:val="24"/>
              </w:rPr>
            </w:pPr>
          </w:p>
          <w:p>
            <w:pPr>
              <w:pStyle w:val="TableParagraph"/>
              <w:spacing w:line="264" w:lineRule="exact"/>
              <w:ind w:left="108"/>
              <w:rPr>
                <w:sz w:val="24"/>
              </w:rPr>
            </w:pPr>
            <w:r>
              <w:rPr>
                <w:spacing w:val="-10"/>
                <w:sz w:val="24"/>
              </w:rPr>
              <w:t>1</w:t>
            </w:r>
          </w:p>
        </w:tc>
        <w:tc>
          <w:tcPr>
            <w:tcW w:w="877" w:type="dxa"/>
          </w:tcPr>
          <w:p>
            <w:pPr>
              <w:pStyle w:val="TableParagraph"/>
              <w:rPr>
                <w:b/>
                <w:sz w:val="24"/>
              </w:rPr>
            </w:pPr>
          </w:p>
          <w:p>
            <w:pPr>
              <w:pStyle w:val="TableParagraph"/>
              <w:spacing w:before="35"/>
              <w:rPr>
                <w:b/>
                <w:sz w:val="24"/>
              </w:rPr>
            </w:pPr>
          </w:p>
          <w:p>
            <w:pPr>
              <w:pStyle w:val="TableParagraph"/>
              <w:spacing w:line="264" w:lineRule="exact"/>
              <w:ind w:left="107"/>
              <w:rPr>
                <w:sz w:val="24"/>
              </w:rPr>
            </w:pPr>
            <w:r>
              <w:rPr>
                <w:spacing w:val="-10"/>
                <w:sz w:val="24"/>
              </w:rPr>
              <w:t>0</w:t>
            </w:r>
          </w:p>
        </w:tc>
        <w:tc>
          <w:tcPr>
            <w:tcW w:w="747" w:type="dxa"/>
          </w:tcPr>
          <w:p>
            <w:pPr>
              <w:pStyle w:val="TableParagraph"/>
              <w:rPr>
                <w:b/>
                <w:sz w:val="24"/>
              </w:rPr>
            </w:pPr>
          </w:p>
          <w:p>
            <w:pPr>
              <w:pStyle w:val="TableParagraph"/>
              <w:spacing w:before="35"/>
              <w:rPr>
                <w:b/>
                <w:sz w:val="24"/>
              </w:rPr>
            </w:pPr>
          </w:p>
          <w:p>
            <w:pPr>
              <w:pStyle w:val="TableParagraph"/>
              <w:spacing w:line="264" w:lineRule="exact"/>
              <w:ind w:left="106"/>
              <w:rPr>
                <w:sz w:val="24"/>
              </w:rPr>
            </w:pPr>
            <w:r>
              <w:rPr>
                <w:spacing w:val="-10"/>
                <w:sz w:val="24"/>
              </w:rPr>
              <w:t>1</w:t>
            </w:r>
          </w:p>
        </w:tc>
        <w:tc>
          <w:tcPr>
            <w:tcW w:w="899" w:type="dxa"/>
          </w:tcPr>
          <w:p>
            <w:pPr>
              <w:pStyle w:val="TableParagraph"/>
              <w:rPr>
                <w:b/>
                <w:sz w:val="24"/>
              </w:rPr>
            </w:pPr>
          </w:p>
          <w:p>
            <w:pPr>
              <w:pStyle w:val="TableParagraph"/>
              <w:spacing w:before="35"/>
              <w:rPr>
                <w:b/>
                <w:sz w:val="24"/>
              </w:rPr>
            </w:pPr>
          </w:p>
          <w:p>
            <w:pPr>
              <w:pStyle w:val="TableParagraph"/>
              <w:spacing w:line="264" w:lineRule="exact"/>
              <w:ind w:left="103"/>
              <w:rPr>
                <w:sz w:val="24"/>
              </w:rPr>
            </w:pPr>
            <w:r>
              <w:rPr>
                <w:spacing w:val="-10"/>
                <w:sz w:val="24"/>
              </w:rPr>
              <w:t>0</w:t>
            </w:r>
          </w:p>
        </w:tc>
        <w:tc>
          <w:tcPr>
            <w:tcW w:w="752" w:type="dxa"/>
          </w:tcPr>
          <w:p>
            <w:pPr>
              <w:pStyle w:val="TableParagraph"/>
              <w:rPr>
                <w:b/>
                <w:sz w:val="24"/>
              </w:rPr>
            </w:pPr>
          </w:p>
          <w:p>
            <w:pPr>
              <w:pStyle w:val="TableParagraph"/>
              <w:spacing w:before="35"/>
              <w:rPr>
                <w:b/>
                <w:sz w:val="24"/>
              </w:rPr>
            </w:pPr>
          </w:p>
          <w:p>
            <w:pPr>
              <w:pStyle w:val="TableParagraph"/>
              <w:spacing w:line="264" w:lineRule="exact"/>
              <w:ind w:left="102"/>
              <w:rPr>
                <w:sz w:val="24"/>
              </w:rPr>
            </w:pPr>
            <w:r>
              <w:rPr>
                <w:spacing w:val="-10"/>
                <w:sz w:val="24"/>
              </w:rPr>
              <w:t>0</w:t>
            </w:r>
          </w:p>
        </w:tc>
        <w:tc>
          <w:tcPr>
            <w:tcW w:w="826" w:type="dxa"/>
          </w:tcPr>
          <w:p>
            <w:pPr>
              <w:pStyle w:val="TableParagraph"/>
              <w:rPr>
                <w:b/>
                <w:sz w:val="24"/>
              </w:rPr>
            </w:pPr>
          </w:p>
          <w:p>
            <w:pPr>
              <w:pStyle w:val="TableParagraph"/>
              <w:spacing w:before="35"/>
              <w:rPr>
                <w:b/>
                <w:sz w:val="24"/>
              </w:rPr>
            </w:pPr>
          </w:p>
          <w:p>
            <w:pPr>
              <w:pStyle w:val="TableParagraph"/>
              <w:spacing w:line="264" w:lineRule="exact"/>
              <w:ind w:left="103"/>
              <w:rPr>
                <w:sz w:val="24"/>
              </w:rPr>
            </w:pPr>
            <w:r>
              <w:rPr>
                <w:spacing w:val="-10"/>
                <w:sz w:val="24"/>
              </w:rPr>
              <w:t>0</w:t>
            </w:r>
          </w:p>
        </w:tc>
        <w:tc>
          <w:tcPr>
            <w:tcW w:w="946" w:type="dxa"/>
          </w:tcPr>
          <w:p>
            <w:pPr>
              <w:pStyle w:val="TableParagraph"/>
              <w:rPr>
                <w:b/>
                <w:sz w:val="24"/>
              </w:rPr>
            </w:pPr>
          </w:p>
          <w:p>
            <w:pPr>
              <w:pStyle w:val="TableParagraph"/>
              <w:spacing w:before="35"/>
              <w:rPr>
                <w:b/>
                <w:sz w:val="24"/>
              </w:rPr>
            </w:pPr>
          </w:p>
          <w:p>
            <w:pPr>
              <w:pStyle w:val="TableParagraph"/>
              <w:spacing w:line="264" w:lineRule="exact"/>
              <w:ind w:left="101"/>
              <w:rPr>
                <w:sz w:val="24"/>
              </w:rPr>
            </w:pPr>
            <w:r>
              <w:rPr>
                <w:spacing w:val="-10"/>
                <w:sz w:val="24"/>
              </w:rPr>
              <w:t>1</w:t>
            </w:r>
          </w:p>
        </w:tc>
      </w:tr>
      <w:tr>
        <w:trPr>
          <w:trHeight w:val="870" w:hRule="atLeast"/>
        </w:trPr>
        <w:tc>
          <w:tcPr>
            <w:tcW w:w="4976" w:type="dxa"/>
          </w:tcPr>
          <w:p>
            <w:pPr>
              <w:pStyle w:val="TableParagraph"/>
              <w:spacing w:before="106"/>
              <w:ind w:left="110"/>
              <w:rPr>
                <w:sz w:val="22"/>
              </w:rPr>
            </w:pPr>
            <w:r>
              <w:rPr>
                <w:sz w:val="22"/>
              </w:rPr>
              <w:t>Pengurangan</w:t>
            </w:r>
            <w:r>
              <w:rPr>
                <w:spacing w:val="-7"/>
                <w:sz w:val="22"/>
              </w:rPr>
              <w:t> </w:t>
            </w:r>
            <w:r>
              <w:rPr>
                <w:sz w:val="22"/>
              </w:rPr>
              <w:t>limbah</w:t>
            </w:r>
            <w:r>
              <w:rPr>
                <w:spacing w:val="-7"/>
                <w:sz w:val="22"/>
              </w:rPr>
              <w:t> </w:t>
            </w:r>
            <w:r>
              <w:rPr>
                <w:sz w:val="22"/>
              </w:rPr>
              <w:t>kertas</w:t>
            </w:r>
            <w:r>
              <w:rPr>
                <w:spacing w:val="-9"/>
                <w:sz w:val="22"/>
              </w:rPr>
              <w:t> </w:t>
            </w:r>
            <w:r>
              <w:rPr>
                <w:sz w:val="22"/>
              </w:rPr>
              <w:t>dan</w:t>
            </w:r>
            <w:r>
              <w:rPr>
                <w:spacing w:val="-7"/>
                <w:sz w:val="22"/>
              </w:rPr>
              <w:t> </w:t>
            </w:r>
            <w:r>
              <w:rPr>
                <w:sz w:val="22"/>
              </w:rPr>
              <w:t>dengan</w:t>
            </w:r>
            <w:r>
              <w:rPr>
                <w:spacing w:val="-7"/>
                <w:sz w:val="22"/>
              </w:rPr>
              <w:t> </w:t>
            </w:r>
            <w:r>
              <w:rPr>
                <w:sz w:val="22"/>
              </w:rPr>
              <w:t>mendorong komunikasi</w:t>
            </w:r>
            <w:r>
              <w:rPr>
                <w:spacing w:val="-5"/>
                <w:sz w:val="22"/>
              </w:rPr>
              <w:t> </w:t>
            </w:r>
            <w:r>
              <w:rPr>
                <w:sz w:val="22"/>
              </w:rPr>
              <w:t>internal</w:t>
            </w:r>
            <w:r>
              <w:rPr>
                <w:spacing w:val="-4"/>
                <w:sz w:val="22"/>
              </w:rPr>
              <w:t> </w:t>
            </w:r>
            <w:r>
              <w:rPr>
                <w:sz w:val="22"/>
              </w:rPr>
              <w:t>melalui</w:t>
            </w:r>
            <w:r>
              <w:rPr>
                <w:spacing w:val="-4"/>
                <w:sz w:val="22"/>
              </w:rPr>
              <w:t> </w:t>
            </w:r>
            <w:r>
              <w:rPr>
                <w:sz w:val="22"/>
              </w:rPr>
              <w:t>email</w:t>
            </w:r>
            <w:r>
              <w:rPr>
                <w:spacing w:val="-4"/>
                <w:sz w:val="22"/>
              </w:rPr>
              <w:t> </w:t>
            </w:r>
            <w:r>
              <w:rPr>
                <w:sz w:val="22"/>
              </w:rPr>
              <w:t>dan</w:t>
            </w:r>
            <w:r>
              <w:rPr>
                <w:spacing w:val="-4"/>
                <w:sz w:val="22"/>
              </w:rPr>
              <w:t> </w:t>
            </w:r>
            <w:r>
              <w:rPr>
                <w:spacing w:val="-2"/>
                <w:sz w:val="22"/>
              </w:rPr>
              <w:t>pengelolaan</w:t>
            </w:r>
          </w:p>
          <w:p>
            <w:pPr>
              <w:pStyle w:val="TableParagraph"/>
              <w:spacing w:line="238" w:lineRule="exact" w:before="1"/>
              <w:ind w:left="110"/>
              <w:rPr>
                <w:sz w:val="22"/>
              </w:rPr>
            </w:pPr>
            <w:r>
              <w:rPr>
                <w:spacing w:val="-2"/>
                <w:sz w:val="22"/>
              </w:rPr>
              <w:t>limbah</w:t>
            </w:r>
          </w:p>
        </w:tc>
        <w:tc>
          <w:tcPr>
            <w:tcW w:w="739" w:type="dxa"/>
          </w:tcPr>
          <w:p>
            <w:pPr>
              <w:pStyle w:val="TableParagraph"/>
              <w:rPr>
                <w:b/>
                <w:sz w:val="24"/>
              </w:rPr>
            </w:pPr>
          </w:p>
          <w:p>
            <w:pPr>
              <w:pStyle w:val="TableParagraph"/>
              <w:spacing w:before="34"/>
              <w:rPr>
                <w:b/>
                <w:sz w:val="24"/>
              </w:rPr>
            </w:pPr>
          </w:p>
          <w:p>
            <w:pPr>
              <w:pStyle w:val="TableParagraph"/>
              <w:spacing w:line="264" w:lineRule="exact" w:before="1"/>
              <w:ind w:left="110"/>
              <w:rPr>
                <w:sz w:val="24"/>
              </w:rPr>
            </w:pPr>
            <w:r>
              <w:rPr>
                <w:spacing w:val="-10"/>
                <w:sz w:val="24"/>
              </w:rPr>
              <w:t>1</w:t>
            </w:r>
          </w:p>
        </w:tc>
        <w:tc>
          <w:tcPr>
            <w:tcW w:w="840" w:type="dxa"/>
          </w:tcPr>
          <w:p>
            <w:pPr>
              <w:pStyle w:val="TableParagraph"/>
              <w:rPr>
                <w:b/>
                <w:sz w:val="24"/>
              </w:rPr>
            </w:pPr>
          </w:p>
          <w:p>
            <w:pPr>
              <w:pStyle w:val="TableParagraph"/>
              <w:spacing w:before="34"/>
              <w:rPr>
                <w:b/>
                <w:sz w:val="24"/>
              </w:rPr>
            </w:pPr>
          </w:p>
          <w:p>
            <w:pPr>
              <w:pStyle w:val="TableParagraph"/>
              <w:spacing w:line="264" w:lineRule="exact" w:before="1"/>
              <w:ind w:left="108"/>
              <w:rPr>
                <w:sz w:val="24"/>
              </w:rPr>
            </w:pPr>
            <w:r>
              <w:rPr>
                <w:spacing w:val="-10"/>
                <w:sz w:val="24"/>
              </w:rPr>
              <w:t>1</w:t>
            </w:r>
          </w:p>
        </w:tc>
        <w:tc>
          <w:tcPr>
            <w:tcW w:w="766" w:type="dxa"/>
          </w:tcPr>
          <w:p>
            <w:pPr>
              <w:pStyle w:val="TableParagraph"/>
              <w:rPr>
                <w:b/>
                <w:sz w:val="24"/>
              </w:rPr>
            </w:pPr>
          </w:p>
          <w:p>
            <w:pPr>
              <w:pStyle w:val="TableParagraph"/>
              <w:spacing w:before="34"/>
              <w:rPr>
                <w:b/>
                <w:sz w:val="24"/>
              </w:rPr>
            </w:pPr>
          </w:p>
          <w:p>
            <w:pPr>
              <w:pStyle w:val="TableParagraph"/>
              <w:spacing w:line="264" w:lineRule="exact" w:before="1"/>
              <w:ind w:left="110"/>
              <w:rPr>
                <w:sz w:val="24"/>
              </w:rPr>
            </w:pPr>
            <w:r>
              <w:rPr>
                <w:spacing w:val="-10"/>
                <w:sz w:val="24"/>
              </w:rPr>
              <w:t>1</w:t>
            </w:r>
          </w:p>
        </w:tc>
        <w:tc>
          <w:tcPr>
            <w:tcW w:w="819"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815"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851" w:type="dxa"/>
          </w:tcPr>
          <w:p>
            <w:pPr>
              <w:pStyle w:val="TableParagraph"/>
              <w:rPr>
                <w:b/>
                <w:sz w:val="24"/>
              </w:rPr>
            </w:pPr>
          </w:p>
          <w:p>
            <w:pPr>
              <w:pStyle w:val="TableParagraph"/>
              <w:spacing w:before="34"/>
              <w:rPr>
                <w:b/>
                <w:sz w:val="24"/>
              </w:rPr>
            </w:pPr>
          </w:p>
          <w:p>
            <w:pPr>
              <w:pStyle w:val="TableParagraph"/>
              <w:spacing w:line="264" w:lineRule="exact" w:before="1"/>
              <w:ind w:left="108"/>
              <w:rPr>
                <w:sz w:val="24"/>
              </w:rPr>
            </w:pPr>
            <w:r>
              <w:rPr>
                <w:spacing w:val="-10"/>
                <w:sz w:val="24"/>
              </w:rPr>
              <w:t>1</w:t>
            </w:r>
          </w:p>
        </w:tc>
        <w:tc>
          <w:tcPr>
            <w:tcW w:w="877"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747" w:type="dxa"/>
          </w:tcPr>
          <w:p>
            <w:pPr>
              <w:pStyle w:val="TableParagraph"/>
              <w:rPr>
                <w:b/>
                <w:sz w:val="24"/>
              </w:rPr>
            </w:pPr>
          </w:p>
          <w:p>
            <w:pPr>
              <w:pStyle w:val="TableParagraph"/>
              <w:spacing w:before="34"/>
              <w:rPr>
                <w:b/>
                <w:sz w:val="24"/>
              </w:rPr>
            </w:pPr>
          </w:p>
          <w:p>
            <w:pPr>
              <w:pStyle w:val="TableParagraph"/>
              <w:spacing w:line="264" w:lineRule="exact" w:before="1"/>
              <w:ind w:left="106"/>
              <w:rPr>
                <w:sz w:val="24"/>
              </w:rPr>
            </w:pPr>
            <w:r>
              <w:rPr>
                <w:spacing w:val="-10"/>
                <w:sz w:val="24"/>
              </w:rPr>
              <w:t>1</w:t>
            </w:r>
          </w:p>
        </w:tc>
        <w:tc>
          <w:tcPr>
            <w:tcW w:w="899" w:type="dxa"/>
          </w:tcPr>
          <w:p>
            <w:pPr>
              <w:pStyle w:val="TableParagraph"/>
              <w:rPr>
                <w:b/>
                <w:sz w:val="24"/>
              </w:rPr>
            </w:pPr>
          </w:p>
          <w:p>
            <w:pPr>
              <w:pStyle w:val="TableParagraph"/>
              <w:spacing w:before="34"/>
              <w:rPr>
                <w:b/>
                <w:sz w:val="24"/>
              </w:rPr>
            </w:pPr>
          </w:p>
          <w:p>
            <w:pPr>
              <w:pStyle w:val="TableParagraph"/>
              <w:spacing w:line="264" w:lineRule="exact" w:before="1"/>
              <w:ind w:left="103"/>
              <w:rPr>
                <w:sz w:val="24"/>
              </w:rPr>
            </w:pPr>
            <w:r>
              <w:rPr>
                <w:spacing w:val="-10"/>
                <w:sz w:val="24"/>
              </w:rPr>
              <w:t>0</w:t>
            </w:r>
          </w:p>
        </w:tc>
        <w:tc>
          <w:tcPr>
            <w:tcW w:w="752" w:type="dxa"/>
          </w:tcPr>
          <w:p>
            <w:pPr>
              <w:pStyle w:val="TableParagraph"/>
              <w:rPr>
                <w:b/>
                <w:sz w:val="24"/>
              </w:rPr>
            </w:pPr>
          </w:p>
          <w:p>
            <w:pPr>
              <w:pStyle w:val="TableParagraph"/>
              <w:spacing w:before="34"/>
              <w:rPr>
                <w:b/>
                <w:sz w:val="24"/>
              </w:rPr>
            </w:pPr>
          </w:p>
          <w:p>
            <w:pPr>
              <w:pStyle w:val="TableParagraph"/>
              <w:spacing w:line="264" w:lineRule="exact" w:before="1"/>
              <w:ind w:left="102"/>
              <w:rPr>
                <w:sz w:val="24"/>
              </w:rPr>
            </w:pPr>
            <w:r>
              <w:rPr>
                <w:spacing w:val="-10"/>
                <w:sz w:val="24"/>
              </w:rPr>
              <w:t>1</w:t>
            </w:r>
          </w:p>
        </w:tc>
        <w:tc>
          <w:tcPr>
            <w:tcW w:w="826" w:type="dxa"/>
          </w:tcPr>
          <w:p>
            <w:pPr>
              <w:pStyle w:val="TableParagraph"/>
              <w:rPr>
                <w:b/>
                <w:sz w:val="24"/>
              </w:rPr>
            </w:pPr>
          </w:p>
          <w:p>
            <w:pPr>
              <w:pStyle w:val="TableParagraph"/>
              <w:spacing w:before="34"/>
              <w:rPr>
                <w:b/>
                <w:sz w:val="24"/>
              </w:rPr>
            </w:pPr>
          </w:p>
          <w:p>
            <w:pPr>
              <w:pStyle w:val="TableParagraph"/>
              <w:spacing w:line="264" w:lineRule="exact" w:before="1"/>
              <w:ind w:left="103"/>
              <w:rPr>
                <w:sz w:val="24"/>
              </w:rPr>
            </w:pPr>
            <w:r>
              <w:rPr>
                <w:spacing w:val="-10"/>
                <w:sz w:val="24"/>
              </w:rPr>
              <w:t>1</w:t>
            </w:r>
          </w:p>
        </w:tc>
        <w:tc>
          <w:tcPr>
            <w:tcW w:w="946" w:type="dxa"/>
          </w:tcPr>
          <w:p>
            <w:pPr>
              <w:pStyle w:val="TableParagraph"/>
              <w:rPr>
                <w:b/>
                <w:sz w:val="24"/>
              </w:rPr>
            </w:pPr>
          </w:p>
          <w:p>
            <w:pPr>
              <w:pStyle w:val="TableParagraph"/>
              <w:spacing w:before="34"/>
              <w:rPr>
                <w:b/>
                <w:sz w:val="24"/>
              </w:rPr>
            </w:pPr>
          </w:p>
          <w:p>
            <w:pPr>
              <w:pStyle w:val="TableParagraph"/>
              <w:spacing w:line="264" w:lineRule="exact" w:before="1"/>
              <w:ind w:left="101"/>
              <w:rPr>
                <w:sz w:val="24"/>
              </w:rPr>
            </w:pPr>
            <w:r>
              <w:rPr>
                <w:spacing w:val="-10"/>
                <w:sz w:val="24"/>
              </w:rPr>
              <w:t>1</w:t>
            </w:r>
          </w:p>
        </w:tc>
      </w:tr>
      <w:tr>
        <w:trPr>
          <w:trHeight w:val="870" w:hRule="atLeast"/>
        </w:trPr>
        <w:tc>
          <w:tcPr>
            <w:tcW w:w="4976" w:type="dxa"/>
          </w:tcPr>
          <w:p>
            <w:pPr>
              <w:pStyle w:val="TableParagraph"/>
              <w:spacing w:before="106"/>
              <w:ind w:left="110"/>
              <w:rPr>
                <w:sz w:val="22"/>
              </w:rPr>
            </w:pPr>
            <w:r>
              <w:rPr>
                <w:sz w:val="22"/>
              </w:rPr>
              <w:t>Adopsi</w:t>
            </w:r>
            <w:r>
              <w:rPr>
                <w:spacing w:val="-7"/>
                <w:sz w:val="22"/>
              </w:rPr>
              <w:t> </w:t>
            </w:r>
            <w:r>
              <w:rPr>
                <w:sz w:val="22"/>
              </w:rPr>
              <w:t>kebijakan</w:t>
            </w:r>
            <w:r>
              <w:rPr>
                <w:spacing w:val="-8"/>
                <w:sz w:val="22"/>
              </w:rPr>
              <w:t> </w:t>
            </w:r>
            <w:r>
              <w:rPr>
                <w:sz w:val="22"/>
              </w:rPr>
              <w:t>dan</w:t>
            </w:r>
            <w:r>
              <w:rPr>
                <w:spacing w:val="-8"/>
                <w:sz w:val="22"/>
              </w:rPr>
              <w:t> </w:t>
            </w:r>
            <w:r>
              <w:rPr>
                <w:sz w:val="22"/>
              </w:rPr>
              <w:t>tekhnologi</w:t>
            </w:r>
            <w:r>
              <w:rPr>
                <w:spacing w:val="-7"/>
                <w:sz w:val="22"/>
              </w:rPr>
              <w:t> </w:t>
            </w:r>
            <w:r>
              <w:rPr>
                <w:sz w:val="22"/>
              </w:rPr>
              <w:t>untuk</w:t>
            </w:r>
            <w:r>
              <w:rPr>
                <w:spacing w:val="-11"/>
                <w:sz w:val="22"/>
              </w:rPr>
              <w:t> </w:t>
            </w:r>
            <w:r>
              <w:rPr>
                <w:sz w:val="22"/>
              </w:rPr>
              <w:t>mengurangi kerusakan lingkungan dalam operasi internal bank</w:t>
            </w:r>
          </w:p>
          <w:p>
            <w:pPr>
              <w:pStyle w:val="TableParagraph"/>
              <w:spacing w:line="238" w:lineRule="exact" w:before="1"/>
              <w:ind w:left="110"/>
              <w:rPr>
                <w:i/>
                <w:sz w:val="22"/>
              </w:rPr>
            </w:pPr>
            <w:r>
              <w:rPr>
                <w:i/>
                <w:sz w:val="22"/>
              </w:rPr>
              <w:t>electronic</w:t>
            </w:r>
            <w:r>
              <w:rPr>
                <w:i/>
                <w:spacing w:val="-7"/>
                <w:sz w:val="22"/>
              </w:rPr>
              <w:t> </w:t>
            </w:r>
            <w:r>
              <w:rPr>
                <w:i/>
                <w:spacing w:val="-2"/>
                <w:sz w:val="22"/>
              </w:rPr>
              <w:t>office</w:t>
            </w:r>
          </w:p>
        </w:tc>
        <w:tc>
          <w:tcPr>
            <w:tcW w:w="739" w:type="dxa"/>
          </w:tcPr>
          <w:p>
            <w:pPr>
              <w:pStyle w:val="TableParagraph"/>
              <w:rPr>
                <w:b/>
                <w:sz w:val="24"/>
              </w:rPr>
            </w:pPr>
          </w:p>
          <w:p>
            <w:pPr>
              <w:pStyle w:val="TableParagraph"/>
              <w:spacing w:before="34"/>
              <w:rPr>
                <w:b/>
                <w:sz w:val="24"/>
              </w:rPr>
            </w:pPr>
          </w:p>
          <w:p>
            <w:pPr>
              <w:pStyle w:val="TableParagraph"/>
              <w:spacing w:line="264" w:lineRule="exact" w:before="1"/>
              <w:ind w:left="110"/>
              <w:rPr>
                <w:sz w:val="24"/>
              </w:rPr>
            </w:pPr>
            <w:r>
              <w:rPr>
                <w:spacing w:val="-10"/>
                <w:sz w:val="24"/>
              </w:rPr>
              <w:t>1</w:t>
            </w:r>
          </w:p>
        </w:tc>
        <w:tc>
          <w:tcPr>
            <w:tcW w:w="840" w:type="dxa"/>
          </w:tcPr>
          <w:p>
            <w:pPr>
              <w:pStyle w:val="TableParagraph"/>
              <w:rPr>
                <w:b/>
                <w:sz w:val="24"/>
              </w:rPr>
            </w:pPr>
          </w:p>
          <w:p>
            <w:pPr>
              <w:pStyle w:val="TableParagraph"/>
              <w:spacing w:before="34"/>
              <w:rPr>
                <w:b/>
                <w:sz w:val="24"/>
              </w:rPr>
            </w:pPr>
          </w:p>
          <w:p>
            <w:pPr>
              <w:pStyle w:val="TableParagraph"/>
              <w:spacing w:line="264" w:lineRule="exact" w:before="1"/>
              <w:ind w:left="108"/>
              <w:rPr>
                <w:sz w:val="24"/>
              </w:rPr>
            </w:pPr>
            <w:r>
              <w:rPr>
                <w:spacing w:val="-10"/>
                <w:sz w:val="24"/>
              </w:rPr>
              <w:t>1</w:t>
            </w:r>
          </w:p>
        </w:tc>
        <w:tc>
          <w:tcPr>
            <w:tcW w:w="766" w:type="dxa"/>
          </w:tcPr>
          <w:p>
            <w:pPr>
              <w:pStyle w:val="TableParagraph"/>
              <w:rPr>
                <w:b/>
                <w:sz w:val="24"/>
              </w:rPr>
            </w:pPr>
          </w:p>
          <w:p>
            <w:pPr>
              <w:pStyle w:val="TableParagraph"/>
              <w:spacing w:before="34"/>
              <w:rPr>
                <w:b/>
                <w:sz w:val="24"/>
              </w:rPr>
            </w:pPr>
          </w:p>
          <w:p>
            <w:pPr>
              <w:pStyle w:val="TableParagraph"/>
              <w:spacing w:line="264" w:lineRule="exact" w:before="1"/>
              <w:ind w:left="110"/>
              <w:rPr>
                <w:sz w:val="24"/>
              </w:rPr>
            </w:pPr>
            <w:r>
              <w:rPr>
                <w:spacing w:val="-10"/>
                <w:sz w:val="24"/>
              </w:rPr>
              <w:t>1</w:t>
            </w:r>
          </w:p>
        </w:tc>
        <w:tc>
          <w:tcPr>
            <w:tcW w:w="819"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815"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851" w:type="dxa"/>
          </w:tcPr>
          <w:p>
            <w:pPr>
              <w:pStyle w:val="TableParagraph"/>
              <w:rPr>
                <w:b/>
                <w:sz w:val="24"/>
              </w:rPr>
            </w:pPr>
          </w:p>
          <w:p>
            <w:pPr>
              <w:pStyle w:val="TableParagraph"/>
              <w:spacing w:before="34"/>
              <w:rPr>
                <w:b/>
                <w:sz w:val="24"/>
              </w:rPr>
            </w:pPr>
          </w:p>
          <w:p>
            <w:pPr>
              <w:pStyle w:val="TableParagraph"/>
              <w:spacing w:line="264" w:lineRule="exact" w:before="1"/>
              <w:ind w:left="108"/>
              <w:rPr>
                <w:sz w:val="24"/>
              </w:rPr>
            </w:pPr>
            <w:r>
              <w:rPr>
                <w:spacing w:val="-10"/>
                <w:sz w:val="24"/>
              </w:rPr>
              <w:t>1</w:t>
            </w:r>
          </w:p>
        </w:tc>
        <w:tc>
          <w:tcPr>
            <w:tcW w:w="877"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747" w:type="dxa"/>
          </w:tcPr>
          <w:p>
            <w:pPr>
              <w:pStyle w:val="TableParagraph"/>
              <w:rPr>
                <w:b/>
                <w:sz w:val="24"/>
              </w:rPr>
            </w:pPr>
          </w:p>
          <w:p>
            <w:pPr>
              <w:pStyle w:val="TableParagraph"/>
              <w:spacing w:before="34"/>
              <w:rPr>
                <w:b/>
                <w:sz w:val="24"/>
              </w:rPr>
            </w:pPr>
          </w:p>
          <w:p>
            <w:pPr>
              <w:pStyle w:val="TableParagraph"/>
              <w:spacing w:line="264" w:lineRule="exact" w:before="1"/>
              <w:ind w:left="106"/>
              <w:rPr>
                <w:sz w:val="24"/>
              </w:rPr>
            </w:pPr>
            <w:r>
              <w:rPr>
                <w:spacing w:val="-10"/>
                <w:sz w:val="24"/>
              </w:rPr>
              <w:t>1</w:t>
            </w:r>
          </w:p>
        </w:tc>
        <w:tc>
          <w:tcPr>
            <w:tcW w:w="899" w:type="dxa"/>
          </w:tcPr>
          <w:p>
            <w:pPr>
              <w:pStyle w:val="TableParagraph"/>
              <w:rPr>
                <w:b/>
                <w:sz w:val="24"/>
              </w:rPr>
            </w:pPr>
          </w:p>
          <w:p>
            <w:pPr>
              <w:pStyle w:val="TableParagraph"/>
              <w:spacing w:before="34"/>
              <w:rPr>
                <w:b/>
                <w:sz w:val="24"/>
              </w:rPr>
            </w:pPr>
          </w:p>
          <w:p>
            <w:pPr>
              <w:pStyle w:val="TableParagraph"/>
              <w:spacing w:line="264" w:lineRule="exact" w:before="1"/>
              <w:ind w:left="103"/>
              <w:rPr>
                <w:sz w:val="24"/>
              </w:rPr>
            </w:pPr>
            <w:r>
              <w:rPr>
                <w:spacing w:val="-10"/>
                <w:sz w:val="24"/>
              </w:rPr>
              <w:t>1</w:t>
            </w:r>
          </w:p>
        </w:tc>
        <w:tc>
          <w:tcPr>
            <w:tcW w:w="752" w:type="dxa"/>
          </w:tcPr>
          <w:p>
            <w:pPr>
              <w:pStyle w:val="TableParagraph"/>
              <w:rPr>
                <w:b/>
                <w:sz w:val="24"/>
              </w:rPr>
            </w:pPr>
          </w:p>
          <w:p>
            <w:pPr>
              <w:pStyle w:val="TableParagraph"/>
              <w:spacing w:before="34"/>
              <w:rPr>
                <w:b/>
                <w:sz w:val="24"/>
              </w:rPr>
            </w:pPr>
          </w:p>
          <w:p>
            <w:pPr>
              <w:pStyle w:val="TableParagraph"/>
              <w:spacing w:line="264" w:lineRule="exact" w:before="1"/>
              <w:ind w:left="102"/>
              <w:rPr>
                <w:sz w:val="24"/>
              </w:rPr>
            </w:pPr>
            <w:r>
              <w:rPr>
                <w:spacing w:val="-10"/>
                <w:sz w:val="24"/>
              </w:rPr>
              <w:t>0</w:t>
            </w:r>
          </w:p>
        </w:tc>
        <w:tc>
          <w:tcPr>
            <w:tcW w:w="826" w:type="dxa"/>
          </w:tcPr>
          <w:p>
            <w:pPr>
              <w:pStyle w:val="TableParagraph"/>
              <w:rPr>
                <w:b/>
                <w:sz w:val="24"/>
              </w:rPr>
            </w:pPr>
          </w:p>
          <w:p>
            <w:pPr>
              <w:pStyle w:val="TableParagraph"/>
              <w:spacing w:before="34"/>
              <w:rPr>
                <w:b/>
                <w:sz w:val="24"/>
              </w:rPr>
            </w:pPr>
          </w:p>
          <w:p>
            <w:pPr>
              <w:pStyle w:val="TableParagraph"/>
              <w:spacing w:line="264" w:lineRule="exact" w:before="1"/>
              <w:ind w:left="103"/>
              <w:rPr>
                <w:sz w:val="24"/>
              </w:rPr>
            </w:pPr>
            <w:r>
              <w:rPr>
                <w:spacing w:val="-10"/>
                <w:sz w:val="24"/>
              </w:rPr>
              <w:t>1</w:t>
            </w:r>
          </w:p>
        </w:tc>
        <w:tc>
          <w:tcPr>
            <w:tcW w:w="946" w:type="dxa"/>
          </w:tcPr>
          <w:p>
            <w:pPr>
              <w:pStyle w:val="TableParagraph"/>
              <w:rPr>
                <w:sz w:val="22"/>
              </w:rPr>
            </w:pPr>
          </w:p>
        </w:tc>
      </w:tr>
      <w:tr>
        <w:trPr>
          <w:trHeight w:val="304" w:hRule="atLeast"/>
        </w:trPr>
        <w:tc>
          <w:tcPr>
            <w:tcW w:w="4976" w:type="dxa"/>
          </w:tcPr>
          <w:p>
            <w:pPr>
              <w:pStyle w:val="TableParagraph"/>
              <w:spacing w:line="238" w:lineRule="exact" w:before="46"/>
              <w:ind w:left="110"/>
              <w:rPr>
                <w:sz w:val="22"/>
              </w:rPr>
            </w:pPr>
            <w:r>
              <w:rPr>
                <w:sz w:val="22"/>
              </w:rPr>
              <w:t>Penggunaan</w:t>
            </w:r>
            <w:r>
              <w:rPr>
                <w:spacing w:val="-6"/>
                <w:sz w:val="22"/>
              </w:rPr>
              <w:t> </w:t>
            </w:r>
            <w:r>
              <w:rPr>
                <w:sz w:val="22"/>
              </w:rPr>
              <w:t>material</w:t>
            </w:r>
            <w:r>
              <w:rPr>
                <w:spacing w:val="-4"/>
                <w:sz w:val="22"/>
              </w:rPr>
              <w:t> </w:t>
            </w:r>
            <w:r>
              <w:rPr>
                <w:sz w:val="22"/>
              </w:rPr>
              <w:t>ramah</w:t>
            </w:r>
            <w:r>
              <w:rPr>
                <w:spacing w:val="-5"/>
                <w:sz w:val="22"/>
              </w:rPr>
              <w:t> </w:t>
            </w:r>
            <w:r>
              <w:rPr>
                <w:spacing w:val="-2"/>
                <w:sz w:val="22"/>
              </w:rPr>
              <w:t>lingkungan</w:t>
            </w:r>
          </w:p>
        </w:tc>
        <w:tc>
          <w:tcPr>
            <w:tcW w:w="739" w:type="dxa"/>
          </w:tcPr>
          <w:p>
            <w:pPr>
              <w:pStyle w:val="TableParagraph"/>
              <w:spacing w:line="264" w:lineRule="exact" w:before="20"/>
              <w:ind w:left="110"/>
              <w:rPr>
                <w:sz w:val="24"/>
              </w:rPr>
            </w:pPr>
            <w:r>
              <w:rPr>
                <w:spacing w:val="-10"/>
                <w:sz w:val="24"/>
              </w:rPr>
              <w:t>1</w:t>
            </w:r>
          </w:p>
        </w:tc>
        <w:tc>
          <w:tcPr>
            <w:tcW w:w="840" w:type="dxa"/>
          </w:tcPr>
          <w:p>
            <w:pPr>
              <w:pStyle w:val="TableParagraph"/>
              <w:spacing w:line="264" w:lineRule="exact" w:before="20"/>
              <w:ind w:left="108"/>
              <w:rPr>
                <w:sz w:val="24"/>
              </w:rPr>
            </w:pPr>
            <w:r>
              <w:rPr>
                <w:spacing w:val="-10"/>
                <w:sz w:val="24"/>
              </w:rPr>
              <w:t>1</w:t>
            </w:r>
          </w:p>
        </w:tc>
        <w:tc>
          <w:tcPr>
            <w:tcW w:w="766" w:type="dxa"/>
          </w:tcPr>
          <w:p>
            <w:pPr>
              <w:pStyle w:val="TableParagraph"/>
              <w:spacing w:line="264" w:lineRule="exact" w:before="20"/>
              <w:ind w:left="110"/>
              <w:rPr>
                <w:sz w:val="24"/>
              </w:rPr>
            </w:pPr>
            <w:r>
              <w:rPr>
                <w:spacing w:val="-10"/>
                <w:sz w:val="24"/>
              </w:rPr>
              <w:t>1</w:t>
            </w:r>
          </w:p>
        </w:tc>
        <w:tc>
          <w:tcPr>
            <w:tcW w:w="819" w:type="dxa"/>
          </w:tcPr>
          <w:p>
            <w:pPr>
              <w:pStyle w:val="TableParagraph"/>
              <w:spacing w:line="264" w:lineRule="exact" w:before="20"/>
              <w:ind w:left="107"/>
              <w:rPr>
                <w:sz w:val="24"/>
              </w:rPr>
            </w:pPr>
            <w:r>
              <w:rPr>
                <w:spacing w:val="-10"/>
                <w:sz w:val="24"/>
              </w:rPr>
              <w:t>1</w:t>
            </w:r>
          </w:p>
        </w:tc>
        <w:tc>
          <w:tcPr>
            <w:tcW w:w="815" w:type="dxa"/>
          </w:tcPr>
          <w:p>
            <w:pPr>
              <w:pStyle w:val="TableParagraph"/>
              <w:spacing w:line="264" w:lineRule="exact" w:before="20"/>
              <w:ind w:left="107"/>
              <w:rPr>
                <w:sz w:val="24"/>
              </w:rPr>
            </w:pPr>
            <w:r>
              <w:rPr>
                <w:spacing w:val="-10"/>
                <w:sz w:val="24"/>
              </w:rPr>
              <w:t>1</w:t>
            </w:r>
          </w:p>
        </w:tc>
        <w:tc>
          <w:tcPr>
            <w:tcW w:w="851" w:type="dxa"/>
          </w:tcPr>
          <w:p>
            <w:pPr>
              <w:pStyle w:val="TableParagraph"/>
              <w:spacing w:line="264" w:lineRule="exact" w:before="20"/>
              <w:ind w:left="108"/>
              <w:rPr>
                <w:sz w:val="24"/>
              </w:rPr>
            </w:pPr>
            <w:r>
              <w:rPr>
                <w:spacing w:val="-10"/>
                <w:sz w:val="24"/>
              </w:rPr>
              <w:t>1</w:t>
            </w:r>
          </w:p>
        </w:tc>
        <w:tc>
          <w:tcPr>
            <w:tcW w:w="877" w:type="dxa"/>
          </w:tcPr>
          <w:p>
            <w:pPr>
              <w:pStyle w:val="TableParagraph"/>
              <w:spacing w:line="264" w:lineRule="exact" w:before="20"/>
              <w:ind w:left="107"/>
              <w:rPr>
                <w:sz w:val="24"/>
              </w:rPr>
            </w:pPr>
            <w:r>
              <w:rPr>
                <w:spacing w:val="-10"/>
                <w:sz w:val="24"/>
              </w:rPr>
              <w:t>1</w:t>
            </w:r>
          </w:p>
        </w:tc>
        <w:tc>
          <w:tcPr>
            <w:tcW w:w="747" w:type="dxa"/>
          </w:tcPr>
          <w:p>
            <w:pPr>
              <w:pStyle w:val="TableParagraph"/>
              <w:spacing w:line="264" w:lineRule="exact" w:before="20"/>
              <w:ind w:left="106"/>
              <w:rPr>
                <w:sz w:val="24"/>
              </w:rPr>
            </w:pPr>
            <w:r>
              <w:rPr>
                <w:spacing w:val="-10"/>
                <w:sz w:val="24"/>
              </w:rPr>
              <w:t>1</w:t>
            </w:r>
          </w:p>
        </w:tc>
        <w:tc>
          <w:tcPr>
            <w:tcW w:w="899" w:type="dxa"/>
          </w:tcPr>
          <w:p>
            <w:pPr>
              <w:pStyle w:val="TableParagraph"/>
              <w:spacing w:line="264" w:lineRule="exact" w:before="20"/>
              <w:ind w:left="103"/>
              <w:rPr>
                <w:sz w:val="24"/>
              </w:rPr>
            </w:pPr>
            <w:r>
              <w:rPr>
                <w:spacing w:val="-10"/>
                <w:sz w:val="24"/>
              </w:rPr>
              <w:t>1</w:t>
            </w:r>
          </w:p>
        </w:tc>
        <w:tc>
          <w:tcPr>
            <w:tcW w:w="752" w:type="dxa"/>
          </w:tcPr>
          <w:p>
            <w:pPr>
              <w:pStyle w:val="TableParagraph"/>
              <w:spacing w:line="264" w:lineRule="exact" w:before="20"/>
              <w:ind w:left="102"/>
              <w:rPr>
                <w:sz w:val="24"/>
              </w:rPr>
            </w:pPr>
            <w:r>
              <w:rPr>
                <w:spacing w:val="-10"/>
                <w:sz w:val="24"/>
              </w:rPr>
              <w:t>0</w:t>
            </w:r>
          </w:p>
        </w:tc>
        <w:tc>
          <w:tcPr>
            <w:tcW w:w="826" w:type="dxa"/>
          </w:tcPr>
          <w:p>
            <w:pPr>
              <w:pStyle w:val="TableParagraph"/>
              <w:spacing w:line="264" w:lineRule="exact" w:before="20"/>
              <w:ind w:left="103"/>
              <w:rPr>
                <w:sz w:val="24"/>
              </w:rPr>
            </w:pPr>
            <w:r>
              <w:rPr>
                <w:spacing w:val="-10"/>
                <w:sz w:val="24"/>
              </w:rPr>
              <w:t>1</w:t>
            </w:r>
          </w:p>
        </w:tc>
        <w:tc>
          <w:tcPr>
            <w:tcW w:w="946" w:type="dxa"/>
          </w:tcPr>
          <w:p>
            <w:pPr>
              <w:pStyle w:val="TableParagraph"/>
              <w:spacing w:line="264" w:lineRule="exact" w:before="20"/>
              <w:ind w:left="101"/>
              <w:rPr>
                <w:sz w:val="24"/>
              </w:rPr>
            </w:pPr>
            <w:r>
              <w:rPr>
                <w:spacing w:val="-10"/>
                <w:sz w:val="24"/>
              </w:rPr>
              <w:t>1</w:t>
            </w:r>
          </w:p>
        </w:tc>
      </w:tr>
      <w:tr>
        <w:trPr>
          <w:trHeight w:val="580" w:hRule="atLeast"/>
        </w:trPr>
        <w:tc>
          <w:tcPr>
            <w:tcW w:w="4976" w:type="dxa"/>
          </w:tcPr>
          <w:p>
            <w:pPr>
              <w:pStyle w:val="TableParagraph"/>
              <w:spacing w:line="250" w:lineRule="atLeast" w:before="55"/>
              <w:ind w:left="110"/>
              <w:rPr>
                <w:sz w:val="22"/>
              </w:rPr>
            </w:pPr>
            <w:r>
              <w:rPr>
                <w:sz w:val="22"/>
              </w:rPr>
              <w:t>Konservasi</w:t>
            </w:r>
            <w:r>
              <w:rPr>
                <w:spacing w:val="-7"/>
                <w:sz w:val="22"/>
              </w:rPr>
              <w:t> </w:t>
            </w:r>
            <w:r>
              <w:rPr>
                <w:sz w:val="22"/>
              </w:rPr>
              <w:t>energi</w:t>
            </w:r>
            <w:r>
              <w:rPr>
                <w:spacing w:val="-7"/>
                <w:sz w:val="22"/>
              </w:rPr>
              <w:t> </w:t>
            </w:r>
            <w:r>
              <w:rPr>
                <w:sz w:val="22"/>
              </w:rPr>
              <w:t>dalam</w:t>
            </w:r>
            <w:r>
              <w:rPr>
                <w:spacing w:val="-11"/>
                <w:sz w:val="22"/>
              </w:rPr>
              <w:t> </w:t>
            </w:r>
            <w:r>
              <w:rPr>
                <w:sz w:val="22"/>
              </w:rPr>
              <w:t>pelaksanaan</w:t>
            </w:r>
            <w:r>
              <w:rPr>
                <w:spacing w:val="-8"/>
                <w:sz w:val="22"/>
              </w:rPr>
              <w:t> </w:t>
            </w:r>
            <w:r>
              <w:rPr>
                <w:sz w:val="22"/>
              </w:rPr>
              <w:t>kegiatan</w:t>
            </w:r>
            <w:r>
              <w:rPr>
                <w:spacing w:val="-8"/>
                <w:sz w:val="22"/>
              </w:rPr>
              <w:t> </w:t>
            </w:r>
            <w:r>
              <w:rPr>
                <w:sz w:val="22"/>
              </w:rPr>
              <w:t>usaha seperti penghematan listrik</w:t>
            </w:r>
          </w:p>
        </w:tc>
        <w:tc>
          <w:tcPr>
            <w:tcW w:w="739" w:type="dxa"/>
          </w:tcPr>
          <w:p>
            <w:pPr>
              <w:pStyle w:val="TableParagraph"/>
              <w:spacing w:before="20"/>
              <w:rPr>
                <w:b/>
                <w:sz w:val="24"/>
              </w:rPr>
            </w:pPr>
          </w:p>
          <w:p>
            <w:pPr>
              <w:pStyle w:val="TableParagraph"/>
              <w:spacing w:line="264" w:lineRule="exact" w:before="1"/>
              <w:ind w:left="110"/>
              <w:rPr>
                <w:sz w:val="24"/>
              </w:rPr>
            </w:pPr>
            <w:r>
              <w:rPr>
                <w:spacing w:val="-10"/>
                <w:sz w:val="24"/>
              </w:rPr>
              <w:t>1</w:t>
            </w:r>
          </w:p>
        </w:tc>
        <w:tc>
          <w:tcPr>
            <w:tcW w:w="840" w:type="dxa"/>
          </w:tcPr>
          <w:p>
            <w:pPr>
              <w:pStyle w:val="TableParagraph"/>
              <w:spacing w:before="20"/>
              <w:rPr>
                <w:b/>
                <w:sz w:val="24"/>
              </w:rPr>
            </w:pPr>
          </w:p>
          <w:p>
            <w:pPr>
              <w:pStyle w:val="TableParagraph"/>
              <w:spacing w:line="264" w:lineRule="exact" w:before="1"/>
              <w:ind w:left="108"/>
              <w:rPr>
                <w:sz w:val="24"/>
              </w:rPr>
            </w:pPr>
            <w:r>
              <w:rPr>
                <w:spacing w:val="-10"/>
                <w:sz w:val="24"/>
              </w:rPr>
              <w:t>1</w:t>
            </w:r>
          </w:p>
        </w:tc>
        <w:tc>
          <w:tcPr>
            <w:tcW w:w="766" w:type="dxa"/>
          </w:tcPr>
          <w:p>
            <w:pPr>
              <w:pStyle w:val="TableParagraph"/>
              <w:spacing w:before="20"/>
              <w:rPr>
                <w:b/>
                <w:sz w:val="24"/>
              </w:rPr>
            </w:pPr>
          </w:p>
          <w:p>
            <w:pPr>
              <w:pStyle w:val="TableParagraph"/>
              <w:spacing w:line="264" w:lineRule="exact" w:before="1"/>
              <w:ind w:left="110"/>
              <w:rPr>
                <w:sz w:val="24"/>
              </w:rPr>
            </w:pPr>
            <w:r>
              <w:rPr>
                <w:spacing w:val="-10"/>
                <w:sz w:val="24"/>
              </w:rPr>
              <w:t>1</w:t>
            </w:r>
          </w:p>
        </w:tc>
        <w:tc>
          <w:tcPr>
            <w:tcW w:w="819" w:type="dxa"/>
          </w:tcPr>
          <w:p>
            <w:pPr>
              <w:pStyle w:val="TableParagraph"/>
              <w:spacing w:before="20"/>
              <w:rPr>
                <w:b/>
                <w:sz w:val="24"/>
              </w:rPr>
            </w:pPr>
          </w:p>
          <w:p>
            <w:pPr>
              <w:pStyle w:val="TableParagraph"/>
              <w:spacing w:line="264" w:lineRule="exact" w:before="1"/>
              <w:ind w:left="107"/>
              <w:rPr>
                <w:sz w:val="24"/>
              </w:rPr>
            </w:pPr>
            <w:r>
              <w:rPr>
                <w:spacing w:val="-10"/>
                <w:sz w:val="24"/>
              </w:rPr>
              <w:t>1</w:t>
            </w:r>
          </w:p>
        </w:tc>
        <w:tc>
          <w:tcPr>
            <w:tcW w:w="815" w:type="dxa"/>
          </w:tcPr>
          <w:p>
            <w:pPr>
              <w:pStyle w:val="TableParagraph"/>
              <w:spacing w:before="20"/>
              <w:rPr>
                <w:b/>
                <w:sz w:val="24"/>
              </w:rPr>
            </w:pPr>
          </w:p>
          <w:p>
            <w:pPr>
              <w:pStyle w:val="TableParagraph"/>
              <w:spacing w:line="264" w:lineRule="exact" w:before="1"/>
              <w:ind w:left="107"/>
              <w:rPr>
                <w:sz w:val="24"/>
              </w:rPr>
            </w:pPr>
            <w:r>
              <w:rPr>
                <w:spacing w:val="-10"/>
                <w:sz w:val="24"/>
              </w:rPr>
              <w:t>1</w:t>
            </w:r>
          </w:p>
        </w:tc>
        <w:tc>
          <w:tcPr>
            <w:tcW w:w="851" w:type="dxa"/>
          </w:tcPr>
          <w:p>
            <w:pPr>
              <w:pStyle w:val="TableParagraph"/>
              <w:spacing w:before="20"/>
              <w:rPr>
                <w:b/>
                <w:sz w:val="24"/>
              </w:rPr>
            </w:pPr>
          </w:p>
          <w:p>
            <w:pPr>
              <w:pStyle w:val="TableParagraph"/>
              <w:spacing w:line="264" w:lineRule="exact" w:before="1"/>
              <w:ind w:left="108"/>
              <w:rPr>
                <w:sz w:val="24"/>
              </w:rPr>
            </w:pPr>
            <w:r>
              <w:rPr>
                <w:spacing w:val="-10"/>
                <w:sz w:val="24"/>
              </w:rPr>
              <w:t>1</w:t>
            </w:r>
          </w:p>
        </w:tc>
        <w:tc>
          <w:tcPr>
            <w:tcW w:w="877" w:type="dxa"/>
          </w:tcPr>
          <w:p>
            <w:pPr>
              <w:pStyle w:val="TableParagraph"/>
              <w:spacing w:before="20"/>
              <w:rPr>
                <w:b/>
                <w:sz w:val="24"/>
              </w:rPr>
            </w:pPr>
          </w:p>
          <w:p>
            <w:pPr>
              <w:pStyle w:val="TableParagraph"/>
              <w:spacing w:line="264" w:lineRule="exact" w:before="1"/>
              <w:ind w:left="107"/>
              <w:rPr>
                <w:sz w:val="24"/>
              </w:rPr>
            </w:pPr>
            <w:r>
              <w:rPr>
                <w:spacing w:val="-10"/>
                <w:sz w:val="24"/>
              </w:rPr>
              <w:t>1</w:t>
            </w:r>
          </w:p>
        </w:tc>
        <w:tc>
          <w:tcPr>
            <w:tcW w:w="747" w:type="dxa"/>
          </w:tcPr>
          <w:p>
            <w:pPr>
              <w:pStyle w:val="TableParagraph"/>
              <w:spacing w:before="20"/>
              <w:rPr>
                <w:b/>
                <w:sz w:val="24"/>
              </w:rPr>
            </w:pPr>
          </w:p>
          <w:p>
            <w:pPr>
              <w:pStyle w:val="TableParagraph"/>
              <w:spacing w:line="264" w:lineRule="exact" w:before="1"/>
              <w:ind w:left="106"/>
              <w:rPr>
                <w:sz w:val="24"/>
              </w:rPr>
            </w:pPr>
            <w:r>
              <w:rPr>
                <w:spacing w:val="-10"/>
                <w:sz w:val="24"/>
              </w:rPr>
              <w:t>1</w:t>
            </w:r>
          </w:p>
        </w:tc>
        <w:tc>
          <w:tcPr>
            <w:tcW w:w="899" w:type="dxa"/>
          </w:tcPr>
          <w:p>
            <w:pPr>
              <w:pStyle w:val="TableParagraph"/>
              <w:spacing w:before="20"/>
              <w:rPr>
                <w:b/>
                <w:sz w:val="24"/>
              </w:rPr>
            </w:pPr>
          </w:p>
          <w:p>
            <w:pPr>
              <w:pStyle w:val="TableParagraph"/>
              <w:spacing w:line="264" w:lineRule="exact" w:before="1"/>
              <w:ind w:left="103"/>
              <w:rPr>
                <w:sz w:val="24"/>
              </w:rPr>
            </w:pPr>
            <w:r>
              <w:rPr>
                <w:spacing w:val="-10"/>
                <w:sz w:val="24"/>
              </w:rPr>
              <w:t>1</w:t>
            </w:r>
          </w:p>
        </w:tc>
        <w:tc>
          <w:tcPr>
            <w:tcW w:w="752" w:type="dxa"/>
          </w:tcPr>
          <w:p>
            <w:pPr>
              <w:pStyle w:val="TableParagraph"/>
              <w:spacing w:before="20"/>
              <w:rPr>
                <w:b/>
                <w:sz w:val="24"/>
              </w:rPr>
            </w:pPr>
          </w:p>
          <w:p>
            <w:pPr>
              <w:pStyle w:val="TableParagraph"/>
              <w:spacing w:line="264" w:lineRule="exact" w:before="1"/>
              <w:ind w:left="102"/>
              <w:rPr>
                <w:sz w:val="24"/>
              </w:rPr>
            </w:pPr>
            <w:r>
              <w:rPr>
                <w:spacing w:val="-10"/>
                <w:sz w:val="24"/>
              </w:rPr>
              <w:t>0</w:t>
            </w:r>
          </w:p>
        </w:tc>
        <w:tc>
          <w:tcPr>
            <w:tcW w:w="826" w:type="dxa"/>
          </w:tcPr>
          <w:p>
            <w:pPr>
              <w:pStyle w:val="TableParagraph"/>
              <w:spacing w:before="20"/>
              <w:rPr>
                <w:b/>
                <w:sz w:val="24"/>
              </w:rPr>
            </w:pPr>
          </w:p>
          <w:p>
            <w:pPr>
              <w:pStyle w:val="TableParagraph"/>
              <w:spacing w:line="264" w:lineRule="exact" w:before="1"/>
              <w:ind w:left="103"/>
              <w:rPr>
                <w:sz w:val="24"/>
              </w:rPr>
            </w:pPr>
            <w:r>
              <w:rPr>
                <w:spacing w:val="-10"/>
                <w:sz w:val="24"/>
              </w:rPr>
              <w:t>1</w:t>
            </w:r>
          </w:p>
        </w:tc>
        <w:tc>
          <w:tcPr>
            <w:tcW w:w="946" w:type="dxa"/>
          </w:tcPr>
          <w:p>
            <w:pPr>
              <w:pStyle w:val="TableParagraph"/>
              <w:spacing w:before="20"/>
              <w:rPr>
                <w:b/>
                <w:sz w:val="24"/>
              </w:rPr>
            </w:pPr>
          </w:p>
          <w:p>
            <w:pPr>
              <w:pStyle w:val="TableParagraph"/>
              <w:spacing w:line="264" w:lineRule="exact" w:before="1"/>
              <w:ind w:left="101"/>
              <w:rPr>
                <w:sz w:val="24"/>
              </w:rPr>
            </w:pPr>
            <w:r>
              <w:rPr>
                <w:spacing w:val="-10"/>
                <w:sz w:val="24"/>
              </w:rPr>
              <w:t>1</w:t>
            </w:r>
          </w:p>
        </w:tc>
      </w:tr>
      <w:tr>
        <w:trPr>
          <w:trHeight w:val="580" w:hRule="atLeast"/>
        </w:trPr>
        <w:tc>
          <w:tcPr>
            <w:tcW w:w="4976" w:type="dxa"/>
          </w:tcPr>
          <w:p>
            <w:pPr>
              <w:pStyle w:val="TableParagraph"/>
              <w:spacing w:line="252" w:lineRule="exact" w:before="56"/>
              <w:ind w:left="110" w:right="143"/>
              <w:rPr>
                <w:sz w:val="22"/>
              </w:rPr>
            </w:pPr>
            <w:r>
              <w:rPr>
                <w:sz w:val="22"/>
              </w:rPr>
              <w:t>Usaha</w:t>
            </w:r>
            <w:r>
              <w:rPr>
                <w:spacing w:val="-7"/>
                <w:sz w:val="22"/>
              </w:rPr>
              <w:t> </w:t>
            </w:r>
            <w:r>
              <w:rPr>
                <w:sz w:val="22"/>
              </w:rPr>
              <w:t>untuk</w:t>
            </w:r>
            <w:r>
              <w:rPr>
                <w:spacing w:val="-9"/>
                <w:sz w:val="22"/>
              </w:rPr>
              <w:t> </w:t>
            </w:r>
            <w:r>
              <w:rPr>
                <w:sz w:val="22"/>
              </w:rPr>
              <w:t>mengurangi</w:t>
            </w:r>
            <w:r>
              <w:rPr>
                <w:spacing w:val="-6"/>
                <w:sz w:val="22"/>
              </w:rPr>
              <w:t> </w:t>
            </w:r>
            <w:r>
              <w:rPr>
                <w:sz w:val="22"/>
              </w:rPr>
              <w:t>dampak</w:t>
            </w:r>
            <w:r>
              <w:rPr>
                <w:spacing w:val="-8"/>
                <w:sz w:val="22"/>
              </w:rPr>
              <w:t> </w:t>
            </w:r>
            <w:r>
              <w:rPr>
                <w:sz w:val="22"/>
              </w:rPr>
              <w:t>perubahan</w:t>
            </w:r>
            <w:r>
              <w:rPr>
                <w:spacing w:val="-9"/>
                <w:sz w:val="22"/>
              </w:rPr>
              <w:t> </w:t>
            </w:r>
            <w:r>
              <w:rPr>
                <w:sz w:val="22"/>
              </w:rPr>
              <w:t>iklim dan emisi oleh karyawan</w:t>
            </w:r>
          </w:p>
        </w:tc>
        <w:tc>
          <w:tcPr>
            <w:tcW w:w="739" w:type="dxa"/>
          </w:tcPr>
          <w:p>
            <w:pPr>
              <w:pStyle w:val="TableParagraph"/>
              <w:spacing w:before="20"/>
              <w:rPr>
                <w:b/>
                <w:sz w:val="24"/>
              </w:rPr>
            </w:pPr>
          </w:p>
          <w:p>
            <w:pPr>
              <w:pStyle w:val="TableParagraph"/>
              <w:spacing w:line="264" w:lineRule="exact"/>
              <w:ind w:left="110"/>
              <w:rPr>
                <w:sz w:val="24"/>
              </w:rPr>
            </w:pPr>
            <w:r>
              <w:rPr>
                <w:spacing w:val="-10"/>
                <w:sz w:val="24"/>
              </w:rPr>
              <w:t>1</w:t>
            </w:r>
          </w:p>
        </w:tc>
        <w:tc>
          <w:tcPr>
            <w:tcW w:w="840" w:type="dxa"/>
          </w:tcPr>
          <w:p>
            <w:pPr>
              <w:pStyle w:val="TableParagraph"/>
              <w:spacing w:before="20"/>
              <w:rPr>
                <w:b/>
                <w:sz w:val="24"/>
              </w:rPr>
            </w:pPr>
          </w:p>
          <w:p>
            <w:pPr>
              <w:pStyle w:val="TableParagraph"/>
              <w:spacing w:line="264" w:lineRule="exact"/>
              <w:ind w:left="108"/>
              <w:rPr>
                <w:sz w:val="24"/>
              </w:rPr>
            </w:pPr>
            <w:r>
              <w:rPr>
                <w:spacing w:val="-10"/>
                <w:sz w:val="24"/>
              </w:rPr>
              <w:t>1</w:t>
            </w:r>
          </w:p>
        </w:tc>
        <w:tc>
          <w:tcPr>
            <w:tcW w:w="766" w:type="dxa"/>
          </w:tcPr>
          <w:p>
            <w:pPr>
              <w:pStyle w:val="TableParagraph"/>
              <w:spacing w:before="20"/>
              <w:rPr>
                <w:b/>
                <w:sz w:val="24"/>
              </w:rPr>
            </w:pPr>
          </w:p>
          <w:p>
            <w:pPr>
              <w:pStyle w:val="TableParagraph"/>
              <w:spacing w:line="264" w:lineRule="exact"/>
              <w:ind w:left="110"/>
              <w:rPr>
                <w:sz w:val="24"/>
              </w:rPr>
            </w:pPr>
            <w:r>
              <w:rPr>
                <w:spacing w:val="-10"/>
                <w:sz w:val="24"/>
              </w:rPr>
              <w:t>1</w:t>
            </w:r>
          </w:p>
        </w:tc>
        <w:tc>
          <w:tcPr>
            <w:tcW w:w="819" w:type="dxa"/>
          </w:tcPr>
          <w:p>
            <w:pPr>
              <w:pStyle w:val="TableParagraph"/>
              <w:spacing w:before="20"/>
              <w:rPr>
                <w:b/>
                <w:sz w:val="24"/>
              </w:rPr>
            </w:pPr>
          </w:p>
          <w:p>
            <w:pPr>
              <w:pStyle w:val="TableParagraph"/>
              <w:spacing w:line="264" w:lineRule="exact"/>
              <w:ind w:left="107"/>
              <w:rPr>
                <w:sz w:val="24"/>
              </w:rPr>
            </w:pPr>
            <w:r>
              <w:rPr>
                <w:spacing w:val="-10"/>
                <w:sz w:val="24"/>
              </w:rPr>
              <w:t>0</w:t>
            </w:r>
          </w:p>
        </w:tc>
        <w:tc>
          <w:tcPr>
            <w:tcW w:w="815" w:type="dxa"/>
          </w:tcPr>
          <w:p>
            <w:pPr>
              <w:pStyle w:val="TableParagraph"/>
              <w:spacing w:before="20"/>
              <w:rPr>
                <w:b/>
                <w:sz w:val="24"/>
              </w:rPr>
            </w:pPr>
          </w:p>
          <w:p>
            <w:pPr>
              <w:pStyle w:val="TableParagraph"/>
              <w:spacing w:line="264" w:lineRule="exact"/>
              <w:ind w:left="107"/>
              <w:rPr>
                <w:sz w:val="24"/>
              </w:rPr>
            </w:pPr>
            <w:r>
              <w:rPr>
                <w:spacing w:val="-10"/>
                <w:sz w:val="24"/>
              </w:rPr>
              <w:t>0</w:t>
            </w:r>
          </w:p>
        </w:tc>
        <w:tc>
          <w:tcPr>
            <w:tcW w:w="851" w:type="dxa"/>
          </w:tcPr>
          <w:p>
            <w:pPr>
              <w:pStyle w:val="TableParagraph"/>
              <w:spacing w:before="20"/>
              <w:rPr>
                <w:b/>
                <w:sz w:val="24"/>
              </w:rPr>
            </w:pPr>
          </w:p>
          <w:p>
            <w:pPr>
              <w:pStyle w:val="TableParagraph"/>
              <w:spacing w:line="264" w:lineRule="exact"/>
              <w:ind w:left="108"/>
              <w:rPr>
                <w:sz w:val="24"/>
              </w:rPr>
            </w:pPr>
            <w:r>
              <w:rPr>
                <w:spacing w:val="-10"/>
                <w:sz w:val="24"/>
              </w:rPr>
              <w:t>1</w:t>
            </w:r>
          </w:p>
        </w:tc>
        <w:tc>
          <w:tcPr>
            <w:tcW w:w="877" w:type="dxa"/>
          </w:tcPr>
          <w:p>
            <w:pPr>
              <w:pStyle w:val="TableParagraph"/>
              <w:spacing w:before="20"/>
              <w:rPr>
                <w:b/>
                <w:sz w:val="24"/>
              </w:rPr>
            </w:pPr>
          </w:p>
          <w:p>
            <w:pPr>
              <w:pStyle w:val="TableParagraph"/>
              <w:spacing w:line="264" w:lineRule="exact"/>
              <w:ind w:left="107"/>
              <w:rPr>
                <w:sz w:val="24"/>
              </w:rPr>
            </w:pPr>
            <w:r>
              <w:rPr>
                <w:spacing w:val="-10"/>
                <w:sz w:val="24"/>
              </w:rPr>
              <w:t>1</w:t>
            </w:r>
          </w:p>
        </w:tc>
        <w:tc>
          <w:tcPr>
            <w:tcW w:w="747" w:type="dxa"/>
          </w:tcPr>
          <w:p>
            <w:pPr>
              <w:pStyle w:val="TableParagraph"/>
              <w:spacing w:before="20"/>
              <w:rPr>
                <w:b/>
                <w:sz w:val="24"/>
              </w:rPr>
            </w:pPr>
          </w:p>
          <w:p>
            <w:pPr>
              <w:pStyle w:val="TableParagraph"/>
              <w:spacing w:line="264" w:lineRule="exact"/>
              <w:ind w:left="106"/>
              <w:rPr>
                <w:sz w:val="24"/>
              </w:rPr>
            </w:pPr>
            <w:r>
              <w:rPr>
                <w:spacing w:val="-10"/>
                <w:sz w:val="24"/>
              </w:rPr>
              <w:t>1</w:t>
            </w:r>
          </w:p>
        </w:tc>
        <w:tc>
          <w:tcPr>
            <w:tcW w:w="899" w:type="dxa"/>
          </w:tcPr>
          <w:p>
            <w:pPr>
              <w:pStyle w:val="TableParagraph"/>
              <w:spacing w:before="20"/>
              <w:rPr>
                <w:b/>
                <w:sz w:val="24"/>
              </w:rPr>
            </w:pPr>
          </w:p>
          <w:p>
            <w:pPr>
              <w:pStyle w:val="TableParagraph"/>
              <w:spacing w:line="264" w:lineRule="exact"/>
              <w:ind w:left="103"/>
              <w:rPr>
                <w:sz w:val="24"/>
              </w:rPr>
            </w:pPr>
            <w:r>
              <w:rPr>
                <w:spacing w:val="-10"/>
                <w:sz w:val="24"/>
              </w:rPr>
              <w:t>1</w:t>
            </w:r>
          </w:p>
        </w:tc>
        <w:tc>
          <w:tcPr>
            <w:tcW w:w="752" w:type="dxa"/>
          </w:tcPr>
          <w:p>
            <w:pPr>
              <w:pStyle w:val="TableParagraph"/>
              <w:spacing w:before="20"/>
              <w:rPr>
                <w:b/>
                <w:sz w:val="24"/>
              </w:rPr>
            </w:pPr>
          </w:p>
          <w:p>
            <w:pPr>
              <w:pStyle w:val="TableParagraph"/>
              <w:spacing w:line="264" w:lineRule="exact"/>
              <w:ind w:left="102"/>
              <w:rPr>
                <w:sz w:val="24"/>
              </w:rPr>
            </w:pPr>
            <w:r>
              <w:rPr>
                <w:spacing w:val="-10"/>
                <w:sz w:val="24"/>
              </w:rPr>
              <w:t>0</w:t>
            </w:r>
          </w:p>
        </w:tc>
        <w:tc>
          <w:tcPr>
            <w:tcW w:w="826" w:type="dxa"/>
          </w:tcPr>
          <w:p>
            <w:pPr>
              <w:pStyle w:val="TableParagraph"/>
              <w:rPr>
                <w:sz w:val="22"/>
              </w:rPr>
            </w:pPr>
          </w:p>
        </w:tc>
        <w:tc>
          <w:tcPr>
            <w:tcW w:w="946" w:type="dxa"/>
          </w:tcPr>
          <w:p>
            <w:pPr>
              <w:pStyle w:val="TableParagraph"/>
              <w:spacing w:before="20"/>
              <w:rPr>
                <w:b/>
                <w:sz w:val="24"/>
              </w:rPr>
            </w:pPr>
          </w:p>
          <w:p>
            <w:pPr>
              <w:pStyle w:val="TableParagraph"/>
              <w:spacing w:line="264" w:lineRule="exact"/>
              <w:ind w:left="101"/>
              <w:rPr>
                <w:sz w:val="24"/>
              </w:rPr>
            </w:pPr>
            <w:r>
              <w:rPr>
                <w:spacing w:val="-10"/>
                <w:sz w:val="24"/>
              </w:rPr>
              <w:t>1</w:t>
            </w:r>
          </w:p>
        </w:tc>
      </w:tr>
      <w:tr>
        <w:trPr>
          <w:trHeight w:val="1161" w:hRule="atLeast"/>
        </w:trPr>
        <w:tc>
          <w:tcPr>
            <w:tcW w:w="4976" w:type="dxa"/>
          </w:tcPr>
          <w:p>
            <w:pPr>
              <w:pStyle w:val="TableParagraph"/>
              <w:spacing w:before="195"/>
              <w:ind w:left="110" w:right="214"/>
              <w:jc w:val="both"/>
              <w:rPr>
                <w:sz w:val="22"/>
              </w:rPr>
            </w:pPr>
            <w:r>
              <w:rPr>
                <w:sz w:val="22"/>
              </w:rPr>
              <w:t>Informasi</w:t>
            </w:r>
            <w:r>
              <w:rPr>
                <w:spacing w:val="-5"/>
                <w:sz w:val="22"/>
              </w:rPr>
              <w:t> </w:t>
            </w:r>
            <w:r>
              <w:rPr>
                <w:sz w:val="22"/>
              </w:rPr>
              <w:t>tentang</w:t>
            </w:r>
            <w:r>
              <w:rPr>
                <w:spacing w:val="-7"/>
                <w:sz w:val="22"/>
              </w:rPr>
              <w:t> </w:t>
            </w:r>
            <w:r>
              <w:rPr>
                <w:i/>
                <w:sz w:val="22"/>
              </w:rPr>
              <w:t>green</w:t>
            </w:r>
            <w:r>
              <w:rPr>
                <w:i/>
                <w:spacing w:val="-6"/>
                <w:sz w:val="22"/>
              </w:rPr>
              <w:t> </w:t>
            </w:r>
            <w:r>
              <w:rPr>
                <w:i/>
                <w:sz w:val="22"/>
              </w:rPr>
              <w:t>product</w:t>
            </w:r>
            <w:r>
              <w:rPr>
                <w:i/>
                <w:spacing w:val="-7"/>
                <w:sz w:val="22"/>
              </w:rPr>
              <w:t> </w:t>
            </w:r>
            <w:r>
              <w:rPr>
                <w:sz w:val="22"/>
              </w:rPr>
              <w:t>bank,</w:t>
            </w:r>
            <w:r>
              <w:rPr>
                <w:spacing w:val="-6"/>
                <w:sz w:val="22"/>
              </w:rPr>
              <w:t> </w:t>
            </w:r>
            <w:r>
              <w:rPr>
                <w:sz w:val="22"/>
              </w:rPr>
              <w:t>seperti</w:t>
            </w:r>
            <w:r>
              <w:rPr>
                <w:spacing w:val="-5"/>
                <w:sz w:val="22"/>
              </w:rPr>
              <w:t> </w:t>
            </w:r>
            <w:r>
              <w:rPr>
                <w:i/>
                <w:sz w:val="22"/>
              </w:rPr>
              <w:t>online banking</w:t>
            </w:r>
            <w:r>
              <w:rPr>
                <w:sz w:val="22"/>
              </w:rPr>
              <w:t>,</w:t>
            </w:r>
            <w:r>
              <w:rPr>
                <w:spacing w:val="-6"/>
                <w:sz w:val="22"/>
              </w:rPr>
              <w:t> </w:t>
            </w:r>
            <w:r>
              <w:rPr>
                <w:sz w:val="22"/>
              </w:rPr>
              <w:t>anjungan</w:t>
            </w:r>
            <w:r>
              <w:rPr>
                <w:spacing w:val="-6"/>
                <w:sz w:val="22"/>
              </w:rPr>
              <w:t> </w:t>
            </w:r>
            <w:r>
              <w:rPr>
                <w:sz w:val="22"/>
              </w:rPr>
              <w:t>tunai</w:t>
            </w:r>
            <w:r>
              <w:rPr>
                <w:spacing w:val="-5"/>
                <w:sz w:val="22"/>
              </w:rPr>
              <w:t> </w:t>
            </w:r>
            <w:r>
              <w:rPr>
                <w:sz w:val="22"/>
              </w:rPr>
              <w:t>mandiri</w:t>
            </w:r>
            <w:r>
              <w:rPr>
                <w:spacing w:val="-5"/>
                <w:sz w:val="22"/>
              </w:rPr>
              <w:t> </w:t>
            </w:r>
            <w:r>
              <w:rPr>
                <w:sz w:val="22"/>
              </w:rPr>
              <w:t>(ATM),</w:t>
            </w:r>
            <w:r>
              <w:rPr>
                <w:spacing w:val="-6"/>
                <w:sz w:val="22"/>
              </w:rPr>
              <w:t> </w:t>
            </w:r>
            <w:r>
              <w:rPr>
                <w:sz w:val="22"/>
              </w:rPr>
              <w:t>dan</w:t>
            </w:r>
            <w:r>
              <w:rPr>
                <w:spacing w:val="-5"/>
                <w:sz w:val="22"/>
              </w:rPr>
              <w:t> </w:t>
            </w:r>
            <w:r>
              <w:rPr>
                <w:i/>
                <w:sz w:val="22"/>
              </w:rPr>
              <w:t>mobile banking </w:t>
            </w:r>
            <w:r>
              <w:rPr>
                <w:sz w:val="22"/>
              </w:rPr>
              <w:t>untuk mengurangi emisis karbon</w:t>
            </w:r>
          </w:p>
        </w:tc>
        <w:tc>
          <w:tcPr>
            <w:tcW w:w="739"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10"/>
              <w:rPr>
                <w:sz w:val="24"/>
              </w:rPr>
            </w:pPr>
            <w:r>
              <w:rPr>
                <w:spacing w:val="-10"/>
                <w:sz w:val="24"/>
              </w:rPr>
              <w:t>1</w:t>
            </w:r>
          </w:p>
        </w:tc>
        <w:tc>
          <w:tcPr>
            <w:tcW w:w="840"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8"/>
              <w:rPr>
                <w:sz w:val="24"/>
              </w:rPr>
            </w:pPr>
            <w:r>
              <w:rPr>
                <w:spacing w:val="-10"/>
                <w:sz w:val="24"/>
              </w:rPr>
              <w:t>1</w:t>
            </w:r>
          </w:p>
        </w:tc>
        <w:tc>
          <w:tcPr>
            <w:tcW w:w="766"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10"/>
              <w:rPr>
                <w:sz w:val="24"/>
              </w:rPr>
            </w:pPr>
            <w:r>
              <w:rPr>
                <w:spacing w:val="-10"/>
                <w:sz w:val="24"/>
              </w:rPr>
              <w:t>1</w:t>
            </w:r>
          </w:p>
        </w:tc>
        <w:tc>
          <w:tcPr>
            <w:tcW w:w="819"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7"/>
              <w:rPr>
                <w:sz w:val="24"/>
              </w:rPr>
            </w:pPr>
            <w:r>
              <w:rPr>
                <w:spacing w:val="-10"/>
                <w:sz w:val="24"/>
              </w:rPr>
              <w:t>1</w:t>
            </w:r>
          </w:p>
        </w:tc>
        <w:tc>
          <w:tcPr>
            <w:tcW w:w="815"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7"/>
              <w:rPr>
                <w:sz w:val="24"/>
              </w:rPr>
            </w:pPr>
            <w:r>
              <w:rPr>
                <w:spacing w:val="-10"/>
                <w:sz w:val="24"/>
              </w:rPr>
              <w:t>1</w:t>
            </w:r>
          </w:p>
        </w:tc>
        <w:tc>
          <w:tcPr>
            <w:tcW w:w="851"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8"/>
              <w:rPr>
                <w:sz w:val="24"/>
              </w:rPr>
            </w:pPr>
            <w:r>
              <w:rPr>
                <w:spacing w:val="-10"/>
                <w:sz w:val="24"/>
              </w:rPr>
              <w:t>1</w:t>
            </w:r>
          </w:p>
        </w:tc>
        <w:tc>
          <w:tcPr>
            <w:tcW w:w="877"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7"/>
              <w:rPr>
                <w:sz w:val="24"/>
              </w:rPr>
            </w:pPr>
            <w:r>
              <w:rPr>
                <w:spacing w:val="-10"/>
                <w:sz w:val="24"/>
              </w:rPr>
              <w:t>1</w:t>
            </w:r>
          </w:p>
        </w:tc>
        <w:tc>
          <w:tcPr>
            <w:tcW w:w="747"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6"/>
              <w:rPr>
                <w:sz w:val="24"/>
              </w:rPr>
            </w:pPr>
            <w:r>
              <w:rPr>
                <w:spacing w:val="-10"/>
                <w:sz w:val="24"/>
              </w:rPr>
              <w:t>1</w:t>
            </w:r>
          </w:p>
        </w:tc>
        <w:tc>
          <w:tcPr>
            <w:tcW w:w="899"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3"/>
              <w:rPr>
                <w:sz w:val="24"/>
              </w:rPr>
            </w:pPr>
            <w:r>
              <w:rPr>
                <w:spacing w:val="-10"/>
                <w:sz w:val="24"/>
              </w:rPr>
              <w:t>1</w:t>
            </w:r>
          </w:p>
        </w:tc>
        <w:tc>
          <w:tcPr>
            <w:tcW w:w="752"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2"/>
              <w:rPr>
                <w:sz w:val="24"/>
              </w:rPr>
            </w:pPr>
            <w:r>
              <w:rPr>
                <w:spacing w:val="-10"/>
                <w:sz w:val="24"/>
              </w:rPr>
              <w:t>0</w:t>
            </w:r>
          </w:p>
        </w:tc>
        <w:tc>
          <w:tcPr>
            <w:tcW w:w="826"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3"/>
              <w:rPr>
                <w:sz w:val="24"/>
              </w:rPr>
            </w:pPr>
            <w:r>
              <w:rPr>
                <w:spacing w:val="-10"/>
                <w:sz w:val="24"/>
              </w:rPr>
              <w:t>1</w:t>
            </w:r>
          </w:p>
        </w:tc>
        <w:tc>
          <w:tcPr>
            <w:tcW w:w="946" w:type="dxa"/>
          </w:tcPr>
          <w:p>
            <w:pPr>
              <w:pStyle w:val="TableParagraph"/>
              <w:rPr>
                <w:b/>
                <w:sz w:val="24"/>
              </w:rPr>
            </w:pPr>
          </w:p>
          <w:p>
            <w:pPr>
              <w:pStyle w:val="TableParagraph"/>
              <w:rPr>
                <w:b/>
                <w:sz w:val="24"/>
              </w:rPr>
            </w:pPr>
          </w:p>
          <w:p>
            <w:pPr>
              <w:pStyle w:val="TableParagraph"/>
              <w:spacing w:before="49"/>
              <w:rPr>
                <w:b/>
                <w:sz w:val="24"/>
              </w:rPr>
            </w:pPr>
          </w:p>
          <w:p>
            <w:pPr>
              <w:pStyle w:val="TableParagraph"/>
              <w:spacing w:line="264" w:lineRule="exact"/>
              <w:ind w:left="101"/>
              <w:rPr>
                <w:sz w:val="24"/>
              </w:rPr>
            </w:pPr>
            <w:r>
              <w:rPr>
                <w:spacing w:val="-10"/>
                <w:sz w:val="24"/>
              </w:rPr>
              <w:t>1</w:t>
            </w:r>
          </w:p>
        </w:tc>
      </w:tr>
      <w:tr>
        <w:trPr>
          <w:trHeight w:val="580" w:hRule="atLeast"/>
        </w:trPr>
        <w:tc>
          <w:tcPr>
            <w:tcW w:w="4976" w:type="dxa"/>
          </w:tcPr>
          <w:p>
            <w:pPr>
              <w:pStyle w:val="TableParagraph"/>
              <w:spacing w:line="252" w:lineRule="exact" w:before="57"/>
              <w:ind w:left="110"/>
              <w:rPr>
                <w:sz w:val="22"/>
              </w:rPr>
            </w:pPr>
            <w:r>
              <w:rPr>
                <w:sz w:val="22"/>
              </w:rPr>
              <w:t>Inisiatif</w:t>
            </w:r>
            <w:r>
              <w:rPr>
                <w:spacing w:val="-8"/>
                <w:sz w:val="22"/>
              </w:rPr>
              <w:t> </w:t>
            </w:r>
            <w:r>
              <w:rPr>
                <w:sz w:val="22"/>
              </w:rPr>
              <w:t>dan</w:t>
            </w:r>
            <w:r>
              <w:rPr>
                <w:spacing w:val="-8"/>
                <w:sz w:val="22"/>
              </w:rPr>
              <w:t> </w:t>
            </w:r>
            <w:r>
              <w:rPr>
                <w:sz w:val="22"/>
              </w:rPr>
              <w:t>keterlibatan</w:t>
            </w:r>
            <w:r>
              <w:rPr>
                <w:spacing w:val="-8"/>
                <w:sz w:val="22"/>
              </w:rPr>
              <w:t> </w:t>
            </w:r>
            <w:r>
              <w:rPr>
                <w:sz w:val="22"/>
              </w:rPr>
              <w:t>bank</w:t>
            </w:r>
            <w:r>
              <w:rPr>
                <w:spacing w:val="-11"/>
                <w:sz w:val="22"/>
              </w:rPr>
              <w:t> </w:t>
            </w:r>
            <w:r>
              <w:rPr>
                <w:sz w:val="22"/>
              </w:rPr>
              <w:t>dalam</w:t>
            </w:r>
            <w:r>
              <w:rPr>
                <w:spacing w:val="-9"/>
                <w:sz w:val="22"/>
              </w:rPr>
              <w:t> </w:t>
            </w:r>
            <w:r>
              <w:rPr>
                <w:sz w:val="22"/>
              </w:rPr>
              <w:t>membangun jaringan pada masalah lingkungan</w:t>
            </w:r>
          </w:p>
        </w:tc>
        <w:tc>
          <w:tcPr>
            <w:tcW w:w="739" w:type="dxa"/>
          </w:tcPr>
          <w:p>
            <w:pPr>
              <w:pStyle w:val="TableParagraph"/>
              <w:spacing w:before="21"/>
              <w:rPr>
                <w:b/>
                <w:sz w:val="24"/>
              </w:rPr>
            </w:pPr>
          </w:p>
          <w:p>
            <w:pPr>
              <w:pStyle w:val="TableParagraph"/>
              <w:spacing w:line="264" w:lineRule="exact"/>
              <w:ind w:left="110"/>
              <w:rPr>
                <w:sz w:val="24"/>
              </w:rPr>
            </w:pPr>
            <w:r>
              <w:rPr>
                <w:spacing w:val="-10"/>
                <w:sz w:val="24"/>
              </w:rPr>
              <w:t>1</w:t>
            </w:r>
          </w:p>
        </w:tc>
        <w:tc>
          <w:tcPr>
            <w:tcW w:w="840" w:type="dxa"/>
          </w:tcPr>
          <w:p>
            <w:pPr>
              <w:pStyle w:val="TableParagraph"/>
              <w:spacing w:before="21"/>
              <w:rPr>
                <w:b/>
                <w:sz w:val="24"/>
              </w:rPr>
            </w:pPr>
          </w:p>
          <w:p>
            <w:pPr>
              <w:pStyle w:val="TableParagraph"/>
              <w:spacing w:line="264" w:lineRule="exact"/>
              <w:ind w:left="108"/>
              <w:rPr>
                <w:sz w:val="24"/>
              </w:rPr>
            </w:pPr>
            <w:r>
              <w:rPr>
                <w:spacing w:val="-10"/>
                <w:sz w:val="24"/>
              </w:rPr>
              <w:t>1</w:t>
            </w:r>
          </w:p>
        </w:tc>
        <w:tc>
          <w:tcPr>
            <w:tcW w:w="766" w:type="dxa"/>
          </w:tcPr>
          <w:p>
            <w:pPr>
              <w:pStyle w:val="TableParagraph"/>
              <w:spacing w:before="21"/>
              <w:rPr>
                <w:b/>
                <w:sz w:val="24"/>
              </w:rPr>
            </w:pPr>
          </w:p>
          <w:p>
            <w:pPr>
              <w:pStyle w:val="TableParagraph"/>
              <w:spacing w:line="264" w:lineRule="exact"/>
              <w:ind w:left="110"/>
              <w:rPr>
                <w:sz w:val="24"/>
              </w:rPr>
            </w:pPr>
            <w:r>
              <w:rPr>
                <w:spacing w:val="-10"/>
                <w:sz w:val="24"/>
              </w:rPr>
              <w:t>1</w:t>
            </w:r>
          </w:p>
        </w:tc>
        <w:tc>
          <w:tcPr>
            <w:tcW w:w="819" w:type="dxa"/>
          </w:tcPr>
          <w:p>
            <w:pPr>
              <w:pStyle w:val="TableParagraph"/>
              <w:spacing w:before="21"/>
              <w:rPr>
                <w:b/>
                <w:sz w:val="24"/>
              </w:rPr>
            </w:pPr>
          </w:p>
          <w:p>
            <w:pPr>
              <w:pStyle w:val="TableParagraph"/>
              <w:spacing w:line="264" w:lineRule="exact"/>
              <w:ind w:left="107"/>
              <w:rPr>
                <w:sz w:val="24"/>
              </w:rPr>
            </w:pPr>
            <w:r>
              <w:rPr>
                <w:spacing w:val="-10"/>
                <w:sz w:val="24"/>
              </w:rPr>
              <w:t>0</w:t>
            </w:r>
          </w:p>
        </w:tc>
        <w:tc>
          <w:tcPr>
            <w:tcW w:w="815" w:type="dxa"/>
          </w:tcPr>
          <w:p>
            <w:pPr>
              <w:pStyle w:val="TableParagraph"/>
              <w:spacing w:before="21"/>
              <w:rPr>
                <w:b/>
                <w:sz w:val="24"/>
              </w:rPr>
            </w:pPr>
          </w:p>
          <w:p>
            <w:pPr>
              <w:pStyle w:val="TableParagraph"/>
              <w:spacing w:line="264" w:lineRule="exact"/>
              <w:ind w:left="107"/>
              <w:rPr>
                <w:sz w:val="24"/>
              </w:rPr>
            </w:pPr>
            <w:r>
              <w:rPr>
                <w:spacing w:val="-10"/>
                <w:sz w:val="24"/>
              </w:rPr>
              <w:t>0</w:t>
            </w:r>
          </w:p>
        </w:tc>
        <w:tc>
          <w:tcPr>
            <w:tcW w:w="851" w:type="dxa"/>
          </w:tcPr>
          <w:p>
            <w:pPr>
              <w:pStyle w:val="TableParagraph"/>
              <w:spacing w:before="21"/>
              <w:rPr>
                <w:b/>
                <w:sz w:val="24"/>
              </w:rPr>
            </w:pPr>
          </w:p>
          <w:p>
            <w:pPr>
              <w:pStyle w:val="TableParagraph"/>
              <w:spacing w:line="264" w:lineRule="exact"/>
              <w:ind w:left="108"/>
              <w:rPr>
                <w:sz w:val="24"/>
              </w:rPr>
            </w:pPr>
            <w:r>
              <w:rPr>
                <w:spacing w:val="-10"/>
                <w:sz w:val="24"/>
              </w:rPr>
              <w:t>1</w:t>
            </w:r>
          </w:p>
        </w:tc>
        <w:tc>
          <w:tcPr>
            <w:tcW w:w="877" w:type="dxa"/>
          </w:tcPr>
          <w:p>
            <w:pPr>
              <w:pStyle w:val="TableParagraph"/>
              <w:spacing w:before="21"/>
              <w:rPr>
                <w:b/>
                <w:sz w:val="24"/>
              </w:rPr>
            </w:pPr>
          </w:p>
          <w:p>
            <w:pPr>
              <w:pStyle w:val="TableParagraph"/>
              <w:spacing w:line="264" w:lineRule="exact"/>
              <w:ind w:left="107"/>
              <w:rPr>
                <w:sz w:val="24"/>
              </w:rPr>
            </w:pPr>
            <w:r>
              <w:rPr>
                <w:spacing w:val="-10"/>
                <w:sz w:val="24"/>
              </w:rPr>
              <w:t>1</w:t>
            </w:r>
          </w:p>
        </w:tc>
        <w:tc>
          <w:tcPr>
            <w:tcW w:w="747" w:type="dxa"/>
          </w:tcPr>
          <w:p>
            <w:pPr>
              <w:pStyle w:val="TableParagraph"/>
              <w:spacing w:before="21"/>
              <w:rPr>
                <w:b/>
                <w:sz w:val="24"/>
              </w:rPr>
            </w:pPr>
          </w:p>
          <w:p>
            <w:pPr>
              <w:pStyle w:val="TableParagraph"/>
              <w:spacing w:line="264" w:lineRule="exact"/>
              <w:ind w:left="106"/>
              <w:rPr>
                <w:sz w:val="24"/>
              </w:rPr>
            </w:pPr>
            <w:r>
              <w:rPr>
                <w:spacing w:val="-10"/>
                <w:sz w:val="24"/>
              </w:rPr>
              <w:t>1</w:t>
            </w:r>
          </w:p>
        </w:tc>
        <w:tc>
          <w:tcPr>
            <w:tcW w:w="899" w:type="dxa"/>
          </w:tcPr>
          <w:p>
            <w:pPr>
              <w:pStyle w:val="TableParagraph"/>
              <w:spacing w:before="21"/>
              <w:rPr>
                <w:b/>
                <w:sz w:val="24"/>
              </w:rPr>
            </w:pPr>
          </w:p>
          <w:p>
            <w:pPr>
              <w:pStyle w:val="TableParagraph"/>
              <w:spacing w:line="264" w:lineRule="exact"/>
              <w:ind w:left="103"/>
              <w:rPr>
                <w:sz w:val="24"/>
              </w:rPr>
            </w:pPr>
            <w:r>
              <w:rPr>
                <w:spacing w:val="-10"/>
                <w:sz w:val="24"/>
              </w:rPr>
              <w:t>1</w:t>
            </w:r>
          </w:p>
        </w:tc>
        <w:tc>
          <w:tcPr>
            <w:tcW w:w="752" w:type="dxa"/>
          </w:tcPr>
          <w:p>
            <w:pPr>
              <w:pStyle w:val="TableParagraph"/>
              <w:spacing w:before="21"/>
              <w:rPr>
                <w:b/>
                <w:sz w:val="24"/>
              </w:rPr>
            </w:pPr>
          </w:p>
          <w:p>
            <w:pPr>
              <w:pStyle w:val="TableParagraph"/>
              <w:spacing w:line="264" w:lineRule="exact"/>
              <w:ind w:left="102"/>
              <w:rPr>
                <w:sz w:val="24"/>
              </w:rPr>
            </w:pPr>
            <w:r>
              <w:rPr>
                <w:spacing w:val="-10"/>
                <w:sz w:val="24"/>
              </w:rPr>
              <w:t>1</w:t>
            </w:r>
          </w:p>
        </w:tc>
        <w:tc>
          <w:tcPr>
            <w:tcW w:w="826" w:type="dxa"/>
          </w:tcPr>
          <w:p>
            <w:pPr>
              <w:pStyle w:val="TableParagraph"/>
              <w:spacing w:before="21"/>
              <w:rPr>
                <w:b/>
                <w:sz w:val="24"/>
              </w:rPr>
            </w:pPr>
          </w:p>
          <w:p>
            <w:pPr>
              <w:pStyle w:val="TableParagraph"/>
              <w:spacing w:line="264" w:lineRule="exact"/>
              <w:ind w:left="103"/>
              <w:rPr>
                <w:sz w:val="24"/>
              </w:rPr>
            </w:pPr>
            <w:r>
              <w:rPr>
                <w:spacing w:val="-10"/>
                <w:sz w:val="24"/>
              </w:rPr>
              <w:t>1</w:t>
            </w:r>
          </w:p>
        </w:tc>
        <w:tc>
          <w:tcPr>
            <w:tcW w:w="946" w:type="dxa"/>
          </w:tcPr>
          <w:p>
            <w:pPr>
              <w:pStyle w:val="TableParagraph"/>
              <w:spacing w:before="21"/>
              <w:rPr>
                <w:b/>
                <w:sz w:val="24"/>
              </w:rPr>
            </w:pPr>
          </w:p>
          <w:p>
            <w:pPr>
              <w:pStyle w:val="TableParagraph"/>
              <w:spacing w:line="264" w:lineRule="exact"/>
              <w:ind w:left="101"/>
              <w:rPr>
                <w:sz w:val="24"/>
              </w:rPr>
            </w:pPr>
            <w:r>
              <w:rPr>
                <w:spacing w:val="-10"/>
                <w:sz w:val="24"/>
              </w:rPr>
              <w:t>1</w:t>
            </w:r>
          </w:p>
        </w:tc>
      </w:tr>
      <w:tr>
        <w:trPr>
          <w:trHeight w:val="870" w:hRule="atLeast"/>
        </w:trPr>
        <w:tc>
          <w:tcPr>
            <w:tcW w:w="4976" w:type="dxa"/>
          </w:tcPr>
          <w:p>
            <w:pPr>
              <w:pStyle w:val="TableParagraph"/>
              <w:spacing w:before="104"/>
              <w:ind w:left="110"/>
              <w:rPr>
                <w:sz w:val="22"/>
              </w:rPr>
            </w:pPr>
            <w:r>
              <w:rPr>
                <w:sz w:val="22"/>
              </w:rPr>
              <w:t>Evaluasi</w:t>
            </w:r>
            <w:r>
              <w:rPr>
                <w:spacing w:val="-5"/>
                <w:sz w:val="22"/>
              </w:rPr>
              <w:t> </w:t>
            </w:r>
            <w:r>
              <w:rPr>
                <w:sz w:val="22"/>
              </w:rPr>
              <w:t>secara</w:t>
            </w:r>
            <w:r>
              <w:rPr>
                <w:spacing w:val="-5"/>
                <w:sz w:val="22"/>
              </w:rPr>
              <w:t> </w:t>
            </w:r>
            <w:r>
              <w:rPr>
                <w:sz w:val="22"/>
              </w:rPr>
              <w:t>kompeten</w:t>
            </w:r>
            <w:r>
              <w:rPr>
                <w:spacing w:val="-3"/>
                <w:sz w:val="22"/>
              </w:rPr>
              <w:t> </w:t>
            </w:r>
            <w:r>
              <w:rPr>
                <w:sz w:val="22"/>
              </w:rPr>
              <w:t>terhadap</w:t>
            </w:r>
            <w:r>
              <w:rPr>
                <w:spacing w:val="-3"/>
                <w:sz w:val="22"/>
              </w:rPr>
              <w:t> </w:t>
            </w:r>
            <w:r>
              <w:rPr>
                <w:sz w:val="22"/>
              </w:rPr>
              <w:t>dampak</w:t>
            </w:r>
            <w:r>
              <w:rPr>
                <w:spacing w:val="-4"/>
                <w:sz w:val="22"/>
              </w:rPr>
              <w:t> yang</w:t>
            </w:r>
          </w:p>
          <w:p>
            <w:pPr>
              <w:pStyle w:val="TableParagraph"/>
              <w:spacing w:line="252" w:lineRule="exact"/>
              <w:ind w:left="110"/>
              <w:rPr>
                <w:sz w:val="22"/>
              </w:rPr>
            </w:pPr>
            <w:r>
              <w:rPr>
                <w:sz w:val="22"/>
              </w:rPr>
              <w:t>ditimbulkan</w:t>
            </w:r>
            <w:r>
              <w:rPr>
                <w:spacing w:val="-8"/>
                <w:sz w:val="22"/>
              </w:rPr>
              <w:t> </w:t>
            </w:r>
            <w:r>
              <w:rPr>
                <w:sz w:val="22"/>
              </w:rPr>
              <w:t>oleh</w:t>
            </w:r>
            <w:r>
              <w:rPr>
                <w:spacing w:val="-8"/>
                <w:sz w:val="22"/>
              </w:rPr>
              <w:t> </w:t>
            </w:r>
            <w:r>
              <w:rPr>
                <w:sz w:val="22"/>
              </w:rPr>
              <w:t>bisnis</w:t>
            </w:r>
            <w:r>
              <w:rPr>
                <w:spacing w:val="-8"/>
                <w:sz w:val="22"/>
              </w:rPr>
              <w:t> </w:t>
            </w:r>
            <w:r>
              <w:rPr>
                <w:sz w:val="22"/>
              </w:rPr>
              <w:t>klien</w:t>
            </w:r>
            <w:r>
              <w:rPr>
                <w:spacing w:val="-8"/>
                <w:sz w:val="22"/>
              </w:rPr>
              <w:t> </w:t>
            </w:r>
            <w:r>
              <w:rPr>
                <w:sz w:val="22"/>
              </w:rPr>
              <w:t>sebelum</w:t>
            </w:r>
            <w:r>
              <w:rPr>
                <w:spacing w:val="-12"/>
                <w:sz w:val="22"/>
              </w:rPr>
              <w:t> </w:t>
            </w:r>
            <w:r>
              <w:rPr>
                <w:sz w:val="22"/>
              </w:rPr>
              <w:t>memberikan sanksi fasilitas pembiayaan</w:t>
            </w:r>
          </w:p>
        </w:tc>
        <w:tc>
          <w:tcPr>
            <w:tcW w:w="739" w:type="dxa"/>
          </w:tcPr>
          <w:p>
            <w:pPr>
              <w:pStyle w:val="TableParagraph"/>
              <w:rPr>
                <w:b/>
                <w:sz w:val="24"/>
              </w:rPr>
            </w:pPr>
          </w:p>
          <w:p>
            <w:pPr>
              <w:pStyle w:val="TableParagraph"/>
              <w:spacing w:before="34"/>
              <w:rPr>
                <w:b/>
                <w:sz w:val="24"/>
              </w:rPr>
            </w:pPr>
          </w:p>
          <w:p>
            <w:pPr>
              <w:pStyle w:val="TableParagraph"/>
              <w:spacing w:line="264" w:lineRule="exact" w:before="1"/>
              <w:ind w:left="110"/>
              <w:rPr>
                <w:sz w:val="24"/>
              </w:rPr>
            </w:pPr>
            <w:r>
              <w:rPr>
                <w:spacing w:val="-10"/>
                <w:sz w:val="24"/>
              </w:rPr>
              <w:t>1</w:t>
            </w:r>
          </w:p>
        </w:tc>
        <w:tc>
          <w:tcPr>
            <w:tcW w:w="840" w:type="dxa"/>
          </w:tcPr>
          <w:p>
            <w:pPr>
              <w:pStyle w:val="TableParagraph"/>
              <w:rPr>
                <w:b/>
                <w:sz w:val="24"/>
              </w:rPr>
            </w:pPr>
          </w:p>
          <w:p>
            <w:pPr>
              <w:pStyle w:val="TableParagraph"/>
              <w:spacing w:before="34"/>
              <w:rPr>
                <w:b/>
                <w:sz w:val="24"/>
              </w:rPr>
            </w:pPr>
          </w:p>
          <w:p>
            <w:pPr>
              <w:pStyle w:val="TableParagraph"/>
              <w:spacing w:line="264" w:lineRule="exact" w:before="1"/>
              <w:ind w:left="108"/>
              <w:rPr>
                <w:sz w:val="24"/>
              </w:rPr>
            </w:pPr>
            <w:r>
              <w:rPr>
                <w:spacing w:val="-10"/>
                <w:sz w:val="24"/>
              </w:rPr>
              <w:t>1</w:t>
            </w:r>
          </w:p>
        </w:tc>
        <w:tc>
          <w:tcPr>
            <w:tcW w:w="766" w:type="dxa"/>
          </w:tcPr>
          <w:p>
            <w:pPr>
              <w:pStyle w:val="TableParagraph"/>
              <w:rPr>
                <w:b/>
                <w:sz w:val="24"/>
              </w:rPr>
            </w:pPr>
          </w:p>
          <w:p>
            <w:pPr>
              <w:pStyle w:val="TableParagraph"/>
              <w:spacing w:before="34"/>
              <w:rPr>
                <w:b/>
                <w:sz w:val="24"/>
              </w:rPr>
            </w:pPr>
          </w:p>
          <w:p>
            <w:pPr>
              <w:pStyle w:val="TableParagraph"/>
              <w:spacing w:line="264" w:lineRule="exact" w:before="1"/>
              <w:ind w:left="110"/>
              <w:rPr>
                <w:sz w:val="24"/>
              </w:rPr>
            </w:pPr>
            <w:r>
              <w:rPr>
                <w:spacing w:val="-10"/>
                <w:sz w:val="24"/>
              </w:rPr>
              <w:t>1</w:t>
            </w:r>
          </w:p>
        </w:tc>
        <w:tc>
          <w:tcPr>
            <w:tcW w:w="819"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1</w:t>
            </w:r>
          </w:p>
        </w:tc>
        <w:tc>
          <w:tcPr>
            <w:tcW w:w="815"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0</w:t>
            </w:r>
          </w:p>
        </w:tc>
        <w:tc>
          <w:tcPr>
            <w:tcW w:w="851" w:type="dxa"/>
          </w:tcPr>
          <w:p>
            <w:pPr>
              <w:pStyle w:val="TableParagraph"/>
              <w:rPr>
                <w:b/>
                <w:sz w:val="24"/>
              </w:rPr>
            </w:pPr>
          </w:p>
          <w:p>
            <w:pPr>
              <w:pStyle w:val="TableParagraph"/>
              <w:spacing w:before="34"/>
              <w:rPr>
                <w:b/>
                <w:sz w:val="24"/>
              </w:rPr>
            </w:pPr>
          </w:p>
          <w:p>
            <w:pPr>
              <w:pStyle w:val="TableParagraph"/>
              <w:spacing w:line="264" w:lineRule="exact" w:before="1"/>
              <w:ind w:left="108"/>
              <w:rPr>
                <w:sz w:val="24"/>
              </w:rPr>
            </w:pPr>
            <w:r>
              <w:rPr>
                <w:spacing w:val="-10"/>
                <w:sz w:val="24"/>
              </w:rPr>
              <w:t>1</w:t>
            </w:r>
          </w:p>
        </w:tc>
        <w:tc>
          <w:tcPr>
            <w:tcW w:w="877" w:type="dxa"/>
          </w:tcPr>
          <w:p>
            <w:pPr>
              <w:pStyle w:val="TableParagraph"/>
              <w:rPr>
                <w:b/>
                <w:sz w:val="24"/>
              </w:rPr>
            </w:pPr>
          </w:p>
          <w:p>
            <w:pPr>
              <w:pStyle w:val="TableParagraph"/>
              <w:spacing w:before="34"/>
              <w:rPr>
                <w:b/>
                <w:sz w:val="24"/>
              </w:rPr>
            </w:pPr>
          </w:p>
          <w:p>
            <w:pPr>
              <w:pStyle w:val="TableParagraph"/>
              <w:spacing w:line="264" w:lineRule="exact" w:before="1"/>
              <w:ind w:left="107"/>
              <w:rPr>
                <w:sz w:val="24"/>
              </w:rPr>
            </w:pPr>
            <w:r>
              <w:rPr>
                <w:spacing w:val="-10"/>
                <w:sz w:val="24"/>
              </w:rPr>
              <w:t>0</w:t>
            </w:r>
          </w:p>
        </w:tc>
        <w:tc>
          <w:tcPr>
            <w:tcW w:w="747" w:type="dxa"/>
          </w:tcPr>
          <w:p>
            <w:pPr>
              <w:pStyle w:val="TableParagraph"/>
              <w:rPr>
                <w:b/>
                <w:sz w:val="24"/>
              </w:rPr>
            </w:pPr>
          </w:p>
          <w:p>
            <w:pPr>
              <w:pStyle w:val="TableParagraph"/>
              <w:spacing w:before="34"/>
              <w:rPr>
                <w:b/>
                <w:sz w:val="24"/>
              </w:rPr>
            </w:pPr>
          </w:p>
          <w:p>
            <w:pPr>
              <w:pStyle w:val="TableParagraph"/>
              <w:spacing w:line="264" w:lineRule="exact" w:before="1"/>
              <w:ind w:left="106"/>
              <w:rPr>
                <w:sz w:val="24"/>
              </w:rPr>
            </w:pPr>
            <w:r>
              <w:rPr>
                <w:spacing w:val="-10"/>
                <w:sz w:val="24"/>
              </w:rPr>
              <w:t>1</w:t>
            </w:r>
          </w:p>
        </w:tc>
        <w:tc>
          <w:tcPr>
            <w:tcW w:w="899" w:type="dxa"/>
          </w:tcPr>
          <w:p>
            <w:pPr>
              <w:pStyle w:val="TableParagraph"/>
              <w:rPr>
                <w:b/>
                <w:sz w:val="24"/>
              </w:rPr>
            </w:pPr>
          </w:p>
          <w:p>
            <w:pPr>
              <w:pStyle w:val="TableParagraph"/>
              <w:spacing w:before="34"/>
              <w:rPr>
                <w:b/>
                <w:sz w:val="24"/>
              </w:rPr>
            </w:pPr>
          </w:p>
          <w:p>
            <w:pPr>
              <w:pStyle w:val="TableParagraph"/>
              <w:spacing w:line="264" w:lineRule="exact" w:before="1"/>
              <w:ind w:left="103"/>
              <w:rPr>
                <w:sz w:val="24"/>
              </w:rPr>
            </w:pPr>
            <w:r>
              <w:rPr>
                <w:spacing w:val="-10"/>
                <w:sz w:val="24"/>
              </w:rPr>
              <w:t>0</w:t>
            </w:r>
          </w:p>
        </w:tc>
        <w:tc>
          <w:tcPr>
            <w:tcW w:w="752" w:type="dxa"/>
          </w:tcPr>
          <w:p>
            <w:pPr>
              <w:pStyle w:val="TableParagraph"/>
              <w:rPr>
                <w:b/>
                <w:sz w:val="24"/>
              </w:rPr>
            </w:pPr>
          </w:p>
          <w:p>
            <w:pPr>
              <w:pStyle w:val="TableParagraph"/>
              <w:spacing w:before="34"/>
              <w:rPr>
                <w:b/>
                <w:sz w:val="24"/>
              </w:rPr>
            </w:pPr>
          </w:p>
          <w:p>
            <w:pPr>
              <w:pStyle w:val="TableParagraph"/>
              <w:spacing w:line="264" w:lineRule="exact" w:before="1"/>
              <w:ind w:left="102"/>
              <w:rPr>
                <w:sz w:val="24"/>
              </w:rPr>
            </w:pPr>
            <w:r>
              <w:rPr>
                <w:spacing w:val="-10"/>
                <w:sz w:val="24"/>
              </w:rPr>
              <w:t>0</w:t>
            </w:r>
          </w:p>
        </w:tc>
        <w:tc>
          <w:tcPr>
            <w:tcW w:w="826" w:type="dxa"/>
          </w:tcPr>
          <w:p>
            <w:pPr>
              <w:pStyle w:val="TableParagraph"/>
              <w:rPr>
                <w:b/>
                <w:sz w:val="24"/>
              </w:rPr>
            </w:pPr>
          </w:p>
          <w:p>
            <w:pPr>
              <w:pStyle w:val="TableParagraph"/>
              <w:spacing w:before="34"/>
              <w:rPr>
                <w:b/>
                <w:sz w:val="24"/>
              </w:rPr>
            </w:pPr>
          </w:p>
          <w:p>
            <w:pPr>
              <w:pStyle w:val="TableParagraph"/>
              <w:spacing w:line="264" w:lineRule="exact" w:before="1"/>
              <w:ind w:left="103"/>
              <w:rPr>
                <w:sz w:val="24"/>
              </w:rPr>
            </w:pPr>
            <w:r>
              <w:rPr>
                <w:spacing w:val="-10"/>
                <w:sz w:val="24"/>
              </w:rPr>
              <w:t>0</w:t>
            </w:r>
          </w:p>
        </w:tc>
        <w:tc>
          <w:tcPr>
            <w:tcW w:w="946" w:type="dxa"/>
          </w:tcPr>
          <w:p>
            <w:pPr>
              <w:pStyle w:val="TableParagraph"/>
              <w:rPr>
                <w:b/>
                <w:sz w:val="24"/>
              </w:rPr>
            </w:pPr>
          </w:p>
          <w:p>
            <w:pPr>
              <w:pStyle w:val="TableParagraph"/>
              <w:spacing w:before="34"/>
              <w:rPr>
                <w:b/>
                <w:sz w:val="24"/>
              </w:rPr>
            </w:pPr>
          </w:p>
          <w:p>
            <w:pPr>
              <w:pStyle w:val="TableParagraph"/>
              <w:spacing w:line="264" w:lineRule="exact" w:before="1"/>
              <w:ind w:left="101"/>
              <w:rPr>
                <w:sz w:val="24"/>
              </w:rPr>
            </w:pPr>
            <w:r>
              <w:rPr>
                <w:spacing w:val="-10"/>
                <w:sz w:val="24"/>
              </w:rPr>
              <w:t>0</w:t>
            </w:r>
          </w:p>
        </w:tc>
      </w:tr>
    </w:tbl>
    <w:p>
      <w:pPr>
        <w:pStyle w:val="TableParagraph"/>
        <w:spacing w:after="0" w:line="264" w:lineRule="exact"/>
        <w:rPr>
          <w:sz w:val="24"/>
        </w:rPr>
        <w:sectPr>
          <w:footerReference w:type="default" r:id="rId29"/>
          <w:pgSz w:w="16840" w:h="11910" w:orient="landscape"/>
          <w:pgMar w:header="0" w:footer="973" w:top="1060" w:bottom="1160" w:left="992" w:right="708"/>
          <w:pgNumType w:start="91"/>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5"/>
        <w:rPr>
          <w:b/>
        </w:rPr>
      </w:pPr>
    </w:p>
    <w:p>
      <w:pPr>
        <w:spacing w:before="0"/>
        <w:ind w:left="2627"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0" simplePos="0" relativeHeight="15761920">
                <wp:simplePos x="0" y="0"/>
                <wp:positionH relativeFrom="page">
                  <wp:posOffset>681227</wp:posOffset>
                </wp:positionH>
                <wp:positionV relativeFrom="paragraph">
                  <wp:posOffset>-4424688</wp:posOffset>
                </wp:positionV>
                <wp:extent cx="9509760" cy="521208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9509760" cy="5212080"/>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
                              <w:gridCol w:w="2456"/>
                              <w:gridCol w:w="2401"/>
                              <w:gridCol w:w="740"/>
                              <w:gridCol w:w="841"/>
                              <w:gridCol w:w="767"/>
                              <w:gridCol w:w="820"/>
                              <w:gridCol w:w="816"/>
                              <w:gridCol w:w="852"/>
                              <w:gridCol w:w="878"/>
                              <w:gridCol w:w="748"/>
                              <w:gridCol w:w="900"/>
                              <w:gridCol w:w="753"/>
                              <w:gridCol w:w="827"/>
                              <w:gridCol w:w="947"/>
                            </w:tblGrid>
                            <w:tr>
                              <w:trPr>
                                <w:trHeight w:val="304" w:hRule="atLeast"/>
                              </w:trPr>
                              <w:tc>
                                <w:tcPr>
                                  <w:tcW w:w="4977" w:type="dxa"/>
                                  <w:gridSpan w:val="3"/>
                                  <w:vMerge w:val="restart"/>
                                </w:tcPr>
                                <w:p>
                                  <w:pPr>
                                    <w:pStyle w:val="TableParagraph"/>
                                    <w:spacing w:before="169"/>
                                    <w:ind w:left="1375"/>
                                    <w:rPr>
                                      <w:b/>
                                      <w:sz w:val="24"/>
                                    </w:rPr>
                                  </w:pPr>
                                  <w:r>
                                    <w:rPr>
                                      <w:b/>
                                      <w:sz w:val="24"/>
                                    </w:rPr>
                                    <w:t>Indeks</w:t>
                                  </w:r>
                                  <w:r>
                                    <w:rPr>
                                      <w:b/>
                                      <w:spacing w:val="-2"/>
                                      <w:sz w:val="24"/>
                                    </w:rPr>
                                    <w:t> </w:t>
                                  </w:r>
                                  <w:r>
                                    <w:rPr>
                                      <w:b/>
                                      <w:sz w:val="24"/>
                                    </w:rPr>
                                    <w:t>green</w:t>
                                  </w:r>
                                  <w:r>
                                    <w:rPr>
                                      <w:b/>
                                      <w:spacing w:val="-2"/>
                                      <w:sz w:val="24"/>
                                    </w:rPr>
                                    <w:t> banking</w:t>
                                  </w:r>
                                </w:p>
                              </w:tc>
                              <w:tc>
                                <w:tcPr>
                                  <w:tcW w:w="2348" w:type="dxa"/>
                                  <w:gridSpan w:val="3"/>
                                </w:tcPr>
                                <w:p>
                                  <w:pPr>
                                    <w:pStyle w:val="TableParagraph"/>
                                    <w:spacing w:line="259" w:lineRule="exact" w:before="25"/>
                                    <w:ind w:left="6"/>
                                    <w:jc w:val="center"/>
                                    <w:rPr>
                                      <w:b/>
                                      <w:sz w:val="24"/>
                                    </w:rPr>
                                  </w:pPr>
                                  <w:r>
                                    <w:rPr>
                                      <w:b/>
                                      <w:spacing w:val="-4"/>
                                      <w:sz w:val="24"/>
                                    </w:rPr>
                                    <w:t>BRIS</w:t>
                                  </w:r>
                                </w:p>
                              </w:tc>
                              <w:tc>
                                <w:tcPr>
                                  <w:tcW w:w="2488" w:type="dxa"/>
                                  <w:gridSpan w:val="3"/>
                                </w:tcPr>
                                <w:p>
                                  <w:pPr>
                                    <w:pStyle w:val="TableParagraph"/>
                                    <w:spacing w:line="259" w:lineRule="exact" w:before="25"/>
                                    <w:ind w:right="6"/>
                                    <w:jc w:val="center"/>
                                    <w:rPr>
                                      <w:b/>
                                      <w:sz w:val="24"/>
                                    </w:rPr>
                                  </w:pPr>
                                  <w:r>
                                    <w:rPr>
                                      <w:b/>
                                      <w:spacing w:val="-4"/>
                                      <w:sz w:val="24"/>
                                    </w:rPr>
                                    <w:t>PDBS</w:t>
                                  </w:r>
                                </w:p>
                              </w:tc>
                              <w:tc>
                                <w:tcPr>
                                  <w:tcW w:w="2526" w:type="dxa"/>
                                  <w:gridSpan w:val="3"/>
                                </w:tcPr>
                                <w:p>
                                  <w:pPr>
                                    <w:pStyle w:val="TableParagraph"/>
                                    <w:spacing w:line="259" w:lineRule="exact" w:before="25"/>
                                    <w:ind w:right="11"/>
                                    <w:jc w:val="center"/>
                                    <w:rPr>
                                      <w:b/>
                                      <w:sz w:val="24"/>
                                    </w:rPr>
                                  </w:pPr>
                                  <w:r>
                                    <w:rPr>
                                      <w:b/>
                                      <w:spacing w:val="-4"/>
                                      <w:sz w:val="24"/>
                                    </w:rPr>
                                    <w:t>BTPS</w:t>
                                  </w:r>
                                </w:p>
                              </w:tc>
                              <w:tc>
                                <w:tcPr>
                                  <w:tcW w:w="2527" w:type="dxa"/>
                                  <w:gridSpan w:val="3"/>
                                </w:tcPr>
                                <w:p>
                                  <w:pPr>
                                    <w:pStyle w:val="TableParagraph"/>
                                    <w:spacing w:line="259" w:lineRule="exact" w:before="25"/>
                                    <w:ind w:right="24"/>
                                    <w:jc w:val="center"/>
                                    <w:rPr>
                                      <w:b/>
                                      <w:sz w:val="24"/>
                                    </w:rPr>
                                  </w:pPr>
                                  <w:r>
                                    <w:rPr>
                                      <w:b/>
                                      <w:spacing w:val="-4"/>
                                      <w:sz w:val="24"/>
                                    </w:rPr>
                                    <w:t>BANK</w:t>
                                  </w:r>
                                </w:p>
                              </w:tc>
                            </w:tr>
                            <w:tr>
                              <w:trPr>
                                <w:trHeight w:val="304" w:hRule="atLeast"/>
                              </w:trPr>
                              <w:tc>
                                <w:tcPr>
                                  <w:tcW w:w="4977" w:type="dxa"/>
                                  <w:gridSpan w:val="3"/>
                                  <w:vMerge/>
                                  <w:tcBorders>
                                    <w:top w:val="nil"/>
                                  </w:tcBorders>
                                </w:tcPr>
                                <w:p>
                                  <w:pPr>
                                    <w:rPr>
                                      <w:sz w:val="2"/>
                                      <w:szCs w:val="2"/>
                                    </w:rPr>
                                  </w:pPr>
                                </w:p>
                              </w:tc>
                              <w:tc>
                                <w:tcPr>
                                  <w:tcW w:w="740" w:type="dxa"/>
                                </w:tcPr>
                                <w:p>
                                  <w:pPr>
                                    <w:pStyle w:val="TableParagraph"/>
                                    <w:spacing w:line="259" w:lineRule="exact" w:before="25"/>
                                    <w:ind w:left="109"/>
                                    <w:rPr>
                                      <w:b/>
                                      <w:sz w:val="24"/>
                                    </w:rPr>
                                  </w:pPr>
                                  <w:r>
                                    <w:rPr>
                                      <w:b/>
                                      <w:spacing w:val="-4"/>
                                      <w:sz w:val="24"/>
                                    </w:rPr>
                                    <w:t>2021</w:t>
                                  </w:r>
                                </w:p>
                              </w:tc>
                              <w:tc>
                                <w:tcPr>
                                  <w:tcW w:w="841" w:type="dxa"/>
                                </w:tcPr>
                                <w:p>
                                  <w:pPr>
                                    <w:pStyle w:val="TableParagraph"/>
                                    <w:spacing w:line="259" w:lineRule="exact" w:before="25"/>
                                    <w:ind w:left="106"/>
                                    <w:rPr>
                                      <w:b/>
                                      <w:sz w:val="24"/>
                                    </w:rPr>
                                  </w:pPr>
                                  <w:r>
                                    <w:rPr>
                                      <w:b/>
                                      <w:spacing w:val="-4"/>
                                      <w:sz w:val="24"/>
                                    </w:rPr>
                                    <w:t>2022</w:t>
                                  </w:r>
                                </w:p>
                              </w:tc>
                              <w:tc>
                                <w:tcPr>
                                  <w:tcW w:w="767" w:type="dxa"/>
                                </w:tcPr>
                                <w:p>
                                  <w:pPr>
                                    <w:pStyle w:val="TableParagraph"/>
                                    <w:spacing w:line="259" w:lineRule="exact" w:before="25"/>
                                    <w:ind w:left="107"/>
                                    <w:rPr>
                                      <w:b/>
                                      <w:sz w:val="24"/>
                                    </w:rPr>
                                  </w:pPr>
                                  <w:r>
                                    <w:rPr>
                                      <w:b/>
                                      <w:spacing w:val="-4"/>
                                      <w:sz w:val="24"/>
                                    </w:rPr>
                                    <w:t>2023</w:t>
                                  </w:r>
                                </w:p>
                              </w:tc>
                              <w:tc>
                                <w:tcPr>
                                  <w:tcW w:w="820" w:type="dxa"/>
                                </w:tcPr>
                                <w:p>
                                  <w:pPr>
                                    <w:pStyle w:val="TableParagraph"/>
                                    <w:spacing w:line="259" w:lineRule="exact" w:before="25"/>
                                    <w:ind w:left="103"/>
                                    <w:rPr>
                                      <w:b/>
                                      <w:sz w:val="24"/>
                                    </w:rPr>
                                  </w:pPr>
                                  <w:r>
                                    <w:rPr>
                                      <w:b/>
                                      <w:spacing w:val="-4"/>
                                      <w:sz w:val="24"/>
                                    </w:rPr>
                                    <w:t>2021</w:t>
                                  </w:r>
                                </w:p>
                              </w:tc>
                              <w:tc>
                                <w:tcPr>
                                  <w:tcW w:w="816" w:type="dxa"/>
                                </w:tcPr>
                                <w:p>
                                  <w:pPr>
                                    <w:pStyle w:val="TableParagraph"/>
                                    <w:spacing w:line="259" w:lineRule="exact" w:before="25"/>
                                    <w:ind w:left="102"/>
                                    <w:rPr>
                                      <w:b/>
                                      <w:sz w:val="24"/>
                                    </w:rPr>
                                  </w:pPr>
                                  <w:r>
                                    <w:rPr>
                                      <w:b/>
                                      <w:spacing w:val="-4"/>
                                      <w:sz w:val="24"/>
                                    </w:rPr>
                                    <w:t>2022</w:t>
                                  </w:r>
                                </w:p>
                              </w:tc>
                              <w:tc>
                                <w:tcPr>
                                  <w:tcW w:w="852" w:type="dxa"/>
                                </w:tcPr>
                                <w:p>
                                  <w:pPr>
                                    <w:pStyle w:val="TableParagraph"/>
                                    <w:spacing w:line="259" w:lineRule="exact" w:before="25"/>
                                    <w:ind w:left="102"/>
                                    <w:rPr>
                                      <w:b/>
                                      <w:sz w:val="24"/>
                                    </w:rPr>
                                  </w:pPr>
                                  <w:r>
                                    <w:rPr>
                                      <w:b/>
                                      <w:spacing w:val="-4"/>
                                      <w:sz w:val="24"/>
                                    </w:rPr>
                                    <w:t>2023</w:t>
                                  </w:r>
                                </w:p>
                              </w:tc>
                              <w:tc>
                                <w:tcPr>
                                  <w:tcW w:w="878" w:type="dxa"/>
                                </w:tcPr>
                                <w:p>
                                  <w:pPr>
                                    <w:pStyle w:val="TableParagraph"/>
                                    <w:spacing w:line="259" w:lineRule="exact" w:before="25"/>
                                    <w:ind w:left="100"/>
                                    <w:rPr>
                                      <w:b/>
                                      <w:sz w:val="24"/>
                                    </w:rPr>
                                  </w:pPr>
                                  <w:r>
                                    <w:rPr>
                                      <w:b/>
                                      <w:spacing w:val="-4"/>
                                      <w:sz w:val="24"/>
                                    </w:rPr>
                                    <w:t>2021</w:t>
                                  </w:r>
                                </w:p>
                              </w:tc>
                              <w:tc>
                                <w:tcPr>
                                  <w:tcW w:w="748" w:type="dxa"/>
                                </w:tcPr>
                                <w:p>
                                  <w:pPr>
                                    <w:pStyle w:val="TableParagraph"/>
                                    <w:spacing w:line="259" w:lineRule="exact" w:before="25"/>
                                    <w:ind w:left="98"/>
                                    <w:rPr>
                                      <w:b/>
                                      <w:sz w:val="24"/>
                                    </w:rPr>
                                  </w:pPr>
                                  <w:r>
                                    <w:rPr>
                                      <w:b/>
                                      <w:spacing w:val="-4"/>
                                      <w:sz w:val="24"/>
                                    </w:rPr>
                                    <w:t>2022</w:t>
                                  </w:r>
                                </w:p>
                              </w:tc>
                              <w:tc>
                                <w:tcPr>
                                  <w:tcW w:w="900" w:type="dxa"/>
                                </w:tcPr>
                                <w:p>
                                  <w:pPr>
                                    <w:pStyle w:val="TableParagraph"/>
                                    <w:spacing w:line="259" w:lineRule="exact" w:before="25"/>
                                    <w:ind w:left="94"/>
                                    <w:rPr>
                                      <w:b/>
                                      <w:sz w:val="24"/>
                                    </w:rPr>
                                  </w:pPr>
                                  <w:r>
                                    <w:rPr>
                                      <w:b/>
                                      <w:spacing w:val="-4"/>
                                      <w:sz w:val="24"/>
                                    </w:rPr>
                                    <w:t>2023</w:t>
                                  </w:r>
                                </w:p>
                              </w:tc>
                              <w:tc>
                                <w:tcPr>
                                  <w:tcW w:w="753" w:type="dxa"/>
                                </w:tcPr>
                                <w:p>
                                  <w:pPr>
                                    <w:pStyle w:val="TableParagraph"/>
                                    <w:spacing w:line="259" w:lineRule="exact" w:before="25"/>
                                    <w:ind w:left="92"/>
                                    <w:rPr>
                                      <w:b/>
                                      <w:sz w:val="24"/>
                                    </w:rPr>
                                  </w:pPr>
                                  <w:r>
                                    <w:rPr>
                                      <w:b/>
                                      <w:spacing w:val="-4"/>
                                      <w:sz w:val="24"/>
                                    </w:rPr>
                                    <w:t>2021</w:t>
                                  </w:r>
                                </w:p>
                              </w:tc>
                              <w:tc>
                                <w:tcPr>
                                  <w:tcW w:w="827" w:type="dxa"/>
                                </w:tcPr>
                                <w:p>
                                  <w:pPr>
                                    <w:pStyle w:val="TableParagraph"/>
                                    <w:spacing w:line="259" w:lineRule="exact" w:before="25"/>
                                    <w:ind w:left="92"/>
                                    <w:rPr>
                                      <w:b/>
                                      <w:sz w:val="24"/>
                                    </w:rPr>
                                  </w:pPr>
                                  <w:r>
                                    <w:rPr>
                                      <w:b/>
                                      <w:spacing w:val="-4"/>
                                      <w:sz w:val="24"/>
                                    </w:rPr>
                                    <w:t>2022</w:t>
                                  </w:r>
                                </w:p>
                              </w:tc>
                              <w:tc>
                                <w:tcPr>
                                  <w:tcW w:w="947" w:type="dxa"/>
                                </w:tcPr>
                                <w:p>
                                  <w:pPr>
                                    <w:pStyle w:val="TableParagraph"/>
                                    <w:spacing w:line="259" w:lineRule="exact" w:before="25"/>
                                    <w:ind w:left="89"/>
                                    <w:rPr>
                                      <w:b/>
                                      <w:sz w:val="24"/>
                                    </w:rPr>
                                  </w:pPr>
                                  <w:r>
                                    <w:rPr>
                                      <w:b/>
                                      <w:spacing w:val="-4"/>
                                      <w:sz w:val="24"/>
                                    </w:rPr>
                                    <w:t>2023</w:t>
                                  </w:r>
                                </w:p>
                              </w:tc>
                            </w:tr>
                            <w:tr>
                              <w:trPr>
                                <w:trHeight w:val="870" w:hRule="atLeast"/>
                              </w:trPr>
                              <w:tc>
                                <w:tcPr>
                                  <w:tcW w:w="4977" w:type="dxa"/>
                                  <w:gridSpan w:val="3"/>
                                </w:tcPr>
                                <w:p>
                                  <w:pPr>
                                    <w:pStyle w:val="TableParagraph"/>
                                    <w:spacing w:before="176"/>
                                    <w:ind w:left="110"/>
                                    <w:rPr>
                                      <w:sz w:val="22"/>
                                    </w:rPr>
                                  </w:pPr>
                                  <w:r>
                                    <w:rPr>
                                      <w:sz w:val="22"/>
                                    </w:rPr>
                                    <w:t>Pengorganisasian kegiatan atau rencana untuk meningkatkan</w:t>
                                  </w:r>
                                  <w:r>
                                    <w:rPr>
                                      <w:spacing w:val="-11"/>
                                      <w:sz w:val="22"/>
                                    </w:rPr>
                                    <w:t> </w:t>
                                  </w:r>
                                  <w:r>
                                    <w:rPr>
                                      <w:sz w:val="22"/>
                                    </w:rPr>
                                    <w:t>kesadaran</w:t>
                                  </w:r>
                                  <w:r>
                                    <w:rPr>
                                      <w:spacing w:val="-12"/>
                                      <w:sz w:val="22"/>
                                    </w:rPr>
                                    <w:t> </w:t>
                                  </w:r>
                                  <w:r>
                                    <w:rPr>
                                      <w:sz w:val="22"/>
                                    </w:rPr>
                                    <w:t>lingkungan</w:t>
                                  </w:r>
                                  <w:r>
                                    <w:rPr>
                                      <w:spacing w:val="-11"/>
                                      <w:sz w:val="22"/>
                                    </w:rPr>
                                    <w:t> </w:t>
                                  </w:r>
                                  <w:r>
                                    <w:rPr>
                                      <w:sz w:val="22"/>
                                    </w:rPr>
                                    <w:t>bagi</w:t>
                                  </w:r>
                                  <w:r>
                                    <w:rPr>
                                      <w:spacing w:val="-8"/>
                                      <w:sz w:val="22"/>
                                    </w:rPr>
                                    <w:t> </w:t>
                                  </w:r>
                                  <w:r>
                                    <w:rPr>
                                      <w:sz w:val="22"/>
                                    </w:rPr>
                                    <w:t>masyarakat</w:t>
                                  </w:r>
                                </w:p>
                              </w:tc>
                              <w:tc>
                                <w:tcPr>
                                  <w:tcW w:w="74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89"/>
                                    <w:rPr>
                                      <w:sz w:val="24"/>
                                    </w:rPr>
                                  </w:pPr>
                                  <w:r>
                                    <w:rPr>
                                      <w:spacing w:val="-10"/>
                                      <w:sz w:val="24"/>
                                    </w:rPr>
                                    <w:t>1</w:t>
                                  </w:r>
                                </w:p>
                              </w:tc>
                            </w:tr>
                            <w:tr>
                              <w:trPr>
                                <w:trHeight w:val="870" w:hRule="atLeast"/>
                              </w:trPr>
                              <w:tc>
                                <w:tcPr>
                                  <w:tcW w:w="4977" w:type="dxa"/>
                                  <w:gridSpan w:val="3"/>
                                </w:tcPr>
                                <w:p>
                                  <w:pPr>
                                    <w:pStyle w:val="TableParagraph"/>
                                    <w:spacing w:before="106"/>
                                    <w:ind w:left="110"/>
                                    <w:rPr>
                                      <w:sz w:val="22"/>
                                    </w:rPr>
                                  </w:pPr>
                                  <w:r>
                                    <w:rPr>
                                      <w:sz w:val="22"/>
                                    </w:rPr>
                                    <w:t>Peran</w:t>
                                  </w:r>
                                  <w:r>
                                    <w:rPr>
                                      <w:spacing w:val="-4"/>
                                      <w:sz w:val="22"/>
                                    </w:rPr>
                                    <w:t> </w:t>
                                  </w:r>
                                  <w:r>
                                    <w:rPr>
                                      <w:sz w:val="22"/>
                                    </w:rPr>
                                    <w:t>sebagai</w:t>
                                  </w:r>
                                  <w:r>
                                    <w:rPr>
                                      <w:spacing w:val="-3"/>
                                      <w:sz w:val="22"/>
                                    </w:rPr>
                                    <w:t> </w:t>
                                  </w:r>
                                  <w:r>
                                    <w:rPr>
                                      <w:sz w:val="22"/>
                                    </w:rPr>
                                    <w:t>bank</w:t>
                                  </w:r>
                                  <w:r>
                                    <w:rPr>
                                      <w:spacing w:val="-4"/>
                                      <w:sz w:val="22"/>
                                    </w:rPr>
                                    <w:t> </w:t>
                                  </w:r>
                                  <w:r>
                                    <w:rPr>
                                      <w:sz w:val="22"/>
                                    </w:rPr>
                                    <w:t>yang</w:t>
                                  </w:r>
                                  <w:r>
                                    <w:rPr>
                                      <w:spacing w:val="-4"/>
                                      <w:sz w:val="22"/>
                                    </w:rPr>
                                    <w:t> </w:t>
                                  </w:r>
                                  <w:r>
                                    <w:rPr>
                                      <w:sz w:val="22"/>
                                    </w:rPr>
                                    <w:t>ramah</w:t>
                                  </w:r>
                                  <w:r>
                                    <w:rPr>
                                      <w:spacing w:val="-1"/>
                                      <w:sz w:val="22"/>
                                    </w:rPr>
                                    <w:t> </w:t>
                                  </w:r>
                                  <w:r>
                                    <w:rPr>
                                      <w:spacing w:val="-2"/>
                                      <w:sz w:val="22"/>
                                    </w:rPr>
                                    <w:t>lingkungan,</w:t>
                                  </w:r>
                                </w:p>
                                <w:p>
                                  <w:pPr>
                                    <w:pStyle w:val="TableParagraph"/>
                                    <w:spacing w:line="252" w:lineRule="exact"/>
                                    <w:ind w:left="110"/>
                                    <w:rPr>
                                      <w:sz w:val="22"/>
                                    </w:rPr>
                                  </w:pPr>
                                  <w:r>
                                    <w:rPr>
                                      <w:sz w:val="22"/>
                                    </w:rPr>
                                    <w:t>kontribusi terhadap perbaikan lingkungan dan keunggulan</w:t>
                                  </w:r>
                                  <w:r>
                                    <w:rPr>
                                      <w:spacing w:val="-9"/>
                                      <w:sz w:val="22"/>
                                    </w:rPr>
                                    <w:t> </w:t>
                                  </w:r>
                                  <w:r>
                                    <w:rPr>
                                      <w:sz w:val="22"/>
                                    </w:rPr>
                                    <w:t>dalam</w:t>
                                  </w:r>
                                  <w:r>
                                    <w:rPr>
                                      <w:spacing w:val="-13"/>
                                      <w:sz w:val="22"/>
                                    </w:rPr>
                                    <w:t> </w:t>
                                  </w:r>
                                  <w:r>
                                    <w:rPr>
                                      <w:sz w:val="22"/>
                                    </w:rPr>
                                    <w:t>praktik</w:t>
                                  </w:r>
                                  <w:r>
                                    <w:rPr>
                                      <w:spacing w:val="-12"/>
                                      <w:sz w:val="22"/>
                                    </w:rPr>
                                    <w:t> </w:t>
                                  </w:r>
                                  <w:r>
                                    <w:rPr>
                                      <w:sz w:val="22"/>
                                    </w:rPr>
                                    <w:t>pelaporan</w:t>
                                  </w:r>
                                  <w:r>
                                    <w:rPr>
                                      <w:spacing w:val="-9"/>
                                      <w:sz w:val="22"/>
                                    </w:rPr>
                                    <w:t> </w:t>
                                  </w:r>
                                  <w:r>
                                    <w:rPr>
                                      <w:sz w:val="22"/>
                                    </w:rPr>
                                    <w:t>lingkungan</w:t>
                                  </w:r>
                                </w:p>
                              </w:tc>
                              <w:tc>
                                <w:tcPr>
                                  <w:tcW w:w="74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1</w:t>
                                  </w:r>
                                </w:p>
                              </w:tc>
                              <w:tc>
                                <w:tcPr>
                                  <w:tcW w:w="87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89"/>
                                    <w:rPr>
                                      <w:sz w:val="24"/>
                                    </w:rPr>
                                  </w:pPr>
                                  <w:r>
                                    <w:rPr>
                                      <w:spacing w:val="-10"/>
                                      <w:sz w:val="24"/>
                                    </w:rPr>
                                    <w:t>1</w:t>
                                  </w:r>
                                </w:p>
                              </w:tc>
                            </w:tr>
                            <w:tr>
                              <w:trPr>
                                <w:trHeight w:val="305" w:hRule="atLeast"/>
                              </w:trPr>
                              <w:tc>
                                <w:tcPr>
                                  <w:tcW w:w="4977" w:type="dxa"/>
                                  <w:gridSpan w:val="3"/>
                                </w:tcPr>
                                <w:p>
                                  <w:pPr>
                                    <w:pStyle w:val="TableParagraph"/>
                                    <w:spacing w:line="239" w:lineRule="exact" w:before="46"/>
                                    <w:ind w:left="110"/>
                                    <w:rPr>
                                      <w:sz w:val="22"/>
                                    </w:rPr>
                                  </w:pPr>
                                  <w:r>
                                    <w:rPr>
                                      <w:sz w:val="22"/>
                                    </w:rPr>
                                    <w:t>Penghargaan</w:t>
                                  </w:r>
                                  <w:r>
                                    <w:rPr>
                                      <w:spacing w:val="-6"/>
                                      <w:sz w:val="22"/>
                                    </w:rPr>
                                    <w:t> </w:t>
                                  </w:r>
                                  <w:r>
                                    <w:rPr>
                                      <w:sz w:val="22"/>
                                    </w:rPr>
                                    <w:t>atas</w:t>
                                  </w:r>
                                  <w:r>
                                    <w:rPr>
                                      <w:spacing w:val="-6"/>
                                      <w:sz w:val="22"/>
                                    </w:rPr>
                                    <w:t> </w:t>
                                  </w:r>
                                  <w:r>
                                    <w:rPr>
                                      <w:sz w:val="22"/>
                                    </w:rPr>
                                    <w:t>inisiatif</w:t>
                                  </w:r>
                                  <w:r>
                                    <w:rPr>
                                      <w:spacing w:val="-5"/>
                                      <w:sz w:val="22"/>
                                    </w:rPr>
                                    <w:t> </w:t>
                                  </w:r>
                                  <w:r>
                                    <w:rPr>
                                      <w:sz w:val="22"/>
                                    </w:rPr>
                                    <w:t>pelestarian</w:t>
                                  </w:r>
                                  <w:r>
                                    <w:rPr>
                                      <w:spacing w:val="-5"/>
                                      <w:sz w:val="22"/>
                                    </w:rPr>
                                    <w:t> </w:t>
                                  </w:r>
                                  <w:r>
                                    <w:rPr>
                                      <w:spacing w:val="-2"/>
                                      <w:sz w:val="22"/>
                                    </w:rPr>
                                    <w:t>lingkungan</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10"/>
                                      <w:sz w:val="24"/>
                                    </w:rPr>
                                    <w:t>0</w:t>
                                  </w:r>
                                </w:p>
                              </w:tc>
                              <w:tc>
                                <w:tcPr>
                                  <w:tcW w:w="816" w:type="dxa"/>
                                </w:tcPr>
                                <w:p>
                                  <w:pPr>
                                    <w:pStyle w:val="TableParagraph"/>
                                    <w:spacing w:line="264" w:lineRule="exact" w:before="20"/>
                                    <w:ind w:left="102"/>
                                    <w:rPr>
                                      <w:sz w:val="24"/>
                                    </w:rPr>
                                  </w:pPr>
                                  <w:r>
                                    <w:rPr>
                                      <w:spacing w:val="-10"/>
                                      <w:sz w:val="24"/>
                                    </w:rPr>
                                    <w:t>0</w:t>
                                  </w:r>
                                </w:p>
                              </w:tc>
                              <w:tc>
                                <w:tcPr>
                                  <w:tcW w:w="852" w:type="dxa"/>
                                </w:tcPr>
                                <w:p>
                                  <w:pPr>
                                    <w:pStyle w:val="TableParagraph"/>
                                    <w:spacing w:line="264" w:lineRule="exact" w:before="20"/>
                                    <w:ind w:left="102"/>
                                    <w:rPr>
                                      <w:sz w:val="24"/>
                                    </w:rPr>
                                  </w:pPr>
                                  <w:r>
                                    <w:rPr>
                                      <w:spacing w:val="-10"/>
                                      <w:sz w:val="24"/>
                                    </w:rPr>
                                    <w:t>0</w:t>
                                  </w:r>
                                </w:p>
                              </w:tc>
                              <w:tc>
                                <w:tcPr>
                                  <w:tcW w:w="878" w:type="dxa"/>
                                </w:tcPr>
                                <w:p>
                                  <w:pPr>
                                    <w:pStyle w:val="TableParagraph"/>
                                    <w:spacing w:line="264" w:lineRule="exact" w:before="20"/>
                                    <w:ind w:left="100"/>
                                    <w:rPr>
                                      <w:sz w:val="24"/>
                                    </w:rPr>
                                  </w:pPr>
                                  <w:r>
                                    <w:rPr>
                                      <w:spacing w:val="-10"/>
                                      <w:sz w:val="24"/>
                                    </w:rPr>
                                    <w:t>0</w:t>
                                  </w:r>
                                </w:p>
                              </w:tc>
                              <w:tc>
                                <w:tcPr>
                                  <w:tcW w:w="748" w:type="dxa"/>
                                </w:tcPr>
                                <w:p>
                                  <w:pPr>
                                    <w:pStyle w:val="TableParagraph"/>
                                    <w:rPr>
                                      <w:sz w:val="22"/>
                                    </w:rPr>
                                  </w:pPr>
                                </w:p>
                              </w:tc>
                              <w:tc>
                                <w:tcPr>
                                  <w:tcW w:w="900" w:type="dxa"/>
                                </w:tcPr>
                                <w:p>
                                  <w:pPr>
                                    <w:pStyle w:val="TableParagraph"/>
                                    <w:spacing w:line="264" w:lineRule="exact" w:before="20"/>
                                    <w:ind w:left="94"/>
                                    <w:rPr>
                                      <w:sz w:val="24"/>
                                    </w:rPr>
                                  </w:pPr>
                                  <w:r>
                                    <w:rPr>
                                      <w:spacing w:val="-10"/>
                                      <w:sz w:val="24"/>
                                    </w:rPr>
                                    <w:t>1</w:t>
                                  </w:r>
                                </w:p>
                              </w:tc>
                              <w:tc>
                                <w:tcPr>
                                  <w:tcW w:w="753" w:type="dxa"/>
                                </w:tcPr>
                                <w:p>
                                  <w:pPr>
                                    <w:pStyle w:val="TableParagraph"/>
                                    <w:spacing w:line="264" w:lineRule="exact" w:before="20"/>
                                    <w:ind w:left="92"/>
                                    <w:rPr>
                                      <w:sz w:val="24"/>
                                    </w:rPr>
                                  </w:pPr>
                                  <w:r>
                                    <w:rPr>
                                      <w:spacing w:val="-10"/>
                                      <w:sz w:val="24"/>
                                    </w:rPr>
                                    <w:t>0</w:t>
                                  </w:r>
                                </w:p>
                              </w:tc>
                              <w:tc>
                                <w:tcPr>
                                  <w:tcW w:w="827" w:type="dxa"/>
                                </w:tcPr>
                                <w:p>
                                  <w:pPr>
                                    <w:pStyle w:val="TableParagraph"/>
                                    <w:spacing w:line="264" w:lineRule="exact" w:before="20"/>
                                    <w:ind w:left="92"/>
                                    <w:rPr>
                                      <w:sz w:val="24"/>
                                    </w:rPr>
                                  </w:pPr>
                                  <w:r>
                                    <w:rPr>
                                      <w:spacing w:val="-10"/>
                                      <w:sz w:val="24"/>
                                    </w:rPr>
                                    <w:t>0</w:t>
                                  </w:r>
                                </w:p>
                              </w:tc>
                              <w:tc>
                                <w:tcPr>
                                  <w:tcW w:w="947" w:type="dxa"/>
                                </w:tcPr>
                                <w:p>
                                  <w:pPr>
                                    <w:pStyle w:val="TableParagraph"/>
                                    <w:spacing w:line="264" w:lineRule="exact" w:before="20"/>
                                    <w:ind w:left="89"/>
                                    <w:rPr>
                                      <w:sz w:val="24"/>
                                    </w:rPr>
                                  </w:pPr>
                                  <w:r>
                                    <w:rPr>
                                      <w:spacing w:val="-10"/>
                                      <w:sz w:val="24"/>
                                    </w:rPr>
                                    <w:t>1</w:t>
                                  </w:r>
                                </w:p>
                              </w:tc>
                            </w:tr>
                            <w:tr>
                              <w:trPr>
                                <w:trHeight w:val="580" w:hRule="atLeast"/>
                              </w:trPr>
                              <w:tc>
                                <w:tcPr>
                                  <w:tcW w:w="4977" w:type="dxa"/>
                                  <w:gridSpan w:val="3"/>
                                </w:tcPr>
                                <w:p>
                                  <w:pPr>
                                    <w:pStyle w:val="TableParagraph"/>
                                    <w:spacing w:line="250" w:lineRule="atLeast" w:before="54"/>
                                    <w:ind w:left="110"/>
                                    <w:rPr>
                                      <w:sz w:val="22"/>
                                    </w:rPr>
                                  </w:pPr>
                                  <w:r>
                                    <w:rPr>
                                      <w:sz w:val="22"/>
                                    </w:rPr>
                                    <w:t>Keterlibatan</w:t>
                                  </w:r>
                                  <w:r>
                                    <w:rPr>
                                      <w:spacing w:val="-6"/>
                                      <w:sz w:val="22"/>
                                    </w:rPr>
                                    <w:t> </w:t>
                                  </w:r>
                                  <w:r>
                                    <w:rPr>
                                      <w:sz w:val="22"/>
                                    </w:rPr>
                                    <w:t>bank</w:t>
                                  </w:r>
                                  <w:r>
                                    <w:rPr>
                                      <w:spacing w:val="-8"/>
                                      <w:sz w:val="22"/>
                                    </w:rPr>
                                    <w:t> </w:t>
                                  </w:r>
                                  <w:r>
                                    <w:rPr>
                                      <w:sz w:val="22"/>
                                    </w:rPr>
                                    <w:t>dalam</w:t>
                                  </w:r>
                                  <w:r>
                                    <w:rPr>
                                      <w:spacing w:val="-10"/>
                                      <w:sz w:val="22"/>
                                    </w:rPr>
                                    <w:t> </w:t>
                                  </w:r>
                                  <w:r>
                                    <w:rPr>
                                      <w:sz w:val="22"/>
                                    </w:rPr>
                                    <w:t>mendukung</w:t>
                                  </w:r>
                                  <w:r>
                                    <w:rPr>
                                      <w:spacing w:val="-9"/>
                                      <w:sz w:val="22"/>
                                    </w:rPr>
                                    <w:t> </w:t>
                                  </w:r>
                                  <w:r>
                                    <w:rPr>
                                      <w:sz w:val="22"/>
                                    </w:rPr>
                                    <w:t>fasilitas</w:t>
                                  </w:r>
                                  <w:r>
                                    <w:rPr>
                                      <w:spacing w:val="-6"/>
                                      <w:sz w:val="22"/>
                                    </w:rPr>
                                    <w:t> </w:t>
                                  </w:r>
                                  <w:r>
                                    <w:rPr>
                                      <w:sz w:val="22"/>
                                    </w:rPr>
                                    <w:t>yang harmonis dengan lingkungan</w:t>
                                  </w:r>
                                </w:p>
                              </w:tc>
                              <w:tc>
                                <w:tcPr>
                                  <w:tcW w:w="740" w:type="dxa"/>
                                </w:tcPr>
                                <w:p>
                                  <w:pPr>
                                    <w:pStyle w:val="TableParagraph"/>
                                    <w:spacing w:before="15"/>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spacing w:before="15"/>
                                    <w:rPr>
                                      <w:rFonts w:ascii="Cambria Math"/>
                                      <w:sz w:val="24"/>
                                    </w:rPr>
                                  </w:pPr>
                                </w:p>
                                <w:p>
                                  <w:pPr>
                                    <w:pStyle w:val="TableParagraph"/>
                                    <w:spacing w:line="264" w:lineRule="exact"/>
                                    <w:ind w:left="102"/>
                                    <w:rPr>
                                      <w:sz w:val="24"/>
                                    </w:rPr>
                                  </w:pPr>
                                  <w:r>
                                    <w:rPr>
                                      <w:spacing w:val="-10"/>
                                      <w:sz w:val="24"/>
                                    </w:rPr>
                                    <w:t>1</w:t>
                                  </w:r>
                                </w:p>
                              </w:tc>
                              <w:tc>
                                <w:tcPr>
                                  <w:tcW w:w="878" w:type="dxa"/>
                                </w:tcPr>
                                <w:p>
                                  <w:pPr>
                                    <w:pStyle w:val="TableParagraph"/>
                                    <w:spacing w:before="15"/>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spacing w:before="15"/>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spacing w:before="15"/>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spacing w:before="15"/>
                                    <w:rPr>
                                      <w:rFonts w:ascii="Cambria Math"/>
                                      <w:sz w:val="24"/>
                                    </w:rPr>
                                  </w:pPr>
                                </w:p>
                                <w:p>
                                  <w:pPr>
                                    <w:pStyle w:val="TableParagraph"/>
                                    <w:spacing w:line="264" w:lineRule="exact"/>
                                    <w:ind w:left="92"/>
                                    <w:rPr>
                                      <w:sz w:val="24"/>
                                    </w:rPr>
                                  </w:pPr>
                                  <w:r>
                                    <w:rPr>
                                      <w:spacing w:val="-10"/>
                                      <w:sz w:val="24"/>
                                    </w:rPr>
                                    <w:t>0</w:t>
                                  </w:r>
                                </w:p>
                              </w:tc>
                              <w:tc>
                                <w:tcPr>
                                  <w:tcW w:w="827"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15"/>
                                    <w:rPr>
                                      <w:rFonts w:ascii="Cambria Math"/>
                                      <w:sz w:val="24"/>
                                    </w:rPr>
                                  </w:pPr>
                                </w:p>
                                <w:p>
                                  <w:pPr>
                                    <w:pStyle w:val="TableParagraph"/>
                                    <w:spacing w:line="264" w:lineRule="exact"/>
                                    <w:ind w:left="89"/>
                                    <w:rPr>
                                      <w:sz w:val="24"/>
                                    </w:rPr>
                                  </w:pPr>
                                  <w:r>
                                    <w:rPr>
                                      <w:spacing w:val="-10"/>
                                      <w:sz w:val="24"/>
                                    </w:rPr>
                                    <w:t>1</w:t>
                                  </w:r>
                                </w:p>
                              </w:tc>
                            </w:tr>
                            <w:tr>
                              <w:trPr>
                                <w:trHeight w:val="304" w:hRule="atLeast"/>
                              </w:trPr>
                              <w:tc>
                                <w:tcPr>
                                  <w:tcW w:w="4977" w:type="dxa"/>
                                  <w:gridSpan w:val="3"/>
                                </w:tcPr>
                                <w:p>
                                  <w:pPr>
                                    <w:pStyle w:val="TableParagraph"/>
                                    <w:spacing w:line="240" w:lineRule="exact" w:before="44"/>
                                    <w:ind w:left="110"/>
                                    <w:rPr>
                                      <w:sz w:val="22"/>
                                    </w:rPr>
                                  </w:pPr>
                                  <w:r>
                                    <w:rPr>
                                      <w:sz w:val="22"/>
                                    </w:rPr>
                                    <w:t>Informasi</w:t>
                                  </w:r>
                                  <w:r>
                                    <w:rPr>
                                      <w:spacing w:val="-5"/>
                                      <w:sz w:val="22"/>
                                    </w:rPr>
                                    <w:t> </w:t>
                                  </w:r>
                                  <w:r>
                                    <w:rPr>
                                      <w:sz w:val="22"/>
                                    </w:rPr>
                                    <w:t>tentang</w:t>
                                  </w:r>
                                  <w:r>
                                    <w:rPr>
                                      <w:spacing w:val="-6"/>
                                      <w:sz w:val="22"/>
                                    </w:rPr>
                                    <w:t> </w:t>
                                  </w:r>
                                  <w:r>
                                    <w:rPr>
                                      <w:sz w:val="22"/>
                                    </w:rPr>
                                    <w:t>pembentukan</w:t>
                                  </w:r>
                                  <w:r>
                                    <w:rPr>
                                      <w:spacing w:val="-4"/>
                                      <w:sz w:val="22"/>
                                    </w:rPr>
                                    <w:t> </w:t>
                                  </w:r>
                                  <w:r>
                                    <w:rPr>
                                      <w:sz w:val="22"/>
                                    </w:rPr>
                                    <w:t>dana</w:t>
                                  </w:r>
                                  <w:r>
                                    <w:rPr>
                                      <w:spacing w:val="-4"/>
                                      <w:sz w:val="22"/>
                                    </w:rPr>
                                    <w:t> </w:t>
                                  </w:r>
                                  <w:r>
                                    <w:rPr>
                                      <w:sz w:val="22"/>
                                    </w:rPr>
                                    <w:t>perubahan</w:t>
                                  </w:r>
                                  <w:r>
                                    <w:rPr>
                                      <w:spacing w:val="-5"/>
                                      <w:sz w:val="22"/>
                                    </w:rPr>
                                    <w:t> </w:t>
                                  </w:r>
                                  <w:r>
                                    <w:rPr>
                                      <w:spacing w:val="-2"/>
                                      <w:sz w:val="22"/>
                                    </w:rPr>
                                    <w:t>iklim</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10"/>
                                      <w:sz w:val="24"/>
                                    </w:rPr>
                                    <w:t>0</w:t>
                                  </w:r>
                                </w:p>
                              </w:tc>
                              <w:tc>
                                <w:tcPr>
                                  <w:tcW w:w="816" w:type="dxa"/>
                                </w:tcPr>
                                <w:p>
                                  <w:pPr>
                                    <w:pStyle w:val="TableParagraph"/>
                                    <w:spacing w:line="264" w:lineRule="exact" w:before="20"/>
                                    <w:ind w:left="102"/>
                                    <w:rPr>
                                      <w:sz w:val="24"/>
                                    </w:rPr>
                                  </w:pPr>
                                  <w:r>
                                    <w:rPr>
                                      <w:spacing w:val="-10"/>
                                      <w:sz w:val="24"/>
                                    </w:rPr>
                                    <w:t>0</w:t>
                                  </w:r>
                                </w:p>
                              </w:tc>
                              <w:tc>
                                <w:tcPr>
                                  <w:tcW w:w="852" w:type="dxa"/>
                                </w:tcPr>
                                <w:p>
                                  <w:pPr>
                                    <w:pStyle w:val="TableParagraph"/>
                                    <w:spacing w:line="264" w:lineRule="exact" w:before="20"/>
                                    <w:ind w:left="102"/>
                                    <w:rPr>
                                      <w:sz w:val="24"/>
                                    </w:rPr>
                                  </w:pPr>
                                  <w:r>
                                    <w:rPr>
                                      <w:spacing w:val="-10"/>
                                      <w:sz w:val="24"/>
                                    </w:rPr>
                                    <w:t>1</w:t>
                                  </w:r>
                                </w:p>
                              </w:tc>
                              <w:tc>
                                <w:tcPr>
                                  <w:tcW w:w="878" w:type="dxa"/>
                                </w:tcPr>
                                <w:p>
                                  <w:pPr>
                                    <w:pStyle w:val="TableParagraph"/>
                                    <w:spacing w:line="264" w:lineRule="exact" w:before="20"/>
                                    <w:ind w:left="100"/>
                                    <w:rPr>
                                      <w:sz w:val="24"/>
                                    </w:rPr>
                                  </w:pPr>
                                  <w:r>
                                    <w:rPr>
                                      <w:spacing w:val="-10"/>
                                      <w:sz w:val="24"/>
                                    </w:rPr>
                                    <w:t>0</w:t>
                                  </w:r>
                                </w:p>
                              </w:tc>
                              <w:tc>
                                <w:tcPr>
                                  <w:tcW w:w="748" w:type="dxa"/>
                                </w:tcPr>
                                <w:p>
                                  <w:pPr>
                                    <w:pStyle w:val="TableParagraph"/>
                                    <w:spacing w:line="264" w:lineRule="exact" w:before="20"/>
                                    <w:ind w:left="98"/>
                                    <w:rPr>
                                      <w:sz w:val="24"/>
                                    </w:rPr>
                                  </w:pPr>
                                  <w:r>
                                    <w:rPr>
                                      <w:spacing w:val="-10"/>
                                      <w:sz w:val="24"/>
                                    </w:rPr>
                                    <w:t>0</w:t>
                                  </w:r>
                                </w:p>
                              </w:tc>
                              <w:tc>
                                <w:tcPr>
                                  <w:tcW w:w="900" w:type="dxa"/>
                                </w:tcPr>
                                <w:p>
                                  <w:pPr>
                                    <w:pStyle w:val="TableParagraph"/>
                                    <w:spacing w:line="264" w:lineRule="exact" w:before="20"/>
                                    <w:ind w:left="94"/>
                                    <w:rPr>
                                      <w:sz w:val="24"/>
                                    </w:rPr>
                                  </w:pPr>
                                  <w:r>
                                    <w:rPr>
                                      <w:spacing w:val="-10"/>
                                      <w:sz w:val="24"/>
                                    </w:rPr>
                                    <w:t>1</w:t>
                                  </w:r>
                                </w:p>
                              </w:tc>
                              <w:tc>
                                <w:tcPr>
                                  <w:tcW w:w="753" w:type="dxa"/>
                                </w:tcPr>
                                <w:p>
                                  <w:pPr>
                                    <w:pStyle w:val="TableParagraph"/>
                                    <w:spacing w:line="264" w:lineRule="exact" w:before="20"/>
                                    <w:ind w:left="92"/>
                                    <w:rPr>
                                      <w:sz w:val="24"/>
                                    </w:rPr>
                                  </w:pPr>
                                  <w:r>
                                    <w:rPr>
                                      <w:spacing w:val="-10"/>
                                      <w:sz w:val="24"/>
                                    </w:rPr>
                                    <w:t>0</w:t>
                                  </w:r>
                                </w:p>
                              </w:tc>
                              <w:tc>
                                <w:tcPr>
                                  <w:tcW w:w="827" w:type="dxa"/>
                                </w:tcPr>
                                <w:p>
                                  <w:pPr>
                                    <w:pStyle w:val="TableParagraph"/>
                                    <w:spacing w:line="264" w:lineRule="exact" w:before="20"/>
                                    <w:ind w:left="92"/>
                                    <w:rPr>
                                      <w:sz w:val="24"/>
                                    </w:rPr>
                                  </w:pPr>
                                  <w:r>
                                    <w:rPr>
                                      <w:spacing w:val="-10"/>
                                      <w:sz w:val="24"/>
                                    </w:rPr>
                                    <w:t>0</w:t>
                                  </w:r>
                                </w:p>
                              </w:tc>
                              <w:tc>
                                <w:tcPr>
                                  <w:tcW w:w="947" w:type="dxa"/>
                                </w:tcPr>
                                <w:p>
                                  <w:pPr>
                                    <w:pStyle w:val="TableParagraph"/>
                                    <w:spacing w:line="264" w:lineRule="exact" w:before="20"/>
                                    <w:ind w:left="89"/>
                                    <w:rPr>
                                      <w:sz w:val="24"/>
                                    </w:rPr>
                                  </w:pPr>
                                  <w:r>
                                    <w:rPr>
                                      <w:spacing w:val="-10"/>
                                      <w:sz w:val="24"/>
                                    </w:rPr>
                                    <w:t>1</w:t>
                                  </w:r>
                                </w:p>
                              </w:tc>
                            </w:tr>
                            <w:tr>
                              <w:trPr>
                                <w:trHeight w:val="304" w:hRule="atLeast"/>
                              </w:trPr>
                              <w:tc>
                                <w:tcPr>
                                  <w:tcW w:w="4977" w:type="dxa"/>
                                  <w:gridSpan w:val="3"/>
                                </w:tcPr>
                                <w:p>
                                  <w:pPr>
                                    <w:pStyle w:val="TableParagraph"/>
                                    <w:spacing w:line="240" w:lineRule="exact" w:before="44"/>
                                    <w:ind w:left="110"/>
                                    <w:rPr>
                                      <w:i/>
                                      <w:sz w:val="22"/>
                                    </w:rPr>
                                  </w:pPr>
                                  <w:r>
                                    <w:rPr>
                                      <w:sz w:val="22"/>
                                    </w:rPr>
                                    <w:t>Infromasi</w:t>
                                  </w:r>
                                  <w:r>
                                    <w:rPr>
                                      <w:spacing w:val="-3"/>
                                      <w:sz w:val="22"/>
                                    </w:rPr>
                                    <w:t> </w:t>
                                  </w:r>
                                  <w:r>
                                    <w:rPr>
                                      <w:sz w:val="22"/>
                                    </w:rPr>
                                    <w:t>tentang</w:t>
                                  </w:r>
                                  <w:r>
                                    <w:rPr>
                                      <w:spacing w:val="-6"/>
                                      <w:sz w:val="22"/>
                                    </w:rPr>
                                    <w:t> </w:t>
                                  </w:r>
                                  <w:r>
                                    <w:rPr>
                                      <w:sz w:val="22"/>
                                    </w:rPr>
                                    <w:t>pendirian</w:t>
                                  </w:r>
                                  <w:r>
                                    <w:rPr>
                                      <w:spacing w:val="-3"/>
                                      <w:sz w:val="22"/>
                                    </w:rPr>
                                    <w:t> </w:t>
                                  </w:r>
                                  <w:r>
                                    <w:rPr>
                                      <w:i/>
                                      <w:sz w:val="22"/>
                                    </w:rPr>
                                    <w:t>green</w:t>
                                  </w:r>
                                  <w:r>
                                    <w:rPr>
                                      <w:i/>
                                      <w:spacing w:val="-5"/>
                                      <w:sz w:val="22"/>
                                    </w:rPr>
                                    <w:t> </w:t>
                                  </w:r>
                                  <w:r>
                                    <w:rPr>
                                      <w:i/>
                                      <w:spacing w:val="-2"/>
                                      <w:sz w:val="22"/>
                                    </w:rPr>
                                    <w:t>branch</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10"/>
                                      <w:sz w:val="24"/>
                                    </w:rPr>
                                    <w:t>0</w:t>
                                  </w:r>
                                </w:p>
                              </w:tc>
                              <w:tc>
                                <w:tcPr>
                                  <w:tcW w:w="816" w:type="dxa"/>
                                </w:tcPr>
                                <w:p>
                                  <w:pPr>
                                    <w:pStyle w:val="TableParagraph"/>
                                    <w:spacing w:line="264" w:lineRule="exact" w:before="20"/>
                                    <w:ind w:left="102"/>
                                    <w:rPr>
                                      <w:sz w:val="24"/>
                                    </w:rPr>
                                  </w:pPr>
                                  <w:r>
                                    <w:rPr>
                                      <w:spacing w:val="-10"/>
                                      <w:sz w:val="24"/>
                                    </w:rPr>
                                    <w:t>0</w:t>
                                  </w:r>
                                </w:p>
                              </w:tc>
                              <w:tc>
                                <w:tcPr>
                                  <w:tcW w:w="852" w:type="dxa"/>
                                </w:tcPr>
                                <w:p>
                                  <w:pPr>
                                    <w:pStyle w:val="TableParagraph"/>
                                    <w:spacing w:line="264" w:lineRule="exact" w:before="20"/>
                                    <w:ind w:left="102"/>
                                    <w:rPr>
                                      <w:sz w:val="24"/>
                                    </w:rPr>
                                  </w:pPr>
                                  <w:r>
                                    <w:rPr>
                                      <w:spacing w:val="-10"/>
                                      <w:sz w:val="24"/>
                                    </w:rPr>
                                    <w:t>0</w:t>
                                  </w:r>
                                </w:p>
                              </w:tc>
                              <w:tc>
                                <w:tcPr>
                                  <w:tcW w:w="878" w:type="dxa"/>
                                </w:tcPr>
                                <w:p>
                                  <w:pPr>
                                    <w:pStyle w:val="TableParagraph"/>
                                    <w:spacing w:line="264" w:lineRule="exact" w:before="20"/>
                                    <w:ind w:left="100"/>
                                    <w:rPr>
                                      <w:sz w:val="24"/>
                                    </w:rPr>
                                  </w:pPr>
                                  <w:r>
                                    <w:rPr>
                                      <w:spacing w:val="-10"/>
                                      <w:sz w:val="24"/>
                                    </w:rPr>
                                    <w:t>1</w:t>
                                  </w:r>
                                </w:p>
                              </w:tc>
                              <w:tc>
                                <w:tcPr>
                                  <w:tcW w:w="748" w:type="dxa"/>
                                </w:tcPr>
                                <w:p>
                                  <w:pPr>
                                    <w:pStyle w:val="TableParagraph"/>
                                    <w:spacing w:line="264" w:lineRule="exact" w:before="20"/>
                                    <w:ind w:left="98"/>
                                    <w:rPr>
                                      <w:sz w:val="24"/>
                                    </w:rPr>
                                  </w:pPr>
                                  <w:r>
                                    <w:rPr>
                                      <w:spacing w:val="-10"/>
                                      <w:sz w:val="24"/>
                                    </w:rPr>
                                    <w:t>1</w:t>
                                  </w:r>
                                </w:p>
                              </w:tc>
                              <w:tc>
                                <w:tcPr>
                                  <w:tcW w:w="900" w:type="dxa"/>
                                </w:tcPr>
                                <w:p>
                                  <w:pPr>
                                    <w:pStyle w:val="TableParagraph"/>
                                    <w:spacing w:line="264" w:lineRule="exact" w:before="20"/>
                                    <w:ind w:left="94"/>
                                    <w:rPr>
                                      <w:sz w:val="24"/>
                                    </w:rPr>
                                  </w:pPr>
                                  <w:r>
                                    <w:rPr>
                                      <w:spacing w:val="-10"/>
                                      <w:sz w:val="24"/>
                                    </w:rPr>
                                    <w:t>1</w:t>
                                  </w:r>
                                </w:p>
                              </w:tc>
                              <w:tc>
                                <w:tcPr>
                                  <w:tcW w:w="753" w:type="dxa"/>
                                </w:tcPr>
                                <w:p>
                                  <w:pPr>
                                    <w:pStyle w:val="TableParagraph"/>
                                    <w:spacing w:line="264" w:lineRule="exact" w:before="20"/>
                                    <w:ind w:left="92"/>
                                    <w:rPr>
                                      <w:sz w:val="24"/>
                                    </w:rPr>
                                  </w:pPr>
                                  <w:r>
                                    <w:rPr>
                                      <w:spacing w:val="-10"/>
                                      <w:sz w:val="24"/>
                                    </w:rPr>
                                    <w:t>0</w:t>
                                  </w:r>
                                </w:p>
                              </w:tc>
                              <w:tc>
                                <w:tcPr>
                                  <w:tcW w:w="827" w:type="dxa"/>
                                </w:tcPr>
                                <w:p>
                                  <w:pPr>
                                    <w:pStyle w:val="TableParagraph"/>
                                    <w:spacing w:line="264" w:lineRule="exact" w:before="20"/>
                                    <w:ind w:left="92"/>
                                    <w:rPr>
                                      <w:sz w:val="24"/>
                                    </w:rPr>
                                  </w:pPr>
                                  <w:r>
                                    <w:rPr>
                                      <w:spacing w:val="-10"/>
                                      <w:sz w:val="24"/>
                                    </w:rPr>
                                    <w:t>0</w:t>
                                  </w:r>
                                </w:p>
                              </w:tc>
                              <w:tc>
                                <w:tcPr>
                                  <w:tcW w:w="947" w:type="dxa"/>
                                </w:tcPr>
                                <w:p>
                                  <w:pPr>
                                    <w:pStyle w:val="TableParagraph"/>
                                    <w:spacing w:line="264" w:lineRule="exact" w:before="20"/>
                                    <w:ind w:left="89"/>
                                    <w:rPr>
                                      <w:sz w:val="24"/>
                                    </w:rPr>
                                  </w:pPr>
                                  <w:r>
                                    <w:rPr>
                                      <w:spacing w:val="-10"/>
                                      <w:sz w:val="24"/>
                                    </w:rPr>
                                    <w:t>1</w:t>
                                  </w:r>
                                </w:p>
                              </w:tc>
                            </w:tr>
                            <w:tr>
                              <w:trPr>
                                <w:trHeight w:val="577" w:hRule="atLeast"/>
                              </w:trPr>
                              <w:tc>
                                <w:tcPr>
                                  <w:tcW w:w="4977" w:type="dxa"/>
                                  <w:gridSpan w:val="3"/>
                                </w:tcPr>
                                <w:p>
                                  <w:pPr>
                                    <w:pStyle w:val="TableParagraph"/>
                                    <w:spacing w:line="252" w:lineRule="exact" w:before="54"/>
                                    <w:ind w:left="110"/>
                                    <w:rPr>
                                      <w:sz w:val="22"/>
                                    </w:rPr>
                                  </w:pPr>
                                  <w:r>
                                    <w:rPr>
                                      <w:sz w:val="22"/>
                                    </w:rPr>
                                    <w:t>Internalisasi</w:t>
                                  </w:r>
                                  <w:r>
                                    <w:rPr>
                                      <w:spacing w:val="-8"/>
                                      <w:sz w:val="22"/>
                                    </w:rPr>
                                    <w:t> </w:t>
                                  </w:r>
                                  <w:r>
                                    <w:rPr>
                                      <w:sz w:val="22"/>
                                    </w:rPr>
                                    <w:t>pemasaran</w:t>
                                  </w:r>
                                  <w:r>
                                    <w:rPr>
                                      <w:spacing w:val="-9"/>
                                      <w:sz w:val="22"/>
                                    </w:rPr>
                                    <w:t> </w:t>
                                  </w:r>
                                  <w:r>
                                    <w:rPr>
                                      <w:sz w:val="22"/>
                                    </w:rPr>
                                    <w:t>hijau</w:t>
                                  </w:r>
                                  <w:r>
                                    <w:rPr>
                                      <w:spacing w:val="-9"/>
                                      <w:sz w:val="22"/>
                                    </w:rPr>
                                    <w:t> </w:t>
                                  </w:r>
                                  <w:r>
                                    <w:rPr>
                                      <w:sz w:val="22"/>
                                    </w:rPr>
                                    <w:t>pada</w:t>
                                  </w:r>
                                  <w:r>
                                    <w:rPr>
                                      <w:spacing w:val="-9"/>
                                      <w:sz w:val="22"/>
                                    </w:rPr>
                                    <w:t> </w:t>
                                  </w:r>
                                  <w:r>
                                    <w:rPr>
                                      <w:sz w:val="22"/>
                                    </w:rPr>
                                    <w:t>media</w:t>
                                  </w:r>
                                  <w:r>
                                    <w:rPr>
                                      <w:spacing w:val="-9"/>
                                      <w:sz w:val="22"/>
                                    </w:rPr>
                                    <w:t> </w:t>
                                  </w:r>
                                  <w:r>
                                    <w:rPr>
                                      <w:sz w:val="22"/>
                                    </w:rPr>
                                    <w:t>komunikasi </w:t>
                                  </w:r>
                                  <w:r>
                                    <w:rPr>
                                      <w:spacing w:val="-2"/>
                                      <w:sz w:val="22"/>
                                    </w:rPr>
                                    <w:t>internal</w:t>
                                  </w:r>
                                </w:p>
                              </w:tc>
                              <w:tc>
                                <w:tcPr>
                                  <w:tcW w:w="740" w:type="dxa"/>
                                </w:tcPr>
                                <w:p>
                                  <w:pPr>
                                    <w:pStyle w:val="TableParagraph"/>
                                    <w:spacing w:before="15"/>
                                    <w:rPr>
                                      <w:rFonts w:ascii="Cambria Math"/>
                                      <w:sz w:val="24"/>
                                    </w:rPr>
                                  </w:pPr>
                                </w:p>
                                <w:p>
                                  <w:pPr>
                                    <w:pStyle w:val="TableParagraph"/>
                                    <w:spacing w:line="261"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1"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1"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1" w:lineRule="exact"/>
                                    <w:ind w:left="103"/>
                                    <w:rPr>
                                      <w:sz w:val="24"/>
                                    </w:rPr>
                                  </w:pPr>
                                  <w:r>
                                    <w:rPr>
                                      <w:spacing w:val="-10"/>
                                      <w:sz w:val="24"/>
                                    </w:rPr>
                                    <w:t>0</w:t>
                                  </w:r>
                                </w:p>
                              </w:tc>
                              <w:tc>
                                <w:tcPr>
                                  <w:tcW w:w="816" w:type="dxa"/>
                                </w:tcPr>
                                <w:p>
                                  <w:pPr>
                                    <w:pStyle w:val="TableParagraph"/>
                                    <w:spacing w:before="15"/>
                                    <w:rPr>
                                      <w:rFonts w:ascii="Cambria Math"/>
                                      <w:sz w:val="24"/>
                                    </w:rPr>
                                  </w:pPr>
                                </w:p>
                                <w:p>
                                  <w:pPr>
                                    <w:pStyle w:val="TableParagraph"/>
                                    <w:spacing w:line="261" w:lineRule="exact"/>
                                    <w:ind w:left="102"/>
                                    <w:rPr>
                                      <w:sz w:val="24"/>
                                    </w:rPr>
                                  </w:pPr>
                                  <w:r>
                                    <w:rPr>
                                      <w:spacing w:val="-10"/>
                                      <w:sz w:val="24"/>
                                    </w:rPr>
                                    <w:t>0</w:t>
                                  </w:r>
                                </w:p>
                              </w:tc>
                              <w:tc>
                                <w:tcPr>
                                  <w:tcW w:w="852" w:type="dxa"/>
                                </w:tcPr>
                                <w:p>
                                  <w:pPr>
                                    <w:pStyle w:val="TableParagraph"/>
                                    <w:spacing w:before="15"/>
                                    <w:rPr>
                                      <w:rFonts w:ascii="Cambria Math"/>
                                      <w:sz w:val="24"/>
                                    </w:rPr>
                                  </w:pPr>
                                </w:p>
                                <w:p>
                                  <w:pPr>
                                    <w:pStyle w:val="TableParagraph"/>
                                    <w:spacing w:line="261" w:lineRule="exact"/>
                                    <w:ind w:left="102"/>
                                    <w:rPr>
                                      <w:sz w:val="24"/>
                                    </w:rPr>
                                  </w:pPr>
                                  <w:r>
                                    <w:rPr>
                                      <w:spacing w:val="-10"/>
                                      <w:sz w:val="24"/>
                                    </w:rPr>
                                    <w:t>1</w:t>
                                  </w:r>
                                </w:p>
                              </w:tc>
                              <w:tc>
                                <w:tcPr>
                                  <w:tcW w:w="878" w:type="dxa"/>
                                </w:tcPr>
                                <w:p>
                                  <w:pPr>
                                    <w:pStyle w:val="TableParagraph"/>
                                    <w:spacing w:before="15"/>
                                    <w:rPr>
                                      <w:rFonts w:ascii="Cambria Math"/>
                                      <w:sz w:val="24"/>
                                    </w:rPr>
                                  </w:pPr>
                                </w:p>
                                <w:p>
                                  <w:pPr>
                                    <w:pStyle w:val="TableParagraph"/>
                                    <w:spacing w:line="261" w:lineRule="exact"/>
                                    <w:ind w:left="100"/>
                                    <w:rPr>
                                      <w:sz w:val="24"/>
                                    </w:rPr>
                                  </w:pPr>
                                  <w:r>
                                    <w:rPr>
                                      <w:spacing w:val="-10"/>
                                      <w:sz w:val="24"/>
                                    </w:rPr>
                                    <w:t>0</w:t>
                                  </w:r>
                                </w:p>
                              </w:tc>
                              <w:tc>
                                <w:tcPr>
                                  <w:tcW w:w="748" w:type="dxa"/>
                                </w:tcPr>
                                <w:p>
                                  <w:pPr>
                                    <w:pStyle w:val="TableParagraph"/>
                                    <w:spacing w:before="15"/>
                                    <w:rPr>
                                      <w:rFonts w:ascii="Cambria Math"/>
                                      <w:sz w:val="24"/>
                                    </w:rPr>
                                  </w:pPr>
                                </w:p>
                                <w:p>
                                  <w:pPr>
                                    <w:pStyle w:val="TableParagraph"/>
                                    <w:spacing w:line="261" w:lineRule="exact"/>
                                    <w:ind w:left="98"/>
                                    <w:rPr>
                                      <w:sz w:val="24"/>
                                    </w:rPr>
                                  </w:pPr>
                                  <w:r>
                                    <w:rPr>
                                      <w:spacing w:val="-10"/>
                                      <w:sz w:val="24"/>
                                    </w:rPr>
                                    <w:t>0</w:t>
                                  </w:r>
                                </w:p>
                              </w:tc>
                              <w:tc>
                                <w:tcPr>
                                  <w:tcW w:w="900" w:type="dxa"/>
                                </w:tcPr>
                                <w:p>
                                  <w:pPr>
                                    <w:pStyle w:val="TableParagraph"/>
                                    <w:spacing w:before="15"/>
                                    <w:rPr>
                                      <w:rFonts w:ascii="Cambria Math"/>
                                      <w:sz w:val="24"/>
                                    </w:rPr>
                                  </w:pPr>
                                </w:p>
                                <w:p>
                                  <w:pPr>
                                    <w:pStyle w:val="TableParagraph"/>
                                    <w:spacing w:line="261" w:lineRule="exact"/>
                                    <w:ind w:left="94"/>
                                    <w:rPr>
                                      <w:sz w:val="24"/>
                                    </w:rPr>
                                  </w:pPr>
                                  <w:r>
                                    <w:rPr>
                                      <w:spacing w:val="-10"/>
                                      <w:sz w:val="24"/>
                                    </w:rPr>
                                    <w:t>0</w:t>
                                  </w:r>
                                </w:p>
                              </w:tc>
                              <w:tc>
                                <w:tcPr>
                                  <w:tcW w:w="753" w:type="dxa"/>
                                </w:tcPr>
                                <w:p>
                                  <w:pPr>
                                    <w:pStyle w:val="TableParagraph"/>
                                    <w:spacing w:before="15"/>
                                    <w:rPr>
                                      <w:rFonts w:ascii="Cambria Math"/>
                                      <w:sz w:val="24"/>
                                    </w:rPr>
                                  </w:pPr>
                                </w:p>
                                <w:p>
                                  <w:pPr>
                                    <w:pStyle w:val="TableParagraph"/>
                                    <w:spacing w:line="261" w:lineRule="exact"/>
                                    <w:ind w:left="92"/>
                                    <w:rPr>
                                      <w:sz w:val="24"/>
                                    </w:rPr>
                                  </w:pPr>
                                  <w:r>
                                    <w:rPr>
                                      <w:spacing w:val="-10"/>
                                      <w:sz w:val="24"/>
                                    </w:rPr>
                                    <w:t>0</w:t>
                                  </w:r>
                                </w:p>
                              </w:tc>
                              <w:tc>
                                <w:tcPr>
                                  <w:tcW w:w="827" w:type="dxa"/>
                                </w:tcPr>
                                <w:p>
                                  <w:pPr>
                                    <w:pStyle w:val="TableParagraph"/>
                                    <w:spacing w:before="15"/>
                                    <w:rPr>
                                      <w:rFonts w:ascii="Cambria Math"/>
                                      <w:sz w:val="24"/>
                                    </w:rPr>
                                  </w:pPr>
                                </w:p>
                                <w:p>
                                  <w:pPr>
                                    <w:pStyle w:val="TableParagraph"/>
                                    <w:spacing w:line="261" w:lineRule="exact"/>
                                    <w:ind w:left="92"/>
                                    <w:rPr>
                                      <w:sz w:val="24"/>
                                    </w:rPr>
                                  </w:pPr>
                                  <w:r>
                                    <w:rPr>
                                      <w:spacing w:val="-10"/>
                                      <w:sz w:val="24"/>
                                    </w:rPr>
                                    <w:t>0</w:t>
                                  </w:r>
                                </w:p>
                              </w:tc>
                              <w:tc>
                                <w:tcPr>
                                  <w:tcW w:w="947" w:type="dxa"/>
                                </w:tcPr>
                                <w:p>
                                  <w:pPr>
                                    <w:pStyle w:val="TableParagraph"/>
                                    <w:spacing w:before="15"/>
                                    <w:rPr>
                                      <w:rFonts w:ascii="Cambria Math"/>
                                      <w:sz w:val="24"/>
                                    </w:rPr>
                                  </w:pPr>
                                </w:p>
                                <w:p>
                                  <w:pPr>
                                    <w:pStyle w:val="TableParagraph"/>
                                    <w:spacing w:line="261" w:lineRule="exact"/>
                                    <w:ind w:left="89"/>
                                    <w:rPr>
                                      <w:sz w:val="24"/>
                                    </w:rPr>
                                  </w:pPr>
                                  <w:r>
                                    <w:rPr>
                                      <w:spacing w:val="-10"/>
                                      <w:sz w:val="24"/>
                                    </w:rPr>
                                    <w:t>0</w:t>
                                  </w:r>
                                </w:p>
                              </w:tc>
                            </w:tr>
                            <w:tr>
                              <w:trPr>
                                <w:trHeight w:val="580" w:hRule="atLeast"/>
                              </w:trPr>
                              <w:tc>
                                <w:tcPr>
                                  <w:tcW w:w="4977" w:type="dxa"/>
                                  <w:gridSpan w:val="3"/>
                                </w:tcPr>
                                <w:p>
                                  <w:pPr>
                                    <w:pStyle w:val="TableParagraph"/>
                                    <w:spacing w:line="252" w:lineRule="exact" w:before="56"/>
                                    <w:ind w:left="110"/>
                                    <w:rPr>
                                      <w:sz w:val="22"/>
                                    </w:rPr>
                                  </w:pPr>
                                  <w:r>
                                    <w:rPr>
                                      <w:sz w:val="22"/>
                                    </w:rPr>
                                    <w:t>Inisiatif</w:t>
                                  </w:r>
                                  <w:r>
                                    <w:rPr>
                                      <w:spacing w:val="-6"/>
                                      <w:sz w:val="22"/>
                                    </w:rPr>
                                    <w:t> </w:t>
                                  </w:r>
                                  <w:r>
                                    <w:rPr>
                                      <w:sz w:val="22"/>
                                    </w:rPr>
                                    <w:t>dan</w:t>
                                  </w:r>
                                  <w:r>
                                    <w:rPr>
                                      <w:spacing w:val="-6"/>
                                      <w:sz w:val="22"/>
                                    </w:rPr>
                                    <w:t> </w:t>
                                  </w:r>
                                  <w:r>
                                    <w:rPr>
                                      <w:sz w:val="22"/>
                                    </w:rPr>
                                    <w:t>keterlibatan</w:t>
                                  </w:r>
                                  <w:r>
                                    <w:rPr>
                                      <w:spacing w:val="-6"/>
                                      <w:sz w:val="22"/>
                                    </w:rPr>
                                    <w:t> </w:t>
                                  </w:r>
                                  <w:r>
                                    <w:rPr>
                                      <w:sz w:val="22"/>
                                    </w:rPr>
                                    <w:t>bank</w:t>
                                  </w:r>
                                  <w:r>
                                    <w:rPr>
                                      <w:spacing w:val="-9"/>
                                      <w:sz w:val="22"/>
                                    </w:rPr>
                                    <w:t> </w:t>
                                  </w:r>
                                  <w:r>
                                    <w:rPr>
                                      <w:sz w:val="22"/>
                                    </w:rPr>
                                    <w:t>untuk</w:t>
                                  </w:r>
                                  <w:r>
                                    <w:rPr>
                                      <w:spacing w:val="-7"/>
                                      <w:sz w:val="22"/>
                                    </w:rPr>
                                    <w:t> </w:t>
                                  </w:r>
                                  <w:r>
                                    <w:rPr>
                                      <w:sz w:val="22"/>
                                    </w:rPr>
                                    <w:t>mendukung</w:t>
                                  </w:r>
                                  <w:r>
                                    <w:rPr>
                                      <w:spacing w:val="-9"/>
                                      <w:sz w:val="22"/>
                                    </w:rPr>
                                    <w:t> </w:t>
                                  </w:r>
                                  <w:r>
                                    <w:rPr>
                                      <w:sz w:val="22"/>
                                    </w:rPr>
                                    <w:t>dan melatih karyawan terkait gerakan hijau</w:t>
                                  </w:r>
                                </w:p>
                              </w:tc>
                              <w:tc>
                                <w:tcPr>
                                  <w:tcW w:w="740" w:type="dxa"/>
                                </w:tcPr>
                                <w:p>
                                  <w:pPr>
                                    <w:pStyle w:val="TableParagraph"/>
                                    <w:spacing w:before="15"/>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4" w:lineRule="exact"/>
                                    <w:ind w:left="103"/>
                                    <w:rPr>
                                      <w:sz w:val="24"/>
                                    </w:rPr>
                                  </w:pPr>
                                  <w:r>
                                    <w:rPr>
                                      <w:spacing w:val="-10"/>
                                      <w:sz w:val="24"/>
                                    </w:rPr>
                                    <w:t>1</w:t>
                                  </w:r>
                                </w:p>
                              </w:tc>
                              <w:tc>
                                <w:tcPr>
                                  <w:tcW w:w="816" w:type="dxa"/>
                                </w:tcPr>
                                <w:p>
                                  <w:pPr>
                                    <w:pStyle w:val="TableParagraph"/>
                                    <w:spacing w:before="15"/>
                                    <w:rPr>
                                      <w:rFonts w:ascii="Cambria Math"/>
                                      <w:sz w:val="24"/>
                                    </w:rPr>
                                  </w:pPr>
                                </w:p>
                                <w:p>
                                  <w:pPr>
                                    <w:pStyle w:val="TableParagraph"/>
                                    <w:spacing w:line="264" w:lineRule="exact"/>
                                    <w:ind w:left="102"/>
                                    <w:rPr>
                                      <w:sz w:val="24"/>
                                    </w:rPr>
                                  </w:pPr>
                                  <w:r>
                                    <w:rPr>
                                      <w:spacing w:val="-10"/>
                                      <w:sz w:val="24"/>
                                    </w:rPr>
                                    <w:t>1</w:t>
                                  </w:r>
                                </w:p>
                              </w:tc>
                              <w:tc>
                                <w:tcPr>
                                  <w:tcW w:w="852"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spacing w:before="15"/>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spacing w:before="15"/>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spacing w:before="15"/>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15"/>
                                    <w:rPr>
                                      <w:rFonts w:ascii="Cambria Math"/>
                                      <w:sz w:val="24"/>
                                    </w:rPr>
                                  </w:pPr>
                                </w:p>
                                <w:p>
                                  <w:pPr>
                                    <w:pStyle w:val="TableParagraph"/>
                                    <w:spacing w:line="264" w:lineRule="exact"/>
                                    <w:ind w:left="89"/>
                                    <w:rPr>
                                      <w:sz w:val="24"/>
                                    </w:rPr>
                                  </w:pPr>
                                  <w:r>
                                    <w:rPr>
                                      <w:spacing w:val="-10"/>
                                      <w:sz w:val="24"/>
                                    </w:rPr>
                                    <w:t>1</w:t>
                                  </w:r>
                                </w:p>
                              </w:tc>
                            </w:tr>
                            <w:tr>
                              <w:trPr>
                                <w:trHeight w:val="609" w:hRule="atLeast"/>
                              </w:trPr>
                              <w:tc>
                                <w:tcPr>
                                  <w:tcW w:w="4977" w:type="dxa"/>
                                  <w:gridSpan w:val="3"/>
                                </w:tcPr>
                                <w:p>
                                  <w:pPr>
                                    <w:pStyle w:val="TableParagraph"/>
                                    <w:spacing w:before="21"/>
                                    <w:ind w:left="110"/>
                                    <w:rPr>
                                      <w:i/>
                                      <w:sz w:val="24"/>
                                    </w:rPr>
                                  </w:pPr>
                                  <w:r>
                                    <w:rPr>
                                      <w:sz w:val="24"/>
                                    </w:rPr>
                                    <w:t>Besaran</w:t>
                                  </w:r>
                                  <w:r>
                                    <w:rPr>
                                      <w:spacing w:val="-2"/>
                                      <w:sz w:val="24"/>
                                    </w:rPr>
                                    <w:t> </w:t>
                                  </w:r>
                                  <w:r>
                                    <w:rPr>
                                      <w:sz w:val="24"/>
                                    </w:rPr>
                                    <w:t>anggaran yang</w:t>
                                  </w:r>
                                  <w:r>
                                    <w:rPr>
                                      <w:spacing w:val="-4"/>
                                      <w:sz w:val="24"/>
                                    </w:rPr>
                                    <w:t> </w:t>
                                  </w:r>
                                  <w:r>
                                    <w:rPr>
                                      <w:sz w:val="24"/>
                                    </w:rPr>
                                    <w:t>dialokasikan</w:t>
                                  </w:r>
                                  <w:r>
                                    <w:rPr>
                                      <w:spacing w:val="-2"/>
                                      <w:sz w:val="24"/>
                                    </w:rPr>
                                    <w:t> </w:t>
                                  </w:r>
                                  <w:r>
                                    <w:rPr>
                                      <w:sz w:val="24"/>
                                    </w:rPr>
                                    <w:t>setiap</w:t>
                                  </w:r>
                                  <w:r>
                                    <w:rPr>
                                      <w:spacing w:val="-2"/>
                                      <w:sz w:val="24"/>
                                    </w:rPr>
                                    <w:t> </w:t>
                                  </w:r>
                                  <w:r>
                                    <w:rPr>
                                      <w:sz w:val="24"/>
                                    </w:rPr>
                                    <w:t>tahun untuk praktik </w:t>
                                  </w:r>
                                  <w:r>
                                    <w:rPr>
                                      <w:i/>
                                      <w:sz w:val="24"/>
                                    </w:rPr>
                                    <w:t>green banking</w:t>
                                  </w:r>
                                </w:p>
                              </w:tc>
                              <w:tc>
                                <w:tcPr>
                                  <w:tcW w:w="740" w:type="dxa"/>
                                </w:tcPr>
                                <w:p>
                                  <w:pPr>
                                    <w:pStyle w:val="TableParagraph"/>
                                    <w:spacing w:before="44"/>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44"/>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44"/>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44"/>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spacing w:before="44"/>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spacing w:before="44"/>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spacing w:before="44"/>
                                    <w:rPr>
                                      <w:rFonts w:ascii="Cambria Math"/>
                                      <w:sz w:val="24"/>
                                    </w:rPr>
                                  </w:pPr>
                                </w:p>
                                <w:p>
                                  <w:pPr>
                                    <w:pStyle w:val="TableParagraph"/>
                                    <w:spacing w:line="264" w:lineRule="exact"/>
                                    <w:ind w:left="100"/>
                                    <w:rPr>
                                      <w:sz w:val="24"/>
                                    </w:rPr>
                                  </w:pPr>
                                  <w:r>
                                    <w:rPr>
                                      <w:spacing w:val="-10"/>
                                      <w:sz w:val="24"/>
                                    </w:rPr>
                                    <w:t>0</w:t>
                                  </w:r>
                                </w:p>
                              </w:tc>
                              <w:tc>
                                <w:tcPr>
                                  <w:tcW w:w="748" w:type="dxa"/>
                                </w:tcPr>
                                <w:p>
                                  <w:pPr>
                                    <w:pStyle w:val="TableParagraph"/>
                                    <w:spacing w:before="44"/>
                                    <w:rPr>
                                      <w:rFonts w:ascii="Cambria Math"/>
                                      <w:sz w:val="24"/>
                                    </w:rPr>
                                  </w:pPr>
                                </w:p>
                                <w:p>
                                  <w:pPr>
                                    <w:pStyle w:val="TableParagraph"/>
                                    <w:spacing w:line="264" w:lineRule="exact"/>
                                    <w:ind w:left="98"/>
                                    <w:rPr>
                                      <w:sz w:val="24"/>
                                    </w:rPr>
                                  </w:pPr>
                                  <w:r>
                                    <w:rPr>
                                      <w:spacing w:val="-10"/>
                                      <w:sz w:val="24"/>
                                    </w:rPr>
                                    <w:t>0</w:t>
                                  </w:r>
                                </w:p>
                              </w:tc>
                              <w:tc>
                                <w:tcPr>
                                  <w:tcW w:w="900" w:type="dxa"/>
                                </w:tcPr>
                                <w:p>
                                  <w:pPr>
                                    <w:pStyle w:val="TableParagraph"/>
                                    <w:spacing w:before="44"/>
                                    <w:rPr>
                                      <w:rFonts w:ascii="Cambria Math"/>
                                      <w:sz w:val="24"/>
                                    </w:rPr>
                                  </w:pPr>
                                </w:p>
                                <w:p>
                                  <w:pPr>
                                    <w:pStyle w:val="TableParagraph"/>
                                    <w:spacing w:line="264" w:lineRule="exact"/>
                                    <w:ind w:left="94"/>
                                    <w:rPr>
                                      <w:sz w:val="24"/>
                                    </w:rPr>
                                  </w:pPr>
                                  <w:r>
                                    <w:rPr>
                                      <w:spacing w:val="-10"/>
                                      <w:sz w:val="24"/>
                                    </w:rPr>
                                    <w:t>0</w:t>
                                  </w:r>
                                </w:p>
                              </w:tc>
                              <w:tc>
                                <w:tcPr>
                                  <w:tcW w:w="753" w:type="dxa"/>
                                </w:tcPr>
                                <w:p>
                                  <w:pPr>
                                    <w:pStyle w:val="TableParagraph"/>
                                    <w:spacing w:before="44"/>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spacing w:before="44"/>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44"/>
                                    <w:rPr>
                                      <w:rFonts w:ascii="Cambria Math"/>
                                      <w:sz w:val="24"/>
                                    </w:rPr>
                                  </w:pPr>
                                </w:p>
                                <w:p>
                                  <w:pPr>
                                    <w:pStyle w:val="TableParagraph"/>
                                    <w:spacing w:line="264" w:lineRule="exact"/>
                                    <w:ind w:left="89"/>
                                    <w:rPr>
                                      <w:sz w:val="24"/>
                                    </w:rPr>
                                  </w:pPr>
                                  <w:r>
                                    <w:rPr>
                                      <w:spacing w:val="-10"/>
                                      <w:sz w:val="24"/>
                                    </w:rPr>
                                    <w:t>1</w:t>
                                  </w:r>
                                </w:p>
                              </w:tc>
                            </w:tr>
                            <w:tr>
                              <w:trPr>
                                <w:trHeight w:val="580" w:hRule="atLeast"/>
                              </w:trPr>
                              <w:tc>
                                <w:tcPr>
                                  <w:tcW w:w="4977" w:type="dxa"/>
                                  <w:gridSpan w:val="3"/>
                                </w:tcPr>
                                <w:p>
                                  <w:pPr>
                                    <w:pStyle w:val="TableParagraph"/>
                                    <w:spacing w:line="250" w:lineRule="atLeast" w:before="54"/>
                                    <w:ind w:left="110"/>
                                    <w:rPr>
                                      <w:i/>
                                      <w:sz w:val="22"/>
                                    </w:rPr>
                                  </w:pPr>
                                  <w:r>
                                    <w:rPr>
                                      <w:sz w:val="22"/>
                                    </w:rPr>
                                    <w:t>Jumlah</w:t>
                                  </w:r>
                                  <w:r>
                                    <w:rPr>
                                      <w:spacing w:val="-8"/>
                                      <w:sz w:val="22"/>
                                    </w:rPr>
                                    <w:t> </w:t>
                                  </w:r>
                                  <w:r>
                                    <w:rPr>
                                      <w:sz w:val="22"/>
                                    </w:rPr>
                                    <w:t>aktual</w:t>
                                  </w:r>
                                  <w:r>
                                    <w:rPr>
                                      <w:spacing w:val="-6"/>
                                      <w:sz w:val="22"/>
                                    </w:rPr>
                                    <w:t> </w:t>
                                  </w:r>
                                  <w:r>
                                    <w:rPr>
                                      <w:sz w:val="22"/>
                                    </w:rPr>
                                    <w:t>yang</w:t>
                                  </w:r>
                                  <w:r>
                                    <w:rPr>
                                      <w:spacing w:val="-8"/>
                                      <w:sz w:val="22"/>
                                    </w:rPr>
                                    <w:t> </w:t>
                                  </w:r>
                                  <w:r>
                                    <w:rPr>
                                      <w:sz w:val="22"/>
                                    </w:rPr>
                                    <w:t>dibelanjakan</w:t>
                                  </w:r>
                                  <w:r>
                                    <w:rPr>
                                      <w:spacing w:val="-7"/>
                                      <w:sz w:val="22"/>
                                    </w:rPr>
                                    <w:t> </w:t>
                                  </w:r>
                                  <w:r>
                                    <w:rPr>
                                      <w:sz w:val="22"/>
                                    </w:rPr>
                                    <w:t>untuk</w:t>
                                  </w:r>
                                  <w:r>
                                    <w:rPr>
                                      <w:spacing w:val="-9"/>
                                      <w:sz w:val="22"/>
                                    </w:rPr>
                                    <w:t> </w:t>
                                  </w:r>
                                  <w:r>
                                    <w:rPr>
                                      <w:sz w:val="22"/>
                                    </w:rPr>
                                    <w:t>berbagai kegiatan </w:t>
                                  </w:r>
                                  <w:r>
                                    <w:rPr>
                                      <w:i/>
                                      <w:sz w:val="22"/>
                                    </w:rPr>
                                    <w:t>green banking</w:t>
                                  </w:r>
                                </w:p>
                              </w:tc>
                              <w:tc>
                                <w:tcPr>
                                  <w:tcW w:w="740" w:type="dxa"/>
                                </w:tcPr>
                                <w:p>
                                  <w:pPr>
                                    <w:pStyle w:val="TableParagraph"/>
                                    <w:spacing w:before="15"/>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spacing w:before="15"/>
                                    <w:rPr>
                                      <w:rFonts w:ascii="Cambria Math"/>
                                      <w:sz w:val="24"/>
                                    </w:rPr>
                                  </w:pPr>
                                </w:p>
                                <w:p>
                                  <w:pPr>
                                    <w:pStyle w:val="TableParagraph"/>
                                    <w:spacing w:line="264" w:lineRule="exact"/>
                                    <w:ind w:left="100"/>
                                    <w:rPr>
                                      <w:sz w:val="24"/>
                                    </w:rPr>
                                  </w:pPr>
                                  <w:r>
                                    <w:rPr>
                                      <w:spacing w:val="-10"/>
                                      <w:sz w:val="24"/>
                                    </w:rPr>
                                    <w:t>0</w:t>
                                  </w:r>
                                </w:p>
                              </w:tc>
                              <w:tc>
                                <w:tcPr>
                                  <w:tcW w:w="748" w:type="dxa"/>
                                </w:tcPr>
                                <w:p>
                                  <w:pPr>
                                    <w:pStyle w:val="TableParagraph"/>
                                    <w:spacing w:before="15"/>
                                    <w:rPr>
                                      <w:rFonts w:ascii="Cambria Math"/>
                                      <w:sz w:val="24"/>
                                    </w:rPr>
                                  </w:pPr>
                                </w:p>
                                <w:p>
                                  <w:pPr>
                                    <w:pStyle w:val="TableParagraph"/>
                                    <w:spacing w:line="264" w:lineRule="exact"/>
                                    <w:ind w:left="98"/>
                                    <w:rPr>
                                      <w:sz w:val="24"/>
                                    </w:rPr>
                                  </w:pPr>
                                  <w:r>
                                    <w:rPr>
                                      <w:spacing w:val="-10"/>
                                      <w:sz w:val="24"/>
                                    </w:rPr>
                                    <w:t>0</w:t>
                                  </w:r>
                                </w:p>
                              </w:tc>
                              <w:tc>
                                <w:tcPr>
                                  <w:tcW w:w="900" w:type="dxa"/>
                                </w:tcPr>
                                <w:p>
                                  <w:pPr>
                                    <w:pStyle w:val="TableParagraph"/>
                                    <w:spacing w:before="15"/>
                                    <w:rPr>
                                      <w:rFonts w:ascii="Cambria Math"/>
                                      <w:sz w:val="24"/>
                                    </w:rPr>
                                  </w:pPr>
                                </w:p>
                                <w:p>
                                  <w:pPr>
                                    <w:pStyle w:val="TableParagraph"/>
                                    <w:spacing w:line="264" w:lineRule="exact"/>
                                    <w:ind w:left="94"/>
                                    <w:rPr>
                                      <w:sz w:val="24"/>
                                    </w:rPr>
                                  </w:pPr>
                                  <w:r>
                                    <w:rPr>
                                      <w:spacing w:val="-10"/>
                                      <w:sz w:val="24"/>
                                    </w:rPr>
                                    <w:t>0</w:t>
                                  </w:r>
                                </w:p>
                              </w:tc>
                              <w:tc>
                                <w:tcPr>
                                  <w:tcW w:w="753"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15"/>
                                    <w:rPr>
                                      <w:rFonts w:ascii="Cambria Math"/>
                                      <w:sz w:val="24"/>
                                    </w:rPr>
                                  </w:pPr>
                                </w:p>
                                <w:p>
                                  <w:pPr>
                                    <w:pStyle w:val="TableParagraph"/>
                                    <w:spacing w:line="264" w:lineRule="exact"/>
                                    <w:ind w:left="89"/>
                                    <w:rPr>
                                      <w:sz w:val="24"/>
                                    </w:rPr>
                                  </w:pPr>
                                  <w:r>
                                    <w:rPr>
                                      <w:spacing w:val="-10"/>
                                      <w:sz w:val="24"/>
                                    </w:rPr>
                                    <w:t>1</w:t>
                                  </w:r>
                                </w:p>
                              </w:tc>
                            </w:tr>
                            <w:tr>
                              <w:trPr>
                                <w:trHeight w:val="225" w:hRule="atLeast"/>
                              </w:trPr>
                              <w:tc>
                                <w:tcPr>
                                  <w:tcW w:w="5717" w:type="dxa"/>
                                  <w:gridSpan w:val="4"/>
                                  <w:tcBorders>
                                    <w:left w:val="nil"/>
                                    <w:bottom w:val="nil"/>
                                  </w:tcBorders>
                                </w:tcPr>
                                <w:p>
                                  <w:pPr>
                                    <w:pStyle w:val="TableParagraph"/>
                                    <w:rPr>
                                      <w:sz w:val="16"/>
                                    </w:rPr>
                                  </w:pPr>
                                </w:p>
                              </w:tc>
                              <w:tc>
                                <w:tcPr>
                                  <w:tcW w:w="841"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6"/>
                                    <w:rPr>
                                      <w:sz w:val="24"/>
                                    </w:rPr>
                                  </w:pPr>
                                  <w:r>
                                    <w:rPr>
                                      <w:spacing w:val="-10"/>
                                      <w:sz w:val="24"/>
                                    </w:rPr>
                                    <w:t>1</w:t>
                                  </w:r>
                                </w:p>
                              </w:tc>
                              <w:tc>
                                <w:tcPr>
                                  <w:tcW w:w="767"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7"/>
                                    <w:rPr>
                                      <w:sz w:val="24"/>
                                    </w:rPr>
                                  </w:pPr>
                                  <w:r>
                                    <w:rPr>
                                      <w:spacing w:val="-10"/>
                                      <w:sz w:val="24"/>
                                    </w:rPr>
                                    <w:t>1</w:t>
                                  </w:r>
                                </w:p>
                              </w:tc>
                              <w:tc>
                                <w:tcPr>
                                  <w:tcW w:w="820"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3"/>
                                    <w:rPr>
                                      <w:sz w:val="24"/>
                                    </w:rPr>
                                  </w:pPr>
                                  <w:r>
                                    <w:rPr>
                                      <w:spacing w:val="-10"/>
                                      <w:sz w:val="24"/>
                                    </w:rPr>
                                    <w:t>1</w:t>
                                  </w:r>
                                </w:p>
                              </w:tc>
                              <w:tc>
                                <w:tcPr>
                                  <w:tcW w:w="816"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2"/>
                                    <w:rPr>
                                      <w:sz w:val="24"/>
                                    </w:rPr>
                                  </w:pPr>
                                  <w:r>
                                    <w:rPr>
                                      <w:spacing w:val="-10"/>
                                      <w:sz w:val="24"/>
                                    </w:rPr>
                                    <w:t>1</w:t>
                                  </w:r>
                                </w:p>
                              </w:tc>
                              <w:tc>
                                <w:tcPr>
                                  <w:tcW w:w="852"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2"/>
                                    <w:rPr>
                                      <w:sz w:val="24"/>
                                    </w:rPr>
                                  </w:pPr>
                                  <w:r>
                                    <w:rPr>
                                      <w:spacing w:val="-10"/>
                                      <w:sz w:val="24"/>
                                    </w:rPr>
                                    <w:t>1</w:t>
                                  </w:r>
                                </w:p>
                              </w:tc>
                              <w:tc>
                                <w:tcPr>
                                  <w:tcW w:w="878"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0"/>
                                    <w:rPr>
                                      <w:sz w:val="24"/>
                                    </w:rPr>
                                  </w:pPr>
                                  <w:r>
                                    <w:rPr>
                                      <w:spacing w:val="-10"/>
                                      <w:sz w:val="24"/>
                                    </w:rPr>
                                    <w:t>1</w:t>
                                  </w:r>
                                </w:p>
                              </w:tc>
                              <w:tc>
                                <w:tcPr>
                                  <w:tcW w:w="748"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8"/>
                                    <w:rPr>
                                      <w:sz w:val="24"/>
                                    </w:rPr>
                                  </w:pPr>
                                  <w:r>
                                    <w:rPr>
                                      <w:spacing w:val="-10"/>
                                      <w:sz w:val="24"/>
                                    </w:rPr>
                                    <w:t>1</w:t>
                                  </w:r>
                                </w:p>
                              </w:tc>
                              <w:tc>
                                <w:tcPr>
                                  <w:tcW w:w="900"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4"/>
                                    <w:rPr>
                                      <w:sz w:val="24"/>
                                    </w:rPr>
                                  </w:pPr>
                                  <w:r>
                                    <w:rPr>
                                      <w:spacing w:val="-10"/>
                                      <w:sz w:val="24"/>
                                    </w:rPr>
                                    <w:t>1</w:t>
                                  </w:r>
                                </w:p>
                              </w:tc>
                              <w:tc>
                                <w:tcPr>
                                  <w:tcW w:w="753"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2"/>
                                    <w:rPr>
                                      <w:sz w:val="24"/>
                                    </w:rPr>
                                  </w:pPr>
                                  <w:r>
                                    <w:rPr>
                                      <w:spacing w:val="-10"/>
                                      <w:sz w:val="24"/>
                                    </w:rPr>
                                    <w:t>1</w:t>
                                  </w:r>
                                </w:p>
                              </w:tc>
                              <w:tc>
                                <w:tcPr>
                                  <w:tcW w:w="827"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2"/>
                                    <w:rPr>
                                      <w:sz w:val="24"/>
                                    </w:rPr>
                                  </w:pPr>
                                  <w:r>
                                    <w:rPr>
                                      <w:spacing w:val="-10"/>
                                      <w:sz w:val="24"/>
                                    </w:rPr>
                                    <w:t>1</w:t>
                                  </w:r>
                                </w:p>
                              </w:tc>
                              <w:tc>
                                <w:tcPr>
                                  <w:tcW w:w="947"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89"/>
                                    <w:rPr>
                                      <w:sz w:val="24"/>
                                    </w:rPr>
                                  </w:pPr>
                                  <w:r>
                                    <w:rPr>
                                      <w:spacing w:val="-10"/>
                                      <w:sz w:val="24"/>
                                    </w:rPr>
                                    <w:t>1</w:t>
                                  </w:r>
                                </w:p>
                              </w:tc>
                            </w:tr>
                            <w:tr>
                              <w:trPr>
                                <w:trHeight w:val="1017" w:hRule="atLeast"/>
                              </w:trPr>
                              <w:tc>
                                <w:tcPr>
                                  <w:tcW w:w="120" w:type="dxa"/>
                                  <w:tcBorders>
                                    <w:top w:val="nil"/>
                                    <w:left w:val="nil"/>
                                    <w:bottom w:val="nil"/>
                                  </w:tcBorders>
                                </w:tcPr>
                                <w:p>
                                  <w:pPr>
                                    <w:pStyle w:val="TableParagraph"/>
                                    <w:rPr>
                                      <w:sz w:val="22"/>
                                    </w:rPr>
                                  </w:pPr>
                                </w:p>
                              </w:tc>
                              <w:tc>
                                <w:tcPr>
                                  <w:tcW w:w="2456" w:type="dxa"/>
                                  <w:tcBorders>
                                    <w:top w:val="nil"/>
                                  </w:tcBorders>
                                </w:tcPr>
                                <w:p>
                                  <w:pPr>
                                    <w:pStyle w:val="TableParagraph"/>
                                    <w:ind w:left="4"/>
                                    <w:rPr>
                                      <w:sz w:val="22"/>
                                    </w:rPr>
                                  </w:pPr>
                                  <w:r>
                                    <w:rPr>
                                      <w:sz w:val="22"/>
                                    </w:rPr>
                                    <w:t>Penggunaan halaman terpisah</w:t>
                                  </w:r>
                                  <w:r>
                                    <w:rPr>
                                      <w:spacing w:val="-14"/>
                                      <w:sz w:val="22"/>
                                    </w:rPr>
                                    <w:t> </w:t>
                                  </w:r>
                                  <w:r>
                                    <w:rPr>
                                      <w:sz w:val="22"/>
                                    </w:rPr>
                                    <w:t>untuk</w:t>
                                  </w:r>
                                  <w:r>
                                    <w:rPr>
                                      <w:spacing w:val="-14"/>
                                      <w:sz w:val="22"/>
                                    </w:rPr>
                                    <w:t> </w:t>
                                  </w:r>
                                  <w:r>
                                    <w:rPr>
                                      <w:sz w:val="22"/>
                                    </w:rPr>
                                    <w:t>pelaporan</w:t>
                                  </w:r>
                                </w:p>
                                <w:p>
                                  <w:pPr>
                                    <w:pStyle w:val="TableParagraph"/>
                                    <w:tabs>
                                      <w:tab w:pos="2234" w:val="left" w:leader="none"/>
                                    </w:tabs>
                                    <w:spacing w:line="253" w:lineRule="exact"/>
                                    <w:ind w:left="4"/>
                                    <w:rPr>
                                      <w:rFonts w:ascii="Cambria Math" w:hAnsi="Cambria Math"/>
                                      <w:position w:val="6"/>
                                      <w:sz w:val="24"/>
                                    </w:rPr>
                                  </w:pPr>
                                  <w:r>
                                    <w:rPr>
                                      <w:i/>
                                      <w:sz w:val="22"/>
                                    </w:rPr>
                                    <w:t>green</w:t>
                                  </w:r>
                                  <w:r>
                                    <w:rPr>
                                      <w:i/>
                                      <w:spacing w:val="-3"/>
                                      <w:sz w:val="22"/>
                                    </w:rPr>
                                    <w:t> </w:t>
                                  </w:r>
                                  <w:r>
                                    <w:rPr>
                                      <w:i/>
                                      <w:sz w:val="22"/>
                                    </w:rPr>
                                    <w:t>banking</w:t>
                                  </w:r>
                                  <w:r>
                                    <w:rPr>
                                      <w:i/>
                                      <w:spacing w:val="-1"/>
                                      <w:sz w:val="22"/>
                                    </w:rPr>
                                    <w:t> </w:t>
                                  </w:r>
                                  <w:r>
                                    <w:rPr>
                                      <w:spacing w:val="-4"/>
                                      <w:sz w:val="22"/>
                                    </w:rPr>
                                    <w:t>dalam</w:t>
                                  </w:r>
                                  <w:r>
                                    <w:rPr>
                                      <w:sz w:val="22"/>
                                    </w:rPr>
                                    <w:tab/>
                                  </w:r>
                                  <w:r>
                                    <w:rPr>
                                      <w:rFonts w:ascii="Cambria Math" w:hAnsi="Cambria Math"/>
                                      <w:spacing w:val="-10"/>
                                      <w:position w:val="6"/>
                                      <w:sz w:val="24"/>
                                    </w:rPr>
                                    <w:t>£</w:t>
                                  </w:r>
                                </w:p>
                                <w:p>
                                  <w:pPr>
                                    <w:pStyle w:val="TableParagraph"/>
                                    <w:spacing w:line="250" w:lineRule="exact"/>
                                    <w:ind w:left="4"/>
                                    <w:rPr>
                                      <w:sz w:val="22"/>
                                    </w:rPr>
                                  </w:pPr>
                                  <w:r>
                                    <w:rPr>
                                      <w:sz w:val="22"/>
                                    </w:rPr>
                                    <w:t>laporan</w:t>
                                  </w:r>
                                  <w:r>
                                    <w:rPr>
                                      <w:spacing w:val="-4"/>
                                      <w:sz w:val="22"/>
                                    </w:rPr>
                                    <w:t> </w:t>
                                  </w:r>
                                  <w:r>
                                    <w:rPr>
                                      <w:spacing w:val="-2"/>
                                      <w:sz w:val="22"/>
                                    </w:rPr>
                                    <w:t>tahunan</w:t>
                                  </w:r>
                                </w:p>
                              </w:tc>
                              <w:tc>
                                <w:tcPr>
                                  <w:tcW w:w="3141" w:type="dxa"/>
                                  <w:gridSpan w:val="2"/>
                                  <w:tcBorders>
                                    <w:top w:val="nil"/>
                                    <w:bottom w:val="nil"/>
                                  </w:tcBorders>
                                </w:tcPr>
                                <w:p>
                                  <w:pPr>
                                    <w:pStyle w:val="TableParagraph"/>
                                    <w:spacing w:before="128"/>
                                    <w:rPr>
                                      <w:rFonts w:ascii="Cambria Math"/>
                                      <w:sz w:val="24"/>
                                    </w:rPr>
                                  </w:pPr>
                                </w:p>
                                <w:p>
                                  <w:pPr>
                                    <w:pStyle w:val="TableParagraph"/>
                                    <w:ind w:left="44"/>
                                    <w:rPr>
                                      <w:rFonts w:ascii="Cambria Math" w:eastAsia="Cambria Math"/>
                                      <w:sz w:val="24"/>
                                    </w:rPr>
                                  </w:pPr>
                                  <w:r>
                                    <w:rPr>
                                      <w:rFonts w:ascii="Cambria Math" w:eastAsia="Cambria Math"/>
                                      <w:spacing w:val="-10"/>
                                      <w:sz w:val="24"/>
                                    </w:rPr>
                                    <w:t>𝒊</w:t>
                                  </w:r>
                                </w:p>
                                <w:p>
                                  <w:pPr>
                                    <w:pStyle w:val="TableParagraph"/>
                                    <w:spacing w:line="264" w:lineRule="exact" w:before="42"/>
                                    <w:ind w:right="498"/>
                                    <w:jc w:val="right"/>
                                    <w:rPr>
                                      <w:sz w:val="24"/>
                                    </w:rPr>
                                  </w:pPr>
                                  <w:r>
                                    <w:rPr>
                                      <w:spacing w:val="-10"/>
                                      <w:sz w:val="24"/>
                                    </w:rPr>
                                    <w:t>1</w:t>
                                  </w:r>
                                </w:p>
                              </w:tc>
                              <w:tc>
                                <w:tcPr>
                                  <w:tcW w:w="841" w:type="dxa"/>
                                  <w:vMerge/>
                                  <w:tcBorders>
                                    <w:top w:val="nil"/>
                                  </w:tcBorders>
                                </w:tcPr>
                                <w:p>
                                  <w:pPr>
                                    <w:rPr>
                                      <w:sz w:val="2"/>
                                      <w:szCs w:val="2"/>
                                    </w:rPr>
                                  </w:pPr>
                                </w:p>
                              </w:tc>
                              <w:tc>
                                <w:tcPr>
                                  <w:tcW w:w="767" w:type="dxa"/>
                                  <w:vMerge/>
                                  <w:tcBorders>
                                    <w:top w:val="nil"/>
                                  </w:tcBorders>
                                </w:tcPr>
                                <w:p>
                                  <w:pPr>
                                    <w:rPr>
                                      <w:sz w:val="2"/>
                                      <w:szCs w:val="2"/>
                                    </w:rPr>
                                  </w:pPr>
                                </w:p>
                              </w:tc>
                              <w:tc>
                                <w:tcPr>
                                  <w:tcW w:w="820" w:type="dxa"/>
                                  <w:vMerge/>
                                  <w:tcBorders>
                                    <w:top w:val="nil"/>
                                  </w:tcBorders>
                                </w:tcPr>
                                <w:p>
                                  <w:pPr>
                                    <w:rPr>
                                      <w:sz w:val="2"/>
                                      <w:szCs w:val="2"/>
                                    </w:rPr>
                                  </w:pPr>
                                </w:p>
                              </w:tc>
                              <w:tc>
                                <w:tcPr>
                                  <w:tcW w:w="816" w:type="dxa"/>
                                  <w:vMerge/>
                                  <w:tcBorders>
                                    <w:top w:val="nil"/>
                                  </w:tcBorders>
                                </w:tcPr>
                                <w:p>
                                  <w:pPr>
                                    <w:rPr>
                                      <w:sz w:val="2"/>
                                      <w:szCs w:val="2"/>
                                    </w:rPr>
                                  </w:pPr>
                                </w:p>
                              </w:tc>
                              <w:tc>
                                <w:tcPr>
                                  <w:tcW w:w="852" w:type="dxa"/>
                                  <w:vMerge/>
                                  <w:tcBorders>
                                    <w:top w:val="nil"/>
                                  </w:tcBorders>
                                </w:tcPr>
                                <w:p>
                                  <w:pPr>
                                    <w:rPr>
                                      <w:sz w:val="2"/>
                                      <w:szCs w:val="2"/>
                                    </w:rPr>
                                  </w:pPr>
                                </w:p>
                              </w:tc>
                              <w:tc>
                                <w:tcPr>
                                  <w:tcW w:w="878" w:type="dxa"/>
                                  <w:vMerge/>
                                  <w:tcBorders>
                                    <w:top w:val="nil"/>
                                  </w:tcBorders>
                                </w:tcPr>
                                <w:p>
                                  <w:pPr>
                                    <w:rPr>
                                      <w:sz w:val="2"/>
                                      <w:szCs w:val="2"/>
                                    </w:rPr>
                                  </w:pPr>
                                </w:p>
                              </w:tc>
                              <w:tc>
                                <w:tcPr>
                                  <w:tcW w:w="748" w:type="dxa"/>
                                  <w:vMerge/>
                                  <w:tcBorders>
                                    <w:top w:val="nil"/>
                                  </w:tcBorders>
                                </w:tcPr>
                                <w:p>
                                  <w:pPr>
                                    <w:rPr>
                                      <w:sz w:val="2"/>
                                      <w:szCs w:val="2"/>
                                    </w:rPr>
                                  </w:pPr>
                                </w:p>
                              </w:tc>
                              <w:tc>
                                <w:tcPr>
                                  <w:tcW w:w="900" w:type="dxa"/>
                                  <w:vMerge/>
                                  <w:tcBorders>
                                    <w:top w:val="nil"/>
                                  </w:tcBorders>
                                </w:tcPr>
                                <w:p>
                                  <w:pPr>
                                    <w:rPr>
                                      <w:sz w:val="2"/>
                                      <w:szCs w:val="2"/>
                                    </w:rPr>
                                  </w:pPr>
                                </w:p>
                              </w:tc>
                              <w:tc>
                                <w:tcPr>
                                  <w:tcW w:w="753" w:type="dxa"/>
                                  <w:vMerge/>
                                  <w:tcBorders>
                                    <w:top w:val="nil"/>
                                  </w:tcBorders>
                                </w:tcPr>
                                <w:p>
                                  <w:pPr>
                                    <w:rPr>
                                      <w:sz w:val="2"/>
                                      <w:szCs w:val="2"/>
                                    </w:rPr>
                                  </w:pPr>
                                </w:p>
                              </w:tc>
                              <w:tc>
                                <w:tcPr>
                                  <w:tcW w:w="827" w:type="dxa"/>
                                  <w:vMerge/>
                                  <w:tcBorders>
                                    <w:top w:val="nil"/>
                                  </w:tcBorders>
                                </w:tcPr>
                                <w:p>
                                  <w:pPr>
                                    <w:rPr>
                                      <w:sz w:val="2"/>
                                      <w:szCs w:val="2"/>
                                    </w:rPr>
                                  </w:pPr>
                                </w:p>
                              </w:tc>
                              <w:tc>
                                <w:tcPr>
                                  <w:tcW w:w="947" w:type="dxa"/>
                                  <w:vMerge/>
                                  <w:tcBorders>
                                    <w:top w:val="nil"/>
                                  </w:tcBorders>
                                </w:tcPr>
                                <w:p>
                                  <w:pPr>
                                    <w:rPr>
                                      <w:sz w:val="2"/>
                                      <w:szCs w:val="2"/>
                                    </w:rPr>
                                  </w:pPr>
                                </w:p>
                              </w:tc>
                            </w:tr>
                            <w:tr>
                              <w:trPr>
                                <w:trHeight w:val="305" w:hRule="atLeast"/>
                              </w:trPr>
                              <w:tc>
                                <w:tcPr>
                                  <w:tcW w:w="4977" w:type="dxa"/>
                                  <w:gridSpan w:val="3"/>
                                  <w:tcBorders>
                                    <w:top w:val="nil"/>
                                  </w:tcBorders>
                                </w:tcPr>
                                <w:p>
                                  <w:pPr>
                                    <w:pStyle w:val="TableParagraph"/>
                                    <w:rPr>
                                      <w:sz w:val="22"/>
                                    </w:rPr>
                                  </w:pPr>
                                </w:p>
                              </w:tc>
                              <w:tc>
                                <w:tcPr>
                                  <w:tcW w:w="740" w:type="dxa"/>
                                </w:tcPr>
                                <w:p>
                                  <w:pPr>
                                    <w:pStyle w:val="TableParagraph"/>
                                    <w:spacing w:line="264" w:lineRule="exact" w:before="21"/>
                                    <w:ind w:left="109"/>
                                    <w:rPr>
                                      <w:sz w:val="24"/>
                                    </w:rPr>
                                  </w:pPr>
                                  <w:r>
                                    <w:rPr>
                                      <w:spacing w:val="-5"/>
                                      <w:sz w:val="24"/>
                                    </w:rPr>
                                    <w:t>21</w:t>
                                  </w:r>
                                </w:p>
                              </w:tc>
                              <w:tc>
                                <w:tcPr>
                                  <w:tcW w:w="841" w:type="dxa"/>
                                </w:tcPr>
                                <w:p>
                                  <w:pPr>
                                    <w:pStyle w:val="TableParagraph"/>
                                    <w:spacing w:line="264" w:lineRule="exact" w:before="21"/>
                                    <w:ind w:left="106"/>
                                    <w:rPr>
                                      <w:sz w:val="24"/>
                                    </w:rPr>
                                  </w:pPr>
                                  <w:r>
                                    <w:rPr>
                                      <w:spacing w:val="-5"/>
                                      <w:sz w:val="24"/>
                                    </w:rPr>
                                    <w:t>21</w:t>
                                  </w:r>
                                </w:p>
                              </w:tc>
                              <w:tc>
                                <w:tcPr>
                                  <w:tcW w:w="767" w:type="dxa"/>
                                </w:tcPr>
                                <w:p>
                                  <w:pPr>
                                    <w:pStyle w:val="TableParagraph"/>
                                    <w:spacing w:line="264" w:lineRule="exact" w:before="21"/>
                                    <w:ind w:left="107"/>
                                    <w:rPr>
                                      <w:sz w:val="24"/>
                                    </w:rPr>
                                  </w:pPr>
                                  <w:r>
                                    <w:rPr>
                                      <w:spacing w:val="-5"/>
                                      <w:sz w:val="24"/>
                                    </w:rPr>
                                    <w:t>21</w:t>
                                  </w:r>
                                </w:p>
                              </w:tc>
                              <w:tc>
                                <w:tcPr>
                                  <w:tcW w:w="820" w:type="dxa"/>
                                </w:tcPr>
                                <w:p>
                                  <w:pPr>
                                    <w:pStyle w:val="TableParagraph"/>
                                    <w:spacing w:line="264" w:lineRule="exact" w:before="21"/>
                                    <w:ind w:left="103"/>
                                    <w:rPr>
                                      <w:sz w:val="24"/>
                                    </w:rPr>
                                  </w:pPr>
                                  <w:r>
                                    <w:rPr>
                                      <w:spacing w:val="-5"/>
                                      <w:sz w:val="24"/>
                                    </w:rPr>
                                    <w:t>10</w:t>
                                  </w:r>
                                </w:p>
                              </w:tc>
                              <w:tc>
                                <w:tcPr>
                                  <w:tcW w:w="816" w:type="dxa"/>
                                </w:tcPr>
                                <w:p>
                                  <w:pPr>
                                    <w:pStyle w:val="TableParagraph"/>
                                    <w:spacing w:line="264" w:lineRule="exact" w:before="21"/>
                                    <w:ind w:left="102"/>
                                    <w:rPr>
                                      <w:sz w:val="24"/>
                                    </w:rPr>
                                  </w:pPr>
                                  <w:r>
                                    <w:rPr>
                                      <w:spacing w:val="-10"/>
                                      <w:sz w:val="24"/>
                                    </w:rPr>
                                    <w:t>9</w:t>
                                  </w:r>
                                </w:p>
                              </w:tc>
                              <w:tc>
                                <w:tcPr>
                                  <w:tcW w:w="852" w:type="dxa"/>
                                </w:tcPr>
                                <w:p>
                                  <w:pPr>
                                    <w:pStyle w:val="TableParagraph"/>
                                    <w:spacing w:line="264" w:lineRule="exact" w:before="21"/>
                                    <w:ind w:left="102"/>
                                    <w:rPr>
                                      <w:sz w:val="24"/>
                                    </w:rPr>
                                  </w:pPr>
                                  <w:r>
                                    <w:rPr>
                                      <w:spacing w:val="-5"/>
                                      <w:sz w:val="24"/>
                                    </w:rPr>
                                    <w:t>15</w:t>
                                  </w:r>
                                </w:p>
                              </w:tc>
                              <w:tc>
                                <w:tcPr>
                                  <w:tcW w:w="878" w:type="dxa"/>
                                </w:tcPr>
                                <w:p>
                                  <w:pPr>
                                    <w:pStyle w:val="TableParagraph"/>
                                    <w:spacing w:line="264" w:lineRule="exact" w:before="21"/>
                                    <w:ind w:left="100"/>
                                    <w:rPr>
                                      <w:sz w:val="24"/>
                                    </w:rPr>
                                  </w:pPr>
                                  <w:r>
                                    <w:rPr>
                                      <w:spacing w:val="-5"/>
                                      <w:sz w:val="24"/>
                                    </w:rPr>
                                    <w:t>14</w:t>
                                  </w:r>
                                </w:p>
                              </w:tc>
                              <w:tc>
                                <w:tcPr>
                                  <w:tcW w:w="748" w:type="dxa"/>
                                </w:tcPr>
                                <w:p>
                                  <w:pPr>
                                    <w:pStyle w:val="TableParagraph"/>
                                    <w:spacing w:line="264" w:lineRule="exact" w:before="21"/>
                                    <w:ind w:left="98"/>
                                    <w:rPr>
                                      <w:sz w:val="24"/>
                                    </w:rPr>
                                  </w:pPr>
                                  <w:r>
                                    <w:rPr>
                                      <w:spacing w:val="-5"/>
                                      <w:sz w:val="24"/>
                                    </w:rPr>
                                    <w:t>16</w:t>
                                  </w:r>
                                </w:p>
                              </w:tc>
                              <w:tc>
                                <w:tcPr>
                                  <w:tcW w:w="900" w:type="dxa"/>
                                </w:tcPr>
                                <w:p>
                                  <w:pPr>
                                    <w:pStyle w:val="TableParagraph"/>
                                    <w:spacing w:line="264" w:lineRule="exact" w:before="21"/>
                                    <w:ind w:left="94"/>
                                    <w:rPr>
                                      <w:sz w:val="24"/>
                                    </w:rPr>
                                  </w:pPr>
                                  <w:r>
                                    <w:rPr>
                                      <w:spacing w:val="-5"/>
                                      <w:sz w:val="24"/>
                                    </w:rPr>
                                    <w:t>15</w:t>
                                  </w:r>
                                </w:p>
                              </w:tc>
                              <w:tc>
                                <w:tcPr>
                                  <w:tcW w:w="753" w:type="dxa"/>
                                </w:tcPr>
                                <w:p>
                                  <w:pPr>
                                    <w:pStyle w:val="TableParagraph"/>
                                    <w:spacing w:line="264" w:lineRule="exact" w:before="21"/>
                                    <w:ind w:left="92"/>
                                    <w:rPr>
                                      <w:sz w:val="24"/>
                                    </w:rPr>
                                  </w:pPr>
                                  <w:r>
                                    <w:rPr>
                                      <w:spacing w:val="-10"/>
                                      <w:sz w:val="24"/>
                                    </w:rPr>
                                    <w:t>9</w:t>
                                  </w:r>
                                </w:p>
                              </w:tc>
                              <w:tc>
                                <w:tcPr>
                                  <w:tcW w:w="827" w:type="dxa"/>
                                </w:tcPr>
                                <w:p>
                                  <w:pPr>
                                    <w:pStyle w:val="TableParagraph"/>
                                    <w:spacing w:line="264" w:lineRule="exact" w:before="21"/>
                                    <w:ind w:left="92"/>
                                    <w:rPr>
                                      <w:sz w:val="24"/>
                                    </w:rPr>
                                  </w:pPr>
                                  <w:r>
                                    <w:rPr>
                                      <w:spacing w:val="-5"/>
                                      <w:sz w:val="24"/>
                                    </w:rPr>
                                    <w:t>14</w:t>
                                  </w:r>
                                </w:p>
                              </w:tc>
                              <w:tc>
                                <w:tcPr>
                                  <w:tcW w:w="947" w:type="dxa"/>
                                </w:tcPr>
                                <w:p>
                                  <w:pPr>
                                    <w:pStyle w:val="TableParagraph"/>
                                    <w:spacing w:line="264" w:lineRule="exact" w:before="21"/>
                                    <w:ind w:left="89"/>
                                    <w:rPr>
                                      <w:sz w:val="24"/>
                                    </w:rPr>
                                  </w:pPr>
                                  <w:r>
                                    <w:rPr>
                                      <w:spacing w:val="-5"/>
                                      <w:sz w:val="24"/>
                                    </w:rPr>
                                    <w:t>18</w:t>
                                  </w:r>
                                </w:p>
                              </w:tc>
                            </w:tr>
                            <w:tr>
                              <w:trPr>
                                <w:trHeight w:val="304" w:hRule="atLeast"/>
                              </w:trPr>
                              <w:tc>
                                <w:tcPr>
                                  <w:tcW w:w="4977" w:type="dxa"/>
                                  <w:gridSpan w:val="3"/>
                                </w:tcPr>
                                <w:p>
                                  <w:pPr>
                                    <w:pStyle w:val="TableParagraph"/>
                                    <w:spacing w:line="276" w:lineRule="exact" w:before="9"/>
                                    <w:ind w:left="14"/>
                                    <w:jc w:val="center"/>
                                    <w:rPr>
                                      <w:rFonts w:ascii="Calibri" w:hAnsi="Calibri"/>
                                      <w:b/>
                                      <w:sz w:val="24"/>
                                    </w:rPr>
                                  </w:pPr>
                                  <w:r>
                                    <w:rPr>
                                      <w:rFonts w:ascii="Calibri" w:hAnsi="Calibri"/>
                                      <w:b/>
                                      <w:spacing w:val="-2"/>
                                      <w:sz w:val="24"/>
                                    </w:rPr>
                                    <w:t>£Xi/n</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5"/>
                                      <w:sz w:val="24"/>
                                    </w:rPr>
                                    <w:t>0,5</w:t>
                                  </w:r>
                                </w:p>
                              </w:tc>
                              <w:tc>
                                <w:tcPr>
                                  <w:tcW w:w="816" w:type="dxa"/>
                                </w:tcPr>
                                <w:p>
                                  <w:pPr>
                                    <w:pStyle w:val="TableParagraph"/>
                                    <w:spacing w:line="264" w:lineRule="exact" w:before="20"/>
                                    <w:ind w:left="102"/>
                                    <w:rPr>
                                      <w:sz w:val="24"/>
                                    </w:rPr>
                                  </w:pPr>
                                  <w:r>
                                    <w:rPr>
                                      <w:spacing w:val="-5"/>
                                      <w:sz w:val="24"/>
                                    </w:rPr>
                                    <w:t>0,4</w:t>
                                  </w:r>
                                </w:p>
                              </w:tc>
                              <w:tc>
                                <w:tcPr>
                                  <w:tcW w:w="852" w:type="dxa"/>
                                </w:tcPr>
                                <w:p>
                                  <w:pPr>
                                    <w:pStyle w:val="TableParagraph"/>
                                    <w:spacing w:line="264" w:lineRule="exact" w:before="20"/>
                                    <w:ind w:left="102"/>
                                    <w:rPr>
                                      <w:sz w:val="24"/>
                                    </w:rPr>
                                  </w:pPr>
                                  <w:r>
                                    <w:rPr>
                                      <w:spacing w:val="-5"/>
                                      <w:sz w:val="24"/>
                                    </w:rPr>
                                    <w:t>0,7</w:t>
                                  </w:r>
                                </w:p>
                              </w:tc>
                              <w:tc>
                                <w:tcPr>
                                  <w:tcW w:w="878" w:type="dxa"/>
                                </w:tcPr>
                                <w:p>
                                  <w:pPr>
                                    <w:pStyle w:val="TableParagraph"/>
                                    <w:spacing w:line="264" w:lineRule="exact" w:before="20"/>
                                    <w:ind w:left="460"/>
                                    <w:rPr>
                                      <w:sz w:val="24"/>
                                    </w:rPr>
                                  </w:pPr>
                                  <w:r>
                                    <w:rPr>
                                      <w:spacing w:val="-5"/>
                                      <w:sz w:val="24"/>
                                    </w:rPr>
                                    <w:t>0,7</w:t>
                                  </w:r>
                                </w:p>
                              </w:tc>
                              <w:tc>
                                <w:tcPr>
                                  <w:tcW w:w="748" w:type="dxa"/>
                                </w:tcPr>
                                <w:p>
                                  <w:pPr>
                                    <w:pStyle w:val="TableParagraph"/>
                                    <w:spacing w:line="264" w:lineRule="exact" w:before="20"/>
                                    <w:ind w:left="98"/>
                                    <w:rPr>
                                      <w:sz w:val="24"/>
                                    </w:rPr>
                                  </w:pPr>
                                  <w:r>
                                    <w:rPr>
                                      <w:spacing w:val="-5"/>
                                      <w:sz w:val="24"/>
                                    </w:rPr>
                                    <w:t>0,7</w:t>
                                  </w:r>
                                </w:p>
                              </w:tc>
                              <w:tc>
                                <w:tcPr>
                                  <w:tcW w:w="900" w:type="dxa"/>
                                </w:tcPr>
                                <w:p>
                                  <w:pPr>
                                    <w:pStyle w:val="TableParagraph"/>
                                    <w:spacing w:line="264" w:lineRule="exact" w:before="20"/>
                                    <w:ind w:left="94"/>
                                    <w:rPr>
                                      <w:sz w:val="24"/>
                                    </w:rPr>
                                  </w:pPr>
                                  <w:r>
                                    <w:rPr>
                                      <w:spacing w:val="-5"/>
                                      <w:sz w:val="24"/>
                                    </w:rPr>
                                    <w:t>0,6</w:t>
                                  </w:r>
                                </w:p>
                              </w:tc>
                              <w:tc>
                                <w:tcPr>
                                  <w:tcW w:w="753" w:type="dxa"/>
                                </w:tcPr>
                                <w:p>
                                  <w:pPr>
                                    <w:pStyle w:val="TableParagraph"/>
                                    <w:spacing w:line="264" w:lineRule="exact" w:before="20"/>
                                    <w:ind w:left="92"/>
                                    <w:rPr>
                                      <w:sz w:val="24"/>
                                    </w:rPr>
                                  </w:pPr>
                                  <w:r>
                                    <w:rPr>
                                      <w:spacing w:val="-5"/>
                                      <w:sz w:val="24"/>
                                    </w:rPr>
                                    <w:t>0,3</w:t>
                                  </w:r>
                                </w:p>
                              </w:tc>
                              <w:tc>
                                <w:tcPr>
                                  <w:tcW w:w="827" w:type="dxa"/>
                                </w:tcPr>
                                <w:p>
                                  <w:pPr>
                                    <w:pStyle w:val="TableParagraph"/>
                                    <w:spacing w:line="264" w:lineRule="exact" w:before="20"/>
                                    <w:ind w:left="92"/>
                                    <w:rPr>
                                      <w:sz w:val="24"/>
                                    </w:rPr>
                                  </w:pPr>
                                  <w:r>
                                    <w:rPr>
                                      <w:spacing w:val="-5"/>
                                      <w:sz w:val="24"/>
                                    </w:rPr>
                                    <w:t>0,7</w:t>
                                  </w:r>
                                </w:p>
                              </w:tc>
                              <w:tc>
                                <w:tcPr>
                                  <w:tcW w:w="947" w:type="dxa"/>
                                </w:tcPr>
                                <w:p>
                                  <w:pPr>
                                    <w:pStyle w:val="TableParagraph"/>
                                    <w:spacing w:line="264" w:lineRule="exact" w:before="20"/>
                                    <w:ind w:left="89"/>
                                    <w:rPr>
                                      <w:sz w:val="24"/>
                                    </w:rPr>
                                  </w:pPr>
                                  <w:r>
                                    <w:rPr>
                                      <w:spacing w:val="-5"/>
                                      <w:sz w:val="24"/>
                                    </w:rPr>
                                    <w:t>0,7</w:t>
                                  </w:r>
                                </w:p>
                              </w:tc>
                            </w:tr>
                          </w:tbl>
                          <w:p>
                            <w:pPr>
                              <w:pStyle w:val="BodyText"/>
                            </w:pPr>
                          </w:p>
                        </w:txbxContent>
                      </wps:txbx>
                      <wps:bodyPr wrap="square" lIns="0" tIns="0" rIns="0" bIns="0" rtlCol="0">
                        <a:noAutofit/>
                      </wps:bodyPr>
                    </wps:wsp>
                  </a:graphicData>
                </a:graphic>
              </wp:anchor>
            </w:drawing>
          </mc:Choice>
          <mc:Fallback>
            <w:pict>
              <v:shape style="position:absolute;margin-left:53.639999pt;margin-top:-348.400696pt;width:748.8pt;height:410.4pt;mso-position-horizontal-relative:page;mso-position-vertical-relative:paragraph;z-index:15761920" type="#_x0000_t202" id="docshape164"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
                        <w:gridCol w:w="2456"/>
                        <w:gridCol w:w="2401"/>
                        <w:gridCol w:w="740"/>
                        <w:gridCol w:w="841"/>
                        <w:gridCol w:w="767"/>
                        <w:gridCol w:w="820"/>
                        <w:gridCol w:w="816"/>
                        <w:gridCol w:w="852"/>
                        <w:gridCol w:w="878"/>
                        <w:gridCol w:w="748"/>
                        <w:gridCol w:w="900"/>
                        <w:gridCol w:w="753"/>
                        <w:gridCol w:w="827"/>
                        <w:gridCol w:w="947"/>
                      </w:tblGrid>
                      <w:tr>
                        <w:trPr>
                          <w:trHeight w:val="304" w:hRule="atLeast"/>
                        </w:trPr>
                        <w:tc>
                          <w:tcPr>
                            <w:tcW w:w="4977" w:type="dxa"/>
                            <w:gridSpan w:val="3"/>
                            <w:vMerge w:val="restart"/>
                          </w:tcPr>
                          <w:p>
                            <w:pPr>
                              <w:pStyle w:val="TableParagraph"/>
                              <w:spacing w:before="169"/>
                              <w:ind w:left="1375"/>
                              <w:rPr>
                                <w:b/>
                                <w:sz w:val="24"/>
                              </w:rPr>
                            </w:pPr>
                            <w:r>
                              <w:rPr>
                                <w:b/>
                                <w:sz w:val="24"/>
                              </w:rPr>
                              <w:t>Indeks</w:t>
                            </w:r>
                            <w:r>
                              <w:rPr>
                                <w:b/>
                                <w:spacing w:val="-2"/>
                                <w:sz w:val="24"/>
                              </w:rPr>
                              <w:t> </w:t>
                            </w:r>
                            <w:r>
                              <w:rPr>
                                <w:b/>
                                <w:sz w:val="24"/>
                              </w:rPr>
                              <w:t>green</w:t>
                            </w:r>
                            <w:r>
                              <w:rPr>
                                <w:b/>
                                <w:spacing w:val="-2"/>
                                <w:sz w:val="24"/>
                              </w:rPr>
                              <w:t> banking</w:t>
                            </w:r>
                          </w:p>
                        </w:tc>
                        <w:tc>
                          <w:tcPr>
                            <w:tcW w:w="2348" w:type="dxa"/>
                            <w:gridSpan w:val="3"/>
                          </w:tcPr>
                          <w:p>
                            <w:pPr>
                              <w:pStyle w:val="TableParagraph"/>
                              <w:spacing w:line="259" w:lineRule="exact" w:before="25"/>
                              <w:ind w:left="6"/>
                              <w:jc w:val="center"/>
                              <w:rPr>
                                <w:b/>
                                <w:sz w:val="24"/>
                              </w:rPr>
                            </w:pPr>
                            <w:r>
                              <w:rPr>
                                <w:b/>
                                <w:spacing w:val="-4"/>
                                <w:sz w:val="24"/>
                              </w:rPr>
                              <w:t>BRIS</w:t>
                            </w:r>
                          </w:p>
                        </w:tc>
                        <w:tc>
                          <w:tcPr>
                            <w:tcW w:w="2488" w:type="dxa"/>
                            <w:gridSpan w:val="3"/>
                          </w:tcPr>
                          <w:p>
                            <w:pPr>
                              <w:pStyle w:val="TableParagraph"/>
                              <w:spacing w:line="259" w:lineRule="exact" w:before="25"/>
                              <w:ind w:right="6"/>
                              <w:jc w:val="center"/>
                              <w:rPr>
                                <w:b/>
                                <w:sz w:val="24"/>
                              </w:rPr>
                            </w:pPr>
                            <w:r>
                              <w:rPr>
                                <w:b/>
                                <w:spacing w:val="-4"/>
                                <w:sz w:val="24"/>
                              </w:rPr>
                              <w:t>PDBS</w:t>
                            </w:r>
                          </w:p>
                        </w:tc>
                        <w:tc>
                          <w:tcPr>
                            <w:tcW w:w="2526" w:type="dxa"/>
                            <w:gridSpan w:val="3"/>
                          </w:tcPr>
                          <w:p>
                            <w:pPr>
                              <w:pStyle w:val="TableParagraph"/>
                              <w:spacing w:line="259" w:lineRule="exact" w:before="25"/>
                              <w:ind w:right="11"/>
                              <w:jc w:val="center"/>
                              <w:rPr>
                                <w:b/>
                                <w:sz w:val="24"/>
                              </w:rPr>
                            </w:pPr>
                            <w:r>
                              <w:rPr>
                                <w:b/>
                                <w:spacing w:val="-4"/>
                                <w:sz w:val="24"/>
                              </w:rPr>
                              <w:t>BTPS</w:t>
                            </w:r>
                          </w:p>
                        </w:tc>
                        <w:tc>
                          <w:tcPr>
                            <w:tcW w:w="2527" w:type="dxa"/>
                            <w:gridSpan w:val="3"/>
                          </w:tcPr>
                          <w:p>
                            <w:pPr>
                              <w:pStyle w:val="TableParagraph"/>
                              <w:spacing w:line="259" w:lineRule="exact" w:before="25"/>
                              <w:ind w:right="24"/>
                              <w:jc w:val="center"/>
                              <w:rPr>
                                <w:b/>
                                <w:sz w:val="24"/>
                              </w:rPr>
                            </w:pPr>
                            <w:r>
                              <w:rPr>
                                <w:b/>
                                <w:spacing w:val="-4"/>
                                <w:sz w:val="24"/>
                              </w:rPr>
                              <w:t>BANK</w:t>
                            </w:r>
                          </w:p>
                        </w:tc>
                      </w:tr>
                      <w:tr>
                        <w:trPr>
                          <w:trHeight w:val="304" w:hRule="atLeast"/>
                        </w:trPr>
                        <w:tc>
                          <w:tcPr>
                            <w:tcW w:w="4977" w:type="dxa"/>
                            <w:gridSpan w:val="3"/>
                            <w:vMerge/>
                            <w:tcBorders>
                              <w:top w:val="nil"/>
                            </w:tcBorders>
                          </w:tcPr>
                          <w:p>
                            <w:pPr>
                              <w:rPr>
                                <w:sz w:val="2"/>
                                <w:szCs w:val="2"/>
                              </w:rPr>
                            </w:pPr>
                          </w:p>
                        </w:tc>
                        <w:tc>
                          <w:tcPr>
                            <w:tcW w:w="740" w:type="dxa"/>
                          </w:tcPr>
                          <w:p>
                            <w:pPr>
                              <w:pStyle w:val="TableParagraph"/>
                              <w:spacing w:line="259" w:lineRule="exact" w:before="25"/>
                              <w:ind w:left="109"/>
                              <w:rPr>
                                <w:b/>
                                <w:sz w:val="24"/>
                              </w:rPr>
                            </w:pPr>
                            <w:r>
                              <w:rPr>
                                <w:b/>
                                <w:spacing w:val="-4"/>
                                <w:sz w:val="24"/>
                              </w:rPr>
                              <w:t>2021</w:t>
                            </w:r>
                          </w:p>
                        </w:tc>
                        <w:tc>
                          <w:tcPr>
                            <w:tcW w:w="841" w:type="dxa"/>
                          </w:tcPr>
                          <w:p>
                            <w:pPr>
                              <w:pStyle w:val="TableParagraph"/>
                              <w:spacing w:line="259" w:lineRule="exact" w:before="25"/>
                              <w:ind w:left="106"/>
                              <w:rPr>
                                <w:b/>
                                <w:sz w:val="24"/>
                              </w:rPr>
                            </w:pPr>
                            <w:r>
                              <w:rPr>
                                <w:b/>
                                <w:spacing w:val="-4"/>
                                <w:sz w:val="24"/>
                              </w:rPr>
                              <w:t>2022</w:t>
                            </w:r>
                          </w:p>
                        </w:tc>
                        <w:tc>
                          <w:tcPr>
                            <w:tcW w:w="767" w:type="dxa"/>
                          </w:tcPr>
                          <w:p>
                            <w:pPr>
                              <w:pStyle w:val="TableParagraph"/>
                              <w:spacing w:line="259" w:lineRule="exact" w:before="25"/>
                              <w:ind w:left="107"/>
                              <w:rPr>
                                <w:b/>
                                <w:sz w:val="24"/>
                              </w:rPr>
                            </w:pPr>
                            <w:r>
                              <w:rPr>
                                <w:b/>
                                <w:spacing w:val="-4"/>
                                <w:sz w:val="24"/>
                              </w:rPr>
                              <w:t>2023</w:t>
                            </w:r>
                          </w:p>
                        </w:tc>
                        <w:tc>
                          <w:tcPr>
                            <w:tcW w:w="820" w:type="dxa"/>
                          </w:tcPr>
                          <w:p>
                            <w:pPr>
                              <w:pStyle w:val="TableParagraph"/>
                              <w:spacing w:line="259" w:lineRule="exact" w:before="25"/>
                              <w:ind w:left="103"/>
                              <w:rPr>
                                <w:b/>
                                <w:sz w:val="24"/>
                              </w:rPr>
                            </w:pPr>
                            <w:r>
                              <w:rPr>
                                <w:b/>
                                <w:spacing w:val="-4"/>
                                <w:sz w:val="24"/>
                              </w:rPr>
                              <w:t>2021</w:t>
                            </w:r>
                          </w:p>
                        </w:tc>
                        <w:tc>
                          <w:tcPr>
                            <w:tcW w:w="816" w:type="dxa"/>
                          </w:tcPr>
                          <w:p>
                            <w:pPr>
                              <w:pStyle w:val="TableParagraph"/>
                              <w:spacing w:line="259" w:lineRule="exact" w:before="25"/>
                              <w:ind w:left="102"/>
                              <w:rPr>
                                <w:b/>
                                <w:sz w:val="24"/>
                              </w:rPr>
                            </w:pPr>
                            <w:r>
                              <w:rPr>
                                <w:b/>
                                <w:spacing w:val="-4"/>
                                <w:sz w:val="24"/>
                              </w:rPr>
                              <w:t>2022</w:t>
                            </w:r>
                          </w:p>
                        </w:tc>
                        <w:tc>
                          <w:tcPr>
                            <w:tcW w:w="852" w:type="dxa"/>
                          </w:tcPr>
                          <w:p>
                            <w:pPr>
                              <w:pStyle w:val="TableParagraph"/>
                              <w:spacing w:line="259" w:lineRule="exact" w:before="25"/>
                              <w:ind w:left="102"/>
                              <w:rPr>
                                <w:b/>
                                <w:sz w:val="24"/>
                              </w:rPr>
                            </w:pPr>
                            <w:r>
                              <w:rPr>
                                <w:b/>
                                <w:spacing w:val="-4"/>
                                <w:sz w:val="24"/>
                              </w:rPr>
                              <w:t>2023</w:t>
                            </w:r>
                          </w:p>
                        </w:tc>
                        <w:tc>
                          <w:tcPr>
                            <w:tcW w:w="878" w:type="dxa"/>
                          </w:tcPr>
                          <w:p>
                            <w:pPr>
                              <w:pStyle w:val="TableParagraph"/>
                              <w:spacing w:line="259" w:lineRule="exact" w:before="25"/>
                              <w:ind w:left="100"/>
                              <w:rPr>
                                <w:b/>
                                <w:sz w:val="24"/>
                              </w:rPr>
                            </w:pPr>
                            <w:r>
                              <w:rPr>
                                <w:b/>
                                <w:spacing w:val="-4"/>
                                <w:sz w:val="24"/>
                              </w:rPr>
                              <w:t>2021</w:t>
                            </w:r>
                          </w:p>
                        </w:tc>
                        <w:tc>
                          <w:tcPr>
                            <w:tcW w:w="748" w:type="dxa"/>
                          </w:tcPr>
                          <w:p>
                            <w:pPr>
                              <w:pStyle w:val="TableParagraph"/>
                              <w:spacing w:line="259" w:lineRule="exact" w:before="25"/>
                              <w:ind w:left="98"/>
                              <w:rPr>
                                <w:b/>
                                <w:sz w:val="24"/>
                              </w:rPr>
                            </w:pPr>
                            <w:r>
                              <w:rPr>
                                <w:b/>
                                <w:spacing w:val="-4"/>
                                <w:sz w:val="24"/>
                              </w:rPr>
                              <w:t>2022</w:t>
                            </w:r>
                          </w:p>
                        </w:tc>
                        <w:tc>
                          <w:tcPr>
                            <w:tcW w:w="900" w:type="dxa"/>
                          </w:tcPr>
                          <w:p>
                            <w:pPr>
                              <w:pStyle w:val="TableParagraph"/>
                              <w:spacing w:line="259" w:lineRule="exact" w:before="25"/>
                              <w:ind w:left="94"/>
                              <w:rPr>
                                <w:b/>
                                <w:sz w:val="24"/>
                              </w:rPr>
                            </w:pPr>
                            <w:r>
                              <w:rPr>
                                <w:b/>
                                <w:spacing w:val="-4"/>
                                <w:sz w:val="24"/>
                              </w:rPr>
                              <w:t>2023</w:t>
                            </w:r>
                          </w:p>
                        </w:tc>
                        <w:tc>
                          <w:tcPr>
                            <w:tcW w:w="753" w:type="dxa"/>
                          </w:tcPr>
                          <w:p>
                            <w:pPr>
                              <w:pStyle w:val="TableParagraph"/>
                              <w:spacing w:line="259" w:lineRule="exact" w:before="25"/>
                              <w:ind w:left="92"/>
                              <w:rPr>
                                <w:b/>
                                <w:sz w:val="24"/>
                              </w:rPr>
                            </w:pPr>
                            <w:r>
                              <w:rPr>
                                <w:b/>
                                <w:spacing w:val="-4"/>
                                <w:sz w:val="24"/>
                              </w:rPr>
                              <w:t>2021</w:t>
                            </w:r>
                          </w:p>
                        </w:tc>
                        <w:tc>
                          <w:tcPr>
                            <w:tcW w:w="827" w:type="dxa"/>
                          </w:tcPr>
                          <w:p>
                            <w:pPr>
                              <w:pStyle w:val="TableParagraph"/>
                              <w:spacing w:line="259" w:lineRule="exact" w:before="25"/>
                              <w:ind w:left="92"/>
                              <w:rPr>
                                <w:b/>
                                <w:sz w:val="24"/>
                              </w:rPr>
                            </w:pPr>
                            <w:r>
                              <w:rPr>
                                <w:b/>
                                <w:spacing w:val="-4"/>
                                <w:sz w:val="24"/>
                              </w:rPr>
                              <w:t>2022</w:t>
                            </w:r>
                          </w:p>
                        </w:tc>
                        <w:tc>
                          <w:tcPr>
                            <w:tcW w:w="947" w:type="dxa"/>
                          </w:tcPr>
                          <w:p>
                            <w:pPr>
                              <w:pStyle w:val="TableParagraph"/>
                              <w:spacing w:line="259" w:lineRule="exact" w:before="25"/>
                              <w:ind w:left="89"/>
                              <w:rPr>
                                <w:b/>
                                <w:sz w:val="24"/>
                              </w:rPr>
                            </w:pPr>
                            <w:r>
                              <w:rPr>
                                <w:b/>
                                <w:spacing w:val="-4"/>
                                <w:sz w:val="24"/>
                              </w:rPr>
                              <w:t>2023</w:t>
                            </w:r>
                          </w:p>
                        </w:tc>
                      </w:tr>
                      <w:tr>
                        <w:trPr>
                          <w:trHeight w:val="870" w:hRule="atLeast"/>
                        </w:trPr>
                        <w:tc>
                          <w:tcPr>
                            <w:tcW w:w="4977" w:type="dxa"/>
                            <w:gridSpan w:val="3"/>
                          </w:tcPr>
                          <w:p>
                            <w:pPr>
                              <w:pStyle w:val="TableParagraph"/>
                              <w:spacing w:before="176"/>
                              <w:ind w:left="110"/>
                              <w:rPr>
                                <w:sz w:val="22"/>
                              </w:rPr>
                            </w:pPr>
                            <w:r>
                              <w:rPr>
                                <w:sz w:val="22"/>
                              </w:rPr>
                              <w:t>Pengorganisasian kegiatan atau rencana untuk meningkatkan</w:t>
                            </w:r>
                            <w:r>
                              <w:rPr>
                                <w:spacing w:val="-11"/>
                                <w:sz w:val="22"/>
                              </w:rPr>
                              <w:t> </w:t>
                            </w:r>
                            <w:r>
                              <w:rPr>
                                <w:sz w:val="22"/>
                              </w:rPr>
                              <w:t>kesadaran</w:t>
                            </w:r>
                            <w:r>
                              <w:rPr>
                                <w:spacing w:val="-12"/>
                                <w:sz w:val="22"/>
                              </w:rPr>
                              <w:t> </w:t>
                            </w:r>
                            <w:r>
                              <w:rPr>
                                <w:sz w:val="22"/>
                              </w:rPr>
                              <w:t>lingkungan</w:t>
                            </w:r>
                            <w:r>
                              <w:rPr>
                                <w:spacing w:val="-11"/>
                                <w:sz w:val="22"/>
                              </w:rPr>
                              <w:t> </w:t>
                            </w:r>
                            <w:r>
                              <w:rPr>
                                <w:sz w:val="22"/>
                              </w:rPr>
                              <w:t>bagi</w:t>
                            </w:r>
                            <w:r>
                              <w:rPr>
                                <w:spacing w:val="-8"/>
                                <w:sz w:val="22"/>
                              </w:rPr>
                              <w:t> </w:t>
                            </w:r>
                            <w:r>
                              <w:rPr>
                                <w:sz w:val="22"/>
                              </w:rPr>
                              <w:t>masyarakat</w:t>
                            </w:r>
                          </w:p>
                        </w:tc>
                        <w:tc>
                          <w:tcPr>
                            <w:tcW w:w="74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89"/>
                              <w:rPr>
                                <w:sz w:val="24"/>
                              </w:rPr>
                            </w:pPr>
                            <w:r>
                              <w:rPr>
                                <w:spacing w:val="-10"/>
                                <w:sz w:val="24"/>
                              </w:rPr>
                              <w:t>1</w:t>
                            </w:r>
                          </w:p>
                        </w:tc>
                      </w:tr>
                      <w:tr>
                        <w:trPr>
                          <w:trHeight w:val="870" w:hRule="atLeast"/>
                        </w:trPr>
                        <w:tc>
                          <w:tcPr>
                            <w:tcW w:w="4977" w:type="dxa"/>
                            <w:gridSpan w:val="3"/>
                          </w:tcPr>
                          <w:p>
                            <w:pPr>
                              <w:pStyle w:val="TableParagraph"/>
                              <w:spacing w:before="106"/>
                              <w:ind w:left="110"/>
                              <w:rPr>
                                <w:sz w:val="22"/>
                              </w:rPr>
                            </w:pPr>
                            <w:r>
                              <w:rPr>
                                <w:sz w:val="22"/>
                              </w:rPr>
                              <w:t>Peran</w:t>
                            </w:r>
                            <w:r>
                              <w:rPr>
                                <w:spacing w:val="-4"/>
                                <w:sz w:val="22"/>
                              </w:rPr>
                              <w:t> </w:t>
                            </w:r>
                            <w:r>
                              <w:rPr>
                                <w:sz w:val="22"/>
                              </w:rPr>
                              <w:t>sebagai</w:t>
                            </w:r>
                            <w:r>
                              <w:rPr>
                                <w:spacing w:val="-3"/>
                                <w:sz w:val="22"/>
                              </w:rPr>
                              <w:t> </w:t>
                            </w:r>
                            <w:r>
                              <w:rPr>
                                <w:sz w:val="22"/>
                              </w:rPr>
                              <w:t>bank</w:t>
                            </w:r>
                            <w:r>
                              <w:rPr>
                                <w:spacing w:val="-4"/>
                                <w:sz w:val="22"/>
                              </w:rPr>
                              <w:t> </w:t>
                            </w:r>
                            <w:r>
                              <w:rPr>
                                <w:sz w:val="22"/>
                              </w:rPr>
                              <w:t>yang</w:t>
                            </w:r>
                            <w:r>
                              <w:rPr>
                                <w:spacing w:val="-4"/>
                                <w:sz w:val="22"/>
                              </w:rPr>
                              <w:t> </w:t>
                            </w:r>
                            <w:r>
                              <w:rPr>
                                <w:sz w:val="22"/>
                              </w:rPr>
                              <w:t>ramah</w:t>
                            </w:r>
                            <w:r>
                              <w:rPr>
                                <w:spacing w:val="-1"/>
                                <w:sz w:val="22"/>
                              </w:rPr>
                              <w:t> </w:t>
                            </w:r>
                            <w:r>
                              <w:rPr>
                                <w:spacing w:val="-2"/>
                                <w:sz w:val="22"/>
                              </w:rPr>
                              <w:t>lingkungan,</w:t>
                            </w:r>
                          </w:p>
                          <w:p>
                            <w:pPr>
                              <w:pStyle w:val="TableParagraph"/>
                              <w:spacing w:line="252" w:lineRule="exact"/>
                              <w:ind w:left="110"/>
                              <w:rPr>
                                <w:sz w:val="22"/>
                              </w:rPr>
                            </w:pPr>
                            <w:r>
                              <w:rPr>
                                <w:sz w:val="22"/>
                              </w:rPr>
                              <w:t>kontribusi terhadap perbaikan lingkungan dan keunggulan</w:t>
                            </w:r>
                            <w:r>
                              <w:rPr>
                                <w:spacing w:val="-9"/>
                                <w:sz w:val="22"/>
                              </w:rPr>
                              <w:t> </w:t>
                            </w:r>
                            <w:r>
                              <w:rPr>
                                <w:sz w:val="22"/>
                              </w:rPr>
                              <w:t>dalam</w:t>
                            </w:r>
                            <w:r>
                              <w:rPr>
                                <w:spacing w:val="-13"/>
                                <w:sz w:val="22"/>
                              </w:rPr>
                              <w:t> </w:t>
                            </w:r>
                            <w:r>
                              <w:rPr>
                                <w:sz w:val="22"/>
                              </w:rPr>
                              <w:t>praktik</w:t>
                            </w:r>
                            <w:r>
                              <w:rPr>
                                <w:spacing w:val="-12"/>
                                <w:sz w:val="22"/>
                              </w:rPr>
                              <w:t> </w:t>
                            </w:r>
                            <w:r>
                              <w:rPr>
                                <w:sz w:val="22"/>
                              </w:rPr>
                              <w:t>pelaporan</w:t>
                            </w:r>
                            <w:r>
                              <w:rPr>
                                <w:spacing w:val="-9"/>
                                <w:sz w:val="22"/>
                              </w:rPr>
                              <w:t> </w:t>
                            </w:r>
                            <w:r>
                              <w:rPr>
                                <w:sz w:val="22"/>
                              </w:rPr>
                              <w:t>lingkungan</w:t>
                            </w:r>
                          </w:p>
                        </w:tc>
                        <w:tc>
                          <w:tcPr>
                            <w:tcW w:w="74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2"/>
                              <w:rPr>
                                <w:sz w:val="24"/>
                              </w:rPr>
                            </w:pPr>
                            <w:r>
                              <w:rPr>
                                <w:spacing w:val="-10"/>
                                <w:sz w:val="24"/>
                              </w:rPr>
                              <w:t>1</w:t>
                            </w:r>
                          </w:p>
                        </w:tc>
                        <w:tc>
                          <w:tcPr>
                            <w:tcW w:w="87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rPr>
                                <w:rFonts w:ascii="Cambria Math"/>
                                <w:sz w:val="24"/>
                              </w:rPr>
                            </w:pPr>
                          </w:p>
                          <w:p>
                            <w:pPr>
                              <w:pStyle w:val="TableParagraph"/>
                              <w:spacing w:before="24"/>
                              <w:rPr>
                                <w:rFonts w:ascii="Cambria Math"/>
                                <w:sz w:val="24"/>
                              </w:rPr>
                            </w:pPr>
                          </w:p>
                          <w:p>
                            <w:pPr>
                              <w:pStyle w:val="TableParagraph"/>
                              <w:spacing w:line="264" w:lineRule="exact"/>
                              <w:ind w:left="89"/>
                              <w:rPr>
                                <w:sz w:val="24"/>
                              </w:rPr>
                            </w:pPr>
                            <w:r>
                              <w:rPr>
                                <w:spacing w:val="-10"/>
                                <w:sz w:val="24"/>
                              </w:rPr>
                              <w:t>1</w:t>
                            </w:r>
                          </w:p>
                        </w:tc>
                      </w:tr>
                      <w:tr>
                        <w:trPr>
                          <w:trHeight w:val="305" w:hRule="atLeast"/>
                        </w:trPr>
                        <w:tc>
                          <w:tcPr>
                            <w:tcW w:w="4977" w:type="dxa"/>
                            <w:gridSpan w:val="3"/>
                          </w:tcPr>
                          <w:p>
                            <w:pPr>
                              <w:pStyle w:val="TableParagraph"/>
                              <w:spacing w:line="239" w:lineRule="exact" w:before="46"/>
                              <w:ind w:left="110"/>
                              <w:rPr>
                                <w:sz w:val="22"/>
                              </w:rPr>
                            </w:pPr>
                            <w:r>
                              <w:rPr>
                                <w:sz w:val="22"/>
                              </w:rPr>
                              <w:t>Penghargaan</w:t>
                            </w:r>
                            <w:r>
                              <w:rPr>
                                <w:spacing w:val="-6"/>
                                <w:sz w:val="22"/>
                              </w:rPr>
                              <w:t> </w:t>
                            </w:r>
                            <w:r>
                              <w:rPr>
                                <w:sz w:val="22"/>
                              </w:rPr>
                              <w:t>atas</w:t>
                            </w:r>
                            <w:r>
                              <w:rPr>
                                <w:spacing w:val="-6"/>
                                <w:sz w:val="22"/>
                              </w:rPr>
                              <w:t> </w:t>
                            </w:r>
                            <w:r>
                              <w:rPr>
                                <w:sz w:val="22"/>
                              </w:rPr>
                              <w:t>inisiatif</w:t>
                            </w:r>
                            <w:r>
                              <w:rPr>
                                <w:spacing w:val="-5"/>
                                <w:sz w:val="22"/>
                              </w:rPr>
                              <w:t> </w:t>
                            </w:r>
                            <w:r>
                              <w:rPr>
                                <w:sz w:val="22"/>
                              </w:rPr>
                              <w:t>pelestarian</w:t>
                            </w:r>
                            <w:r>
                              <w:rPr>
                                <w:spacing w:val="-5"/>
                                <w:sz w:val="22"/>
                              </w:rPr>
                              <w:t> </w:t>
                            </w:r>
                            <w:r>
                              <w:rPr>
                                <w:spacing w:val="-2"/>
                                <w:sz w:val="22"/>
                              </w:rPr>
                              <w:t>lingkungan</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10"/>
                                <w:sz w:val="24"/>
                              </w:rPr>
                              <w:t>0</w:t>
                            </w:r>
                          </w:p>
                        </w:tc>
                        <w:tc>
                          <w:tcPr>
                            <w:tcW w:w="816" w:type="dxa"/>
                          </w:tcPr>
                          <w:p>
                            <w:pPr>
                              <w:pStyle w:val="TableParagraph"/>
                              <w:spacing w:line="264" w:lineRule="exact" w:before="20"/>
                              <w:ind w:left="102"/>
                              <w:rPr>
                                <w:sz w:val="24"/>
                              </w:rPr>
                            </w:pPr>
                            <w:r>
                              <w:rPr>
                                <w:spacing w:val="-10"/>
                                <w:sz w:val="24"/>
                              </w:rPr>
                              <w:t>0</w:t>
                            </w:r>
                          </w:p>
                        </w:tc>
                        <w:tc>
                          <w:tcPr>
                            <w:tcW w:w="852" w:type="dxa"/>
                          </w:tcPr>
                          <w:p>
                            <w:pPr>
                              <w:pStyle w:val="TableParagraph"/>
                              <w:spacing w:line="264" w:lineRule="exact" w:before="20"/>
                              <w:ind w:left="102"/>
                              <w:rPr>
                                <w:sz w:val="24"/>
                              </w:rPr>
                            </w:pPr>
                            <w:r>
                              <w:rPr>
                                <w:spacing w:val="-10"/>
                                <w:sz w:val="24"/>
                              </w:rPr>
                              <w:t>0</w:t>
                            </w:r>
                          </w:p>
                        </w:tc>
                        <w:tc>
                          <w:tcPr>
                            <w:tcW w:w="878" w:type="dxa"/>
                          </w:tcPr>
                          <w:p>
                            <w:pPr>
                              <w:pStyle w:val="TableParagraph"/>
                              <w:spacing w:line="264" w:lineRule="exact" w:before="20"/>
                              <w:ind w:left="100"/>
                              <w:rPr>
                                <w:sz w:val="24"/>
                              </w:rPr>
                            </w:pPr>
                            <w:r>
                              <w:rPr>
                                <w:spacing w:val="-10"/>
                                <w:sz w:val="24"/>
                              </w:rPr>
                              <w:t>0</w:t>
                            </w:r>
                          </w:p>
                        </w:tc>
                        <w:tc>
                          <w:tcPr>
                            <w:tcW w:w="748" w:type="dxa"/>
                          </w:tcPr>
                          <w:p>
                            <w:pPr>
                              <w:pStyle w:val="TableParagraph"/>
                              <w:rPr>
                                <w:sz w:val="22"/>
                              </w:rPr>
                            </w:pPr>
                          </w:p>
                        </w:tc>
                        <w:tc>
                          <w:tcPr>
                            <w:tcW w:w="900" w:type="dxa"/>
                          </w:tcPr>
                          <w:p>
                            <w:pPr>
                              <w:pStyle w:val="TableParagraph"/>
                              <w:spacing w:line="264" w:lineRule="exact" w:before="20"/>
                              <w:ind w:left="94"/>
                              <w:rPr>
                                <w:sz w:val="24"/>
                              </w:rPr>
                            </w:pPr>
                            <w:r>
                              <w:rPr>
                                <w:spacing w:val="-10"/>
                                <w:sz w:val="24"/>
                              </w:rPr>
                              <w:t>1</w:t>
                            </w:r>
                          </w:p>
                        </w:tc>
                        <w:tc>
                          <w:tcPr>
                            <w:tcW w:w="753" w:type="dxa"/>
                          </w:tcPr>
                          <w:p>
                            <w:pPr>
                              <w:pStyle w:val="TableParagraph"/>
                              <w:spacing w:line="264" w:lineRule="exact" w:before="20"/>
                              <w:ind w:left="92"/>
                              <w:rPr>
                                <w:sz w:val="24"/>
                              </w:rPr>
                            </w:pPr>
                            <w:r>
                              <w:rPr>
                                <w:spacing w:val="-10"/>
                                <w:sz w:val="24"/>
                              </w:rPr>
                              <w:t>0</w:t>
                            </w:r>
                          </w:p>
                        </w:tc>
                        <w:tc>
                          <w:tcPr>
                            <w:tcW w:w="827" w:type="dxa"/>
                          </w:tcPr>
                          <w:p>
                            <w:pPr>
                              <w:pStyle w:val="TableParagraph"/>
                              <w:spacing w:line="264" w:lineRule="exact" w:before="20"/>
                              <w:ind w:left="92"/>
                              <w:rPr>
                                <w:sz w:val="24"/>
                              </w:rPr>
                            </w:pPr>
                            <w:r>
                              <w:rPr>
                                <w:spacing w:val="-10"/>
                                <w:sz w:val="24"/>
                              </w:rPr>
                              <w:t>0</w:t>
                            </w:r>
                          </w:p>
                        </w:tc>
                        <w:tc>
                          <w:tcPr>
                            <w:tcW w:w="947" w:type="dxa"/>
                          </w:tcPr>
                          <w:p>
                            <w:pPr>
                              <w:pStyle w:val="TableParagraph"/>
                              <w:spacing w:line="264" w:lineRule="exact" w:before="20"/>
                              <w:ind w:left="89"/>
                              <w:rPr>
                                <w:sz w:val="24"/>
                              </w:rPr>
                            </w:pPr>
                            <w:r>
                              <w:rPr>
                                <w:spacing w:val="-10"/>
                                <w:sz w:val="24"/>
                              </w:rPr>
                              <w:t>1</w:t>
                            </w:r>
                          </w:p>
                        </w:tc>
                      </w:tr>
                      <w:tr>
                        <w:trPr>
                          <w:trHeight w:val="580" w:hRule="atLeast"/>
                        </w:trPr>
                        <w:tc>
                          <w:tcPr>
                            <w:tcW w:w="4977" w:type="dxa"/>
                            <w:gridSpan w:val="3"/>
                          </w:tcPr>
                          <w:p>
                            <w:pPr>
                              <w:pStyle w:val="TableParagraph"/>
                              <w:spacing w:line="250" w:lineRule="atLeast" w:before="54"/>
                              <w:ind w:left="110"/>
                              <w:rPr>
                                <w:sz w:val="22"/>
                              </w:rPr>
                            </w:pPr>
                            <w:r>
                              <w:rPr>
                                <w:sz w:val="22"/>
                              </w:rPr>
                              <w:t>Keterlibatan</w:t>
                            </w:r>
                            <w:r>
                              <w:rPr>
                                <w:spacing w:val="-6"/>
                                <w:sz w:val="22"/>
                              </w:rPr>
                              <w:t> </w:t>
                            </w:r>
                            <w:r>
                              <w:rPr>
                                <w:sz w:val="22"/>
                              </w:rPr>
                              <w:t>bank</w:t>
                            </w:r>
                            <w:r>
                              <w:rPr>
                                <w:spacing w:val="-8"/>
                                <w:sz w:val="22"/>
                              </w:rPr>
                              <w:t> </w:t>
                            </w:r>
                            <w:r>
                              <w:rPr>
                                <w:sz w:val="22"/>
                              </w:rPr>
                              <w:t>dalam</w:t>
                            </w:r>
                            <w:r>
                              <w:rPr>
                                <w:spacing w:val="-10"/>
                                <w:sz w:val="22"/>
                              </w:rPr>
                              <w:t> </w:t>
                            </w:r>
                            <w:r>
                              <w:rPr>
                                <w:sz w:val="22"/>
                              </w:rPr>
                              <w:t>mendukung</w:t>
                            </w:r>
                            <w:r>
                              <w:rPr>
                                <w:spacing w:val="-9"/>
                                <w:sz w:val="22"/>
                              </w:rPr>
                              <w:t> </w:t>
                            </w:r>
                            <w:r>
                              <w:rPr>
                                <w:sz w:val="22"/>
                              </w:rPr>
                              <w:t>fasilitas</w:t>
                            </w:r>
                            <w:r>
                              <w:rPr>
                                <w:spacing w:val="-6"/>
                                <w:sz w:val="22"/>
                              </w:rPr>
                              <w:t> </w:t>
                            </w:r>
                            <w:r>
                              <w:rPr>
                                <w:sz w:val="22"/>
                              </w:rPr>
                              <w:t>yang harmonis dengan lingkungan</w:t>
                            </w:r>
                          </w:p>
                        </w:tc>
                        <w:tc>
                          <w:tcPr>
                            <w:tcW w:w="740" w:type="dxa"/>
                          </w:tcPr>
                          <w:p>
                            <w:pPr>
                              <w:pStyle w:val="TableParagraph"/>
                              <w:spacing w:before="15"/>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spacing w:before="15"/>
                              <w:rPr>
                                <w:rFonts w:ascii="Cambria Math"/>
                                <w:sz w:val="24"/>
                              </w:rPr>
                            </w:pPr>
                          </w:p>
                          <w:p>
                            <w:pPr>
                              <w:pStyle w:val="TableParagraph"/>
                              <w:spacing w:line="264" w:lineRule="exact"/>
                              <w:ind w:left="102"/>
                              <w:rPr>
                                <w:sz w:val="24"/>
                              </w:rPr>
                            </w:pPr>
                            <w:r>
                              <w:rPr>
                                <w:spacing w:val="-10"/>
                                <w:sz w:val="24"/>
                              </w:rPr>
                              <w:t>1</w:t>
                            </w:r>
                          </w:p>
                        </w:tc>
                        <w:tc>
                          <w:tcPr>
                            <w:tcW w:w="878" w:type="dxa"/>
                          </w:tcPr>
                          <w:p>
                            <w:pPr>
                              <w:pStyle w:val="TableParagraph"/>
                              <w:spacing w:before="15"/>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spacing w:before="15"/>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spacing w:before="15"/>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spacing w:before="15"/>
                              <w:rPr>
                                <w:rFonts w:ascii="Cambria Math"/>
                                <w:sz w:val="24"/>
                              </w:rPr>
                            </w:pPr>
                          </w:p>
                          <w:p>
                            <w:pPr>
                              <w:pStyle w:val="TableParagraph"/>
                              <w:spacing w:line="264" w:lineRule="exact"/>
                              <w:ind w:left="92"/>
                              <w:rPr>
                                <w:sz w:val="24"/>
                              </w:rPr>
                            </w:pPr>
                            <w:r>
                              <w:rPr>
                                <w:spacing w:val="-10"/>
                                <w:sz w:val="24"/>
                              </w:rPr>
                              <w:t>0</w:t>
                            </w:r>
                          </w:p>
                        </w:tc>
                        <w:tc>
                          <w:tcPr>
                            <w:tcW w:w="827"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15"/>
                              <w:rPr>
                                <w:rFonts w:ascii="Cambria Math"/>
                                <w:sz w:val="24"/>
                              </w:rPr>
                            </w:pPr>
                          </w:p>
                          <w:p>
                            <w:pPr>
                              <w:pStyle w:val="TableParagraph"/>
                              <w:spacing w:line="264" w:lineRule="exact"/>
                              <w:ind w:left="89"/>
                              <w:rPr>
                                <w:sz w:val="24"/>
                              </w:rPr>
                            </w:pPr>
                            <w:r>
                              <w:rPr>
                                <w:spacing w:val="-10"/>
                                <w:sz w:val="24"/>
                              </w:rPr>
                              <w:t>1</w:t>
                            </w:r>
                          </w:p>
                        </w:tc>
                      </w:tr>
                      <w:tr>
                        <w:trPr>
                          <w:trHeight w:val="304" w:hRule="atLeast"/>
                        </w:trPr>
                        <w:tc>
                          <w:tcPr>
                            <w:tcW w:w="4977" w:type="dxa"/>
                            <w:gridSpan w:val="3"/>
                          </w:tcPr>
                          <w:p>
                            <w:pPr>
                              <w:pStyle w:val="TableParagraph"/>
                              <w:spacing w:line="240" w:lineRule="exact" w:before="44"/>
                              <w:ind w:left="110"/>
                              <w:rPr>
                                <w:sz w:val="22"/>
                              </w:rPr>
                            </w:pPr>
                            <w:r>
                              <w:rPr>
                                <w:sz w:val="22"/>
                              </w:rPr>
                              <w:t>Informasi</w:t>
                            </w:r>
                            <w:r>
                              <w:rPr>
                                <w:spacing w:val="-5"/>
                                <w:sz w:val="22"/>
                              </w:rPr>
                              <w:t> </w:t>
                            </w:r>
                            <w:r>
                              <w:rPr>
                                <w:sz w:val="22"/>
                              </w:rPr>
                              <w:t>tentang</w:t>
                            </w:r>
                            <w:r>
                              <w:rPr>
                                <w:spacing w:val="-6"/>
                                <w:sz w:val="22"/>
                              </w:rPr>
                              <w:t> </w:t>
                            </w:r>
                            <w:r>
                              <w:rPr>
                                <w:sz w:val="22"/>
                              </w:rPr>
                              <w:t>pembentukan</w:t>
                            </w:r>
                            <w:r>
                              <w:rPr>
                                <w:spacing w:val="-4"/>
                                <w:sz w:val="22"/>
                              </w:rPr>
                              <w:t> </w:t>
                            </w:r>
                            <w:r>
                              <w:rPr>
                                <w:sz w:val="22"/>
                              </w:rPr>
                              <w:t>dana</w:t>
                            </w:r>
                            <w:r>
                              <w:rPr>
                                <w:spacing w:val="-4"/>
                                <w:sz w:val="22"/>
                              </w:rPr>
                              <w:t> </w:t>
                            </w:r>
                            <w:r>
                              <w:rPr>
                                <w:sz w:val="22"/>
                              </w:rPr>
                              <w:t>perubahan</w:t>
                            </w:r>
                            <w:r>
                              <w:rPr>
                                <w:spacing w:val="-5"/>
                                <w:sz w:val="22"/>
                              </w:rPr>
                              <w:t> </w:t>
                            </w:r>
                            <w:r>
                              <w:rPr>
                                <w:spacing w:val="-2"/>
                                <w:sz w:val="22"/>
                              </w:rPr>
                              <w:t>iklim</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10"/>
                                <w:sz w:val="24"/>
                              </w:rPr>
                              <w:t>0</w:t>
                            </w:r>
                          </w:p>
                        </w:tc>
                        <w:tc>
                          <w:tcPr>
                            <w:tcW w:w="816" w:type="dxa"/>
                          </w:tcPr>
                          <w:p>
                            <w:pPr>
                              <w:pStyle w:val="TableParagraph"/>
                              <w:spacing w:line="264" w:lineRule="exact" w:before="20"/>
                              <w:ind w:left="102"/>
                              <w:rPr>
                                <w:sz w:val="24"/>
                              </w:rPr>
                            </w:pPr>
                            <w:r>
                              <w:rPr>
                                <w:spacing w:val="-10"/>
                                <w:sz w:val="24"/>
                              </w:rPr>
                              <w:t>0</w:t>
                            </w:r>
                          </w:p>
                        </w:tc>
                        <w:tc>
                          <w:tcPr>
                            <w:tcW w:w="852" w:type="dxa"/>
                          </w:tcPr>
                          <w:p>
                            <w:pPr>
                              <w:pStyle w:val="TableParagraph"/>
                              <w:spacing w:line="264" w:lineRule="exact" w:before="20"/>
                              <w:ind w:left="102"/>
                              <w:rPr>
                                <w:sz w:val="24"/>
                              </w:rPr>
                            </w:pPr>
                            <w:r>
                              <w:rPr>
                                <w:spacing w:val="-10"/>
                                <w:sz w:val="24"/>
                              </w:rPr>
                              <w:t>1</w:t>
                            </w:r>
                          </w:p>
                        </w:tc>
                        <w:tc>
                          <w:tcPr>
                            <w:tcW w:w="878" w:type="dxa"/>
                          </w:tcPr>
                          <w:p>
                            <w:pPr>
                              <w:pStyle w:val="TableParagraph"/>
                              <w:spacing w:line="264" w:lineRule="exact" w:before="20"/>
                              <w:ind w:left="100"/>
                              <w:rPr>
                                <w:sz w:val="24"/>
                              </w:rPr>
                            </w:pPr>
                            <w:r>
                              <w:rPr>
                                <w:spacing w:val="-10"/>
                                <w:sz w:val="24"/>
                              </w:rPr>
                              <w:t>0</w:t>
                            </w:r>
                          </w:p>
                        </w:tc>
                        <w:tc>
                          <w:tcPr>
                            <w:tcW w:w="748" w:type="dxa"/>
                          </w:tcPr>
                          <w:p>
                            <w:pPr>
                              <w:pStyle w:val="TableParagraph"/>
                              <w:spacing w:line="264" w:lineRule="exact" w:before="20"/>
                              <w:ind w:left="98"/>
                              <w:rPr>
                                <w:sz w:val="24"/>
                              </w:rPr>
                            </w:pPr>
                            <w:r>
                              <w:rPr>
                                <w:spacing w:val="-10"/>
                                <w:sz w:val="24"/>
                              </w:rPr>
                              <w:t>0</w:t>
                            </w:r>
                          </w:p>
                        </w:tc>
                        <w:tc>
                          <w:tcPr>
                            <w:tcW w:w="900" w:type="dxa"/>
                          </w:tcPr>
                          <w:p>
                            <w:pPr>
                              <w:pStyle w:val="TableParagraph"/>
                              <w:spacing w:line="264" w:lineRule="exact" w:before="20"/>
                              <w:ind w:left="94"/>
                              <w:rPr>
                                <w:sz w:val="24"/>
                              </w:rPr>
                            </w:pPr>
                            <w:r>
                              <w:rPr>
                                <w:spacing w:val="-10"/>
                                <w:sz w:val="24"/>
                              </w:rPr>
                              <w:t>1</w:t>
                            </w:r>
                          </w:p>
                        </w:tc>
                        <w:tc>
                          <w:tcPr>
                            <w:tcW w:w="753" w:type="dxa"/>
                          </w:tcPr>
                          <w:p>
                            <w:pPr>
                              <w:pStyle w:val="TableParagraph"/>
                              <w:spacing w:line="264" w:lineRule="exact" w:before="20"/>
                              <w:ind w:left="92"/>
                              <w:rPr>
                                <w:sz w:val="24"/>
                              </w:rPr>
                            </w:pPr>
                            <w:r>
                              <w:rPr>
                                <w:spacing w:val="-10"/>
                                <w:sz w:val="24"/>
                              </w:rPr>
                              <w:t>0</w:t>
                            </w:r>
                          </w:p>
                        </w:tc>
                        <w:tc>
                          <w:tcPr>
                            <w:tcW w:w="827" w:type="dxa"/>
                          </w:tcPr>
                          <w:p>
                            <w:pPr>
                              <w:pStyle w:val="TableParagraph"/>
                              <w:spacing w:line="264" w:lineRule="exact" w:before="20"/>
                              <w:ind w:left="92"/>
                              <w:rPr>
                                <w:sz w:val="24"/>
                              </w:rPr>
                            </w:pPr>
                            <w:r>
                              <w:rPr>
                                <w:spacing w:val="-10"/>
                                <w:sz w:val="24"/>
                              </w:rPr>
                              <w:t>0</w:t>
                            </w:r>
                          </w:p>
                        </w:tc>
                        <w:tc>
                          <w:tcPr>
                            <w:tcW w:w="947" w:type="dxa"/>
                          </w:tcPr>
                          <w:p>
                            <w:pPr>
                              <w:pStyle w:val="TableParagraph"/>
                              <w:spacing w:line="264" w:lineRule="exact" w:before="20"/>
                              <w:ind w:left="89"/>
                              <w:rPr>
                                <w:sz w:val="24"/>
                              </w:rPr>
                            </w:pPr>
                            <w:r>
                              <w:rPr>
                                <w:spacing w:val="-10"/>
                                <w:sz w:val="24"/>
                              </w:rPr>
                              <w:t>1</w:t>
                            </w:r>
                          </w:p>
                        </w:tc>
                      </w:tr>
                      <w:tr>
                        <w:trPr>
                          <w:trHeight w:val="304" w:hRule="atLeast"/>
                        </w:trPr>
                        <w:tc>
                          <w:tcPr>
                            <w:tcW w:w="4977" w:type="dxa"/>
                            <w:gridSpan w:val="3"/>
                          </w:tcPr>
                          <w:p>
                            <w:pPr>
                              <w:pStyle w:val="TableParagraph"/>
                              <w:spacing w:line="240" w:lineRule="exact" w:before="44"/>
                              <w:ind w:left="110"/>
                              <w:rPr>
                                <w:i/>
                                <w:sz w:val="22"/>
                              </w:rPr>
                            </w:pPr>
                            <w:r>
                              <w:rPr>
                                <w:sz w:val="22"/>
                              </w:rPr>
                              <w:t>Infromasi</w:t>
                            </w:r>
                            <w:r>
                              <w:rPr>
                                <w:spacing w:val="-3"/>
                                <w:sz w:val="22"/>
                              </w:rPr>
                              <w:t> </w:t>
                            </w:r>
                            <w:r>
                              <w:rPr>
                                <w:sz w:val="22"/>
                              </w:rPr>
                              <w:t>tentang</w:t>
                            </w:r>
                            <w:r>
                              <w:rPr>
                                <w:spacing w:val="-6"/>
                                <w:sz w:val="22"/>
                              </w:rPr>
                              <w:t> </w:t>
                            </w:r>
                            <w:r>
                              <w:rPr>
                                <w:sz w:val="22"/>
                              </w:rPr>
                              <w:t>pendirian</w:t>
                            </w:r>
                            <w:r>
                              <w:rPr>
                                <w:spacing w:val="-3"/>
                                <w:sz w:val="22"/>
                              </w:rPr>
                              <w:t> </w:t>
                            </w:r>
                            <w:r>
                              <w:rPr>
                                <w:i/>
                                <w:sz w:val="22"/>
                              </w:rPr>
                              <w:t>green</w:t>
                            </w:r>
                            <w:r>
                              <w:rPr>
                                <w:i/>
                                <w:spacing w:val="-5"/>
                                <w:sz w:val="22"/>
                              </w:rPr>
                              <w:t> </w:t>
                            </w:r>
                            <w:r>
                              <w:rPr>
                                <w:i/>
                                <w:spacing w:val="-2"/>
                                <w:sz w:val="22"/>
                              </w:rPr>
                              <w:t>branch</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10"/>
                                <w:sz w:val="24"/>
                              </w:rPr>
                              <w:t>0</w:t>
                            </w:r>
                          </w:p>
                        </w:tc>
                        <w:tc>
                          <w:tcPr>
                            <w:tcW w:w="816" w:type="dxa"/>
                          </w:tcPr>
                          <w:p>
                            <w:pPr>
                              <w:pStyle w:val="TableParagraph"/>
                              <w:spacing w:line="264" w:lineRule="exact" w:before="20"/>
                              <w:ind w:left="102"/>
                              <w:rPr>
                                <w:sz w:val="24"/>
                              </w:rPr>
                            </w:pPr>
                            <w:r>
                              <w:rPr>
                                <w:spacing w:val="-10"/>
                                <w:sz w:val="24"/>
                              </w:rPr>
                              <w:t>0</w:t>
                            </w:r>
                          </w:p>
                        </w:tc>
                        <w:tc>
                          <w:tcPr>
                            <w:tcW w:w="852" w:type="dxa"/>
                          </w:tcPr>
                          <w:p>
                            <w:pPr>
                              <w:pStyle w:val="TableParagraph"/>
                              <w:spacing w:line="264" w:lineRule="exact" w:before="20"/>
                              <w:ind w:left="102"/>
                              <w:rPr>
                                <w:sz w:val="24"/>
                              </w:rPr>
                            </w:pPr>
                            <w:r>
                              <w:rPr>
                                <w:spacing w:val="-10"/>
                                <w:sz w:val="24"/>
                              </w:rPr>
                              <w:t>0</w:t>
                            </w:r>
                          </w:p>
                        </w:tc>
                        <w:tc>
                          <w:tcPr>
                            <w:tcW w:w="878" w:type="dxa"/>
                          </w:tcPr>
                          <w:p>
                            <w:pPr>
                              <w:pStyle w:val="TableParagraph"/>
                              <w:spacing w:line="264" w:lineRule="exact" w:before="20"/>
                              <w:ind w:left="100"/>
                              <w:rPr>
                                <w:sz w:val="24"/>
                              </w:rPr>
                            </w:pPr>
                            <w:r>
                              <w:rPr>
                                <w:spacing w:val="-10"/>
                                <w:sz w:val="24"/>
                              </w:rPr>
                              <w:t>1</w:t>
                            </w:r>
                          </w:p>
                        </w:tc>
                        <w:tc>
                          <w:tcPr>
                            <w:tcW w:w="748" w:type="dxa"/>
                          </w:tcPr>
                          <w:p>
                            <w:pPr>
                              <w:pStyle w:val="TableParagraph"/>
                              <w:spacing w:line="264" w:lineRule="exact" w:before="20"/>
                              <w:ind w:left="98"/>
                              <w:rPr>
                                <w:sz w:val="24"/>
                              </w:rPr>
                            </w:pPr>
                            <w:r>
                              <w:rPr>
                                <w:spacing w:val="-10"/>
                                <w:sz w:val="24"/>
                              </w:rPr>
                              <w:t>1</w:t>
                            </w:r>
                          </w:p>
                        </w:tc>
                        <w:tc>
                          <w:tcPr>
                            <w:tcW w:w="900" w:type="dxa"/>
                          </w:tcPr>
                          <w:p>
                            <w:pPr>
                              <w:pStyle w:val="TableParagraph"/>
                              <w:spacing w:line="264" w:lineRule="exact" w:before="20"/>
                              <w:ind w:left="94"/>
                              <w:rPr>
                                <w:sz w:val="24"/>
                              </w:rPr>
                            </w:pPr>
                            <w:r>
                              <w:rPr>
                                <w:spacing w:val="-10"/>
                                <w:sz w:val="24"/>
                              </w:rPr>
                              <w:t>1</w:t>
                            </w:r>
                          </w:p>
                        </w:tc>
                        <w:tc>
                          <w:tcPr>
                            <w:tcW w:w="753" w:type="dxa"/>
                          </w:tcPr>
                          <w:p>
                            <w:pPr>
                              <w:pStyle w:val="TableParagraph"/>
                              <w:spacing w:line="264" w:lineRule="exact" w:before="20"/>
                              <w:ind w:left="92"/>
                              <w:rPr>
                                <w:sz w:val="24"/>
                              </w:rPr>
                            </w:pPr>
                            <w:r>
                              <w:rPr>
                                <w:spacing w:val="-10"/>
                                <w:sz w:val="24"/>
                              </w:rPr>
                              <w:t>0</w:t>
                            </w:r>
                          </w:p>
                        </w:tc>
                        <w:tc>
                          <w:tcPr>
                            <w:tcW w:w="827" w:type="dxa"/>
                          </w:tcPr>
                          <w:p>
                            <w:pPr>
                              <w:pStyle w:val="TableParagraph"/>
                              <w:spacing w:line="264" w:lineRule="exact" w:before="20"/>
                              <w:ind w:left="92"/>
                              <w:rPr>
                                <w:sz w:val="24"/>
                              </w:rPr>
                            </w:pPr>
                            <w:r>
                              <w:rPr>
                                <w:spacing w:val="-10"/>
                                <w:sz w:val="24"/>
                              </w:rPr>
                              <w:t>0</w:t>
                            </w:r>
                          </w:p>
                        </w:tc>
                        <w:tc>
                          <w:tcPr>
                            <w:tcW w:w="947" w:type="dxa"/>
                          </w:tcPr>
                          <w:p>
                            <w:pPr>
                              <w:pStyle w:val="TableParagraph"/>
                              <w:spacing w:line="264" w:lineRule="exact" w:before="20"/>
                              <w:ind w:left="89"/>
                              <w:rPr>
                                <w:sz w:val="24"/>
                              </w:rPr>
                            </w:pPr>
                            <w:r>
                              <w:rPr>
                                <w:spacing w:val="-10"/>
                                <w:sz w:val="24"/>
                              </w:rPr>
                              <w:t>1</w:t>
                            </w:r>
                          </w:p>
                        </w:tc>
                      </w:tr>
                      <w:tr>
                        <w:trPr>
                          <w:trHeight w:val="577" w:hRule="atLeast"/>
                        </w:trPr>
                        <w:tc>
                          <w:tcPr>
                            <w:tcW w:w="4977" w:type="dxa"/>
                            <w:gridSpan w:val="3"/>
                          </w:tcPr>
                          <w:p>
                            <w:pPr>
                              <w:pStyle w:val="TableParagraph"/>
                              <w:spacing w:line="252" w:lineRule="exact" w:before="54"/>
                              <w:ind w:left="110"/>
                              <w:rPr>
                                <w:sz w:val="22"/>
                              </w:rPr>
                            </w:pPr>
                            <w:r>
                              <w:rPr>
                                <w:sz w:val="22"/>
                              </w:rPr>
                              <w:t>Internalisasi</w:t>
                            </w:r>
                            <w:r>
                              <w:rPr>
                                <w:spacing w:val="-8"/>
                                <w:sz w:val="22"/>
                              </w:rPr>
                              <w:t> </w:t>
                            </w:r>
                            <w:r>
                              <w:rPr>
                                <w:sz w:val="22"/>
                              </w:rPr>
                              <w:t>pemasaran</w:t>
                            </w:r>
                            <w:r>
                              <w:rPr>
                                <w:spacing w:val="-9"/>
                                <w:sz w:val="22"/>
                              </w:rPr>
                              <w:t> </w:t>
                            </w:r>
                            <w:r>
                              <w:rPr>
                                <w:sz w:val="22"/>
                              </w:rPr>
                              <w:t>hijau</w:t>
                            </w:r>
                            <w:r>
                              <w:rPr>
                                <w:spacing w:val="-9"/>
                                <w:sz w:val="22"/>
                              </w:rPr>
                              <w:t> </w:t>
                            </w:r>
                            <w:r>
                              <w:rPr>
                                <w:sz w:val="22"/>
                              </w:rPr>
                              <w:t>pada</w:t>
                            </w:r>
                            <w:r>
                              <w:rPr>
                                <w:spacing w:val="-9"/>
                                <w:sz w:val="22"/>
                              </w:rPr>
                              <w:t> </w:t>
                            </w:r>
                            <w:r>
                              <w:rPr>
                                <w:sz w:val="22"/>
                              </w:rPr>
                              <w:t>media</w:t>
                            </w:r>
                            <w:r>
                              <w:rPr>
                                <w:spacing w:val="-9"/>
                                <w:sz w:val="22"/>
                              </w:rPr>
                              <w:t> </w:t>
                            </w:r>
                            <w:r>
                              <w:rPr>
                                <w:sz w:val="22"/>
                              </w:rPr>
                              <w:t>komunikasi </w:t>
                            </w:r>
                            <w:r>
                              <w:rPr>
                                <w:spacing w:val="-2"/>
                                <w:sz w:val="22"/>
                              </w:rPr>
                              <w:t>internal</w:t>
                            </w:r>
                          </w:p>
                        </w:tc>
                        <w:tc>
                          <w:tcPr>
                            <w:tcW w:w="740" w:type="dxa"/>
                          </w:tcPr>
                          <w:p>
                            <w:pPr>
                              <w:pStyle w:val="TableParagraph"/>
                              <w:spacing w:before="15"/>
                              <w:rPr>
                                <w:rFonts w:ascii="Cambria Math"/>
                                <w:sz w:val="24"/>
                              </w:rPr>
                            </w:pPr>
                          </w:p>
                          <w:p>
                            <w:pPr>
                              <w:pStyle w:val="TableParagraph"/>
                              <w:spacing w:line="261"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1"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1"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1" w:lineRule="exact"/>
                              <w:ind w:left="103"/>
                              <w:rPr>
                                <w:sz w:val="24"/>
                              </w:rPr>
                            </w:pPr>
                            <w:r>
                              <w:rPr>
                                <w:spacing w:val="-10"/>
                                <w:sz w:val="24"/>
                              </w:rPr>
                              <w:t>0</w:t>
                            </w:r>
                          </w:p>
                        </w:tc>
                        <w:tc>
                          <w:tcPr>
                            <w:tcW w:w="816" w:type="dxa"/>
                          </w:tcPr>
                          <w:p>
                            <w:pPr>
                              <w:pStyle w:val="TableParagraph"/>
                              <w:spacing w:before="15"/>
                              <w:rPr>
                                <w:rFonts w:ascii="Cambria Math"/>
                                <w:sz w:val="24"/>
                              </w:rPr>
                            </w:pPr>
                          </w:p>
                          <w:p>
                            <w:pPr>
                              <w:pStyle w:val="TableParagraph"/>
                              <w:spacing w:line="261" w:lineRule="exact"/>
                              <w:ind w:left="102"/>
                              <w:rPr>
                                <w:sz w:val="24"/>
                              </w:rPr>
                            </w:pPr>
                            <w:r>
                              <w:rPr>
                                <w:spacing w:val="-10"/>
                                <w:sz w:val="24"/>
                              </w:rPr>
                              <w:t>0</w:t>
                            </w:r>
                          </w:p>
                        </w:tc>
                        <w:tc>
                          <w:tcPr>
                            <w:tcW w:w="852" w:type="dxa"/>
                          </w:tcPr>
                          <w:p>
                            <w:pPr>
                              <w:pStyle w:val="TableParagraph"/>
                              <w:spacing w:before="15"/>
                              <w:rPr>
                                <w:rFonts w:ascii="Cambria Math"/>
                                <w:sz w:val="24"/>
                              </w:rPr>
                            </w:pPr>
                          </w:p>
                          <w:p>
                            <w:pPr>
                              <w:pStyle w:val="TableParagraph"/>
                              <w:spacing w:line="261" w:lineRule="exact"/>
                              <w:ind w:left="102"/>
                              <w:rPr>
                                <w:sz w:val="24"/>
                              </w:rPr>
                            </w:pPr>
                            <w:r>
                              <w:rPr>
                                <w:spacing w:val="-10"/>
                                <w:sz w:val="24"/>
                              </w:rPr>
                              <w:t>1</w:t>
                            </w:r>
                          </w:p>
                        </w:tc>
                        <w:tc>
                          <w:tcPr>
                            <w:tcW w:w="878" w:type="dxa"/>
                          </w:tcPr>
                          <w:p>
                            <w:pPr>
                              <w:pStyle w:val="TableParagraph"/>
                              <w:spacing w:before="15"/>
                              <w:rPr>
                                <w:rFonts w:ascii="Cambria Math"/>
                                <w:sz w:val="24"/>
                              </w:rPr>
                            </w:pPr>
                          </w:p>
                          <w:p>
                            <w:pPr>
                              <w:pStyle w:val="TableParagraph"/>
                              <w:spacing w:line="261" w:lineRule="exact"/>
                              <w:ind w:left="100"/>
                              <w:rPr>
                                <w:sz w:val="24"/>
                              </w:rPr>
                            </w:pPr>
                            <w:r>
                              <w:rPr>
                                <w:spacing w:val="-10"/>
                                <w:sz w:val="24"/>
                              </w:rPr>
                              <w:t>0</w:t>
                            </w:r>
                          </w:p>
                        </w:tc>
                        <w:tc>
                          <w:tcPr>
                            <w:tcW w:w="748" w:type="dxa"/>
                          </w:tcPr>
                          <w:p>
                            <w:pPr>
                              <w:pStyle w:val="TableParagraph"/>
                              <w:spacing w:before="15"/>
                              <w:rPr>
                                <w:rFonts w:ascii="Cambria Math"/>
                                <w:sz w:val="24"/>
                              </w:rPr>
                            </w:pPr>
                          </w:p>
                          <w:p>
                            <w:pPr>
                              <w:pStyle w:val="TableParagraph"/>
                              <w:spacing w:line="261" w:lineRule="exact"/>
                              <w:ind w:left="98"/>
                              <w:rPr>
                                <w:sz w:val="24"/>
                              </w:rPr>
                            </w:pPr>
                            <w:r>
                              <w:rPr>
                                <w:spacing w:val="-10"/>
                                <w:sz w:val="24"/>
                              </w:rPr>
                              <w:t>0</w:t>
                            </w:r>
                          </w:p>
                        </w:tc>
                        <w:tc>
                          <w:tcPr>
                            <w:tcW w:w="900" w:type="dxa"/>
                          </w:tcPr>
                          <w:p>
                            <w:pPr>
                              <w:pStyle w:val="TableParagraph"/>
                              <w:spacing w:before="15"/>
                              <w:rPr>
                                <w:rFonts w:ascii="Cambria Math"/>
                                <w:sz w:val="24"/>
                              </w:rPr>
                            </w:pPr>
                          </w:p>
                          <w:p>
                            <w:pPr>
                              <w:pStyle w:val="TableParagraph"/>
                              <w:spacing w:line="261" w:lineRule="exact"/>
                              <w:ind w:left="94"/>
                              <w:rPr>
                                <w:sz w:val="24"/>
                              </w:rPr>
                            </w:pPr>
                            <w:r>
                              <w:rPr>
                                <w:spacing w:val="-10"/>
                                <w:sz w:val="24"/>
                              </w:rPr>
                              <w:t>0</w:t>
                            </w:r>
                          </w:p>
                        </w:tc>
                        <w:tc>
                          <w:tcPr>
                            <w:tcW w:w="753" w:type="dxa"/>
                          </w:tcPr>
                          <w:p>
                            <w:pPr>
                              <w:pStyle w:val="TableParagraph"/>
                              <w:spacing w:before="15"/>
                              <w:rPr>
                                <w:rFonts w:ascii="Cambria Math"/>
                                <w:sz w:val="24"/>
                              </w:rPr>
                            </w:pPr>
                          </w:p>
                          <w:p>
                            <w:pPr>
                              <w:pStyle w:val="TableParagraph"/>
                              <w:spacing w:line="261" w:lineRule="exact"/>
                              <w:ind w:left="92"/>
                              <w:rPr>
                                <w:sz w:val="24"/>
                              </w:rPr>
                            </w:pPr>
                            <w:r>
                              <w:rPr>
                                <w:spacing w:val="-10"/>
                                <w:sz w:val="24"/>
                              </w:rPr>
                              <w:t>0</w:t>
                            </w:r>
                          </w:p>
                        </w:tc>
                        <w:tc>
                          <w:tcPr>
                            <w:tcW w:w="827" w:type="dxa"/>
                          </w:tcPr>
                          <w:p>
                            <w:pPr>
                              <w:pStyle w:val="TableParagraph"/>
                              <w:spacing w:before="15"/>
                              <w:rPr>
                                <w:rFonts w:ascii="Cambria Math"/>
                                <w:sz w:val="24"/>
                              </w:rPr>
                            </w:pPr>
                          </w:p>
                          <w:p>
                            <w:pPr>
                              <w:pStyle w:val="TableParagraph"/>
                              <w:spacing w:line="261" w:lineRule="exact"/>
                              <w:ind w:left="92"/>
                              <w:rPr>
                                <w:sz w:val="24"/>
                              </w:rPr>
                            </w:pPr>
                            <w:r>
                              <w:rPr>
                                <w:spacing w:val="-10"/>
                                <w:sz w:val="24"/>
                              </w:rPr>
                              <w:t>0</w:t>
                            </w:r>
                          </w:p>
                        </w:tc>
                        <w:tc>
                          <w:tcPr>
                            <w:tcW w:w="947" w:type="dxa"/>
                          </w:tcPr>
                          <w:p>
                            <w:pPr>
                              <w:pStyle w:val="TableParagraph"/>
                              <w:spacing w:before="15"/>
                              <w:rPr>
                                <w:rFonts w:ascii="Cambria Math"/>
                                <w:sz w:val="24"/>
                              </w:rPr>
                            </w:pPr>
                          </w:p>
                          <w:p>
                            <w:pPr>
                              <w:pStyle w:val="TableParagraph"/>
                              <w:spacing w:line="261" w:lineRule="exact"/>
                              <w:ind w:left="89"/>
                              <w:rPr>
                                <w:sz w:val="24"/>
                              </w:rPr>
                            </w:pPr>
                            <w:r>
                              <w:rPr>
                                <w:spacing w:val="-10"/>
                                <w:sz w:val="24"/>
                              </w:rPr>
                              <w:t>0</w:t>
                            </w:r>
                          </w:p>
                        </w:tc>
                      </w:tr>
                      <w:tr>
                        <w:trPr>
                          <w:trHeight w:val="580" w:hRule="atLeast"/>
                        </w:trPr>
                        <w:tc>
                          <w:tcPr>
                            <w:tcW w:w="4977" w:type="dxa"/>
                            <w:gridSpan w:val="3"/>
                          </w:tcPr>
                          <w:p>
                            <w:pPr>
                              <w:pStyle w:val="TableParagraph"/>
                              <w:spacing w:line="252" w:lineRule="exact" w:before="56"/>
                              <w:ind w:left="110"/>
                              <w:rPr>
                                <w:sz w:val="22"/>
                              </w:rPr>
                            </w:pPr>
                            <w:r>
                              <w:rPr>
                                <w:sz w:val="22"/>
                              </w:rPr>
                              <w:t>Inisiatif</w:t>
                            </w:r>
                            <w:r>
                              <w:rPr>
                                <w:spacing w:val="-6"/>
                                <w:sz w:val="22"/>
                              </w:rPr>
                              <w:t> </w:t>
                            </w:r>
                            <w:r>
                              <w:rPr>
                                <w:sz w:val="22"/>
                              </w:rPr>
                              <w:t>dan</w:t>
                            </w:r>
                            <w:r>
                              <w:rPr>
                                <w:spacing w:val="-6"/>
                                <w:sz w:val="22"/>
                              </w:rPr>
                              <w:t> </w:t>
                            </w:r>
                            <w:r>
                              <w:rPr>
                                <w:sz w:val="22"/>
                              </w:rPr>
                              <w:t>keterlibatan</w:t>
                            </w:r>
                            <w:r>
                              <w:rPr>
                                <w:spacing w:val="-6"/>
                                <w:sz w:val="22"/>
                              </w:rPr>
                              <w:t> </w:t>
                            </w:r>
                            <w:r>
                              <w:rPr>
                                <w:sz w:val="22"/>
                              </w:rPr>
                              <w:t>bank</w:t>
                            </w:r>
                            <w:r>
                              <w:rPr>
                                <w:spacing w:val="-9"/>
                                <w:sz w:val="22"/>
                              </w:rPr>
                              <w:t> </w:t>
                            </w:r>
                            <w:r>
                              <w:rPr>
                                <w:sz w:val="22"/>
                              </w:rPr>
                              <w:t>untuk</w:t>
                            </w:r>
                            <w:r>
                              <w:rPr>
                                <w:spacing w:val="-7"/>
                                <w:sz w:val="22"/>
                              </w:rPr>
                              <w:t> </w:t>
                            </w:r>
                            <w:r>
                              <w:rPr>
                                <w:sz w:val="22"/>
                              </w:rPr>
                              <w:t>mendukung</w:t>
                            </w:r>
                            <w:r>
                              <w:rPr>
                                <w:spacing w:val="-9"/>
                                <w:sz w:val="22"/>
                              </w:rPr>
                              <w:t> </w:t>
                            </w:r>
                            <w:r>
                              <w:rPr>
                                <w:sz w:val="22"/>
                              </w:rPr>
                              <w:t>dan melatih karyawan terkait gerakan hijau</w:t>
                            </w:r>
                          </w:p>
                        </w:tc>
                        <w:tc>
                          <w:tcPr>
                            <w:tcW w:w="740" w:type="dxa"/>
                          </w:tcPr>
                          <w:p>
                            <w:pPr>
                              <w:pStyle w:val="TableParagraph"/>
                              <w:spacing w:before="15"/>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4" w:lineRule="exact"/>
                              <w:ind w:left="103"/>
                              <w:rPr>
                                <w:sz w:val="24"/>
                              </w:rPr>
                            </w:pPr>
                            <w:r>
                              <w:rPr>
                                <w:spacing w:val="-10"/>
                                <w:sz w:val="24"/>
                              </w:rPr>
                              <w:t>1</w:t>
                            </w:r>
                          </w:p>
                        </w:tc>
                        <w:tc>
                          <w:tcPr>
                            <w:tcW w:w="816" w:type="dxa"/>
                          </w:tcPr>
                          <w:p>
                            <w:pPr>
                              <w:pStyle w:val="TableParagraph"/>
                              <w:spacing w:before="15"/>
                              <w:rPr>
                                <w:rFonts w:ascii="Cambria Math"/>
                                <w:sz w:val="24"/>
                              </w:rPr>
                            </w:pPr>
                          </w:p>
                          <w:p>
                            <w:pPr>
                              <w:pStyle w:val="TableParagraph"/>
                              <w:spacing w:line="264" w:lineRule="exact"/>
                              <w:ind w:left="102"/>
                              <w:rPr>
                                <w:sz w:val="24"/>
                              </w:rPr>
                            </w:pPr>
                            <w:r>
                              <w:rPr>
                                <w:spacing w:val="-10"/>
                                <w:sz w:val="24"/>
                              </w:rPr>
                              <w:t>1</w:t>
                            </w:r>
                          </w:p>
                        </w:tc>
                        <w:tc>
                          <w:tcPr>
                            <w:tcW w:w="852"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spacing w:before="15"/>
                              <w:rPr>
                                <w:rFonts w:ascii="Cambria Math"/>
                                <w:sz w:val="24"/>
                              </w:rPr>
                            </w:pPr>
                          </w:p>
                          <w:p>
                            <w:pPr>
                              <w:pStyle w:val="TableParagraph"/>
                              <w:spacing w:line="264" w:lineRule="exact"/>
                              <w:ind w:left="100"/>
                              <w:rPr>
                                <w:sz w:val="24"/>
                              </w:rPr>
                            </w:pPr>
                            <w:r>
                              <w:rPr>
                                <w:spacing w:val="-10"/>
                                <w:sz w:val="24"/>
                              </w:rPr>
                              <w:t>1</w:t>
                            </w:r>
                          </w:p>
                        </w:tc>
                        <w:tc>
                          <w:tcPr>
                            <w:tcW w:w="748" w:type="dxa"/>
                          </w:tcPr>
                          <w:p>
                            <w:pPr>
                              <w:pStyle w:val="TableParagraph"/>
                              <w:spacing w:before="15"/>
                              <w:rPr>
                                <w:rFonts w:ascii="Cambria Math"/>
                                <w:sz w:val="24"/>
                              </w:rPr>
                            </w:pPr>
                          </w:p>
                          <w:p>
                            <w:pPr>
                              <w:pStyle w:val="TableParagraph"/>
                              <w:spacing w:line="264" w:lineRule="exact"/>
                              <w:ind w:left="98"/>
                              <w:rPr>
                                <w:sz w:val="24"/>
                              </w:rPr>
                            </w:pPr>
                            <w:r>
                              <w:rPr>
                                <w:spacing w:val="-10"/>
                                <w:sz w:val="24"/>
                              </w:rPr>
                              <w:t>1</w:t>
                            </w:r>
                          </w:p>
                        </w:tc>
                        <w:tc>
                          <w:tcPr>
                            <w:tcW w:w="900" w:type="dxa"/>
                          </w:tcPr>
                          <w:p>
                            <w:pPr>
                              <w:pStyle w:val="TableParagraph"/>
                              <w:spacing w:before="15"/>
                              <w:rPr>
                                <w:rFonts w:ascii="Cambria Math"/>
                                <w:sz w:val="24"/>
                              </w:rPr>
                            </w:pPr>
                          </w:p>
                          <w:p>
                            <w:pPr>
                              <w:pStyle w:val="TableParagraph"/>
                              <w:spacing w:line="264" w:lineRule="exact"/>
                              <w:ind w:left="94"/>
                              <w:rPr>
                                <w:sz w:val="24"/>
                              </w:rPr>
                            </w:pPr>
                            <w:r>
                              <w:rPr>
                                <w:spacing w:val="-10"/>
                                <w:sz w:val="24"/>
                              </w:rPr>
                              <w:t>1</w:t>
                            </w:r>
                          </w:p>
                        </w:tc>
                        <w:tc>
                          <w:tcPr>
                            <w:tcW w:w="753"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15"/>
                              <w:rPr>
                                <w:rFonts w:ascii="Cambria Math"/>
                                <w:sz w:val="24"/>
                              </w:rPr>
                            </w:pPr>
                          </w:p>
                          <w:p>
                            <w:pPr>
                              <w:pStyle w:val="TableParagraph"/>
                              <w:spacing w:line="264" w:lineRule="exact"/>
                              <w:ind w:left="89"/>
                              <w:rPr>
                                <w:sz w:val="24"/>
                              </w:rPr>
                            </w:pPr>
                            <w:r>
                              <w:rPr>
                                <w:spacing w:val="-10"/>
                                <w:sz w:val="24"/>
                              </w:rPr>
                              <w:t>1</w:t>
                            </w:r>
                          </w:p>
                        </w:tc>
                      </w:tr>
                      <w:tr>
                        <w:trPr>
                          <w:trHeight w:val="609" w:hRule="atLeast"/>
                        </w:trPr>
                        <w:tc>
                          <w:tcPr>
                            <w:tcW w:w="4977" w:type="dxa"/>
                            <w:gridSpan w:val="3"/>
                          </w:tcPr>
                          <w:p>
                            <w:pPr>
                              <w:pStyle w:val="TableParagraph"/>
                              <w:spacing w:before="21"/>
                              <w:ind w:left="110"/>
                              <w:rPr>
                                <w:i/>
                                <w:sz w:val="24"/>
                              </w:rPr>
                            </w:pPr>
                            <w:r>
                              <w:rPr>
                                <w:sz w:val="24"/>
                              </w:rPr>
                              <w:t>Besaran</w:t>
                            </w:r>
                            <w:r>
                              <w:rPr>
                                <w:spacing w:val="-2"/>
                                <w:sz w:val="24"/>
                              </w:rPr>
                              <w:t> </w:t>
                            </w:r>
                            <w:r>
                              <w:rPr>
                                <w:sz w:val="24"/>
                              </w:rPr>
                              <w:t>anggaran yang</w:t>
                            </w:r>
                            <w:r>
                              <w:rPr>
                                <w:spacing w:val="-4"/>
                                <w:sz w:val="24"/>
                              </w:rPr>
                              <w:t> </w:t>
                            </w:r>
                            <w:r>
                              <w:rPr>
                                <w:sz w:val="24"/>
                              </w:rPr>
                              <w:t>dialokasikan</w:t>
                            </w:r>
                            <w:r>
                              <w:rPr>
                                <w:spacing w:val="-2"/>
                                <w:sz w:val="24"/>
                              </w:rPr>
                              <w:t> </w:t>
                            </w:r>
                            <w:r>
                              <w:rPr>
                                <w:sz w:val="24"/>
                              </w:rPr>
                              <w:t>setiap</w:t>
                            </w:r>
                            <w:r>
                              <w:rPr>
                                <w:spacing w:val="-2"/>
                                <w:sz w:val="24"/>
                              </w:rPr>
                              <w:t> </w:t>
                            </w:r>
                            <w:r>
                              <w:rPr>
                                <w:sz w:val="24"/>
                              </w:rPr>
                              <w:t>tahun untuk praktik </w:t>
                            </w:r>
                            <w:r>
                              <w:rPr>
                                <w:i/>
                                <w:sz w:val="24"/>
                              </w:rPr>
                              <w:t>green banking</w:t>
                            </w:r>
                          </w:p>
                        </w:tc>
                        <w:tc>
                          <w:tcPr>
                            <w:tcW w:w="740" w:type="dxa"/>
                          </w:tcPr>
                          <w:p>
                            <w:pPr>
                              <w:pStyle w:val="TableParagraph"/>
                              <w:spacing w:before="44"/>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44"/>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44"/>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44"/>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spacing w:before="44"/>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spacing w:before="44"/>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spacing w:before="44"/>
                              <w:rPr>
                                <w:rFonts w:ascii="Cambria Math"/>
                                <w:sz w:val="24"/>
                              </w:rPr>
                            </w:pPr>
                          </w:p>
                          <w:p>
                            <w:pPr>
                              <w:pStyle w:val="TableParagraph"/>
                              <w:spacing w:line="264" w:lineRule="exact"/>
                              <w:ind w:left="100"/>
                              <w:rPr>
                                <w:sz w:val="24"/>
                              </w:rPr>
                            </w:pPr>
                            <w:r>
                              <w:rPr>
                                <w:spacing w:val="-10"/>
                                <w:sz w:val="24"/>
                              </w:rPr>
                              <w:t>0</w:t>
                            </w:r>
                          </w:p>
                        </w:tc>
                        <w:tc>
                          <w:tcPr>
                            <w:tcW w:w="748" w:type="dxa"/>
                          </w:tcPr>
                          <w:p>
                            <w:pPr>
                              <w:pStyle w:val="TableParagraph"/>
                              <w:spacing w:before="44"/>
                              <w:rPr>
                                <w:rFonts w:ascii="Cambria Math"/>
                                <w:sz w:val="24"/>
                              </w:rPr>
                            </w:pPr>
                          </w:p>
                          <w:p>
                            <w:pPr>
                              <w:pStyle w:val="TableParagraph"/>
                              <w:spacing w:line="264" w:lineRule="exact"/>
                              <w:ind w:left="98"/>
                              <w:rPr>
                                <w:sz w:val="24"/>
                              </w:rPr>
                            </w:pPr>
                            <w:r>
                              <w:rPr>
                                <w:spacing w:val="-10"/>
                                <w:sz w:val="24"/>
                              </w:rPr>
                              <w:t>0</w:t>
                            </w:r>
                          </w:p>
                        </w:tc>
                        <w:tc>
                          <w:tcPr>
                            <w:tcW w:w="900" w:type="dxa"/>
                          </w:tcPr>
                          <w:p>
                            <w:pPr>
                              <w:pStyle w:val="TableParagraph"/>
                              <w:spacing w:before="44"/>
                              <w:rPr>
                                <w:rFonts w:ascii="Cambria Math"/>
                                <w:sz w:val="24"/>
                              </w:rPr>
                            </w:pPr>
                          </w:p>
                          <w:p>
                            <w:pPr>
                              <w:pStyle w:val="TableParagraph"/>
                              <w:spacing w:line="264" w:lineRule="exact"/>
                              <w:ind w:left="94"/>
                              <w:rPr>
                                <w:sz w:val="24"/>
                              </w:rPr>
                            </w:pPr>
                            <w:r>
                              <w:rPr>
                                <w:spacing w:val="-10"/>
                                <w:sz w:val="24"/>
                              </w:rPr>
                              <w:t>0</w:t>
                            </w:r>
                          </w:p>
                        </w:tc>
                        <w:tc>
                          <w:tcPr>
                            <w:tcW w:w="753" w:type="dxa"/>
                          </w:tcPr>
                          <w:p>
                            <w:pPr>
                              <w:pStyle w:val="TableParagraph"/>
                              <w:spacing w:before="44"/>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spacing w:before="44"/>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44"/>
                              <w:rPr>
                                <w:rFonts w:ascii="Cambria Math"/>
                                <w:sz w:val="24"/>
                              </w:rPr>
                            </w:pPr>
                          </w:p>
                          <w:p>
                            <w:pPr>
                              <w:pStyle w:val="TableParagraph"/>
                              <w:spacing w:line="264" w:lineRule="exact"/>
                              <w:ind w:left="89"/>
                              <w:rPr>
                                <w:sz w:val="24"/>
                              </w:rPr>
                            </w:pPr>
                            <w:r>
                              <w:rPr>
                                <w:spacing w:val="-10"/>
                                <w:sz w:val="24"/>
                              </w:rPr>
                              <w:t>1</w:t>
                            </w:r>
                          </w:p>
                        </w:tc>
                      </w:tr>
                      <w:tr>
                        <w:trPr>
                          <w:trHeight w:val="580" w:hRule="atLeast"/>
                        </w:trPr>
                        <w:tc>
                          <w:tcPr>
                            <w:tcW w:w="4977" w:type="dxa"/>
                            <w:gridSpan w:val="3"/>
                          </w:tcPr>
                          <w:p>
                            <w:pPr>
                              <w:pStyle w:val="TableParagraph"/>
                              <w:spacing w:line="250" w:lineRule="atLeast" w:before="54"/>
                              <w:ind w:left="110"/>
                              <w:rPr>
                                <w:i/>
                                <w:sz w:val="22"/>
                              </w:rPr>
                            </w:pPr>
                            <w:r>
                              <w:rPr>
                                <w:sz w:val="22"/>
                              </w:rPr>
                              <w:t>Jumlah</w:t>
                            </w:r>
                            <w:r>
                              <w:rPr>
                                <w:spacing w:val="-8"/>
                                <w:sz w:val="22"/>
                              </w:rPr>
                              <w:t> </w:t>
                            </w:r>
                            <w:r>
                              <w:rPr>
                                <w:sz w:val="22"/>
                              </w:rPr>
                              <w:t>aktual</w:t>
                            </w:r>
                            <w:r>
                              <w:rPr>
                                <w:spacing w:val="-6"/>
                                <w:sz w:val="22"/>
                              </w:rPr>
                              <w:t> </w:t>
                            </w:r>
                            <w:r>
                              <w:rPr>
                                <w:sz w:val="22"/>
                              </w:rPr>
                              <w:t>yang</w:t>
                            </w:r>
                            <w:r>
                              <w:rPr>
                                <w:spacing w:val="-8"/>
                                <w:sz w:val="22"/>
                              </w:rPr>
                              <w:t> </w:t>
                            </w:r>
                            <w:r>
                              <w:rPr>
                                <w:sz w:val="22"/>
                              </w:rPr>
                              <w:t>dibelanjakan</w:t>
                            </w:r>
                            <w:r>
                              <w:rPr>
                                <w:spacing w:val="-7"/>
                                <w:sz w:val="22"/>
                              </w:rPr>
                              <w:t> </w:t>
                            </w:r>
                            <w:r>
                              <w:rPr>
                                <w:sz w:val="22"/>
                              </w:rPr>
                              <w:t>untuk</w:t>
                            </w:r>
                            <w:r>
                              <w:rPr>
                                <w:spacing w:val="-9"/>
                                <w:sz w:val="22"/>
                              </w:rPr>
                              <w:t> </w:t>
                            </w:r>
                            <w:r>
                              <w:rPr>
                                <w:sz w:val="22"/>
                              </w:rPr>
                              <w:t>berbagai kegiatan </w:t>
                            </w:r>
                            <w:r>
                              <w:rPr>
                                <w:i/>
                                <w:sz w:val="22"/>
                              </w:rPr>
                              <w:t>green banking</w:t>
                            </w:r>
                          </w:p>
                        </w:tc>
                        <w:tc>
                          <w:tcPr>
                            <w:tcW w:w="740" w:type="dxa"/>
                          </w:tcPr>
                          <w:p>
                            <w:pPr>
                              <w:pStyle w:val="TableParagraph"/>
                              <w:spacing w:before="15"/>
                              <w:rPr>
                                <w:rFonts w:ascii="Cambria Math"/>
                                <w:sz w:val="24"/>
                              </w:rPr>
                            </w:pPr>
                          </w:p>
                          <w:p>
                            <w:pPr>
                              <w:pStyle w:val="TableParagraph"/>
                              <w:spacing w:line="264" w:lineRule="exact"/>
                              <w:ind w:left="109"/>
                              <w:rPr>
                                <w:sz w:val="24"/>
                              </w:rPr>
                            </w:pPr>
                            <w:r>
                              <w:rPr>
                                <w:spacing w:val="-10"/>
                                <w:sz w:val="24"/>
                              </w:rPr>
                              <w:t>1</w:t>
                            </w:r>
                          </w:p>
                        </w:tc>
                        <w:tc>
                          <w:tcPr>
                            <w:tcW w:w="841" w:type="dxa"/>
                          </w:tcPr>
                          <w:p>
                            <w:pPr>
                              <w:pStyle w:val="TableParagraph"/>
                              <w:spacing w:before="15"/>
                              <w:rPr>
                                <w:rFonts w:ascii="Cambria Math"/>
                                <w:sz w:val="24"/>
                              </w:rPr>
                            </w:pPr>
                          </w:p>
                          <w:p>
                            <w:pPr>
                              <w:pStyle w:val="TableParagraph"/>
                              <w:spacing w:line="264" w:lineRule="exact"/>
                              <w:ind w:left="106"/>
                              <w:rPr>
                                <w:sz w:val="24"/>
                              </w:rPr>
                            </w:pPr>
                            <w:r>
                              <w:rPr>
                                <w:spacing w:val="-10"/>
                                <w:sz w:val="24"/>
                              </w:rPr>
                              <w:t>1</w:t>
                            </w:r>
                          </w:p>
                        </w:tc>
                        <w:tc>
                          <w:tcPr>
                            <w:tcW w:w="767" w:type="dxa"/>
                          </w:tcPr>
                          <w:p>
                            <w:pPr>
                              <w:pStyle w:val="TableParagraph"/>
                              <w:spacing w:before="15"/>
                              <w:rPr>
                                <w:rFonts w:ascii="Cambria Math"/>
                                <w:sz w:val="24"/>
                              </w:rPr>
                            </w:pPr>
                          </w:p>
                          <w:p>
                            <w:pPr>
                              <w:pStyle w:val="TableParagraph"/>
                              <w:spacing w:line="264" w:lineRule="exact"/>
                              <w:ind w:left="107"/>
                              <w:rPr>
                                <w:sz w:val="24"/>
                              </w:rPr>
                            </w:pPr>
                            <w:r>
                              <w:rPr>
                                <w:spacing w:val="-10"/>
                                <w:sz w:val="24"/>
                              </w:rPr>
                              <w:t>1</w:t>
                            </w:r>
                          </w:p>
                        </w:tc>
                        <w:tc>
                          <w:tcPr>
                            <w:tcW w:w="820" w:type="dxa"/>
                          </w:tcPr>
                          <w:p>
                            <w:pPr>
                              <w:pStyle w:val="TableParagraph"/>
                              <w:spacing w:before="15"/>
                              <w:rPr>
                                <w:rFonts w:ascii="Cambria Math"/>
                                <w:sz w:val="24"/>
                              </w:rPr>
                            </w:pPr>
                          </w:p>
                          <w:p>
                            <w:pPr>
                              <w:pStyle w:val="TableParagraph"/>
                              <w:spacing w:line="264" w:lineRule="exact"/>
                              <w:ind w:left="103"/>
                              <w:rPr>
                                <w:sz w:val="24"/>
                              </w:rPr>
                            </w:pPr>
                            <w:r>
                              <w:rPr>
                                <w:spacing w:val="-10"/>
                                <w:sz w:val="24"/>
                              </w:rPr>
                              <w:t>0</w:t>
                            </w:r>
                          </w:p>
                        </w:tc>
                        <w:tc>
                          <w:tcPr>
                            <w:tcW w:w="816"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52" w:type="dxa"/>
                          </w:tcPr>
                          <w:p>
                            <w:pPr>
                              <w:pStyle w:val="TableParagraph"/>
                              <w:spacing w:before="15"/>
                              <w:rPr>
                                <w:rFonts w:ascii="Cambria Math"/>
                                <w:sz w:val="24"/>
                              </w:rPr>
                            </w:pPr>
                          </w:p>
                          <w:p>
                            <w:pPr>
                              <w:pStyle w:val="TableParagraph"/>
                              <w:spacing w:line="264" w:lineRule="exact"/>
                              <w:ind w:left="102"/>
                              <w:rPr>
                                <w:sz w:val="24"/>
                              </w:rPr>
                            </w:pPr>
                            <w:r>
                              <w:rPr>
                                <w:spacing w:val="-10"/>
                                <w:sz w:val="24"/>
                              </w:rPr>
                              <w:t>0</w:t>
                            </w:r>
                          </w:p>
                        </w:tc>
                        <w:tc>
                          <w:tcPr>
                            <w:tcW w:w="878" w:type="dxa"/>
                          </w:tcPr>
                          <w:p>
                            <w:pPr>
                              <w:pStyle w:val="TableParagraph"/>
                              <w:spacing w:before="15"/>
                              <w:rPr>
                                <w:rFonts w:ascii="Cambria Math"/>
                                <w:sz w:val="24"/>
                              </w:rPr>
                            </w:pPr>
                          </w:p>
                          <w:p>
                            <w:pPr>
                              <w:pStyle w:val="TableParagraph"/>
                              <w:spacing w:line="264" w:lineRule="exact"/>
                              <w:ind w:left="100"/>
                              <w:rPr>
                                <w:sz w:val="24"/>
                              </w:rPr>
                            </w:pPr>
                            <w:r>
                              <w:rPr>
                                <w:spacing w:val="-10"/>
                                <w:sz w:val="24"/>
                              </w:rPr>
                              <w:t>0</w:t>
                            </w:r>
                          </w:p>
                        </w:tc>
                        <w:tc>
                          <w:tcPr>
                            <w:tcW w:w="748" w:type="dxa"/>
                          </w:tcPr>
                          <w:p>
                            <w:pPr>
                              <w:pStyle w:val="TableParagraph"/>
                              <w:spacing w:before="15"/>
                              <w:rPr>
                                <w:rFonts w:ascii="Cambria Math"/>
                                <w:sz w:val="24"/>
                              </w:rPr>
                            </w:pPr>
                          </w:p>
                          <w:p>
                            <w:pPr>
                              <w:pStyle w:val="TableParagraph"/>
                              <w:spacing w:line="264" w:lineRule="exact"/>
                              <w:ind w:left="98"/>
                              <w:rPr>
                                <w:sz w:val="24"/>
                              </w:rPr>
                            </w:pPr>
                            <w:r>
                              <w:rPr>
                                <w:spacing w:val="-10"/>
                                <w:sz w:val="24"/>
                              </w:rPr>
                              <w:t>0</w:t>
                            </w:r>
                          </w:p>
                        </w:tc>
                        <w:tc>
                          <w:tcPr>
                            <w:tcW w:w="900" w:type="dxa"/>
                          </w:tcPr>
                          <w:p>
                            <w:pPr>
                              <w:pStyle w:val="TableParagraph"/>
                              <w:spacing w:before="15"/>
                              <w:rPr>
                                <w:rFonts w:ascii="Cambria Math"/>
                                <w:sz w:val="24"/>
                              </w:rPr>
                            </w:pPr>
                          </w:p>
                          <w:p>
                            <w:pPr>
                              <w:pStyle w:val="TableParagraph"/>
                              <w:spacing w:line="264" w:lineRule="exact"/>
                              <w:ind w:left="94"/>
                              <w:rPr>
                                <w:sz w:val="24"/>
                              </w:rPr>
                            </w:pPr>
                            <w:r>
                              <w:rPr>
                                <w:spacing w:val="-10"/>
                                <w:sz w:val="24"/>
                              </w:rPr>
                              <w:t>0</w:t>
                            </w:r>
                          </w:p>
                        </w:tc>
                        <w:tc>
                          <w:tcPr>
                            <w:tcW w:w="753"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827" w:type="dxa"/>
                          </w:tcPr>
                          <w:p>
                            <w:pPr>
                              <w:pStyle w:val="TableParagraph"/>
                              <w:spacing w:before="15"/>
                              <w:rPr>
                                <w:rFonts w:ascii="Cambria Math"/>
                                <w:sz w:val="24"/>
                              </w:rPr>
                            </w:pPr>
                          </w:p>
                          <w:p>
                            <w:pPr>
                              <w:pStyle w:val="TableParagraph"/>
                              <w:spacing w:line="264" w:lineRule="exact"/>
                              <w:ind w:left="92"/>
                              <w:rPr>
                                <w:sz w:val="24"/>
                              </w:rPr>
                            </w:pPr>
                            <w:r>
                              <w:rPr>
                                <w:spacing w:val="-10"/>
                                <w:sz w:val="24"/>
                              </w:rPr>
                              <w:t>1</w:t>
                            </w:r>
                          </w:p>
                        </w:tc>
                        <w:tc>
                          <w:tcPr>
                            <w:tcW w:w="947" w:type="dxa"/>
                          </w:tcPr>
                          <w:p>
                            <w:pPr>
                              <w:pStyle w:val="TableParagraph"/>
                              <w:spacing w:before="15"/>
                              <w:rPr>
                                <w:rFonts w:ascii="Cambria Math"/>
                                <w:sz w:val="24"/>
                              </w:rPr>
                            </w:pPr>
                          </w:p>
                          <w:p>
                            <w:pPr>
                              <w:pStyle w:val="TableParagraph"/>
                              <w:spacing w:line="264" w:lineRule="exact"/>
                              <w:ind w:left="89"/>
                              <w:rPr>
                                <w:sz w:val="24"/>
                              </w:rPr>
                            </w:pPr>
                            <w:r>
                              <w:rPr>
                                <w:spacing w:val="-10"/>
                                <w:sz w:val="24"/>
                              </w:rPr>
                              <w:t>1</w:t>
                            </w:r>
                          </w:p>
                        </w:tc>
                      </w:tr>
                      <w:tr>
                        <w:trPr>
                          <w:trHeight w:val="225" w:hRule="atLeast"/>
                        </w:trPr>
                        <w:tc>
                          <w:tcPr>
                            <w:tcW w:w="5717" w:type="dxa"/>
                            <w:gridSpan w:val="4"/>
                            <w:tcBorders>
                              <w:left w:val="nil"/>
                              <w:bottom w:val="nil"/>
                            </w:tcBorders>
                          </w:tcPr>
                          <w:p>
                            <w:pPr>
                              <w:pStyle w:val="TableParagraph"/>
                              <w:rPr>
                                <w:sz w:val="16"/>
                              </w:rPr>
                            </w:pPr>
                          </w:p>
                        </w:tc>
                        <w:tc>
                          <w:tcPr>
                            <w:tcW w:w="841"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6"/>
                              <w:rPr>
                                <w:sz w:val="24"/>
                              </w:rPr>
                            </w:pPr>
                            <w:r>
                              <w:rPr>
                                <w:spacing w:val="-10"/>
                                <w:sz w:val="24"/>
                              </w:rPr>
                              <w:t>1</w:t>
                            </w:r>
                          </w:p>
                        </w:tc>
                        <w:tc>
                          <w:tcPr>
                            <w:tcW w:w="767"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7"/>
                              <w:rPr>
                                <w:sz w:val="24"/>
                              </w:rPr>
                            </w:pPr>
                            <w:r>
                              <w:rPr>
                                <w:spacing w:val="-10"/>
                                <w:sz w:val="24"/>
                              </w:rPr>
                              <w:t>1</w:t>
                            </w:r>
                          </w:p>
                        </w:tc>
                        <w:tc>
                          <w:tcPr>
                            <w:tcW w:w="820"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3"/>
                              <w:rPr>
                                <w:sz w:val="24"/>
                              </w:rPr>
                            </w:pPr>
                            <w:r>
                              <w:rPr>
                                <w:spacing w:val="-10"/>
                                <w:sz w:val="24"/>
                              </w:rPr>
                              <w:t>1</w:t>
                            </w:r>
                          </w:p>
                        </w:tc>
                        <w:tc>
                          <w:tcPr>
                            <w:tcW w:w="816"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2"/>
                              <w:rPr>
                                <w:sz w:val="24"/>
                              </w:rPr>
                            </w:pPr>
                            <w:r>
                              <w:rPr>
                                <w:spacing w:val="-10"/>
                                <w:sz w:val="24"/>
                              </w:rPr>
                              <w:t>1</w:t>
                            </w:r>
                          </w:p>
                        </w:tc>
                        <w:tc>
                          <w:tcPr>
                            <w:tcW w:w="852"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2"/>
                              <w:rPr>
                                <w:sz w:val="24"/>
                              </w:rPr>
                            </w:pPr>
                            <w:r>
                              <w:rPr>
                                <w:spacing w:val="-10"/>
                                <w:sz w:val="24"/>
                              </w:rPr>
                              <w:t>1</w:t>
                            </w:r>
                          </w:p>
                        </w:tc>
                        <w:tc>
                          <w:tcPr>
                            <w:tcW w:w="878"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100"/>
                              <w:rPr>
                                <w:sz w:val="24"/>
                              </w:rPr>
                            </w:pPr>
                            <w:r>
                              <w:rPr>
                                <w:spacing w:val="-10"/>
                                <w:sz w:val="24"/>
                              </w:rPr>
                              <w:t>1</w:t>
                            </w:r>
                          </w:p>
                        </w:tc>
                        <w:tc>
                          <w:tcPr>
                            <w:tcW w:w="748"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8"/>
                              <w:rPr>
                                <w:sz w:val="24"/>
                              </w:rPr>
                            </w:pPr>
                            <w:r>
                              <w:rPr>
                                <w:spacing w:val="-10"/>
                                <w:sz w:val="24"/>
                              </w:rPr>
                              <w:t>1</w:t>
                            </w:r>
                          </w:p>
                        </w:tc>
                        <w:tc>
                          <w:tcPr>
                            <w:tcW w:w="900"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4"/>
                              <w:rPr>
                                <w:sz w:val="24"/>
                              </w:rPr>
                            </w:pPr>
                            <w:r>
                              <w:rPr>
                                <w:spacing w:val="-10"/>
                                <w:sz w:val="24"/>
                              </w:rPr>
                              <w:t>1</w:t>
                            </w:r>
                          </w:p>
                        </w:tc>
                        <w:tc>
                          <w:tcPr>
                            <w:tcW w:w="753"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2"/>
                              <w:rPr>
                                <w:sz w:val="24"/>
                              </w:rPr>
                            </w:pPr>
                            <w:r>
                              <w:rPr>
                                <w:spacing w:val="-10"/>
                                <w:sz w:val="24"/>
                              </w:rPr>
                              <w:t>1</w:t>
                            </w:r>
                          </w:p>
                        </w:tc>
                        <w:tc>
                          <w:tcPr>
                            <w:tcW w:w="827"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92"/>
                              <w:rPr>
                                <w:sz w:val="24"/>
                              </w:rPr>
                            </w:pPr>
                            <w:r>
                              <w:rPr>
                                <w:spacing w:val="-10"/>
                                <w:sz w:val="24"/>
                              </w:rPr>
                              <w:t>1</w:t>
                            </w:r>
                          </w:p>
                        </w:tc>
                        <w:tc>
                          <w:tcPr>
                            <w:tcW w:w="947" w:type="dxa"/>
                            <w:vMerge w:val="restart"/>
                          </w:tcPr>
                          <w:p>
                            <w:pPr>
                              <w:pStyle w:val="TableParagraph"/>
                              <w:rPr>
                                <w:rFonts w:ascii="Cambria Math"/>
                                <w:sz w:val="24"/>
                              </w:rPr>
                            </w:pPr>
                          </w:p>
                          <w:p>
                            <w:pPr>
                              <w:pStyle w:val="TableParagraph"/>
                              <w:rPr>
                                <w:rFonts w:ascii="Cambria Math"/>
                                <w:sz w:val="24"/>
                              </w:rPr>
                            </w:pPr>
                          </w:p>
                          <w:p>
                            <w:pPr>
                              <w:pStyle w:val="TableParagraph"/>
                              <w:spacing w:before="124"/>
                              <w:rPr>
                                <w:rFonts w:ascii="Cambria Math"/>
                                <w:sz w:val="24"/>
                              </w:rPr>
                            </w:pPr>
                          </w:p>
                          <w:p>
                            <w:pPr>
                              <w:pStyle w:val="TableParagraph"/>
                              <w:spacing w:line="264" w:lineRule="exact"/>
                              <w:ind w:left="89"/>
                              <w:rPr>
                                <w:sz w:val="24"/>
                              </w:rPr>
                            </w:pPr>
                            <w:r>
                              <w:rPr>
                                <w:spacing w:val="-10"/>
                                <w:sz w:val="24"/>
                              </w:rPr>
                              <w:t>1</w:t>
                            </w:r>
                          </w:p>
                        </w:tc>
                      </w:tr>
                      <w:tr>
                        <w:trPr>
                          <w:trHeight w:val="1017" w:hRule="atLeast"/>
                        </w:trPr>
                        <w:tc>
                          <w:tcPr>
                            <w:tcW w:w="120" w:type="dxa"/>
                            <w:tcBorders>
                              <w:top w:val="nil"/>
                              <w:left w:val="nil"/>
                              <w:bottom w:val="nil"/>
                            </w:tcBorders>
                          </w:tcPr>
                          <w:p>
                            <w:pPr>
                              <w:pStyle w:val="TableParagraph"/>
                              <w:rPr>
                                <w:sz w:val="22"/>
                              </w:rPr>
                            </w:pPr>
                          </w:p>
                        </w:tc>
                        <w:tc>
                          <w:tcPr>
                            <w:tcW w:w="2456" w:type="dxa"/>
                            <w:tcBorders>
                              <w:top w:val="nil"/>
                            </w:tcBorders>
                          </w:tcPr>
                          <w:p>
                            <w:pPr>
                              <w:pStyle w:val="TableParagraph"/>
                              <w:ind w:left="4"/>
                              <w:rPr>
                                <w:sz w:val="22"/>
                              </w:rPr>
                            </w:pPr>
                            <w:r>
                              <w:rPr>
                                <w:sz w:val="22"/>
                              </w:rPr>
                              <w:t>Penggunaan halaman terpisah</w:t>
                            </w:r>
                            <w:r>
                              <w:rPr>
                                <w:spacing w:val="-14"/>
                                <w:sz w:val="22"/>
                              </w:rPr>
                              <w:t> </w:t>
                            </w:r>
                            <w:r>
                              <w:rPr>
                                <w:sz w:val="22"/>
                              </w:rPr>
                              <w:t>untuk</w:t>
                            </w:r>
                            <w:r>
                              <w:rPr>
                                <w:spacing w:val="-14"/>
                                <w:sz w:val="22"/>
                              </w:rPr>
                              <w:t> </w:t>
                            </w:r>
                            <w:r>
                              <w:rPr>
                                <w:sz w:val="22"/>
                              </w:rPr>
                              <w:t>pelaporan</w:t>
                            </w:r>
                          </w:p>
                          <w:p>
                            <w:pPr>
                              <w:pStyle w:val="TableParagraph"/>
                              <w:tabs>
                                <w:tab w:pos="2234" w:val="left" w:leader="none"/>
                              </w:tabs>
                              <w:spacing w:line="253" w:lineRule="exact"/>
                              <w:ind w:left="4"/>
                              <w:rPr>
                                <w:rFonts w:ascii="Cambria Math" w:hAnsi="Cambria Math"/>
                                <w:position w:val="6"/>
                                <w:sz w:val="24"/>
                              </w:rPr>
                            </w:pPr>
                            <w:r>
                              <w:rPr>
                                <w:i/>
                                <w:sz w:val="22"/>
                              </w:rPr>
                              <w:t>green</w:t>
                            </w:r>
                            <w:r>
                              <w:rPr>
                                <w:i/>
                                <w:spacing w:val="-3"/>
                                <w:sz w:val="22"/>
                              </w:rPr>
                              <w:t> </w:t>
                            </w:r>
                            <w:r>
                              <w:rPr>
                                <w:i/>
                                <w:sz w:val="22"/>
                              </w:rPr>
                              <w:t>banking</w:t>
                            </w:r>
                            <w:r>
                              <w:rPr>
                                <w:i/>
                                <w:spacing w:val="-1"/>
                                <w:sz w:val="22"/>
                              </w:rPr>
                              <w:t> </w:t>
                            </w:r>
                            <w:r>
                              <w:rPr>
                                <w:spacing w:val="-4"/>
                                <w:sz w:val="22"/>
                              </w:rPr>
                              <w:t>dalam</w:t>
                            </w:r>
                            <w:r>
                              <w:rPr>
                                <w:sz w:val="22"/>
                              </w:rPr>
                              <w:tab/>
                            </w:r>
                            <w:r>
                              <w:rPr>
                                <w:rFonts w:ascii="Cambria Math" w:hAnsi="Cambria Math"/>
                                <w:spacing w:val="-10"/>
                                <w:position w:val="6"/>
                                <w:sz w:val="24"/>
                              </w:rPr>
                              <w:t>£</w:t>
                            </w:r>
                          </w:p>
                          <w:p>
                            <w:pPr>
                              <w:pStyle w:val="TableParagraph"/>
                              <w:spacing w:line="250" w:lineRule="exact"/>
                              <w:ind w:left="4"/>
                              <w:rPr>
                                <w:sz w:val="22"/>
                              </w:rPr>
                            </w:pPr>
                            <w:r>
                              <w:rPr>
                                <w:sz w:val="22"/>
                              </w:rPr>
                              <w:t>laporan</w:t>
                            </w:r>
                            <w:r>
                              <w:rPr>
                                <w:spacing w:val="-4"/>
                                <w:sz w:val="22"/>
                              </w:rPr>
                              <w:t> </w:t>
                            </w:r>
                            <w:r>
                              <w:rPr>
                                <w:spacing w:val="-2"/>
                                <w:sz w:val="22"/>
                              </w:rPr>
                              <w:t>tahunan</w:t>
                            </w:r>
                          </w:p>
                        </w:tc>
                        <w:tc>
                          <w:tcPr>
                            <w:tcW w:w="3141" w:type="dxa"/>
                            <w:gridSpan w:val="2"/>
                            <w:tcBorders>
                              <w:top w:val="nil"/>
                              <w:bottom w:val="nil"/>
                            </w:tcBorders>
                          </w:tcPr>
                          <w:p>
                            <w:pPr>
                              <w:pStyle w:val="TableParagraph"/>
                              <w:spacing w:before="128"/>
                              <w:rPr>
                                <w:rFonts w:ascii="Cambria Math"/>
                                <w:sz w:val="24"/>
                              </w:rPr>
                            </w:pPr>
                          </w:p>
                          <w:p>
                            <w:pPr>
                              <w:pStyle w:val="TableParagraph"/>
                              <w:ind w:left="44"/>
                              <w:rPr>
                                <w:rFonts w:ascii="Cambria Math" w:eastAsia="Cambria Math"/>
                                <w:sz w:val="24"/>
                              </w:rPr>
                            </w:pPr>
                            <w:r>
                              <w:rPr>
                                <w:rFonts w:ascii="Cambria Math" w:eastAsia="Cambria Math"/>
                                <w:spacing w:val="-10"/>
                                <w:sz w:val="24"/>
                              </w:rPr>
                              <w:t>𝒊</w:t>
                            </w:r>
                          </w:p>
                          <w:p>
                            <w:pPr>
                              <w:pStyle w:val="TableParagraph"/>
                              <w:spacing w:line="264" w:lineRule="exact" w:before="42"/>
                              <w:ind w:right="498"/>
                              <w:jc w:val="right"/>
                              <w:rPr>
                                <w:sz w:val="24"/>
                              </w:rPr>
                            </w:pPr>
                            <w:r>
                              <w:rPr>
                                <w:spacing w:val="-10"/>
                                <w:sz w:val="24"/>
                              </w:rPr>
                              <w:t>1</w:t>
                            </w:r>
                          </w:p>
                        </w:tc>
                        <w:tc>
                          <w:tcPr>
                            <w:tcW w:w="841" w:type="dxa"/>
                            <w:vMerge/>
                            <w:tcBorders>
                              <w:top w:val="nil"/>
                            </w:tcBorders>
                          </w:tcPr>
                          <w:p>
                            <w:pPr>
                              <w:rPr>
                                <w:sz w:val="2"/>
                                <w:szCs w:val="2"/>
                              </w:rPr>
                            </w:pPr>
                          </w:p>
                        </w:tc>
                        <w:tc>
                          <w:tcPr>
                            <w:tcW w:w="767" w:type="dxa"/>
                            <w:vMerge/>
                            <w:tcBorders>
                              <w:top w:val="nil"/>
                            </w:tcBorders>
                          </w:tcPr>
                          <w:p>
                            <w:pPr>
                              <w:rPr>
                                <w:sz w:val="2"/>
                                <w:szCs w:val="2"/>
                              </w:rPr>
                            </w:pPr>
                          </w:p>
                        </w:tc>
                        <w:tc>
                          <w:tcPr>
                            <w:tcW w:w="820" w:type="dxa"/>
                            <w:vMerge/>
                            <w:tcBorders>
                              <w:top w:val="nil"/>
                            </w:tcBorders>
                          </w:tcPr>
                          <w:p>
                            <w:pPr>
                              <w:rPr>
                                <w:sz w:val="2"/>
                                <w:szCs w:val="2"/>
                              </w:rPr>
                            </w:pPr>
                          </w:p>
                        </w:tc>
                        <w:tc>
                          <w:tcPr>
                            <w:tcW w:w="816" w:type="dxa"/>
                            <w:vMerge/>
                            <w:tcBorders>
                              <w:top w:val="nil"/>
                            </w:tcBorders>
                          </w:tcPr>
                          <w:p>
                            <w:pPr>
                              <w:rPr>
                                <w:sz w:val="2"/>
                                <w:szCs w:val="2"/>
                              </w:rPr>
                            </w:pPr>
                          </w:p>
                        </w:tc>
                        <w:tc>
                          <w:tcPr>
                            <w:tcW w:w="852" w:type="dxa"/>
                            <w:vMerge/>
                            <w:tcBorders>
                              <w:top w:val="nil"/>
                            </w:tcBorders>
                          </w:tcPr>
                          <w:p>
                            <w:pPr>
                              <w:rPr>
                                <w:sz w:val="2"/>
                                <w:szCs w:val="2"/>
                              </w:rPr>
                            </w:pPr>
                          </w:p>
                        </w:tc>
                        <w:tc>
                          <w:tcPr>
                            <w:tcW w:w="878" w:type="dxa"/>
                            <w:vMerge/>
                            <w:tcBorders>
                              <w:top w:val="nil"/>
                            </w:tcBorders>
                          </w:tcPr>
                          <w:p>
                            <w:pPr>
                              <w:rPr>
                                <w:sz w:val="2"/>
                                <w:szCs w:val="2"/>
                              </w:rPr>
                            </w:pPr>
                          </w:p>
                        </w:tc>
                        <w:tc>
                          <w:tcPr>
                            <w:tcW w:w="748" w:type="dxa"/>
                            <w:vMerge/>
                            <w:tcBorders>
                              <w:top w:val="nil"/>
                            </w:tcBorders>
                          </w:tcPr>
                          <w:p>
                            <w:pPr>
                              <w:rPr>
                                <w:sz w:val="2"/>
                                <w:szCs w:val="2"/>
                              </w:rPr>
                            </w:pPr>
                          </w:p>
                        </w:tc>
                        <w:tc>
                          <w:tcPr>
                            <w:tcW w:w="900" w:type="dxa"/>
                            <w:vMerge/>
                            <w:tcBorders>
                              <w:top w:val="nil"/>
                            </w:tcBorders>
                          </w:tcPr>
                          <w:p>
                            <w:pPr>
                              <w:rPr>
                                <w:sz w:val="2"/>
                                <w:szCs w:val="2"/>
                              </w:rPr>
                            </w:pPr>
                          </w:p>
                        </w:tc>
                        <w:tc>
                          <w:tcPr>
                            <w:tcW w:w="753" w:type="dxa"/>
                            <w:vMerge/>
                            <w:tcBorders>
                              <w:top w:val="nil"/>
                            </w:tcBorders>
                          </w:tcPr>
                          <w:p>
                            <w:pPr>
                              <w:rPr>
                                <w:sz w:val="2"/>
                                <w:szCs w:val="2"/>
                              </w:rPr>
                            </w:pPr>
                          </w:p>
                        </w:tc>
                        <w:tc>
                          <w:tcPr>
                            <w:tcW w:w="827" w:type="dxa"/>
                            <w:vMerge/>
                            <w:tcBorders>
                              <w:top w:val="nil"/>
                            </w:tcBorders>
                          </w:tcPr>
                          <w:p>
                            <w:pPr>
                              <w:rPr>
                                <w:sz w:val="2"/>
                                <w:szCs w:val="2"/>
                              </w:rPr>
                            </w:pPr>
                          </w:p>
                        </w:tc>
                        <w:tc>
                          <w:tcPr>
                            <w:tcW w:w="947" w:type="dxa"/>
                            <w:vMerge/>
                            <w:tcBorders>
                              <w:top w:val="nil"/>
                            </w:tcBorders>
                          </w:tcPr>
                          <w:p>
                            <w:pPr>
                              <w:rPr>
                                <w:sz w:val="2"/>
                                <w:szCs w:val="2"/>
                              </w:rPr>
                            </w:pPr>
                          </w:p>
                        </w:tc>
                      </w:tr>
                      <w:tr>
                        <w:trPr>
                          <w:trHeight w:val="305" w:hRule="atLeast"/>
                        </w:trPr>
                        <w:tc>
                          <w:tcPr>
                            <w:tcW w:w="4977" w:type="dxa"/>
                            <w:gridSpan w:val="3"/>
                            <w:tcBorders>
                              <w:top w:val="nil"/>
                            </w:tcBorders>
                          </w:tcPr>
                          <w:p>
                            <w:pPr>
                              <w:pStyle w:val="TableParagraph"/>
                              <w:rPr>
                                <w:sz w:val="22"/>
                              </w:rPr>
                            </w:pPr>
                          </w:p>
                        </w:tc>
                        <w:tc>
                          <w:tcPr>
                            <w:tcW w:w="740" w:type="dxa"/>
                          </w:tcPr>
                          <w:p>
                            <w:pPr>
                              <w:pStyle w:val="TableParagraph"/>
                              <w:spacing w:line="264" w:lineRule="exact" w:before="21"/>
                              <w:ind w:left="109"/>
                              <w:rPr>
                                <w:sz w:val="24"/>
                              </w:rPr>
                            </w:pPr>
                            <w:r>
                              <w:rPr>
                                <w:spacing w:val="-5"/>
                                <w:sz w:val="24"/>
                              </w:rPr>
                              <w:t>21</w:t>
                            </w:r>
                          </w:p>
                        </w:tc>
                        <w:tc>
                          <w:tcPr>
                            <w:tcW w:w="841" w:type="dxa"/>
                          </w:tcPr>
                          <w:p>
                            <w:pPr>
                              <w:pStyle w:val="TableParagraph"/>
                              <w:spacing w:line="264" w:lineRule="exact" w:before="21"/>
                              <w:ind w:left="106"/>
                              <w:rPr>
                                <w:sz w:val="24"/>
                              </w:rPr>
                            </w:pPr>
                            <w:r>
                              <w:rPr>
                                <w:spacing w:val="-5"/>
                                <w:sz w:val="24"/>
                              </w:rPr>
                              <w:t>21</w:t>
                            </w:r>
                          </w:p>
                        </w:tc>
                        <w:tc>
                          <w:tcPr>
                            <w:tcW w:w="767" w:type="dxa"/>
                          </w:tcPr>
                          <w:p>
                            <w:pPr>
                              <w:pStyle w:val="TableParagraph"/>
                              <w:spacing w:line="264" w:lineRule="exact" w:before="21"/>
                              <w:ind w:left="107"/>
                              <w:rPr>
                                <w:sz w:val="24"/>
                              </w:rPr>
                            </w:pPr>
                            <w:r>
                              <w:rPr>
                                <w:spacing w:val="-5"/>
                                <w:sz w:val="24"/>
                              </w:rPr>
                              <w:t>21</w:t>
                            </w:r>
                          </w:p>
                        </w:tc>
                        <w:tc>
                          <w:tcPr>
                            <w:tcW w:w="820" w:type="dxa"/>
                          </w:tcPr>
                          <w:p>
                            <w:pPr>
                              <w:pStyle w:val="TableParagraph"/>
                              <w:spacing w:line="264" w:lineRule="exact" w:before="21"/>
                              <w:ind w:left="103"/>
                              <w:rPr>
                                <w:sz w:val="24"/>
                              </w:rPr>
                            </w:pPr>
                            <w:r>
                              <w:rPr>
                                <w:spacing w:val="-5"/>
                                <w:sz w:val="24"/>
                              </w:rPr>
                              <w:t>10</w:t>
                            </w:r>
                          </w:p>
                        </w:tc>
                        <w:tc>
                          <w:tcPr>
                            <w:tcW w:w="816" w:type="dxa"/>
                          </w:tcPr>
                          <w:p>
                            <w:pPr>
                              <w:pStyle w:val="TableParagraph"/>
                              <w:spacing w:line="264" w:lineRule="exact" w:before="21"/>
                              <w:ind w:left="102"/>
                              <w:rPr>
                                <w:sz w:val="24"/>
                              </w:rPr>
                            </w:pPr>
                            <w:r>
                              <w:rPr>
                                <w:spacing w:val="-10"/>
                                <w:sz w:val="24"/>
                              </w:rPr>
                              <w:t>9</w:t>
                            </w:r>
                          </w:p>
                        </w:tc>
                        <w:tc>
                          <w:tcPr>
                            <w:tcW w:w="852" w:type="dxa"/>
                          </w:tcPr>
                          <w:p>
                            <w:pPr>
                              <w:pStyle w:val="TableParagraph"/>
                              <w:spacing w:line="264" w:lineRule="exact" w:before="21"/>
                              <w:ind w:left="102"/>
                              <w:rPr>
                                <w:sz w:val="24"/>
                              </w:rPr>
                            </w:pPr>
                            <w:r>
                              <w:rPr>
                                <w:spacing w:val="-5"/>
                                <w:sz w:val="24"/>
                              </w:rPr>
                              <w:t>15</w:t>
                            </w:r>
                          </w:p>
                        </w:tc>
                        <w:tc>
                          <w:tcPr>
                            <w:tcW w:w="878" w:type="dxa"/>
                          </w:tcPr>
                          <w:p>
                            <w:pPr>
                              <w:pStyle w:val="TableParagraph"/>
                              <w:spacing w:line="264" w:lineRule="exact" w:before="21"/>
                              <w:ind w:left="100"/>
                              <w:rPr>
                                <w:sz w:val="24"/>
                              </w:rPr>
                            </w:pPr>
                            <w:r>
                              <w:rPr>
                                <w:spacing w:val="-5"/>
                                <w:sz w:val="24"/>
                              </w:rPr>
                              <w:t>14</w:t>
                            </w:r>
                          </w:p>
                        </w:tc>
                        <w:tc>
                          <w:tcPr>
                            <w:tcW w:w="748" w:type="dxa"/>
                          </w:tcPr>
                          <w:p>
                            <w:pPr>
                              <w:pStyle w:val="TableParagraph"/>
                              <w:spacing w:line="264" w:lineRule="exact" w:before="21"/>
                              <w:ind w:left="98"/>
                              <w:rPr>
                                <w:sz w:val="24"/>
                              </w:rPr>
                            </w:pPr>
                            <w:r>
                              <w:rPr>
                                <w:spacing w:val="-5"/>
                                <w:sz w:val="24"/>
                              </w:rPr>
                              <w:t>16</w:t>
                            </w:r>
                          </w:p>
                        </w:tc>
                        <w:tc>
                          <w:tcPr>
                            <w:tcW w:w="900" w:type="dxa"/>
                          </w:tcPr>
                          <w:p>
                            <w:pPr>
                              <w:pStyle w:val="TableParagraph"/>
                              <w:spacing w:line="264" w:lineRule="exact" w:before="21"/>
                              <w:ind w:left="94"/>
                              <w:rPr>
                                <w:sz w:val="24"/>
                              </w:rPr>
                            </w:pPr>
                            <w:r>
                              <w:rPr>
                                <w:spacing w:val="-5"/>
                                <w:sz w:val="24"/>
                              </w:rPr>
                              <w:t>15</w:t>
                            </w:r>
                          </w:p>
                        </w:tc>
                        <w:tc>
                          <w:tcPr>
                            <w:tcW w:w="753" w:type="dxa"/>
                          </w:tcPr>
                          <w:p>
                            <w:pPr>
                              <w:pStyle w:val="TableParagraph"/>
                              <w:spacing w:line="264" w:lineRule="exact" w:before="21"/>
                              <w:ind w:left="92"/>
                              <w:rPr>
                                <w:sz w:val="24"/>
                              </w:rPr>
                            </w:pPr>
                            <w:r>
                              <w:rPr>
                                <w:spacing w:val="-10"/>
                                <w:sz w:val="24"/>
                              </w:rPr>
                              <w:t>9</w:t>
                            </w:r>
                          </w:p>
                        </w:tc>
                        <w:tc>
                          <w:tcPr>
                            <w:tcW w:w="827" w:type="dxa"/>
                          </w:tcPr>
                          <w:p>
                            <w:pPr>
                              <w:pStyle w:val="TableParagraph"/>
                              <w:spacing w:line="264" w:lineRule="exact" w:before="21"/>
                              <w:ind w:left="92"/>
                              <w:rPr>
                                <w:sz w:val="24"/>
                              </w:rPr>
                            </w:pPr>
                            <w:r>
                              <w:rPr>
                                <w:spacing w:val="-5"/>
                                <w:sz w:val="24"/>
                              </w:rPr>
                              <w:t>14</w:t>
                            </w:r>
                          </w:p>
                        </w:tc>
                        <w:tc>
                          <w:tcPr>
                            <w:tcW w:w="947" w:type="dxa"/>
                          </w:tcPr>
                          <w:p>
                            <w:pPr>
                              <w:pStyle w:val="TableParagraph"/>
                              <w:spacing w:line="264" w:lineRule="exact" w:before="21"/>
                              <w:ind w:left="89"/>
                              <w:rPr>
                                <w:sz w:val="24"/>
                              </w:rPr>
                            </w:pPr>
                            <w:r>
                              <w:rPr>
                                <w:spacing w:val="-5"/>
                                <w:sz w:val="24"/>
                              </w:rPr>
                              <w:t>18</w:t>
                            </w:r>
                          </w:p>
                        </w:tc>
                      </w:tr>
                      <w:tr>
                        <w:trPr>
                          <w:trHeight w:val="304" w:hRule="atLeast"/>
                        </w:trPr>
                        <w:tc>
                          <w:tcPr>
                            <w:tcW w:w="4977" w:type="dxa"/>
                            <w:gridSpan w:val="3"/>
                          </w:tcPr>
                          <w:p>
                            <w:pPr>
                              <w:pStyle w:val="TableParagraph"/>
                              <w:spacing w:line="276" w:lineRule="exact" w:before="9"/>
                              <w:ind w:left="14"/>
                              <w:jc w:val="center"/>
                              <w:rPr>
                                <w:rFonts w:ascii="Calibri" w:hAnsi="Calibri"/>
                                <w:b/>
                                <w:sz w:val="24"/>
                              </w:rPr>
                            </w:pPr>
                            <w:r>
                              <w:rPr>
                                <w:rFonts w:ascii="Calibri" w:hAnsi="Calibri"/>
                                <w:b/>
                                <w:spacing w:val="-2"/>
                                <w:sz w:val="24"/>
                              </w:rPr>
                              <w:t>£Xi/n</w:t>
                            </w:r>
                          </w:p>
                        </w:tc>
                        <w:tc>
                          <w:tcPr>
                            <w:tcW w:w="740" w:type="dxa"/>
                          </w:tcPr>
                          <w:p>
                            <w:pPr>
                              <w:pStyle w:val="TableParagraph"/>
                              <w:spacing w:line="264" w:lineRule="exact" w:before="20"/>
                              <w:ind w:left="109"/>
                              <w:rPr>
                                <w:sz w:val="24"/>
                              </w:rPr>
                            </w:pPr>
                            <w:r>
                              <w:rPr>
                                <w:spacing w:val="-10"/>
                                <w:sz w:val="24"/>
                              </w:rPr>
                              <w:t>1</w:t>
                            </w:r>
                          </w:p>
                        </w:tc>
                        <w:tc>
                          <w:tcPr>
                            <w:tcW w:w="841" w:type="dxa"/>
                          </w:tcPr>
                          <w:p>
                            <w:pPr>
                              <w:pStyle w:val="TableParagraph"/>
                              <w:spacing w:line="264" w:lineRule="exact" w:before="20"/>
                              <w:ind w:left="106"/>
                              <w:rPr>
                                <w:sz w:val="24"/>
                              </w:rPr>
                            </w:pPr>
                            <w:r>
                              <w:rPr>
                                <w:spacing w:val="-10"/>
                                <w:sz w:val="24"/>
                              </w:rPr>
                              <w:t>1</w:t>
                            </w:r>
                          </w:p>
                        </w:tc>
                        <w:tc>
                          <w:tcPr>
                            <w:tcW w:w="767" w:type="dxa"/>
                          </w:tcPr>
                          <w:p>
                            <w:pPr>
                              <w:pStyle w:val="TableParagraph"/>
                              <w:spacing w:line="264" w:lineRule="exact" w:before="20"/>
                              <w:ind w:left="107"/>
                              <w:rPr>
                                <w:sz w:val="24"/>
                              </w:rPr>
                            </w:pPr>
                            <w:r>
                              <w:rPr>
                                <w:spacing w:val="-10"/>
                                <w:sz w:val="24"/>
                              </w:rPr>
                              <w:t>1</w:t>
                            </w:r>
                          </w:p>
                        </w:tc>
                        <w:tc>
                          <w:tcPr>
                            <w:tcW w:w="820" w:type="dxa"/>
                          </w:tcPr>
                          <w:p>
                            <w:pPr>
                              <w:pStyle w:val="TableParagraph"/>
                              <w:spacing w:line="264" w:lineRule="exact" w:before="20"/>
                              <w:ind w:left="103"/>
                              <w:rPr>
                                <w:sz w:val="24"/>
                              </w:rPr>
                            </w:pPr>
                            <w:r>
                              <w:rPr>
                                <w:spacing w:val="-5"/>
                                <w:sz w:val="24"/>
                              </w:rPr>
                              <w:t>0,5</w:t>
                            </w:r>
                          </w:p>
                        </w:tc>
                        <w:tc>
                          <w:tcPr>
                            <w:tcW w:w="816" w:type="dxa"/>
                          </w:tcPr>
                          <w:p>
                            <w:pPr>
                              <w:pStyle w:val="TableParagraph"/>
                              <w:spacing w:line="264" w:lineRule="exact" w:before="20"/>
                              <w:ind w:left="102"/>
                              <w:rPr>
                                <w:sz w:val="24"/>
                              </w:rPr>
                            </w:pPr>
                            <w:r>
                              <w:rPr>
                                <w:spacing w:val="-5"/>
                                <w:sz w:val="24"/>
                              </w:rPr>
                              <w:t>0,4</w:t>
                            </w:r>
                          </w:p>
                        </w:tc>
                        <w:tc>
                          <w:tcPr>
                            <w:tcW w:w="852" w:type="dxa"/>
                          </w:tcPr>
                          <w:p>
                            <w:pPr>
                              <w:pStyle w:val="TableParagraph"/>
                              <w:spacing w:line="264" w:lineRule="exact" w:before="20"/>
                              <w:ind w:left="102"/>
                              <w:rPr>
                                <w:sz w:val="24"/>
                              </w:rPr>
                            </w:pPr>
                            <w:r>
                              <w:rPr>
                                <w:spacing w:val="-5"/>
                                <w:sz w:val="24"/>
                              </w:rPr>
                              <w:t>0,7</w:t>
                            </w:r>
                          </w:p>
                        </w:tc>
                        <w:tc>
                          <w:tcPr>
                            <w:tcW w:w="878" w:type="dxa"/>
                          </w:tcPr>
                          <w:p>
                            <w:pPr>
                              <w:pStyle w:val="TableParagraph"/>
                              <w:spacing w:line="264" w:lineRule="exact" w:before="20"/>
                              <w:ind w:left="460"/>
                              <w:rPr>
                                <w:sz w:val="24"/>
                              </w:rPr>
                            </w:pPr>
                            <w:r>
                              <w:rPr>
                                <w:spacing w:val="-5"/>
                                <w:sz w:val="24"/>
                              </w:rPr>
                              <w:t>0,7</w:t>
                            </w:r>
                          </w:p>
                        </w:tc>
                        <w:tc>
                          <w:tcPr>
                            <w:tcW w:w="748" w:type="dxa"/>
                          </w:tcPr>
                          <w:p>
                            <w:pPr>
                              <w:pStyle w:val="TableParagraph"/>
                              <w:spacing w:line="264" w:lineRule="exact" w:before="20"/>
                              <w:ind w:left="98"/>
                              <w:rPr>
                                <w:sz w:val="24"/>
                              </w:rPr>
                            </w:pPr>
                            <w:r>
                              <w:rPr>
                                <w:spacing w:val="-5"/>
                                <w:sz w:val="24"/>
                              </w:rPr>
                              <w:t>0,7</w:t>
                            </w:r>
                          </w:p>
                        </w:tc>
                        <w:tc>
                          <w:tcPr>
                            <w:tcW w:w="900" w:type="dxa"/>
                          </w:tcPr>
                          <w:p>
                            <w:pPr>
                              <w:pStyle w:val="TableParagraph"/>
                              <w:spacing w:line="264" w:lineRule="exact" w:before="20"/>
                              <w:ind w:left="94"/>
                              <w:rPr>
                                <w:sz w:val="24"/>
                              </w:rPr>
                            </w:pPr>
                            <w:r>
                              <w:rPr>
                                <w:spacing w:val="-5"/>
                                <w:sz w:val="24"/>
                              </w:rPr>
                              <w:t>0,6</w:t>
                            </w:r>
                          </w:p>
                        </w:tc>
                        <w:tc>
                          <w:tcPr>
                            <w:tcW w:w="753" w:type="dxa"/>
                          </w:tcPr>
                          <w:p>
                            <w:pPr>
                              <w:pStyle w:val="TableParagraph"/>
                              <w:spacing w:line="264" w:lineRule="exact" w:before="20"/>
                              <w:ind w:left="92"/>
                              <w:rPr>
                                <w:sz w:val="24"/>
                              </w:rPr>
                            </w:pPr>
                            <w:r>
                              <w:rPr>
                                <w:spacing w:val="-5"/>
                                <w:sz w:val="24"/>
                              </w:rPr>
                              <w:t>0,3</w:t>
                            </w:r>
                          </w:p>
                        </w:tc>
                        <w:tc>
                          <w:tcPr>
                            <w:tcW w:w="827" w:type="dxa"/>
                          </w:tcPr>
                          <w:p>
                            <w:pPr>
                              <w:pStyle w:val="TableParagraph"/>
                              <w:spacing w:line="264" w:lineRule="exact" w:before="20"/>
                              <w:ind w:left="92"/>
                              <w:rPr>
                                <w:sz w:val="24"/>
                              </w:rPr>
                            </w:pPr>
                            <w:r>
                              <w:rPr>
                                <w:spacing w:val="-5"/>
                                <w:sz w:val="24"/>
                              </w:rPr>
                              <w:t>0,7</w:t>
                            </w:r>
                          </w:p>
                        </w:tc>
                        <w:tc>
                          <w:tcPr>
                            <w:tcW w:w="947" w:type="dxa"/>
                          </w:tcPr>
                          <w:p>
                            <w:pPr>
                              <w:pStyle w:val="TableParagraph"/>
                              <w:spacing w:line="264" w:lineRule="exact" w:before="20"/>
                              <w:ind w:left="89"/>
                              <w:rPr>
                                <w:sz w:val="24"/>
                              </w:rPr>
                            </w:pPr>
                            <w:r>
                              <w:rPr>
                                <w:spacing w:val="-5"/>
                                <w:sz w:val="24"/>
                              </w:rPr>
                              <w:t>0,7</w:t>
                            </w:r>
                          </w:p>
                        </w:tc>
                      </w:tr>
                    </w:tbl>
                    <w:p>
                      <w:pPr>
                        <w:pStyle w:val="BodyText"/>
                      </w:pPr>
                    </w:p>
                  </w:txbxContent>
                </v:textbox>
                <w10:wrap type="none"/>
              </v:shape>
            </w:pict>
          </mc:Fallback>
        </mc:AlternateContent>
      </w:r>
      <w:r>
        <w:rPr>
          <w:rFonts w:ascii="Cambria Math" w:eastAsia="Cambria Math"/>
          <w:spacing w:val="-10"/>
          <w:sz w:val="24"/>
        </w:rPr>
        <w:t>𝒙</w:t>
      </w:r>
    </w:p>
    <w:p>
      <w:pPr>
        <w:spacing w:after="0"/>
        <w:jc w:val="left"/>
        <w:rPr>
          <w:rFonts w:ascii="Cambria Math" w:eastAsia="Cambria Math"/>
          <w:sz w:val="24"/>
        </w:rPr>
        <w:sectPr>
          <w:pgSz w:w="16840" w:h="11910" w:orient="landscape"/>
          <w:pgMar w:header="0" w:footer="973" w:top="1100" w:bottom="1200" w:left="992" w:right="708"/>
        </w:sectPr>
      </w:pPr>
    </w:p>
    <w:p>
      <w:pPr>
        <w:pStyle w:val="BodyText"/>
        <w:spacing w:before="61"/>
        <w:ind w:left="140"/>
      </w:pPr>
      <w:r>
        <w:rPr/>
        <w:t>Lampiran</w:t>
      </w:r>
      <w:r>
        <w:rPr>
          <w:spacing w:val="-4"/>
        </w:rPr>
        <w:t> </w:t>
      </w:r>
      <w:r>
        <w:rPr>
          <w:spacing w:val="-10"/>
        </w:rPr>
        <w:t>4</w:t>
      </w:r>
    </w:p>
    <w:p>
      <w:pPr>
        <w:spacing w:before="139"/>
        <w:ind w:left="0" w:right="3" w:firstLine="0"/>
        <w:jc w:val="center"/>
        <w:rPr>
          <w:i/>
          <w:sz w:val="24"/>
        </w:rPr>
      </w:pPr>
      <w:r>
        <w:rPr>
          <w:sz w:val="24"/>
        </w:rPr>
        <w:t>Perhitungan</w:t>
      </w:r>
      <w:r>
        <w:rPr>
          <w:spacing w:val="-1"/>
          <w:sz w:val="24"/>
        </w:rPr>
        <w:t> </w:t>
      </w:r>
      <w:r>
        <w:rPr>
          <w:sz w:val="24"/>
        </w:rPr>
        <w:t>indikator</w:t>
      </w:r>
      <w:r>
        <w:rPr>
          <w:spacing w:val="-1"/>
          <w:sz w:val="24"/>
        </w:rPr>
        <w:t> </w:t>
      </w:r>
      <w:r>
        <w:rPr>
          <w:sz w:val="24"/>
        </w:rPr>
        <w:t>nilai</w:t>
      </w:r>
      <w:r>
        <w:rPr>
          <w:spacing w:val="-1"/>
          <w:sz w:val="24"/>
        </w:rPr>
        <w:t> </w:t>
      </w:r>
      <w:r>
        <w:rPr>
          <w:i/>
          <w:sz w:val="24"/>
        </w:rPr>
        <w:t>Corpoate</w:t>
      </w:r>
      <w:r>
        <w:rPr>
          <w:i/>
          <w:spacing w:val="-1"/>
          <w:sz w:val="24"/>
        </w:rPr>
        <w:t> </w:t>
      </w:r>
      <w:r>
        <w:rPr>
          <w:i/>
          <w:sz w:val="24"/>
        </w:rPr>
        <w:t>sosial</w:t>
      </w:r>
      <w:r>
        <w:rPr>
          <w:i/>
          <w:spacing w:val="-1"/>
          <w:sz w:val="24"/>
        </w:rPr>
        <w:t> </w:t>
      </w:r>
      <w:r>
        <w:rPr>
          <w:i/>
          <w:spacing w:val="-2"/>
          <w:sz w:val="24"/>
        </w:rPr>
        <w:t>responsibility</w:t>
      </w:r>
    </w:p>
    <w:p>
      <w:pPr>
        <w:pStyle w:val="BodyText"/>
        <w:spacing w:before="4" w:after="1"/>
        <w:rPr>
          <w:i/>
          <w:sz w:val="1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5"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5" w:lineRule="exact"/>
              <w:ind w:left="12"/>
              <w:jc w:val="center"/>
              <w:rPr>
                <w:sz w:val="20"/>
              </w:rPr>
            </w:pPr>
            <w:r>
              <w:rPr>
                <w:spacing w:val="-4"/>
                <w:sz w:val="20"/>
              </w:rPr>
              <w:t>BRIS</w:t>
            </w:r>
          </w:p>
        </w:tc>
        <w:tc>
          <w:tcPr>
            <w:tcW w:w="2453" w:type="dxa"/>
            <w:gridSpan w:val="3"/>
          </w:tcPr>
          <w:p>
            <w:pPr>
              <w:pStyle w:val="TableParagraph"/>
              <w:spacing w:line="225" w:lineRule="exact"/>
              <w:ind w:left="14"/>
              <w:jc w:val="center"/>
              <w:rPr>
                <w:sz w:val="20"/>
              </w:rPr>
            </w:pPr>
            <w:r>
              <w:rPr>
                <w:spacing w:val="-4"/>
                <w:sz w:val="20"/>
              </w:rPr>
              <w:t>PNBS</w:t>
            </w:r>
          </w:p>
        </w:tc>
        <w:tc>
          <w:tcPr>
            <w:tcW w:w="2454" w:type="dxa"/>
            <w:gridSpan w:val="3"/>
          </w:tcPr>
          <w:p>
            <w:pPr>
              <w:pStyle w:val="TableParagraph"/>
              <w:spacing w:line="225" w:lineRule="exact"/>
              <w:ind w:left="15"/>
              <w:jc w:val="center"/>
              <w:rPr>
                <w:sz w:val="20"/>
              </w:rPr>
            </w:pPr>
            <w:r>
              <w:rPr>
                <w:spacing w:val="-4"/>
                <w:sz w:val="20"/>
              </w:rPr>
              <w:t>BTPS</w:t>
            </w:r>
          </w:p>
        </w:tc>
        <w:tc>
          <w:tcPr>
            <w:tcW w:w="2406" w:type="dxa"/>
            <w:gridSpan w:val="3"/>
          </w:tcPr>
          <w:p>
            <w:pPr>
              <w:pStyle w:val="TableParagraph"/>
              <w:spacing w:line="225" w:lineRule="exact"/>
              <w:ind w:left="11"/>
              <w:jc w:val="center"/>
              <w:rPr>
                <w:sz w:val="20"/>
              </w:rPr>
            </w:pPr>
            <w:r>
              <w:rPr>
                <w:spacing w:val="-4"/>
                <w:sz w:val="20"/>
              </w:rPr>
              <w:t>BANK</w:t>
            </w:r>
          </w:p>
        </w:tc>
      </w:tr>
      <w:tr>
        <w:trPr>
          <w:trHeight w:val="316" w:hRule="atLeast"/>
        </w:trPr>
        <w:tc>
          <w:tcPr>
            <w:tcW w:w="650" w:type="dxa"/>
          </w:tcPr>
          <w:p>
            <w:pPr>
              <w:pStyle w:val="TableParagraph"/>
              <w:spacing w:line="250" w:lineRule="exact"/>
              <w:ind w:left="15" w:right="103"/>
              <w:jc w:val="center"/>
              <w:rPr>
                <w:rFonts w:ascii="Arial"/>
                <w:b/>
                <w:sz w:val="22"/>
              </w:rPr>
            </w:pPr>
            <w:r>
              <w:rPr>
                <w:rFonts w:ascii="Arial"/>
                <w:b/>
                <w:spacing w:val="-5"/>
                <w:sz w:val="22"/>
              </w:rPr>
              <w:t>NO</w:t>
            </w:r>
          </w:p>
        </w:tc>
        <w:tc>
          <w:tcPr>
            <w:tcW w:w="1310" w:type="dxa"/>
          </w:tcPr>
          <w:p>
            <w:pPr>
              <w:pStyle w:val="TableParagraph"/>
              <w:spacing w:line="250" w:lineRule="exact"/>
              <w:ind w:left="331"/>
              <w:rPr>
                <w:rFonts w:ascii="Arial"/>
                <w:b/>
                <w:sz w:val="22"/>
              </w:rPr>
            </w:pPr>
            <w:r>
              <w:rPr>
                <w:rFonts w:ascii="Arial"/>
                <w:b/>
                <w:spacing w:val="-4"/>
                <w:sz w:val="22"/>
              </w:rPr>
              <w:t>KODE</w:t>
            </w:r>
          </w:p>
        </w:tc>
        <w:tc>
          <w:tcPr>
            <w:tcW w:w="3113" w:type="dxa"/>
          </w:tcPr>
          <w:p>
            <w:pPr>
              <w:pStyle w:val="TableParagraph"/>
              <w:spacing w:line="250" w:lineRule="exact"/>
              <w:ind w:left="949"/>
              <w:rPr>
                <w:rFonts w:ascii="Arial"/>
                <w:b/>
                <w:sz w:val="22"/>
              </w:rPr>
            </w:pPr>
            <w:r>
              <w:rPr>
                <w:rFonts w:ascii="Arial"/>
                <w:b/>
                <w:spacing w:val="-2"/>
                <w:sz w:val="22"/>
              </w:rPr>
              <w:t>INDIKATOR</w:t>
            </w:r>
          </w:p>
        </w:tc>
        <w:tc>
          <w:tcPr>
            <w:tcW w:w="816" w:type="dxa"/>
          </w:tcPr>
          <w:p>
            <w:pPr>
              <w:pStyle w:val="TableParagraph"/>
              <w:spacing w:line="225" w:lineRule="exact"/>
              <w:ind w:left="109"/>
              <w:rPr>
                <w:sz w:val="20"/>
              </w:rPr>
            </w:pPr>
            <w:r>
              <w:rPr>
                <w:spacing w:val="-4"/>
                <w:sz w:val="20"/>
              </w:rPr>
              <w:t>2021</w:t>
            </w:r>
          </w:p>
        </w:tc>
        <w:tc>
          <w:tcPr>
            <w:tcW w:w="821" w:type="dxa"/>
          </w:tcPr>
          <w:p>
            <w:pPr>
              <w:pStyle w:val="TableParagraph"/>
              <w:spacing w:line="225" w:lineRule="exact"/>
              <w:ind w:left="111"/>
              <w:rPr>
                <w:sz w:val="20"/>
              </w:rPr>
            </w:pPr>
            <w:r>
              <w:rPr>
                <w:spacing w:val="-4"/>
                <w:sz w:val="20"/>
              </w:rPr>
              <w:t>2022</w:t>
            </w:r>
          </w:p>
        </w:tc>
        <w:tc>
          <w:tcPr>
            <w:tcW w:w="819" w:type="dxa"/>
          </w:tcPr>
          <w:p>
            <w:pPr>
              <w:pStyle w:val="TableParagraph"/>
              <w:spacing w:line="225" w:lineRule="exact"/>
              <w:ind w:left="109"/>
              <w:rPr>
                <w:sz w:val="20"/>
              </w:rPr>
            </w:pPr>
            <w:r>
              <w:rPr>
                <w:spacing w:val="-4"/>
                <w:sz w:val="20"/>
              </w:rPr>
              <w:t>2023</w:t>
            </w:r>
          </w:p>
        </w:tc>
        <w:tc>
          <w:tcPr>
            <w:tcW w:w="819" w:type="dxa"/>
          </w:tcPr>
          <w:p>
            <w:pPr>
              <w:pStyle w:val="TableParagraph"/>
              <w:spacing w:line="225" w:lineRule="exact"/>
              <w:ind w:left="108"/>
              <w:rPr>
                <w:sz w:val="20"/>
              </w:rPr>
            </w:pPr>
            <w:r>
              <w:rPr>
                <w:spacing w:val="-4"/>
                <w:sz w:val="20"/>
              </w:rPr>
              <w:t>2021</w:t>
            </w:r>
          </w:p>
        </w:tc>
        <w:tc>
          <w:tcPr>
            <w:tcW w:w="816" w:type="dxa"/>
          </w:tcPr>
          <w:p>
            <w:pPr>
              <w:pStyle w:val="TableParagraph"/>
              <w:spacing w:line="225" w:lineRule="exact"/>
              <w:ind w:left="108"/>
              <w:rPr>
                <w:sz w:val="20"/>
              </w:rPr>
            </w:pPr>
            <w:r>
              <w:rPr>
                <w:spacing w:val="-4"/>
                <w:sz w:val="20"/>
              </w:rPr>
              <w:t>2022</w:t>
            </w:r>
          </w:p>
        </w:tc>
        <w:tc>
          <w:tcPr>
            <w:tcW w:w="818" w:type="dxa"/>
          </w:tcPr>
          <w:p>
            <w:pPr>
              <w:pStyle w:val="TableParagraph"/>
              <w:spacing w:line="225" w:lineRule="exact"/>
              <w:ind w:left="108"/>
              <w:rPr>
                <w:sz w:val="20"/>
              </w:rPr>
            </w:pPr>
            <w:r>
              <w:rPr>
                <w:spacing w:val="-4"/>
                <w:sz w:val="20"/>
              </w:rPr>
              <w:t>2023</w:t>
            </w:r>
          </w:p>
        </w:tc>
        <w:tc>
          <w:tcPr>
            <w:tcW w:w="820" w:type="dxa"/>
          </w:tcPr>
          <w:p>
            <w:pPr>
              <w:pStyle w:val="TableParagraph"/>
              <w:spacing w:line="225" w:lineRule="exact"/>
              <w:ind w:left="111"/>
              <w:rPr>
                <w:sz w:val="20"/>
              </w:rPr>
            </w:pPr>
            <w:r>
              <w:rPr>
                <w:spacing w:val="-4"/>
                <w:sz w:val="20"/>
              </w:rPr>
              <w:t>2021</w:t>
            </w:r>
          </w:p>
        </w:tc>
        <w:tc>
          <w:tcPr>
            <w:tcW w:w="818" w:type="dxa"/>
          </w:tcPr>
          <w:p>
            <w:pPr>
              <w:pStyle w:val="TableParagraph"/>
              <w:spacing w:line="225" w:lineRule="exact"/>
              <w:ind w:left="109"/>
              <w:rPr>
                <w:sz w:val="20"/>
              </w:rPr>
            </w:pPr>
            <w:r>
              <w:rPr>
                <w:spacing w:val="-4"/>
                <w:sz w:val="20"/>
              </w:rPr>
              <w:t>2022</w:t>
            </w:r>
          </w:p>
        </w:tc>
        <w:tc>
          <w:tcPr>
            <w:tcW w:w="816" w:type="dxa"/>
          </w:tcPr>
          <w:p>
            <w:pPr>
              <w:pStyle w:val="TableParagraph"/>
              <w:spacing w:line="225" w:lineRule="exact"/>
              <w:ind w:left="110"/>
              <w:rPr>
                <w:sz w:val="20"/>
              </w:rPr>
            </w:pPr>
            <w:r>
              <w:rPr>
                <w:spacing w:val="-4"/>
                <w:sz w:val="20"/>
              </w:rPr>
              <w:t>2023</w:t>
            </w:r>
          </w:p>
        </w:tc>
        <w:tc>
          <w:tcPr>
            <w:tcW w:w="818" w:type="dxa"/>
          </w:tcPr>
          <w:p>
            <w:pPr>
              <w:pStyle w:val="TableParagraph"/>
              <w:spacing w:line="225" w:lineRule="exact"/>
              <w:ind w:left="110"/>
              <w:rPr>
                <w:sz w:val="20"/>
              </w:rPr>
            </w:pPr>
            <w:r>
              <w:rPr>
                <w:spacing w:val="-4"/>
                <w:sz w:val="20"/>
              </w:rPr>
              <w:t>2021</w:t>
            </w:r>
          </w:p>
        </w:tc>
        <w:tc>
          <w:tcPr>
            <w:tcW w:w="818" w:type="dxa"/>
          </w:tcPr>
          <w:p>
            <w:pPr>
              <w:pStyle w:val="TableParagraph"/>
              <w:spacing w:line="225" w:lineRule="exact"/>
              <w:ind w:left="111"/>
              <w:rPr>
                <w:sz w:val="20"/>
              </w:rPr>
            </w:pPr>
            <w:r>
              <w:rPr>
                <w:spacing w:val="-4"/>
                <w:sz w:val="20"/>
              </w:rPr>
              <w:t>2022</w:t>
            </w:r>
          </w:p>
        </w:tc>
        <w:tc>
          <w:tcPr>
            <w:tcW w:w="770" w:type="dxa"/>
          </w:tcPr>
          <w:p>
            <w:pPr>
              <w:pStyle w:val="TableParagraph"/>
              <w:spacing w:line="225" w:lineRule="exact"/>
              <w:ind w:left="113"/>
              <w:rPr>
                <w:sz w:val="20"/>
              </w:rPr>
            </w:pPr>
            <w:r>
              <w:rPr>
                <w:spacing w:val="-4"/>
                <w:sz w:val="20"/>
              </w:rPr>
              <w:t>2023</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KATEGORI:</w:t>
            </w:r>
            <w:r>
              <w:rPr>
                <w:rFonts w:ascii="Arial"/>
                <w:b/>
                <w:spacing w:val="-8"/>
                <w:sz w:val="22"/>
              </w:rPr>
              <w:t> </w:t>
            </w:r>
            <w:r>
              <w:rPr>
                <w:rFonts w:ascii="Arial"/>
                <w:b/>
                <w:spacing w:val="-2"/>
                <w:sz w:val="22"/>
              </w:rPr>
              <w:t>EKONOMI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3"/>
                <w:sz w:val="22"/>
              </w:rPr>
              <w:t> </w:t>
            </w:r>
            <w:r>
              <w:rPr>
                <w:rFonts w:ascii="Arial"/>
                <w:b/>
                <w:sz w:val="22"/>
              </w:rPr>
              <w:t>Kinerja</w:t>
            </w:r>
            <w:r>
              <w:rPr>
                <w:rFonts w:ascii="Arial"/>
                <w:b/>
                <w:spacing w:val="-3"/>
                <w:sz w:val="22"/>
              </w:rPr>
              <w:t> </w:t>
            </w:r>
            <w:r>
              <w:rPr>
                <w:rFonts w:ascii="Arial"/>
                <w:b/>
                <w:spacing w:val="-2"/>
                <w:sz w:val="22"/>
              </w:rPr>
              <w:t>Ekonomi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506" w:hRule="atLeast"/>
        </w:trPr>
        <w:tc>
          <w:tcPr>
            <w:tcW w:w="650" w:type="dxa"/>
          </w:tcPr>
          <w:p>
            <w:pPr>
              <w:pStyle w:val="TableParagraph"/>
              <w:spacing w:before="1"/>
              <w:ind w:left="15"/>
              <w:jc w:val="center"/>
              <w:rPr>
                <w:rFonts w:ascii="Microsoft Sans Serif"/>
                <w:sz w:val="22"/>
              </w:rPr>
            </w:pPr>
            <w:r>
              <w:rPr>
                <w:rFonts w:ascii="Microsoft Sans Serif"/>
                <w:spacing w:val="-10"/>
                <w:sz w:val="22"/>
              </w:rPr>
              <w:t>1</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1</w:t>
            </w:r>
          </w:p>
        </w:tc>
        <w:tc>
          <w:tcPr>
            <w:tcW w:w="3113" w:type="dxa"/>
          </w:tcPr>
          <w:p>
            <w:pPr>
              <w:pStyle w:val="TableParagraph"/>
              <w:spacing w:line="252" w:lineRule="exact"/>
              <w:ind w:left="111"/>
              <w:rPr>
                <w:rFonts w:ascii="Microsoft Sans Serif"/>
                <w:sz w:val="22"/>
              </w:rPr>
            </w:pPr>
            <w:r>
              <w:rPr>
                <w:rFonts w:ascii="Microsoft Sans Serif"/>
                <w:sz w:val="22"/>
              </w:rPr>
              <w:t>Nilai ekonomi langsung yang dihasilkan</w:t>
            </w:r>
            <w:r>
              <w:rPr>
                <w:rFonts w:ascii="Microsoft Sans Serif"/>
                <w:spacing w:val="-15"/>
                <w:sz w:val="22"/>
              </w:rPr>
              <w:t> </w:t>
            </w:r>
            <w:r>
              <w:rPr>
                <w:rFonts w:ascii="Microsoft Sans Serif"/>
                <w:sz w:val="22"/>
              </w:rPr>
              <w:t>dan</w:t>
            </w:r>
            <w:r>
              <w:rPr>
                <w:rFonts w:ascii="Microsoft Sans Serif"/>
                <w:spacing w:val="-15"/>
                <w:sz w:val="22"/>
              </w:rPr>
              <w:t> </w:t>
            </w:r>
            <w:r>
              <w:rPr>
                <w:rFonts w:ascii="Microsoft Sans Serif"/>
                <w:sz w:val="22"/>
              </w:rPr>
              <w:t>didistribusikan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1010" w:hRule="atLeast"/>
        </w:trPr>
        <w:tc>
          <w:tcPr>
            <w:tcW w:w="650" w:type="dxa"/>
          </w:tcPr>
          <w:p>
            <w:pPr>
              <w:pStyle w:val="TableParagraph"/>
              <w:spacing w:before="1"/>
              <w:ind w:left="15"/>
              <w:jc w:val="center"/>
              <w:rPr>
                <w:rFonts w:ascii="Microsoft Sans Serif"/>
                <w:sz w:val="22"/>
              </w:rPr>
            </w:pPr>
            <w:r>
              <w:rPr>
                <w:rFonts w:ascii="Microsoft Sans Serif"/>
                <w:spacing w:val="-10"/>
                <w:sz w:val="22"/>
              </w:rPr>
              <w:t>2</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2</w:t>
            </w:r>
          </w:p>
        </w:tc>
        <w:tc>
          <w:tcPr>
            <w:tcW w:w="3113" w:type="dxa"/>
          </w:tcPr>
          <w:p>
            <w:pPr>
              <w:pStyle w:val="TableParagraph"/>
              <w:spacing w:line="244" w:lineRule="auto" w:before="1"/>
              <w:ind w:left="111"/>
              <w:rPr>
                <w:rFonts w:ascii="Microsoft Sans Serif"/>
                <w:sz w:val="22"/>
              </w:rPr>
            </w:pPr>
            <w:r>
              <w:rPr>
                <w:rFonts w:ascii="Microsoft Sans Serif"/>
                <w:sz w:val="22"/>
              </w:rPr>
              <w:t>Implikasi finansial dan risiko serta</w:t>
            </w:r>
            <w:r>
              <w:rPr>
                <w:rFonts w:ascii="Microsoft Sans Serif"/>
                <w:spacing w:val="-13"/>
                <w:sz w:val="22"/>
              </w:rPr>
              <w:t> </w:t>
            </w:r>
            <w:r>
              <w:rPr>
                <w:rFonts w:ascii="Microsoft Sans Serif"/>
                <w:sz w:val="22"/>
              </w:rPr>
              <w:t>peluang</w:t>
            </w:r>
            <w:r>
              <w:rPr>
                <w:rFonts w:ascii="Microsoft Sans Serif"/>
                <w:spacing w:val="-10"/>
                <w:sz w:val="22"/>
              </w:rPr>
              <w:t> </w:t>
            </w:r>
            <w:r>
              <w:rPr>
                <w:rFonts w:ascii="Microsoft Sans Serif"/>
                <w:sz w:val="22"/>
              </w:rPr>
              <w:t>lainnya</w:t>
            </w:r>
            <w:r>
              <w:rPr>
                <w:rFonts w:ascii="Microsoft Sans Serif"/>
                <w:spacing w:val="-11"/>
                <w:sz w:val="22"/>
              </w:rPr>
              <w:t> </w:t>
            </w:r>
            <w:r>
              <w:rPr>
                <w:rFonts w:ascii="Microsoft Sans Serif"/>
                <w:sz w:val="22"/>
              </w:rPr>
              <w:t>kepada kegiatan organisasi karena</w:t>
            </w:r>
          </w:p>
          <w:p>
            <w:pPr>
              <w:pStyle w:val="TableParagraph"/>
              <w:spacing w:line="227" w:lineRule="exact"/>
              <w:ind w:left="111"/>
              <w:rPr>
                <w:rFonts w:ascii="Microsoft Sans Serif"/>
                <w:sz w:val="22"/>
              </w:rPr>
            </w:pPr>
            <w:r>
              <w:rPr>
                <w:rFonts w:ascii="Microsoft Sans Serif"/>
                <w:sz w:val="22"/>
              </w:rPr>
              <w:t>perusbahan</w:t>
            </w:r>
            <w:r>
              <w:rPr>
                <w:rFonts w:ascii="Microsoft Sans Serif"/>
                <w:spacing w:val="-5"/>
                <w:sz w:val="22"/>
              </w:rPr>
              <w:t> </w:t>
            </w:r>
            <w:r>
              <w:rPr>
                <w:rFonts w:ascii="Microsoft Sans Serif"/>
                <w:spacing w:val="-2"/>
                <w:sz w:val="22"/>
              </w:rPr>
              <w:t>iklim</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760" w:hRule="atLeast"/>
        </w:trPr>
        <w:tc>
          <w:tcPr>
            <w:tcW w:w="650" w:type="dxa"/>
          </w:tcPr>
          <w:p>
            <w:pPr>
              <w:pStyle w:val="TableParagraph"/>
              <w:spacing w:before="3"/>
              <w:ind w:left="15"/>
              <w:jc w:val="center"/>
              <w:rPr>
                <w:rFonts w:ascii="Microsoft Sans Serif"/>
                <w:sz w:val="22"/>
              </w:rPr>
            </w:pPr>
            <w:r>
              <w:rPr>
                <w:rFonts w:ascii="Microsoft Sans Serif"/>
                <w:spacing w:val="-10"/>
                <w:sz w:val="22"/>
              </w:rPr>
              <w:t>3</w:t>
            </w:r>
          </w:p>
        </w:tc>
        <w:tc>
          <w:tcPr>
            <w:tcW w:w="1310" w:type="dxa"/>
          </w:tcPr>
          <w:p>
            <w:pPr>
              <w:pStyle w:val="TableParagraph"/>
              <w:spacing w:before="3"/>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3</w:t>
            </w:r>
          </w:p>
        </w:tc>
        <w:tc>
          <w:tcPr>
            <w:tcW w:w="3113" w:type="dxa"/>
          </w:tcPr>
          <w:p>
            <w:pPr>
              <w:pStyle w:val="TableParagraph"/>
              <w:spacing w:line="250" w:lineRule="atLeast"/>
              <w:ind w:left="111" w:right="173"/>
              <w:rPr>
                <w:rFonts w:ascii="Microsoft Sans Serif"/>
                <w:sz w:val="22"/>
              </w:rPr>
            </w:pPr>
            <w:r>
              <w:rPr>
                <w:rFonts w:ascii="Microsoft Sans Serif"/>
                <w:sz w:val="22"/>
              </w:rPr>
              <w:t>Cakupan kewajiban organisasi</w:t>
            </w:r>
            <w:r>
              <w:rPr>
                <w:rFonts w:ascii="Microsoft Sans Serif"/>
                <w:spacing w:val="-15"/>
                <w:sz w:val="22"/>
              </w:rPr>
              <w:t> </w:t>
            </w:r>
            <w:r>
              <w:rPr>
                <w:rFonts w:ascii="Microsoft Sans Serif"/>
                <w:sz w:val="22"/>
              </w:rPr>
              <w:t>atas</w:t>
            </w:r>
            <w:r>
              <w:rPr>
                <w:rFonts w:ascii="Microsoft Sans Serif"/>
                <w:spacing w:val="-15"/>
                <w:sz w:val="22"/>
              </w:rPr>
              <w:t> </w:t>
            </w:r>
            <w:r>
              <w:rPr>
                <w:rFonts w:ascii="Microsoft Sans Serif"/>
                <w:sz w:val="22"/>
              </w:rPr>
              <w:t>program imbalan pasti</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1</w:t>
            </w:r>
          </w:p>
        </w:tc>
        <w:tc>
          <w:tcPr>
            <w:tcW w:w="770" w:type="dxa"/>
          </w:tcPr>
          <w:p>
            <w:pPr>
              <w:pStyle w:val="TableParagraph"/>
              <w:spacing w:line="225" w:lineRule="exact"/>
              <w:ind w:left="113"/>
              <w:rPr>
                <w:sz w:val="20"/>
              </w:rPr>
            </w:pPr>
            <w:r>
              <w:rPr>
                <w:spacing w:val="-10"/>
                <w:sz w:val="20"/>
              </w:rPr>
              <w:t>0</w:t>
            </w:r>
          </w:p>
        </w:tc>
      </w:tr>
      <w:tr>
        <w:trPr>
          <w:trHeight w:val="506" w:hRule="atLeast"/>
        </w:trPr>
        <w:tc>
          <w:tcPr>
            <w:tcW w:w="650" w:type="dxa"/>
          </w:tcPr>
          <w:p>
            <w:pPr>
              <w:pStyle w:val="TableParagraph"/>
              <w:spacing w:before="1"/>
              <w:ind w:left="15"/>
              <w:jc w:val="center"/>
              <w:rPr>
                <w:rFonts w:ascii="Microsoft Sans Serif"/>
                <w:sz w:val="22"/>
              </w:rPr>
            </w:pPr>
            <w:r>
              <w:rPr>
                <w:rFonts w:ascii="Microsoft Sans Serif"/>
                <w:spacing w:val="-10"/>
                <w:sz w:val="22"/>
              </w:rPr>
              <w:t>4</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4</w:t>
            </w:r>
          </w:p>
        </w:tc>
        <w:tc>
          <w:tcPr>
            <w:tcW w:w="3113" w:type="dxa"/>
          </w:tcPr>
          <w:p>
            <w:pPr>
              <w:pStyle w:val="TableParagraph"/>
              <w:spacing w:line="252" w:lineRule="exact"/>
              <w:ind w:left="111" w:right="173"/>
              <w:rPr>
                <w:rFonts w:ascii="Microsoft Sans Serif"/>
                <w:sz w:val="22"/>
              </w:rPr>
            </w:pPr>
            <w:r>
              <w:rPr>
                <w:rFonts w:ascii="Microsoft Sans Serif"/>
                <w:sz w:val="22"/>
              </w:rPr>
              <w:t>Bantuan finansial yang diterima</w:t>
            </w:r>
            <w:r>
              <w:rPr>
                <w:rFonts w:ascii="Microsoft Sans Serif"/>
                <w:spacing w:val="-15"/>
                <w:sz w:val="22"/>
              </w:rPr>
              <w:t> </w:t>
            </w:r>
            <w:r>
              <w:rPr>
                <w:rFonts w:ascii="Microsoft Sans Serif"/>
                <w:sz w:val="22"/>
              </w:rPr>
              <w:t>dari</w:t>
            </w:r>
            <w:r>
              <w:rPr>
                <w:rFonts w:ascii="Microsoft Sans Serif"/>
                <w:spacing w:val="-15"/>
                <w:sz w:val="22"/>
              </w:rPr>
              <w:t> </w:t>
            </w:r>
            <w:r>
              <w:rPr>
                <w:rFonts w:ascii="Microsoft Sans Serif"/>
                <w:sz w:val="22"/>
              </w:rPr>
              <w:t>pemerintah</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0</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7"/>
                <w:sz w:val="22"/>
              </w:rPr>
              <w:t> </w:t>
            </w:r>
            <w:r>
              <w:rPr>
                <w:rFonts w:ascii="Arial"/>
                <w:b/>
                <w:sz w:val="22"/>
              </w:rPr>
              <w:t>:</w:t>
            </w:r>
            <w:r>
              <w:rPr>
                <w:rFonts w:ascii="Arial"/>
                <w:b/>
                <w:spacing w:val="-2"/>
                <w:sz w:val="22"/>
              </w:rPr>
              <w:t> </w:t>
            </w:r>
            <w:r>
              <w:rPr>
                <w:rFonts w:ascii="Arial"/>
                <w:b/>
                <w:sz w:val="22"/>
              </w:rPr>
              <w:t>Keberadaan</w:t>
            </w:r>
            <w:r>
              <w:rPr>
                <w:rFonts w:ascii="Arial"/>
                <w:b/>
                <w:spacing w:val="-4"/>
                <w:sz w:val="22"/>
              </w:rPr>
              <w:t> </w:t>
            </w:r>
            <w:r>
              <w:rPr>
                <w:rFonts w:ascii="Arial"/>
                <w:b/>
                <w:spacing w:val="-2"/>
                <w:sz w:val="22"/>
              </w:rPr>
              <w:t>Pasar</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8" w:hRule="atLeast"/>
        </w:trPr>
        <w:tc>
          <w:tcPr>
            <w:tcW w:w="650" w:type="dxa"/>
          </w:tcPr>
          <w:p>
            <w:pPr>
              <w:pStyle w:val="TableParagraph"/>
              <w:spacing w:before="1"/>
              <w:ind w:left="15"/>
              <w:jc w:val="center"/>
              <w:rPr>
                <w:rFonts w:ascii="Microsoft Sans Serif"/>
                <w:sz w:val="22"/>
              </w:rPr>
            </w:pPr>
            <w:r>
              <w:rPr>
                <w:rFonts w:ascii="Microsoft Sans Serif"/>
                <w:spacing w:val="-10"/>
                <w:sz w:val="22"/>
              </w:rPr>
              <w:t>5</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5</w:t>
            </w:r>
          </w:p>
        </w:tc>
        <w:tc>
          <w:tcPr>
            <w:tcW w:w="3113" w:type="dxa"/>
          </w:tcPr>
          <w:p>
            <w:pPr>
              <w:pStyle w:val="TableParagraph"/>
              <w:spacing w:line="244" w:lineRule="auto" w:before="1"/>
              <w:ind w:left="111" w:right="173"/>
              <w:rPr>
                <w:rFonts w:ascii="Microsoft Sans Serif"/>
                <w:sz w:val="22"/>
              </w:rPr>
            </w:pPr>
            <w:r>
              <w:rPr>
                <w:rFonts w:ascii="Microsoft Sans Serif"/>
                <w:sz w:val="22"/>
              </w:rPr>
              <w:t>Rasio</w:t>
            </w:r>
            <w:r>
              <w:rPr>
                <w:rFonts w:ascii="Microsoft Sans Serif"/>
                <w:spacing w:val="-7"/>
                <w:sz w:val="22"/>
              </w:rPr>
              <w:t> </w:t>
            </w:r>
            <w:r>
              <w:rPr>
                <w:rFonts w:ascii="Microsoft Sans Serif"/>
                <w:sz w:val="22"/>
              </w:rPr>
              <w:t>upah</w:t>
            </w:r>
            <w:r>
              <w:rPr>
                <w:rFonts w:ascii="Microsoft Sans Serif"/>
                <w:spacing w:val="-7"/>
                <w:sz w:val="22"/>
              </w:rPr>
              <w:t> </w:t>
            </w:r>
            <w:r>
              <w:rPr>
                <w:rFonts w:ascii="Microsoft Sans Serif"/>
                <w:sz w:val="22"/>
              </w:rPr>
              <w:t>standar</w:t>
            </w:r>
            <w:r>
              <w:rPr>
                <w:rFonts w:ascii="Microsoft Sans Serif"/>
                <w:spacing w:val="-7"/>
                <w:sz w:val="22"/>
              </w:rPr>
              <w:t> </w:t>
            </w:r>
            <w:r>
              <w:rPr>
                <w:rFonts w:ascii="Microsoft Sans Serif"/>
                <w:sz w:val="22"/>
              </w:rPr>
              <w:t>pegawai pemula</w:t>
            </w:r>
            <w:r>
              <w:rPr>
                <w:rFonts w:ascii="Microsoft Sans Serif"/>
                <w:spacing w:val="-11"/>
                <w:sz w:val="22"/>
              </w:rPr>
              <w:t> </w:t>
            </w:r>
            <w:r>
              <w:rPr>
                <w:rFonts w:ascii="Microsoft Sans Serif"/>
                <w:sz w:val="22"/>
              </w:rPr>
              <w:t>(entry</w:t>
            </w:r>
            <w:r>
              <w:rPr>
                <w:rFonts w:ascii="Microsoft Sans Serif"/>
                <w:spacing w:val="-12"/>
                <w:sz w:val="22"/>
              </w:rPr>
              <w:t> </w:t>
            </w:r>
            <w:r>
              <w:rPr>
                <w:rFonts w:ascii="Microsoft Sans Serif"/>
                <w:sz w:val="22"/>
              </w:rPr>
              <w:t>level)</w:t>
            </w:r>
            <w:r>
              <w:rPr>
                <w:rFonts w:ascii="Microsoft Sans Serif"/>
                <w:spacing w:val="-10"/>
                <w:sz w:val="22"/>
              </w:rPr>
              <w:t> </w:t>
            </w:r>
            <w:r>
              <w:rPr>
                <w:rFonts w:ascii="Microsoft Sans Serif"/>
                <w:sz w:val="22"/>
              </w:rPr>
              <w:t>menurut gender dibandingakan dengan upah minimum regional di lokasi- lokasi</w:t>
            </w:r>
          </w:p>
          <w:p>
            <w:pPr>
              <w:pStyle w:val="TableParagraph"/>
              <w:spacing w:line="228" w:lineRule="exact"/>
              <w:ind w:left="111"/>
              <w:rPr>
                <w:rFonts w:ascii="Microsoft Sans Serif"/>
                <w:sz w:val="22"/>
              </w:rPr>
            </w:pPr>
            <w:r>
              <w:rPr>
                <w:rFonts w:ascii="Microsoft Sans Serif"/>
                <w:sz w:val="22"/>
              </w:rPr>
              <w:t>operasional</w:t>
            </w:r>
            <w:r>
              <w:rPr>
                <w:rFonts w:ascii="Microsoft Sans Serif"/>
                <w:spacing w:val="-7"/>
                <w:sz w:val="22"/>
              </w:rPr>
              <w:t> </w:t>
            </w:r>
            <w:r>
              <w:rPr>
                <w:rFonts w:ascii="Microsoft Sans Serif"/>
                <w:sz w:val="22"/>
              </w:rPr>
              <w:t>yang</w:t>
            </w:r>
            <w:r>
              <w:rPr>
                <w:rFonts w:ascii="Microsoft Sans Serif"/>
                <w:spacing w:val="-3"/>
                <w:sz w:val="22"/>
              </w:rPr>
              <w:t> </w:t>
            </w:r>
            <w:r>
              <w:rPr>
                <w:rFonts w:ascii="Microsoft Sans Serif"/>
                <w:spacing w:val="-2"/>
                <w:sz w:val="22"/>
              </w:rPr>
              <w:t>signifikan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1013" w:hRule="atLeast"/>
        </w:trPr>
        <w:tc>
          <w:tcPr>
            <w:tcW w:w="650" w:type="dxa"/>
          </w:tcPr>
          <w:p>
            <w:pPr>
              <w:pStyle w:val="TableParagraph"/>
              <w:spacing w:before="1"/>
              <w:ind w:left="15"/>
              <w:jc w:val="center"/>
              <w:rPr>
                <w:rFonts w:ascii="Microsoft Sans Serif"/>
                <w:sz w:val="22"/>
              </w:rPr>
            </w:pPr>
            <w:r>
              <w:rPr>
                <w:rFonts w:ascii="Microsoft Sans Serif"/>
                <w:spacing w:val="-10"/>
                <w:sz w:val="22"/>
              </w:rPr>
              <w:t>6</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6</w:t>
            </w:r>
          </w:p>
        </w:tc>
        <w:tc>
          <w:tcPr>
            <w:tcW w:w="3113" w:type="dxa"/>
          </w:tcPr>
          <w:p>
            <w:pPr>
              <w:pStyle w:val="TableParagraph"/>
              <w:spacing w:line="244" w:lineRule="auto" w:before="1"/>
              <w:ind w:left="111"/>
              <w:rPr>
                <w:rFonts w:ascii="Microsoft Sans Serif"/>
                <w:sz w:val="22"/>
              </w:rPr>
            </w:pPr>
            <w:r>
              <w:rPr>
                <w:rFonts w:ascii="Microsoft Sans Serif"/>
                <w:sz w:val="22"/>
              </w:rPr>
              <w:t>Perbandingan manajemen senior</w:t>
            </w:r>
            <w:r>
              <w:rPr>
                <w:rFonts w:ascii="Microsoft Sans Serif"/>
                <w:spacing w:val="-10"/>
                <w:sz w:val="22"/>
              </w:rPr>
              <w:t> </w:t>
            </w:r>
            <w:r>
              <w:rPr>
                <w:rFonts w:ascii="Microsoft Sans Serif"/>
                <w:sz w:val="22"/>
              </w:rPr>
              <w:t>yang</w:t>
            </w:r>
            <w:r>
              <w:rPr>
                <w:rFonts w:ascii="Microsoft Sans Serif"/>
                <w:spacing w:val="-12"/>
                <w:sz w:val="22"/>
              </w:rPr>
              <w:t> </w:t>
            </w:r>
            <w:r>
              <w:rPr>
                <w:rFonts w:ascii="Microsoft Sans Serif"/>
                <w:sz w:val="22"/>
              </w:rPr>
              <w:t>dipekerjakan</w:t>
            </w:r>
            <w:r>
              <w:rPr>
                <w:rFonts w:ascii="Microsoft Sans Serif"/>
                <w:spacing w:val="-13"/>
                <w:sz w:val="22"/>
              </w:rPr>
              <w:t> </w:t>
            </w:r>
            <w:r>
              <w:rPr>
                <w:rFonts w:ascii="Microsoft Sans Serif"/>
                <w:sz w:val="22"/>
              </w:rPr>
              <w:t>dari masyarakat lokal di lokasi</w:t>
            </w:r>
          </w:p>
          <w:p>
            <w:pPr>
              <w:pStyle w:val="TableParagraph"/>
              <w:spacing w:line="230" w:lineRule="exact"/>
              <w:ind w:left="111"/>
              <w:rPr>
                <w:rFonts w:ascii="Microsoft Sans Serif"/>
                <w:sz w:val="22"/>
              </w:rPr>
            </w:pPr>
            <w:r>
              <w:rPr>
                <w:rFonts w:ascii="Microsoft Sans Serif"/>
                <w:sz w:val="22"/>
              </w:rPr>
              <w:t>operasi</w:t>
            </w:r>
            <w:r>
              <w:rPr>
                <w:rFonts w:ascii="Microsoft Sans Serif"/>
                <w:spacing w:val="-4"/>
                <w:sz w:val="22"/>
              </w:rPr>
              <w:t> </w:t>
            </w:r>
            <w:r>
              <w:rPr>
                <w:rFonts w:ascii="Microsoft Sans Serif"/>
                <w:sz w:val="22"/>
              </w:rPr>
              <w:t>yang</w:t>
            </w:r>
            <w:r>
              <w:rPr>
                <w:rFonts w:ascii="Microsoft Sans Serif"/>
                <w:spacing w:val="-3"/>
                <w:sz w:val="22"/>
              </w:rPr>
              <w:t> </w:t>
            </w:r>
            <w:r>
              <w:rPr>
                <w:rFonts w:ascii="Microsoft Sans Serif"/>
                <w:spacing w:val="-2"/>
                <w:sz w:val="22"/>
              </w:rPr>
              <w:t>signifikan</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rPr>
                <w:sz w:val="20"/>
              </w:rPr>
            </w:pPr>
          </w:p>
        </w:tc>
        <w:tc>
          <w:tcPr>
            <w:tcW w:w="4423" w:type="dxa"/>
            <w:gridSpan w:val="2"/>
          </w:tcPr>
          <w:p>
            <w:pPr>
              <w:pStyle w:val="TableParagraph"/>
              <w:spacing w:line="252" w:lineRule="exact"/>
              <w:ind w:left="111"/>
              <w:rPr>
                <w:rFonts w:ascii="Arial"/>
                <w:b/>
                <w:sz w:val="22"/>
              </w:rPr>
            </w:pPr>
            <w:r>
              <w:rPr>
                <w:rFonts w:ascii="Arial"/>
                <w:b/>
                <w:sz w:val="22"/>
              </w:rPr>
              <w:t>Aspek</w:t>
            </w:r>
            <w:r>
              <w:rPr>
                <w:rFonts w:ascii="Arial"/>
                <w:b/>
                <w:spacing w:val="-10"/>
                <w:sz w:val="22"/>
              </w:rPr>
              <w:t> </w:t>
            </w:r>
            <w:r>
              <w:rPr>
                <w:rFonts w:ascii="Arial"/>
                <w:b/>
                <w:sz w:val="22"/>
              </w:rPr>
              <w:t>:</w:t>
            </w:r>
            <w:r>
              <w:rPr>
                <w:rFonts w:ascii="Arial"/>
                <w:b/>
                <w:spacing w:val="-8"/>
                <w:sz w:val="22"/>
              </w:rPr>
              <w:t> </w:t>
            </w:r>
            <w:r>
              <w:rPr>
                <w:rFonts w:ascii="Arial"/>
                <w:b/>
                <w:sz w:val="22"/>
              </w:rPr>
              <w:t>Dampak</w:t>
            </w:r>
            <w:r>
              <w:rPr>
                <w:rFonts w:ascii="Arial"/>
                <w:b/>
                <w:spacing w:val="-10"/>
                <w:sz w:val="22"/>
              </w:rPr>
              <w:t> </w:t>
            </w:r>
            <w:r>
              <w:rPr>
                <w:rFonts w:ascii="Arial"/>
                <w:b/>
                <w:sz w:val="22"/>
              </w:rPr>
              <w:t>Ekonomi</w:t>
            </w:r>
            <w:r>
              <w:rPr>
                <w:rFonts w:ascii="Arial"/>
                <w:b/>
                <w:spacing w:val="-10"/>
                <w:sz w:val="22"/>
              </w:rPr>
              <w:t> </w:t>
            </w:r>
            <w:r>
              <w:rPr>
                <w:rFonts w:ascii="Arial"/>
                <w:b/>
                <w:sz w:val="22"/>
              </w:rPr>
              <w:t>Tidak </w:t>
            </w:r>
            <w:r>
              <w:rPr>
                <w:rFonts w:ascii="Arial"/>
                <w:b/>
                <w:spacing w:val="-2"/>
                <w:sz w:val="22"/>
              </w:rPr>
              <w:t>Langsung</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57" w:hRule="atLeast"/>
        </w:trPr>
        <w:tc>
          <w:tcPr>
            <w:tcW w:w="650" w:type="dxa"/>
          </w:tcPr>
          <w:p>
            <w:pPr>
              <w:pStyle w:val="TableParagraph"/>
              <w:spacing w:before="1"/>
              <w:ind w:left="15"/>
              <w:jc w:val="center"/>
              <w:rPr>
                <w:rFonts w:ascii="Microsoft Sans Serif"/>
                <w:sz w:val="22"/>
              </w:rPr>
            </w:pPr>
            <w:r>
              <w:rPr>
                <w:rFonts w:ascii="Microsoft Sans Serif"/>
                <w:spacing w:val="-10"/>
                <w:sz w:val="22"/>
              </w:rPr>
              <w:t>7</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7</w:t>
            </w:r>
          </w:p>
        </w:tc>
        <w:tc>
          <w:tcPr>
            <w:tcW w:w="3113" w:type="dxa"/>
          </w:tcPr>
          <w:p>
            <w:pPr>
              <w:pStyle w:val="TableParagraph"/>
              <w:spacing w:line="242" w:lineRule="auto" w:before="1"/>
              <w:ind w:left="111"/>
              <w:rPr>
                <w:rFonts w:ascii="Microsoft Sans Serif"/>
                <w:sz w:val="22"/>
              </w:rPr>
            </w:pPr>
            <w:r>
              <w:rPr>
                <w:rFonts w:ascii="Microsoft Sans Serif"/>
                <w:sz w:val="22"/>
              </w:rPr>
              <w:t>Pembangunan</w:t>
            </w:r>
            <w:r>
              <w:rPr>
                <w:rFonts w:ascii="Microsoft Sans Serif"/>
                <w:spacing w:val="-15"/>
                <w:sz w:val="22"/>
              </w:rPr>
              <w:t> </w:t>
            </w:r>
            <w:r>
              <w:rPr>
                <w:rFonts w:ascii="Microsoft Sans Serif"/>
                <w:sz w:val="22"/>
              </w:rPr>
              <w:t>dan</w:t>
            </w:r>
            <w:r>
              <w:rPr>
                <w:rFonts w:ascii="Microsoft Sans Serif"/>
                <w:spacing w:val="-15"/>
                <w:sz w:val="22"/>
              </w:rPr>
              <w:t> </w:t>
            </w:r>
            <w:r>
              <w:rPr>
                <w:rFonts w:ascii="Microsoft Sans Serif"/>
                <w:sz w:val="22"/>
              </w:rPr>
              <w:t>dampak dari investasi infrastruktur</w:t>
            </w:r>
          </w:p>
          <w:p>
            <w:pPr>
              <w:pStyle w:val="TableParagraph"/>
              <w:spacing w:line="231" w:lineRule="exact" w:before="3"/>
              <w:ind w:left="111"/>
              <w:rPr>
                <w:rFonts w:ascii="Microsoft Sans Serif"/>
                <w:sz w:val="22"/>
              </w:rPr>
            </w:pPr>
            <w:r>
              <w:rPr>
                <w:rFonts w:ascii="Microsoft Sans Serif"/>
                <w:sz w:val="22"/>
              </w:rPr>
              <w:t>dan</w:t>
            </w:r>
            <w:r>
              <w:rPr>
                <w:rFonts w:ascii="Microsoft Sans Serif"/>
                <w:spacing w:val="-2"/>
                <w:sz w:val="22"/>
              </w:rPr>
              <w:t> </w:t>
            </w:r>
            <w:r>
              <w:rPr>
                <w:rFonts w:ascii="Microsoft Sans Serif"/>
                <w:sz w:val="22"/>
              </w:rPr>
              <w:t>jasa</w:t>
            </w:r>
            <w:r>
              <w:rPr>
                <w:rFonts w:ascii="Microsoft Sans Serif"/>
                <w:spacing w:val="-3"/>
                <w:sz w:val="22"/>
              </w:rPr>
              <w:t> </w:t>
            </w:r>
            <w:r>
              <w:rPr>
                <w:rFonts w:ascii="Microsoft Sans Serif"/>
                <w:sz w:val="22"/>
              </w:rPr>
              <w:t>yang</w:t>
            </w:r>
            <w:r>
              <w:rPr>
                <w:rFonts w:ascii="Microsoft Sans Serif"/>
                <w:spacing w:val="-1"/>
                <w:sz w:val="22"/>
              </w:rPr>
              <w:t> </w:t>
            </w:r>
            <w:r>
              <w:rPr>
                <w:rFonts w:ascii="Microsoft Sans Serif"/>
                <w:spacing w:val="-2"/>
                <w:sz w:val="22"/>
              </w:rPr>
              <w:t>diberikan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1</w:t>
            </w:r>
          </w:p>
        </w:tc>
      </w:tr>
    </w:tbl>
    <w:p>
      <w:pPr>
        <w:pStyle w:val="TableParagraph"/>
        <w:spacing w:after="0" w:line="223" w:lineRule="exact"/>
        <w:rPr>
          <w:sz w:val="20"/>
        </w:rPr>
        <w:sectPr>
          <w:pgSz w:w="16840" w:h="11910" w:orient="landscape"/>
          <w:pgMar w:header="0" w:footer="973" w:top="106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760" w:hRule="atLeast"/>
        </w:trPr>
        <w:tc>
          <w:tcPr>
            <w:tcW w:w="650" w:type="dxa"/>
          </w:tcPr>
          <w:p>
            <w:pPr>
              <w:pStyle w:val="TableParagraph"/>
              <w:spacing w:before="3"/>
              <w:ind w:left="266"/>
              <w:rPr>
                <w:rFonts w:ascii="Microsoft Sans Serif"/>
                <w:sz w:val="22"/>
              </w:rPr>
            </w:pPr>
            <w:r>
              <w:rPr>
                <w:rFonts w:ascii="Microsoft Sans Serif"/>
                <w:spacing w:val="-10"/>
                <w:sz w:val="22"/>
              </w:rPr>
              <w:t>8</w:t>
            </w:r>
          </w:p>
        </w:tc>
        <w:tc>
          <w:tcPr>
            <w:tcW w:w="1310" w:type="dxa"/>
          </w:tcPr>
          <w:p>
            <w:pPr>
              <w:pStyle w:val="TableParagraph"/>
              <w:spacing w:before="3"/>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8</w:t>
            </w:r>
          </w:p>
        </w:tc>
        <w:tc>
          <w:tcPr>
            <w:tcW w:w="3113" w:type="dxa"/>
          </w:tcPr>
          <w:p>
            <w:pPr>
              <w:pStyle w:val="TableParagraph"/>
              <w:spacing w:line="250" w:lineRule="atLeast"/>
              <w:ind w:left="111"/>
              <w:rPr>
                <w:rFonts w:ascii="Microsoft Sans Serif"/>
                <w:sz w:val="22"/>
              </w:rPr>
            </w:pPr>
            <w:r>
              <w:rPr>
                <w:rFonts w:ascii="Microsoft Sans Serif"/>
                <w:sz w:val="22"/>
              </w:rPr>
              <w:t>Dampak ekonomi tidak langsung yang signifikan, termasuk</w:t>
            </w:r>
            <w:r>
              <w:rPr>
                <w:rFonts w:ascii="Microsoft Sans Serif"/>
                <w:spacing w:val="-15"/>
                <w:sz w:val="22"/>
              </w:rPr>
              <w:t> </w:t>
            </w:r>
            <w:r>
              <w:rPr>
                <w:rFonts w:ascii="Microsoft Sans Serif"/>
                <w:sz w:val="22"/>
              </w:rPr>
              <w:t>besarnya</w:t>
            </w:r>
            <w:r>
              <w:rPr>
                <w:rFonts w:ascii="Microsoft Sans Serif"/>
                <w:spacing w:val="-15"/>
                <w:sz w:val="22"/>
              </w:rPr>
              <w:t> </w:t>
            </w:r>
            <w:r>
              <w:rPr>
                <w:rFonts w:ascii="Microsoft Sans Serif"/>
                <w:sz w:val="22"/>
              </w:rPr>
              <w:t>dampak</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0</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1"/>
              <w:rPr>
                <w:sz w:val="20"/>
              </w:rPr>
            </w:pPr>
            <w:r>
              <w:rPr>
                <w:spacing w:val="-10"/>
                <w:sz w:val="20"/>
              </w:rPr>
              <w:t>1</w:t>
            </w:r>
          </w:p>
        </w:tc>
        <w:tc>
          <w:tcPr>
            <w:tcW w:w="770" w:type="dxa"/>
          </w:tcPr>
          <w:p>
            <w:pPr>
              <w:pStyle w:val="TableParagraph"/>
              <w:spacing w:line="225" w:lineRule="exact"/>
              <w:ind w:left="113"/>
              <w:rPr>
                <w:sz w:val="20"/>
              </w:rPr>
            </w:pPr>
            <w:r>
              <w:rPr>
                <w:spacing w:val="-10"/>
                <w:sz w:val="20"/>
              </w:rPr>
              <w:t>1</w:t>
            </w: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z w:val="22"/>
              </w:rPr>
              <w:t>Praktik</w:t>
            </w:r>
            <w:r>
              <w:rPr>
                <w:rFonts w:ascii="Arial"/>
                <w:b/>
                <w:spacing w:val="-3"/>
                <w:sz w:val="22"/>
              </w:rPr>
              <w:t> </w:t>
            </w:r>
            <w:r>
              <w:rPr>
                <w:rFonts w:ascii="Arial"/>
                <w:b/>
                <w:spacing w:val="-2"/>
                <w:sz w:val="22"/>
              </w:rPr>
              <w:t>Pengadaan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60" w:hRule="atLeast"/>
        </w:trPr>
        <w:tc>
          <w:tcPr>
            <w:tcW w:w="650" w:type="dxa"/>
          </w:tcPr>
          <w:p>
            <w:pPr>
              <w:pStyle w:val="TableParagraph"/>
              <w:spacing w:before="1"/>
              <w:ind w:left="266"/>
              <w:rPr>
                <w:rFonts w:ascii="Microsoft Sans Serif"/>
                <w:sz w:val="22"/>
              </w:rPr>
            </w:pPr>
            <w:r>
              <w:rPr>
                <w:rFonts w:ascii="Microsoft Sans Serif"/>
                <w:spacing w:val="-10"/>
                <w:sz w:val="22"/>
              </w:rPr>
              <w:t>9</w:t>
            </w:r>
          </w:p>
        </w:tc>
        <w:tc>
          <w:tcPr>
            <w:tcW w:w="1310" w:type="dxa"/>
          </w:tcPr>
          <w:p>
            <w:pPr>
              <w:pStyle w:val="TableParagraph"/>
              <w:spacing w:before="1"/>
              <w:ind w:right="92"/>
              <w:jc w:val="right"/>
              <w:rPr>
                <w:rFonts w:ascii="Microsoft Sans Serif"/>
                <w:sz w:val="22"/>
              </w:rPr>
            </w:pPr>
            <w:r>
              <w:rPr>
                <w:rFonts w:ascii="Microsoft Sans Serif"/>
                <w:sz w:val="22"/>
              </w:rPr>
              <w:t>EC</w:t>
            </w:r>
            <w:r>
              <w:rPr>
                <w:rFonts w:ascii="Microsoft Sans Serif"/>
                <w:spacing w:val="1"/>
                <w:sz w:val="22"/>
              </w:rPr>
              <w:t> </w:t>
            </w:r>
            <w:r>
              <w:rPr>
                <w:rFonts w:ascii="Microsoft Sans Serif"/>
                <w:spacing w:val="-10"/>
                <w:sz w:val="22"/>
              </w:rPr>
              <w:t>9</w:t>
            </w:r>
          </w:p>
        </w:tc>
        <w:tc>
          <w:tcPr>
            <w:tcW w:w="3113" w:type="dxa"/>
          </w:tcPr>
          <w:p>
            <w:pPr>
              <w:pStyle w:val="TableParagraph"/>
              <w:spacing w:line="247" w:lineRule="exact"/>
              <w:ind w:left="111"/>
              <w:rPr>
                <w:sz w:val="22"/>
              </w:rPr>
            </w:pPr>
            <w:r>
              <w:rPr>
                <w:sz w:val="22"/>
              </w:rPr>
              <w:t>Perbandingan</w:t>
            </w:r>
            <w:r>
              <w:rPr>
                <w:spacing w:val="-8"/>
                <w:sz w:val="22"/>
              </w:rPr>
              <w:t> </w:t>
            </w:r>
            <w:r>
              <w:rPr>
                <w:sz w:val="22"/>
              </w:rPr>
              <w:t>pembelian</w:t>
            </w:r>
            <w:r>
              <w:rPr>
                <w:spacing w:val="-5"/>
                <w:sz w:val="22"/>
              </w:rPr>
              <w:t> </w:t>
            </w:r>
            <w:r>
              <w:rPr>
                <w:spacing w:val="-4"/>
                <w:sz w:val="22"/>
              </w:rPr>
              <w:t>dari</w:t>
            </w:r>
          </w:p>
          <w:p>
            <w:pPr>
              <w:pStyle w:val="TableParagraph"/>
              <w:spacing w:line="252" w:lineRule="exact"/>
              <w:ind w:left="111"/>
              <w:rPr>
                <w:sz w:val="22"/>
              </w:rPr>
            </w:pPr>
            <w:r>
              <w:rPr>
                <w:sz w:val="22"/>
              </w:rPr>
              <w:t>pemasok lokal di lokasi operasional</w:t>
            </w:r>
            <w:r>
              <w:rPr>
                <w:spacing w:val="-14"/>
                <w:sz w:val="22"/>
              </w:rPr>
              <w:t> </w:t>
            </w:r>
            <w:r>
              <w:rPr>
                <w:sz w:val="22"/>
              </w:rPr>
              <w:t>yang</w:t>
            </w:r>
            <w:r>
              <w:rPr>
                <w:spacing w:val="-14"/>
                <w:sz w:val="22"/>
              </w:rPr>
              <w:t> </w:t>
            </w:r>
            <w:r>
              <w:rPr>
                <w:sz w:val="22"/>
              </w:rPr>
              <w:t>signifikan</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KATEGORI</w:t>
            </w:r>
            <w:r>
              <w:rPr>
                <w:rFonts w:ascii="Arial"/>
                <w:b/>
                <w:spacing w:val="-3"/>
                <w:sz w:val="22"/>
              </w:rPr>
              <w:t> </w:t>
            </w:r>
            <w:r>
              <w:rPr>
                <w:rFonts w:ascii="Arial"/>
                <w:b/>
                <w:sz w:val="22"/>
              </w:rPr>
              <w:t>:</w:t>
            </w:r>
            <w:r>
              <w:rPr>
                <w:rFonts w:ascii="Arial"/>
                <w:b/>
                <w:spacing w:val="-5"/>
                <w:sz w:val="22"/>
              </w:rPr>
              <w:t> </w:t>
            </w:r>
            <w:r>
              <w:rPr>
                <w:rFonts w:ascii="Arial"/>
                <w:b/>
                <w:spacing w:val="-2"/>
                <w:sz w:val="22"/>
              </w:rPr>
              <w:t>LINGKUNGAN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Bahan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57" w:hRule="atLeast"/>
        </w:trPr>
        <w:tc>
          <w:tcPr>
            <w:tcW w:w="650" w:type="dxa"/>
          </w:tcPr>
          <w:p>
            <w:pPr>
              <w:pStyle w:val="TableParagraph"/>
              <w:spacing w:line="247" w:lineRule="exact"/>
              <w:ind w:left="323"/>
              <w:rPr>
                <w:sz w:val="22"/>
              </w:rPr>
            </w:pPr>
            <w:r>
              <w:rPr>
                <w:spacing w:val="-5"/>
                <w:sz w:val="22"/>
              </w:rPr>
              <w:t>10</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1</w:t>
            </w:r>
          </w:p>
        </w:tc>
        <w:tc>
          <w:tcPr>
            <w:tcW w:w="3113" w:type="dxa"/>
          </w:tcPr>
          <w:p>
            <w:pPr>
              <w:pStyle w:val="TableParagraph"/>
              <w:spacing w:line="252" w:lineRule="exact"/>
              <w:ind w:left="111" w:right="173"/>
              <w:rPr>
                <w:rFonts w:ascii="Microsoft Sans Serif"/>
                <w:sz w:val="22"/>
              </w:rPr>
            </w:pPr>
            <w:r>
              <w:rPr>
                <w:rFonts w:ascii="Microsoft Sans Serif"/>
                <w:sz w:val="22"/>
              </w:rPr>
              <w:t>Bahan yang digunakan berdasarkan</w:t>
            </w:r>
            <w:r>
              <w:rPr>
                <w:rFonts w:ascii="Microsoft Sans Serif"/>
                <w:spacing w:val="-15"/>
                <w:sz w:val="22"/>
              </w:rPr>
              <w:t> </w:t>
            </w:r>
            <w:r>
              <w:rPr>
                <w:rFonts w:ascii="Microsoft Sans Serif"/>
                <w:sz w:val="22"/>
              </w:rPr>
              <w:t>bobot</w:t>
            </w:r>
            <w:r>
              <w:rPr>
                <w:rFonts w:ascii="Microsoft Sans Serif"/>
                <w:spacing w:val="-15"/>
                <w:sz w:val="22"/>
              </w:rPr>
              <w:t> </w:t>
            </w:r>
            <w:r>
              <w:rPr>
                <w:rFonts w:ascii="Microsoft Sans Serif"/>
                <w:sz w:val="22"/>
              </w:rPr>
              <w:t>atau </w:t>
            </w:r>
            <w:r>
              <w:rPr>
                <w:rFonts w:ascii="Microsoft Sans Serif"/>
                <w:spacing w:val="-2"/>
                <w:sz w:val="22"/>
              </w:rPr>
              <w:t>volume</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757" w:hRule="atLeast"/>
        </w:trPr>
        <w:tc>
          <w:tcPr>
            <w:tcW w:w="650" w:type="dxa"/>
          </w:tcPr>
          <w:p>
            <w:pPr>
              <w:pStyle w:val="TableParagraph"/>
              <w:spacing w:before="245"/>
              <w:ind w:left="323"/>
              <w:rPr>
                <w:sz w:val="22"/>
              </w:rPr>
            </w:pPr>
            <w:r>
              <w:rPr>
                <w:spacing w:val="-5"/>
                <w:sz w:val="22"/>
              </w:rPr>
              <w:t>11</w:t>
            </w:r>
          </w:p>
        </w:tc>
        <w:tc>
          <w:tcPr>
            <w:tcW w:w="1310" w:type="dxa"/>
          </w:tcPr>
          <w:p>
            <w:pPr>
              <w:pStyle w:val="TableParagraph"/>
              <w:rPr>
                <w:i/>
                <w:sz w:val="22"/>
              </w:rPr>
            </w:pPr>
          </w:p>
          <w:p>
            <w:pPr>
              <w:pStyle w:val="TableParagraph"/>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2</w:t>
            </w:r>
          </w:p>
        </w:tc>
        <w:tc>
          <w:tcPr>
            <w:tcW w:w="3113" w:type="dxa"/>
          </w:tcPr>
          <w:p>
            <w:pPr>
              <w:pStyle w:val="TableParagraph"/>
              <w:spacing w:line="242" w:lineRule="auto" w:before="1"/>
              <w:ind w:left="111"/>
              <w:rPr>
                <w:rFonts w:ascii="Microsoft Sans Serif"/>
                <w:sz w:val="22"/>
              </w:rPr>
            </w:pPr>
            <w:r>
              <w:rPr>
                <w:rFonts w:ascii="Microsoft Sans Serif"/>
                <w:sz w:val="22"/>
              </w:rPr>
              <w:t>Persentase bahan yang digunakan</w:t>
            </w:r>
            <w:r>
              <w:rPr>
                <w:rFonts w:ascii="Microsoft Sans Serif"/>
                <w:spacing w:val="-15"/>
                <w:sz w:val="22"/>
              </w:rPr>
              <w:t> </w:t>
            </w:r>
            <w:r>
              <w:rPr>
                <w:rFonts w:ascii="Microsoft Sans Serif"/>
                <w:sz w:val="22"/>
              </w:rPr>
              <w:t>yang</w:t>
            </w:r>
            <w:r>
              <w:rPr>
                <w:rFonts w:ascii="Microsoft Sans Serif"/>
                <w:spacing w:val="-15"/>
                <w:sz w:val="22"/>
              </w:rPr>
              <w:t> </w:t>
            </w:r>
            <w:r>
              <w:rPr>
                <w:rFonts w:ascii="Microsoft Sans Serif"/>
                <w:sz w:val="22"/>
              </w:rPr>
              <w:t>merupakan</w:t>
            </w:r>
          </w:p>
          <w:p>
            <w:pPr>
              <w:pStyle w:val="TableParagraph"/>
              <w:spacing w:line="231" w:lineRule="exact" w:before="3"/>
              <w:ind w:left="111"/>
              <w:rPr>
                <w:rFonts w:ascii="Microsoft Sans Serif"/>
                <w:sz w:val="22"/>
              </w:rPr>
            </w:pPr>
            <w:r>
              <w:rPr>
                <w:rFonts w:ascii="Microsoft Sans Serif"/>
                <w:sz w:val="22"/>
              </w:rPr>
              <w:t>bahan</w:t>
            </w:r>
            <w:r>
              <w:rPr>
                <w:rFonts w:ascii="Microsoft Sans Serif"/>
                <w:spacing w:val="-3"/>
                <w:sz w:val="22"/>
              </w:rPr>
              <w:t> </w:t>
            </w:r>
            <w:r>
              <w:rPr>
                <w:rFonts w:ascii="Microsoft Sans Serif"/>
                <w:sz w:val="22"/>
              </w:rPr>
              <w:t>input</w:t>
            </w:r>
            <w:r>
              <w:rPr>
                <w:rFonts w:ascii="Microsoft Sans Serif"/>
                <w:spacing w:val="-1"/>
                <w:sz w:val="22"/>
              </w:rPr>
              <w:t> </w:t>
            </w:r>
            <w:r>
              <w:rPr>
                <w:rFonts w:ascii="Microsoft Sans Serif"/>
                <w:sz w:val="22"/>
              </w:rPr>
              <w:t>daur</w:t>
            </w:r>
            <w:r>
              <w:rPr>
                <w:rFonts w:ascii="Microsoft Sans Serif"/>
                <w:spacing w:val="-1"/>
                <w:sz w:val="22"/>
              </w:rPr>
              <w:t> </w:t>
            </w:r>
            <w:r>
              <w:rPr>
                <w:rFonts w:ascii="Microsoft Sans Serif"/>
                <w:spacing w:val="-4"/>
                <w:sz w:val="22"/>
              </w:rPr>
              <w:t>ulang</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spacing w:line="247" w:lineRule="exact"/>
              <w:ind w:left="323"/>
              <w:rPr>
                <w:sz w:val="22"/>
              </w:rPr>
            </w:pPr>
            <w:r>
              <w:rPr>
                <w:spacing w:val="-5"/>
                <w:sz w:val="22"/>
              </w:rPr>
              <w:t>12</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3</w:t>
            </w:r>
          </w:p>
        </w:tc>
        <w:tc>
          <w:tcPr>
            <w:tcW w:w="3113" w:type="dxa"/>
          </w:tcPr>
          <w:p>
            <w:pPr>
              <w:pStyle w:val="TableParagraph"/>
              <w:spacing w:line="254" w:lineRule="exact"/>
              <w:ind w:left="111"/>
              <w:rPr>
                <w:rFonts w:ascii="Microsoft Sans Serif"/>
                <w:sz w:val="22"/>
              </w:rPr>
            </w:pPr>
            <w:r>
              <w:rPr>
                <w:rFonts w:ascii="Microsoft Sans Serif"/>
                <w:sz w:val="22"/>
              </w:rPr>
              <w:t>Konsumsi</w:t>
            </w:r>
            <w:r>
              <w:rPr>
                <w:rFonts w:ascii="Microsoft Sans Serif"/>
                <w:spacing w:val="-15"/>
                <w:sz w:val="22"/>
              </w:rPr>
              <w:t> </w:t>
            </w:r>
            <w:r>
              <w:rPr>
                <w:rFonts w:ascii="Microsoft Sans Serif"/>
                <w:sz w:val="22"/>
              </w:rPr>
              <w:t>energi</w:t>
            </w:r>
            <w:r>
              <w:rPr>
                <w:rFonts w:ascii="Microsoft Sans Serif"/>
                <w:spacing w:val="-15"/>
                <w:sz w:val="22"/>
              </w:rPr>
              <w:t> </w:t>
            </w:r>
            <w:r>
              <w:rPr>
                <w:rFonts w:ascii="Microsoft Sans Serif"/>
                <w:sz w:val="22"/>
              </w:rPr>
              <w:t>dalam </w:t>
            </w:r>
            <w:r>
              <w:rPr>
                <w:rFonts w:ascii="Microsoft Sans Serif"/>
                <w:spacing w:val="-2"/>
                <w:sz w:val="22"/>
              </w:rPr>
              <w:t>organisasi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4" w:hRule="atLeast"/>
        </w:trPr>
        <w:tc>
          <w:tcPr>
            <w:tcW w:w="650" w:type="dxa"/>
          </w:tcPr>
          <w:p>
            <w:pPr>
              <w:pStyle w:val="TableParagraph"/>
              <w:spacing w:line="245" w:lineRule="exact"/>
              <w:ind w:left="323"/>
              <w:rPr>
                <w:sz w:val="22"/>
              </w:rPr>
            </w:pPr>
            <w:r>
              <w:rPr>
                <w:spacing w:val="-5"/>
                <w:sz w:val="22"/>
              </w:rPr>
              <w:t>13</w:t>
            </w:r>
          </w:p>
        </w:tc>
        <w:tc>
          <w:tcPr>
            <w:tcW w:w="1310" w:type="dxa"/>
          </w:tcPr>
          <w:p>
            <w:pPr>
              <w:pStyle w:val="TableParagraph"/>
              <w:spacing w:line="248" w:lineRule="exact"/>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4</w:t>
            </w:r>
          </w:p>
        </w:tc>
        <w:tc>
          <w:tcPr>
            <w:tcW w:w="3113" w:type="dxa"/>
          </w:tcPr>
          <w:p>
            <w:pPr>
              <w:pStyle w:val="TableParagraph"/>
              <w:spacing w:line="248" w:lineRule="exact"/>
              <w:ind w:left="111"/>
              <w:rPr>
                <w:rFonts w:ascii="Microsoft Sans Serif"/>
                <w:sz w:val="22"/>
              </w:rPr>
            </w:pPr>
            <w:r>
              <w:rPr>
                <w:rFonts w:ascii="Microsoft Sans Serif"/>
                <w:sz w:val="22"/>
              </w:rPr>
              <w:t>Konsumsi</w:t>
            </w:r>
            <w:r>
              <w:rPr>
                <w:rFonts w:ascii="Microsoft Sans Serif"/>
                <w:spacing w:val="-5"/>
                <w:sz w:val="22"/>
              </w:rPr>
              <w:t> </w:t>
            </w:r>
            <w:r>
              <w:rPr>
                <w:rFonts w:ascii="Microsoft Sans Serif"/>
                <w:sz w:val="22"/>
              </w:rPr>
              <w:t>energi</w:t>
            </w:r>
            <w:r>
              <w:rPr>
                <w:rFonts w:ascii="Microsoft Sans Serif"/>
                <w:spacing w:val="-4"/>
                <w:sz w:val="22"/>
              </w:rPr>
              <w:t> </w:t>
            </w:r>
            <w:r>
              <w:rPr>
                <w:rFonts w:ascii="Microsoft Sans Serif"/>
                <w:sz w:val="22"/>
              </w:rPr>
              <w:t>di</w:t>
            </w:r>
            <w:r>
              <w:rPr>
                <w:rFonts w:ascii="Microsoft Sans Serif"/>
                <w:spacing w:val="-4"/>
                <w:sz w:val="22"/>
              </w:rPr>
              <w:t> luar</w:t>
            </w:r>
          </w:p>
          <w:p>
            <w:pPr>
              <w:pStyle w:val="TableParagraph"/>
              <w:spacing w:line="231" w:lineRule="exact" w:before="5"/>
              <w:ind w:left="111"/>
              <w:rPr>
                <w:rFonts w:ascii="Microsoft Sans Serif"/>
                <w:sz w:val="22"/>
              </w:rPr>
            </w:pPr>
            <w:r>
              <w:rPr>
                <w:rFonts w:ascii="Microsoft Sans Serif"/>
                <w:spacing w:val="-2"/>
                <w:sz w:val="22"/>
              </w:rPr>
              <w:t>organisasi</w:t>
            </w:r>
          </w:p>
        </w:tc>
        <w:tc>
          <w:tcPr>
            <w:tcW w:w="816" w:type="dxa"/>
          </w:tcPr>
          <w:p>
            <w:pPr>
              <w:pStyle w:val="TableParagraph"/>
              <w:spacing w:line="221" w:lineRule="exact"/>
              <w:ind w:left="109"/>
              <w:rPr>
                <w:sz w:val="20"/>
              </w:rPr>
            </w:pPr>
            <w:r>
              <w:rPr>
                <w:spacing w:val="-10"/>
                <w:sz w:val="20"/>
              </w:rPr>
              <w:t>1</w:t>
            </w:r>
          </w:p>
        </w:tc>
        <w:tc>
          <w:tcPr>
            <w:tcW w:w="821" w:type="dxa"/>
          </w:tcPr>
          <w:p>
            <w:pPr>
              <w:pStyle w:val="TableParagraph"/>
              <w:spacing w:line="221" w:lineRule="exact"/>
              <w:ind w:left="111"/>
              <w:rPr>
                <w:sz w:val="20"/>
              </w:rPr>
            </w:pPr>
            <w:r>
              <w:rPr>
                <w:spacing w:val="-10"/>
                <w:sz w:val="20"/>
              </w:rPr>
              <w:t>1</w:t>
            </w:r>
          </w:p>
        </w:tc>
        <w:tc>
          <w:tcPr>
            <w:tcW w:w="819" w:type="dxa"/>
          </w:tcPr>
          <w:p>
            <w:pPr>
              <w:pStyle w:val="TableParagraph"/>
              <w:spacing w:line="221" w:lineRule="exact"/>
              <w:ind w:left="109"/>
              <w:rPr>
                <w:sz w:val="20"/>
              </w:rPr>
            </w:pPr>
            <w:r>
              <w:rPr>
                <w:spacing w:val="-10"/>
                <w:sz w:val="20"/>
              </w:rPr>
              <w:t>1</w:t>
            </w:r>
          </w:p>
        </w:tc>
        <w:tc>
          <w:tcPr>
            <w:tcW w:w="819" w:type="dxa"/>
          </w:tcPr>
          <w:p>
            <w:pPr>
              <w:pStyle w:val="TableParagraph"/>
              <w:spacing w:line="221" w:lineRule="exact"/>
              <w:ind w:left="108"/>
              <w:rPr>
                <w:sz w:val="20"/>
              </w:rPr>
            </w:pPr>
            <w:r>
              <w:rPr>
                <w:spacing w:val="-10"/>
                <w:sz w:val="20"/>
              </w:rPr>
              <w:t>1</w:t>
            </w:r>
          </w:p>
        </w:tc>
        <w:tc>
          <w:tcPr>
            <w:tcW w:w="816" w:type="dxa"/>
          </w:tcPr>
          <w:p>
            <w:pPr>
              <w:pStyle w:val="TableParagraph"/>
              <w:spacing w:line="221" w:lineRule="exact"/>
              <w:ind w:left="108"/>
              <w:rPr>
                <w:sz w:val="20"/>
              </w:rPr>
            </w:pPr>
            <w:r>
              <w:rPr>
                <w:spacing w:val="-10"/>
                <w:sz w:val="20"/>
              </w:rPr>
              <w:t>1</w:t>
            </w:r>
          </w:p>
        </w:tc>
        <w:tc>
          <w:tcPr>
            <w:tcW w:w="818" w:type="dxa"/>
          </w:tcPr>
          <w:p>
            <w:pPr>
              <w:pStyle w:val="TableParagraph"/>
              <w:spacing w:line="221" w:lineRule="exact"/>
              <w:ind w:left="108"/>
              <w:rPr>
                <w:sz w:val="20"/>
              </w:rPr>
            </w:pPr>
            <w:r>
              <w:rPr>
                <w:spacing w:val="-10"/>
                <w:sz w:val="20"/>
              </w:rPr>
              <w:t>1</w:t>
            </w:r>
          </w:p>
        </w:tc>
        <w:tc>
          <w:tcPr>
            <w:tcW w:w="820" w:type="dxa"/>
          </w:tcPr>
          <w:p>
            <w:pPr>
              <w:pStyle w:val="TableParagraph"/>
              <w:spacing w:line="221" w:lineRule="exact"/>
              <w:ind w:left="111"/>
              <w:rPr>
                <w:sz w:val="20"/>
              </w:rPr>
            </w:pPr>
            <w:r>
              <w:rPr>
                <w:spacing w:val="-10"/>
                <w:sz w:val="20"/>
              </w:rPr>
              <w:t>1</w:t>
            </w:r>
          </w:p>
        </w:tc>
        <w:tc>
          <w:tcPr>
            <w:tcW w:w="818" w:type="dxa"/>
          </w:tcPr>
          <w:p>
            <w:pPr>
              <w:pStyle w:val="TableParagraph"/>
              <w:spacing w:line="221" w:lineRule="exact"/>
              <w:ind w:left="109"/>
              <w:rPr>
                <w:sz w:val="20"/>
              </w:rPr>
            </w:pPr>
            <w:r>
              <w:rPr>
                <w:spacing w:val="-10"/>
                <w:sz w:val="20"/>
              </w:rPr>
              <w:t>1</w:t>
            </w:r>
          </w:p>
        </w:tc>
        <w:tc>
          <w:tcPr>
            <w:tcW w:w="816" w:type="dxa"/>
          </w:tcPr>
          <w:p>
            <w:pPr>
              <w:pStyle w:val="TableParagraph"/>
              <w:spacing w:line="221" w:lineRule="exact"/>
              <w:ind w:left="110"/>
              <w:rPr>
                <w:sz w:val="20"/>
              </w:rPr>
            </w:pPr>
            <w:r>
              <w:rPr>
                <w:spacing w:val="-10"/>
                <w:sz w:val="20"/>
              </w:rPr>
              <w:t>1</w:t>
            </w:r>
          </w:p>
        </w:tc>
        <w:tc>
          <w:tcPr>
            <w:tcW w:w="818" w:type="dxa"/>
          </w:tcPr>
          <w:p>
            <w:pPr>
              <w:pStyle w:val="TableParagraph"/>
              <w:spacing w:line="221" w:lineRule="exact"/>
              <w:ind w:left="110"/>
              <w:rPr>
                <w:sz w:val="20"/>
              </w:rPr>
            </w:pPr>
            <w:r>
              <w:rPr>
                <w:spacing w:val="-10"/>
                <w:sz w:val="20"/>
              </w:rPr>
              <w:t>1</w:t>
            </w:r>
          </w:p>
        </w:tc>
        <w:tc>
          <w:tcPr>
            <w:tcW w:w="818" w:type="dxa"/>
          </w:tcPr>
          <w:p>
            <w:pPr>
              <w:pStyle w:val="TableParagraph"/>
              <w:spacing w:line="221" w:lineRule="exact"/>
              <w:ind w:left="111"/>
              <w:rPr>
                <w:sz w:val="20"/>
              </w:rPr>
            </w:pPr>
            <w:r>
              <w:rPr>
                <w:spacing w:val="-10"/>
                <w:sz w:val="20"/>
              </w:rPr>
              <w:t>1</w:t>
            </w:r>
          </w:p>
        </w:tc>
        <w:tc>
          <w:tcPr>
            <w:tcW w:w="770" w:type="dxa"/>
          </w:tcPr>
          <w:p>
            <w:pPr>
              <w:pStyle w:val="TableParagraph"/>
              <w:spacing w:line="221" w:lineRule="exact"/>
              <w:ind w:left="113"/>
              <w:rPr>
                <w:sz w:val="20"/>
              </w:rPr>
            </w:pPr>
            <w:r>
              <w:rPr>
                <w:spacing w:val="-10"/>
                <w:sz w:val="20"/>
              </w:rPr>
              <w:t>1</w:t>
            </w:r>
          </w:p>
        </w:tc>
      </w:tr>
      <w:tr>
        <w:trPr>
          <w:trHeight w:val="316" w:hRule="atLeast"/>
        </w:trPr>
        <w:tc>
          <w:tcPr>
            <w:tcW w:w="650" w:type="dxa"/>
          </w:tcPr>
          <w:p>
            <w:pPr>
              <w:pStyle w:val="TableParagraph"/>
              <w:spacing w:line="247" w:lineRule="exact"/>
              <w:ind w:left="323"/>
              <w:rPr>
                <w:sz w:val="22"/>
              </w:rPr>
            </w:pPr>
            <w:r>
              <w:rPr>
                <w:spacing w:val="-5"/>
                <w:sz w:val="22"/>
              </w:rPr>
              <w:t>14</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5</w:t>
            </w:r>
          </w:p>
        </w:tc>
        <w:tc>
          <w:tcPr>
            <w:tcW w:w="3113" w:type="dxa"/>
          </w:tcPr>
          <w:p>
            <w:pPr>
              <w:pStyle w:val="TableParagraph"/>
              <w:spacing w:before="1"/>
              <w:ind w:left="111"/>
              <w:rPr>
                <w:rFonts w:ascii="Microsoft Sans Serif"/>
                <w:sz w:val="22"/>
              </w:rPr>
            </w:pPr>
            <w:r>
              <w:rPr>
                <w:rFonts w:ascii="Microsoft Sans Serif"/>
                <w:sz w:val="22"/>
              </w:rPr>
              <w:t>Intensitas</w:t>
            </w:r>
            <w:r>
              <w:rPr>
                <w:rFonts w:ascii="Microsoft Sans Serif"/>
                <w:spacing w:val="-7"/>
                <w:sz w:val="22"/>
              </w:rPr>
              <w:t> </w:t>
            </w:r>
            <w:r>
              <w:rPr>
                <w:rFonts w:ascii="Microsoft Sans Serif"/>
                <w:spacing w:val="-2"/>
                <w:sz w:val="22"/>
              </w:rPr>
              <w:t>energi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5" w:hRule="atLeast"/>
        </w:trPr>
        <w:tc>
          <w:tcPr>
            <w:tcW w:w="650" w:type="dxa"/>
          </w:tcPr>
          <w:p>
            <w:pPr>
              <w:pStyle w:val="TableParagraph"/>
              <w:spacing w:line="247" w:lineRule="exact"/>
              <w:ind w:left="323"/>
              <w:rPr>
                <w:sz w:val="22"/>
              </w:rPr>
            </w:pPr>
            <w:r>
              <w:rPr>
                <w:spacing w:val="-5"/>
                <w:sz w:val="22"/>
              </w:rPr>
              <w:t>15</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6</w:t>
            </w:r>
          </w:p>
        </w:tc>
        <w:tc>
          <w:tcPr>
            <w:tcW w:w="3113" w:type="dxa"/>
          </w:tcPr>
          <w:p>
            <w:pPr>
              <w:pStyle w:val="TableParagraph"/>
              <w:spacing w:line="252" w:lineRule="exact"/>
              <w:ind w:left="111" w:right="173"/>
              <w:rPr>
                <w:rFonts w:ascii="Microsoft Sans Serif"/>
                <w:sz w:val="22"/>
              </w:rPr>
            </w:pPr>
            <w:r>
              <w:rPr>
                <w:rFonts w:ascii="Microsoft Sans Serif"/>
                <w:sz w:val="22"/>
              </w:rPr>
              <w:t>Pengurangan</w:t>
            </w:r>
            <w:r>
              <w:rPr>
                <w:rFonts w:ascii="Microsoft Sans Serif"/>
                <w:spacing w:val="-15"/>
                <w:sz w:val="22"/>
              </w:rPr>
              <w:t> </w:t>
            </w:r>
            <w:r>
              <w:rPr>
                <w:rFonts w:ascii="Microsoft Sans Serif"/>
                <w:sz w:val="22"/>
              </w:rPr>
              <w:t>konsumsi </w:t>
            </w:r>
            <w:r>
              <w:rPr>
                <w:rFonts w:ascii="Microsoft Sans Serif"/>
                <w:spacing w:val="-2"/>
                <w:sz w:val="22"/>
              </w:rPr>
              <w:t>energy</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spacing w:line="247" w:lineRule="exact"/>
              <w:ind w:left="323"/>
              <w:rPr>
                <w:sz w:val="22"/>
              </w:rPr>
            </w:pPr>
            <w:r>
              <w:rPr>
                <w:spacing w:val="-5"/>
                <w:sz w:val="22"/>
              </w:rPr>
              <w:t>16</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7</w:t>
            </w:r>
          </w:p>
        </w:tc>
        <w:tc>
          <w:tcPr>
            <w:tcW w:w="3113" w:type="dxa"/>
          </w:tcPr>
          <w:p>
            <w:pPr>
              <w:pStyle w:val="TableParagraph"/>
              <w:spacing w:line="252" w:lineRule="exact"/>
              <w:ind w:left="111"/>
              <w:rPr>
                <w:rFonts w:ascii="Microsoft Sans Serif"/>
                <w:sz w:val="22"/>
              </w:rPr>
            </w:pPr>
            <w:r>
              <w:rPr>
                <w:rFonts w:ascii="Microsoft Sans Serif"/>
                <w:sz w:val="22"/>
              </w:rPr>
              <w:t>Pengurangan kebutuhan energi</w:t>
            </w:r>
            <w:r>
              <w:rPr>
                <w:rFonts w:ascii="Microsoft Sans Serif"/>
                <w:spacing w:val="-8"/>
                <w:sz w:val="22"/>
              </w:rPr>
              <w:t> </w:t>
            </w:r>
            <w:r>
              <w:rPr>
                <w:rFonts w:ascii="Microsoft Sans Serif"/>
                <w:sz w:val="22"/>
              </w:rPr>
              <w:t>pada</w:t>
            </w:r>
            <w:r>
              <w:rPr>
                <w:rFonts w:ascii="Microsoft Sans Serif"/>
                <w:spacing w:val="-7"/>
                <w:sz w:val="22"/>
              </w:rPr>
              <w:t> </w:t>
            </w:r>
            <w:r>
              <w:rPr>
                <w:rFonts w:ascii="Microsoft Sans Serif"/>
                <w:sz w:val="22"/>
              </w:rPr>
              <w:t>produk</w:t>
            </w:r>
            <w:r>
              <w:rPr>
                <w:rFonts w:ascii="Microsoft Sans Serif"/>
                <w:spacing w:val="-7"/>
                <w:sz w:val="22"/>
              </w:rPr>
              <w:t> </w:t>
            </w:r>
            <w:r>
              <w:rPr>
                <w:rFonts w:ascii="Microsoft Sans Serif"/>
                <w:sz w:val="22"/>
              </w:rPr>
              <w:t>dan</w:t>
            </w:r>
            <w:r>
              <w:rPr>
                <w:rFonts w:ascii="Microsoft Sans Serif"/>
                <w:spacing w:val="-9"/>
                <w:sz w:val="22"/>
              </w:rPr>
              <w:t> </w:t>
            </w:r>
            <w:r>
              <w:rPr>
                <w:rFonts w:ascii="Microsoft Sans Serif"/>
                <w:sz w:val="22"/>
              </w:rPr>
              <w:t>jasa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5"/>
                <w:sz w:val="22"/>
              </w:rPr>
              <w:t>Air</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506" w:hRule="atLeast"/>
        </w:trPr>
        <w:tc>
          <w:tcPr>
            <w:tcW w:w="650" w:type="dxa"/>
          </w:tcPr>
          <w:p>
            <w:pPr>
              <w:pStyle w:val="TableParagraph"/>
              <w:spacing w:line="247" w:lineRule="exact"/>
              <w:ind w:left="323"/>
              <w:rPr>
                <w:sz w:val="22"/>
              </w:rPr>
            </w:pPr>
            <w:r>
              <w:rPr>
                <w:spacing w:val="-5"/>
                <w:sz w:val="22"/>
              </w:rPr>
              <w:t>17</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8</w:t>
            </w:r>
          </w:p>
        </w:tc>
        <w:tc>
          <w:tcPr>
            <w:tcW w:w="3113" w:type="dxa"/>
          </w:tcPr>
          <w:p>
            <w:pPr>
              <w:pStyle w:val="TableParagraph"/>
              <w:spacing w:before="1"/>
              <w:ind w:left="111"/>
              <w:rPr>
                <w:rFonts w:ascii="Microsoft Sans Serif"/>
                <w:sz w:val="22"/>
              </w:rPr>
            </w:pPr>
            <w:r>
              <w:rPr>
                <w:rFonts w:ascii="Microsoft Sans Serif"/>
                <w:sz w:val="22"/>
              </w:rPr>
              <w:t>Total</w:t>
            </w:r>
            <w:r>
              <w:rPr>
                <w:rFonts w:ascii="Microsoft Sans Serif"/>
                <w:spacing w:val="-7"/>
                <w:sz w:val="22"/>
              </w:rPr>
              <w:t> </w:t>
            </w:r>
            <w:r>
              <w:rPr>
                <w:rFonts w:ascii="Microsoft Sans Serif"/>
                <w:sz w:val="22"/>
              </w:rPr>
              <w:t>pengambilan</w:t>
            </w:r>
            <w:r>
              <w:rPr>
                <w:rFonts w:ascii="Microsoft Sans Serif"/>
                <w:spacing w:val="-6"/>
                <w:sz w:val="22"/>
              </w:rPr>
              <w:t> </w:t>
            </w:r>
            <w:r>
              <w:rPr>
                <w:rFonts w:ascii="Microsoft Sans Serif"/>
                <w:spacing w:val="-5"/>
                <w:sz w:val="22"/>
              </w:rPr>
              <w:t>air</w:t>
            </w:r>
          </w:p>
          <w:p>
            <w:pPr>
              <w:pStyle w:val="TableParagraph"/>
              <w:spacing w:line="231" w:lineRule="exact" w:before="6"/>
              <w:ind w:left="111"/>
              <w:rPr>
                <w:rFonts w:ascii="Microsoft Sans Serif"/>
                <w:sz w:val="22"/>
              </w:rPr>
            </w:pPr>
            <w:r>
              <w:rPr>
                <w:rFonts w:ascii="Microsoft Sans Serif"/>
                <w:sz w:val="22"/>
              </w:rPr>
              <w:t>berdasarkan</w:t>
            </w:r>
            <w:r>
              <w:rPr>
                <w:rFonts w:ascii="Microsoft Sans Serif"/>
                <w:spacing w:val="-5"/>
                <w:sz w:val="22"/>
              </w:rPr>
              <w:t> </w:t>
            </w:r>
            <w:r>
              <w:rPr>
                <w:rFonts w:ascii="Microsoft Sans Serif"/>
                <w:spacing w:val="-2"/>
                <w:sz w:val="22"/>
              </w:rPr>
              <w:t>sumber</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758" w:hRule="atLeast"/>
        </w:trPr>
        <w:tc>
          <w:tcPr>
            <w:tcW w:w="650" w:type="dxa"/>
          </w:tcPr>
          <w:p>
            <w:pPr>
              <w:pStyle w:val="TableParagraph"/>
              <w:spacing w:line="247" w:lineRule="exact"/>
              <w:ind w:left="323"/>
              <w:rPr>
                <w:sz w:val="22"/>
              </w:rPr>
            </w:pPr>
            <w:r>
              <w:rPr>
                <w:spacing w:val="-5"/>
                <w:sz w:val="22"/>
              </w:rPr>
              <w:t>18</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10"/>
                <w:sz w:val="22"/>
              </w:rPr>
              <w:t>9</w:t>
            </w:r>
          </w:p>
        </w:tc>
        <w:tc>
          <w:tcPr>
            <w:tcW w:w="3113" w:type="dxa"/>
          </w:tcPr>
          <w:p>
            <w:pPr>
              <w:pStyle w:val="TableParagraph"/>
              <w:spacing w:before="1"/>
              <w:ind w:left="111"/>
              <w:rPr>
                <w:rFonts w:ascii="Microsoft Sans Serif"/>
                <w:sz w:val="22"/>
              </w:rPr>
            </w:pPr>
            <w:r>
              <w:rPr>
                <w:rFonts w:ascii="Microsoft Sans Serif"/>
                <w:sz w:val="22"/>
              </w:rPr>
              <w:t>Sumber</w:t>
            </w:r>
            <w:r>
              <w:rPr>
                <w:rFonts w:ascii="Microsoft Sans Serif"/>
                <w:spacing w:val="-2"/>
                <w:sz w:val="22"/>
              </w:rPr>
              <w:t> </w:t>
            </w:r>
            <w:r>
              <w:rPr>
                <w:rFonts w:ascii="Microsoft Sans Serif"/>
                <w:sz w:val="22"/>
              </w:rPr>
              <w:t>air yang</w:t>
            </w:r>
            <w:r>
              <w:rPr>
                <w:rFonts w:ascii="Microsoft Sans Serif"/>
                <w:spacing w:val="-1"/>
                <w:sz w:val="22"/>
              </w:rPr>
              <w:t> </w:t>
            </w:r>
            <w:r>
              <w:rPr>
                <w:rFonts w:ascii="Microsoft Sans Serif"/>
                <w:spacing w:val="-2"/>
                <w:sz w:val="22"/>
              </w:rPr>
              <w:t>secara</w:t>
            </w:r>
          </w:p>
          <w:p>
            <w:pPr>
              <w:pStyle w:val="TableParagraph"/>
              <w:spacing w:line="250" w:lineRule="atLeast"/>
              <w:ind w:left="111"/>
              <w:rPr>
                <w:rFonts w:ascii="Microsoft Sans Serif"/>
                <w:sz w:val="22"/>
              </w:rPr>
            </w:pPr>
            <w:r>
              <w:rPr>
                <w:rFonts w:ascii="Microsoft Sans Serif"/>
                <w:sz w:val="22"/>
              </w:rPr>
              <w:t>signifikan</w:t>
            </w:r>
            <w:r>
              <w:rPr>
                <w:rFonts w:ascii="Microsoft Sans Serif"/>
                <w:spacing w:val="-15"/>
                <w:sz w:val="22"/>
              </w:rPr>
              <w:t> </w:t>
            </w:r>
            <w:r>
              <w:rPr>
                <w:rFonts w:ascii="Microsoft Sans Serif"/>
                <w:sz w:val="22"/>
              </w:rPr>
              <w:t>dipengaruhi</w:t>
            </w:r>
            <w:r>
              <w:rPr>
                <w:rFonts w:ascii="Microsoft Sans Serif"/>
                <w:spacing w:val="-15"/>
                <w:sz w:val="22"/>
              </w:rPr>
              <w:t> </w:t>
            </w:r>
            <w:r>
              <w:rPr>
                <w:rFonts w:ascii="Microsoft Sans Serif"/>
                <w:sz w:val="22"/>
              </w:rPr>
              <w:t>oleh pengambilan air</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760" w:hRule="atLeast"/>
        </w:trPr>
        <w:tc>
          <w:tcPr>
            <w:tcW w:w="650" w:type="dxa"/>
          </w:tcPr>
          <w:p>
            <w:pPr>
              <w:pStyle w:val="TableParagraph"/>
              <w:spacing w:before="248"/>
              <w:ind w:left="323"/>
              <w:rPr>
                <w:sz w:val="22"/>
              </w:rPr>
            </w:pPr>
            <w:r>
              <w:rPr>
                <w:spacing w:val="-5"/>
                <w:sz w:val="22"/>
              </w:rPr>
              <w:t>19</w:t>
            </w:r>
          </w:p>
        </w:tc>
        <w:tc>
          <w:tcPr>
            <w:tcW w:w="1310" w:type="dxa"/>
          </w:tcPr>
          <w:p>
            <w:pPr>
              <w:pStyle w:val="TableParagraph"/>
              <w:spacing w:before="2"/>
              <w:rPr>
                <w:i/>
                <w:sz w:val="22"/>
              </w:rPr>
            </w:pPr>
          </w:p>
          <w:p>
            <w:pPr>
              <w:pStyle w:val="TableParagraph"/>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10</w:t>
            </w:r>
          </w:p>
        </w:tc>
        <w:tc>
          <w:tcPr>
            <w:tcW w:w="3113" w:type="dxa"/>
          </w:tcPr>
          <w:p>
            <w:pPr>
              <w:pStyle w:val="TableParagraph"/>
              <w:spacing w:line="250" w:lineRule="atLeast"/>
              <w:ind w:left="111" w:right="173"/>
              <w:rPr>
                <w:rFonts w:ascii="Microsoft Sans Serif"/>
                <w:sz w:val="22"/>
              </w:rPr>
            </w:pPr>
            <w:r>
              <w:rPr>
                <w:rFonts w:ascii="Microsoft Sans Serif"/>
                <w:sz w:val="22"/>
              </w:rPr>
              <w:t>Persentase</w:t>
            </w:r>
            <w:r>
              <w:rPr>
                <w:rFonts w:ascii="Microsoft Sans Serif"/>
                <w:spacing w:val="-11"/>
                <w:sz w:val="22"/>
              </w:rPr>
              <w:t> </w:t>
            </w:r>
            <w:r>
              <w:rPr>
                <w:rFonts w:ascii="Microsoft Sans Serif"/>
                <w:sz w:val="22"/>
              </w:rPr>
              <w:t>dan</w:t>
            </w:r>
            <w:r>
              <w:rPr>
                <w:rFonts w:ascii="Microsoft Sans Serif"/>
                <w:spacing w:val="-10"/>
                <w:sz w:val="22"/>
              </w:rPr>
              <w:t> </w:t>
            </w:r>
            <w:r>
              <w:rPr>
                <w:rFonts w:ascii="Microsoft Sans Serif"/>
                <w:sz w:val="22"/>
              </w:rPr>
              <w:t>total</w:t>
            </w:r>
            <w:r>
              <w:rPr>
                <w:rFonts w:ascii="Microsoft Sans Serif"/>
                <w:spacing w:val="-11"/>
                <w:sz w:val="22"/>
              </w:rPr>
              <w:t> </w:t>
            </w:r>
            <w:r>
              <w:rPr>
                <w:rFonts w:ascii="Microsoft Sans Serif"/>
                <w:sz w:val="22"/>
              </w:rPr>
              <w:t>volume air yang didaur ulang dan digunakan kembali</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1</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bl>
    <w:p>
      <w:pPr>
        <w:pStyle w:val="TableParagraph"/>
        <w:spacing w:after="0" w:line="225"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8"/>
                <w:sz w:val="22"/>
              </w:rPr>
              <w:t> </w:t>
            </w:r>
            <w:r>
              <w:rPr>
                <w:rFonts w:ascii="Arial"/>
                <w:b/>
                <w:sz w:val="22"/>
              </w:rPr>
              <w:t>:</w:t>
            </w:r>
            <w:r>
              <w:rPr>
                <w:rFonts w:ascii="Arial"/>
                <w:b/>
                <w:spacing w:val="-5"/>
                <w:sz w:val="22"/>
              </w:rPr>
              <w:t> </w:t>
            </w:r>
            <w:r>
              <w:rPr>
                <w:rFonts w:ascii="Arial"/>
                <w:b/>
                <w:sz w:val="22"/>
              </w:rPr>
              <w:t>Keanekaragaman</w:t>
            </w:r>
            <w:r>
              <w:rPr>
                <w:rFonts w:ascii="Arial"/>
                <w:b/>
                <w:spacing w:val="-7"/>
                <w:sz w:val="22"/>
              </w:rPr>
              <w:t> </w:t>
            </w:r>
            <w:r>
              <w:rPr>
                <w:rFonts w:ascii="Arial"/>
                <w:b/>
                <w:spacing w:val="-2"/>
                <w:sz w:val="22"/>
              </w:rPr>
              <w:t>Hayati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2023"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38" w:lineRule="exact"/>
              <w:ind w:right="93"/>
              <w:jc w:val="right"/>
              <w:rPr>
                <w:sz w:val="22"/>
              </w:rPr>
            </w:pPr>
            <w:r>
              <w:rPr>
                <w:spacing w:val="-5"/>
                <w:sz w:val="22"/>
              </w:rPr>
              <w:t>20</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11</w:t>
            </w:r>
          </w:p>
        </w:tc>
        <w:tc>
          <w:tcPr>
            <w:tcW w:w="3113" w:type="dxa"/>
          </w:tcPr>
          <w:p>
            <w:pPr>
              <w:pStyle w:val="TableParagraph"/>
              <w:spacing w:line="244" w:lineRule="auto" w:before="1"/>
              <w:ind w:left="111" w:right="519"/>
              <w:jc w:val="both"/>
              <w:rPr>
                <w:rFonts w:ascii="Microsoft Sans Serif"/>
                <w:sz w:val="22"/>
              </w:rPr>
            </w:pPr>
            <w:r>
              <w:rPr>
                <w:rFonts w:ascii="Microsoft Sans Serif"/>
                <w:sz w:val="22"/>
              </w:rPr>
              <w:t>Lokasi-lokasi</w:t>
            </w:r>
            <w:r>
              <w:rPr>
                <w:rFonts w:ascii="Microsoft Sans Serif"/>
                <w:spacing w:val="-15"/>
                <w:sz w:val="22"/>
              </w:rPr>
              <w:t> </w:t>
            </w:r>
            <w:r>
              <w:rPr>
                <w:rFonts w:ascii="Microsoft Sans Serif"/>
                <w:sz w:val="22"/>
              </w:rPr>
              <w:t>operasional yang dimiliki,</w:t>
            </w:r>
            <w:r>
              <w:rPr>
                <w:rFonts w:ascii="Microsoft Sans Serif"/>
                <w:spacing w:val="-2"/>
                <w:sz w:val="22"/>
              </w:rPr>
              <w:t> </w:t>
            </w:r>
            <w:r>
              <w:rPr>
                <w:rFonts w:ascii="Microsoft Sans Serif"/>
                <w:sz w:val="22"/>
              </w:rPr>
              <w:t>disewa</w:t>
            </w:r>
            <w:r>
              <w:rPr>
                <w:rFonts w:ascii="Microsoft Sans Serif"/>
                <w:spacing w:val="-2"/>
                <w:sz w:val="22"/>
              </w:rPr>
              <w:t> </w:t>
            </w:r>
            <w:r>
              <w:rPr>
                <w:rFonts w:ascii="Microsoft Sans Serif"/>
                <w:sz w:val="22"/>
              </w:rPr>
              <w:t>dan dikelola di dalam,</w:t>
            </w:r>
          </w:p>
          <w:p>
            <w:pPr>
              <w:pStyle w:val="TableParagraph"/>
              <w:spacing w:line="244" w:lineRule="auto"/>
              <w:ind w:left="111" w:right="126"/>
              <w:rPr>
                <w:rFonts w:ascii="Microsoft Sans Serif"/>
                <w:sz w:val="22"/>
              </w:rPr>
            </w:pPr>
            <w:r>
              <w:rPr>
                <w:rFonts w:ascii="Microsoft Sans Serif"/>
                <w:sz w:val="22"/>
              </w:rPr>
              <w:t>atau yang berdekatan dengan</w:t>
            </w:r>
            <w:r>
              <w:rPr>
                <w:rFonts w:ascii="Microsoft Sans Serif"/>
                <w:spacing w:val="-13"/>
                <w:sz w:val="22"/>
              </w:rPr>
              <w:t> </w:t>
            </w:r>
            <w:r>
              <w:rPr>
                <w:rFonts w:ascii="Microsoft Sans Serif"/>
                <w:sz w:val="22"/>
              </w:rPr>
              <w:t>kawasan</w:t>
            </w:r>
            <w:r>
              <w:rPr>
                <w:rFonts w:ascii="Microsoft Sans Serif"/>
                <w:spacing w:val="-9"/>
                <w:sz w:val="22"/>
              </w:rPr>
              <w:t> </w:t>
            </w:r>
            <w:r>
              <w:rPr>
                <w:rFonts w:ascii="Microsoft Sans Serif"/>
                <w:sz w:val="22"/>
              </w:rPr>
              <w:t>lindung</w:t>
            </w:r>
            <w:r>
              <w:rPr>
                <w:rFonts w:ascii="Microsoft Sans Serif"/>
                <w:spacing w:val="-9"/>
                <w:sz w:val="22"/>
              </w:rPr>
              <w:t> </w:t>
            </w:r>
            <w:r>
              <w:rPr>
                <w:rFonts w:ascii="Microsoft Sans Serif"/>
                <w:sz w:val="22"/>
              </w:rPr>
              <w:t>dan kawasan dengan nilai keanekaragaman hayati</w:t>
            </w:r>
          </w:p>
          <w:p>
            <w:pPr>
              <w:pStyle w:val="TableParagraph"/>
              <w:spacing w:line="228" w:lineRule="exact"/>
              <w:ind w:left="111"/>
              <w:rPr>
                <w:rFonts w:ascii="Microsoft Sans Serif"/>
                <w:sz w:val="22"/>
              </w:rPr>
            </w:pPr>
            <w:r>
              <w:rPr>
                <w:rFonts w:ascii="Microsoft Sans Serif"/>
                <w:sz w:val="22"/>
              </w:rPr>
              <w:t>tinggi</w:t>
            </w:r>
            <w:r>
              <w:rPr>
                <w:rFonts w:ascii="Microsoft Sans Serif"/>
                <w:spacing w:val="-4"/>
                <w:sz w:val="22"/>
              </w:rPr>
              <w:t> </w:t>
            </w:r>
            <w:r>
              <w:rPr>
                <w:rFonts w:ascii="Microsoft Sans Serif"/>
                <w:sz w:val="22"/>
              </w:rPr>
              <w:t>di</w:t>
            </w:r>
            <w:r>
              <w:rPr>
                <w:rFonts w:ascii="Microsoft Sans Serif"/>
                <w:spacing w:val="-5"/>
                <w:sz w:val="22"/>
              </w:rPr>
              <w:t> </w:t>
            </w:r>
            <w:r>
              <w:rPr>
                <w:rFonts w:ascii="Microsoft Sans Serif"/>
                <w:sz w:val="22"/>
              </w:rPr>
              <w:t>luar</w:t>
            </w:r>
            <w:r>
              <w:rPr>
                <w:rFonts w:ascii="Microsoft Sans Serif"/>
                <w:spacing w:val="-3"/>
                <w:sz w:val="22"/>
              </w:rPr>
              <w:t> </w:t>
            </w:r>
            <w:r>
              <w:rPr>
                <w:rFonts w:ascii="Microsoft Sans Serif"/>
                <w:sz w:val="22"/>
              </w:rPr>
              <w:t>kawasan</w:t>
            </w:r>
            <w:r>
              <w:rPr>
                <w:rFonts w:ascii="Microsoft Sans Serif"/>
                <w:spacing w:val="-3"/>
                <w:sz w:val="22"/>
              </w:rPr>
              <w:t> </w:t>
            </w:r>
            <w:r>
              <w:rPr>
                <w:rFonts w:ascii="Microsoft Sans Serif"/>
                <w:spacing w:val="-2"/>
                <w:sz w:val="22"/>
              </w:rPr>
              <w:t>lindung</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2025"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40" w:lineRule="exact" w:before="1"/>
              <w:ind w:right="93"/>
              <w:jc w:val="right"/>
              <w:rPr>
                <w:sz w:val="22"/>
              </w:rPr>
            </w:pPr>
            <w:r>
              <w:rPr>
                <w:spacing w:val="-5"/>
                <w:sz w:val="22"/>
              </w:rPr>
              <w:t>21</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3" w:lineRule="exact"/>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12</w:t>
            </w:r>
          </w:p>
        </w:tc>
        <w:tc>
          <w:tcPr>
            <w:tcW w:w="3113" w:type="dxa"/>
          </w:tcPr>
          <w:p>
            <w:pPr>
              <w:pStyle w:val="TableParagraph"/>
              <w:spacing w:line="244" w:lineRule="auto" w:before="1"/>
              <w:ind w:left="111" w:right="419"/>
              <w:rPr>
                <w:rFonts w:ascii="Microsoft Sans Serif"/>
                <w:sz w:val="22"/>
              </w:rPr>
            </w:pPr>
            <w:r>
              <w:rPr>
                <w:rFonts w:ascii="Microsoft Sans Serif"/>
                <w:sz w:val="22"/>
              </w:rPr>
              <w:t>Uraian dampak signifikan kegiatan,</w:t>
            </w:r>
            <w:r>
              <w:rPr>
                <w:rFonts w:ascii="Microsoft Sans Serif"/>
                <w:spacing w:val="-10"/>
                <w:sz w:val="22"/>
              </w:rPr>
              <w:t> </w:t>
            </w:r>
            <w:r>
              <w:rPr>
                <w:rFonts w:ascii="Microsoft Sans Serif"/>
                <w:sz w:val="22"/>
              </w:rPr>
              <w:t>produk,</w:t>
            </w:r>
            <w:r>
              <w:rPr>
                <w:rFonts w:ascii="Microsoft Sans Serif"/>
                <w:spacing w:val="-10"/>
                <w:sz w:val="22"/>
              </w:rPr>
              <w:t> </w:t>
            </w:r>
            <w:r>
              <w:rPr>
                <w:rFonts w:ascii="Microsoft Sans Serif"/>
                <w:sz w:val="22"/>
              </w:rPr>
              <w:t>dan</w:t>
            </w:r>
            <w:r>
              <w:rPr>
                <w:rFonts w:ascii="Microsoft Sans Serif"/>
                <w:spacing w:val="-13"/>
                <w:sz w:val="22"/>
              </w:rPr>
              <w:t> </w:t>
            </w:r>
            <w:r>
              <w:rPr>
                <w:rFonts w:ascii="Microsoft Sans Serif"/>
                <w:sz w:val="22"/>
              </w:rPr>
              <w:t>jasa </w:t>
            </w:r>
            <w:r>
              <w:rPr>
                <w:rFonts w:ascii="Microsoft Sans Serif"/>
                <w:spacing w:val="-2"/>
                <w:sz w:val="22"/>
              </w:rPr>
              <w:t>terhadap</w:t>
            </w:r>
            <w:r>
              <w:rPr>
                <w:rFonts w:ascii="Microsoft Sans Serif"/>
                <w:spacing w:val="40"/>
                <w:sz w:val="22"/>
              </w:rPr>
              <w:t> </w:t>
            </w:r>
            <w:r>
              <w:rPr>
                <w:rFonts w:ascii="Microsoft Sans Serif"/>
                <w:sz w:val="22"/>
              </w:rPr>
              <w:t>keanekaragaman</w:t>
            </w:r>
            <w:r>
              <w:rPr>
                <w:rFonts w:ascii="Microsoft Sans Serif"/>
                <w:spacing w:val="-15"/>
                <w:sz w:val="22"/>
              </w:rPr>
              <w:t> </w:t>
            </w:r>
            <w:r>
              <w:rPr>
                <w:rFonts w:ascii="Microsoft Sans Serif"/>
                <w:sz w:val="22"/>
              </w:rPr>
              <w:t>hayati</w:t>
            </w:r>
            <w:r>
              <w:rPr>
                <w:rFonts w:ascii="Microsoft Sans Serif"/>
                <w:spacing w:val="-15"/>
                <w:sz w:val="22"/>
              </w:rPr>
              <w:t> </w:t>
            </w:r>
            <w:r>
              <w:rPr>
                <w:rFonts w:ascii="Microsoft Sans Serif"/>
                <w:sz w:val="22"/>
              </w:rPr>
              <w:t>di kawasan lindung dan kawasan dengan nilai keanekaragaman hayati</w:t>
            </w:r>
          </w:p>
          <w:p>
            <w:pPr>
              <w:pStyle w:val="TableParagraph"/>
              <w:spacing w:line="226" w:lineRule="exact"/>
              <w:ind w:left="111"/>
              <w:rPr>
                <w:rFonts w:ascii="Microsoft Sans Serif"/>
                <w:sz w:val="22"/>
              </w:rPr>
            </w:pPr>
            <w:r>
              <w:rPr>
                <w:rFonts w:ascii="Microsoft Sans Serif"/>
                <w:sz w:val="22"/>
              </w:rPr>
              <w:t>tinggi</w:t>
            </w:r>
            <w:r>
              <w:rPr>
                <w:rFonts w:ascii="Microsoft Sans Serif"/>
                <w:spacing w:val="-4"/>
                <w:sz w:val="22"/>
              </w:rPr>
              <w:t> </w:t>
            </w:r>
            <w:r>
              <w:rPr>
                <w:rFonts w:ascii="Microsoft Sans Serif"/>
                <w:sz w:val="22"/>
              </w:rPr>
              <w:t>di</w:t>
            </w:r>
            <w:r>
              <w:rPr>
                <w:rFonts w:ascii="Microsoft Sans Serif"/>
                <w:spacing w:val="-5"/>
                <w:sz w:val="22"/>
              </w:rPr>
              <w:t> </w:t>
            </w:r>
            <w:r>
              <w:rPr>
                <w:rFonts w:ascii="Microsoft Sans Serif"/>
                <w:sz w:val="22"/>
              </w:rPr>
              <w:t>luar</w:t>
            </w:r>
            <w:r>
              <w:rPr>
                <w:rFonts w:ascii="Microsoft Sans Serif"/>
                <w:spacing w:val="-3"/>
                <w:sz w:val="22"/>
              </w:rPr>
              <w:t> </w:t>
            </w:r>
            <w:r>
              <w:rPr>
                <w:rFonts w:ascii="Microsoft Sans Serif"/>
                <w:sz w:val="22"/>
              </w:rPr>
              <w:t>kawasan</w:t>
            </w:r>
            <w:r>
              <w:rPr>
                <w:rFonts w:ascii="Microsoft Sans Serif"/>
                <w:spacing w:val="-3"/>
                <w:sz w:val="22"/>
              </w:rPr>
              <w:t> </w:t>
            </w:r>
            <w:r>
              <w:rPr>
                <w:rFonts w:ascii="Microsoft Sans Serif"/>
                <w:spacing w:val="-2"/>
                <w:sz w:val="22"/>
              </w:rPr>
              <w:t>lindung</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6" w:hRule="atLeast"/>
        </w:trPr>
        <w:tc>
          <w:tcPr>
            <w:tcW w:w="650" w:type="dxa"/>
          </w:tcPr>
          <w:p>
            <w:pPr>
              <w:pStyle w:val="TableParagraph"/>
              <w:spacing w:line="247" w:lineRule="exact"/>
              <w:ind w:right="93"/>
              <w:jc w:val="right"/>
              <w:rPr>
                <w:sz w:val="22"/>
              </w:rPr>
            </w:pPr>
            <w:r>
              <w:rPr>
                <w:spacing w:val="-5"/>
                <w:sz w:val="22"/>
              </w:rPr>
              <w:t>22</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13</w:t>
            </w:r>
          </w:p>
        </w:tc>
        <w:tc>
          <w:tcPr>
            <w:tcW w:w="3113" w:type="dxa"/>
          </w:tcPr>
          <w:p>
            <w:pPr>
              <w:pStyle w:val="TableParagraph"/>
              <w:spacing w:line="252" w:lineRule="exact"/>
              <w:ind w:left="111"/>
              <w:rPr>
                <w:rFonts w:ascii="Microsoft Sans Serif"/>
                <w:sz w:val="22"/>
              </w:rPr>
            </w:pPr>
            <w:r>
              <w:rPr>
                <w:rFonts w:ascii="Microsoft Sans Serif"/>
                <w:sz w:val="22"/>
              </w:rPr>
              <w:t>Habitat</w:t>
            </w:r>
            <w:r>
              <w:rPr>
                <w:rFonts w:ascii="Microsoft Sans Serif"/>
                <w:spacing w:val="-11"/>
                <w:sz w:val="22"/>
              </w:rPr>
              <w:t> </w:t>
            </w:r>
            <w:r>
              <w:rPr>
                <w:rFonts w:ascii="Microsoft Sans Serif"/>
                <w:sz w:val="22"/>
              </w:rPr>
              <w:t>yang</w:t>
            </w:r>
            <w:r>
              <w:rPr>
                <w:rFonts w:ascii="Microsoft Sans Serif"/>
                <w:spacing w:val="-13"/>
                <w:sz w:val="22"/>
              </w:rPr>
              <w:t> </w:t>
            </w:r>
            <w:r>
              <w:rPr>
                <w:rFonts w:ascii="Microsoft Sans Serif"/>
                <w:sz w:val="22"/>
              </w:rPr>
              <w:t>dilindungi</w:t>
            </w:r>
            <w:r>
              <w:rPr>
                <w:rFonts w:ascii="Microsoft Sans Serif"/>
                <w:spacing w:val="-13"/>
                <w:sz w:val="22"/>
              </w:rPr>
              <w:t> </w:t>
            </w:r>
            <w:r>
              <w:rPr>
                <w:rFonts w:ascii="Microsoft Sans Serif"/>
                <w:sz w:val="22"/>
              </w:rPr>
              <w:t>atau </w:t>
            </w:r>
            <w:r>
              <w:rPr>
                <w:rFonts w:ascii="Microsoft Sans Serif"/>
                <w:spacing w:val="-2"/>
                <w:sz w:val="22"/>
              </w:rPr>
              <w:t>dipulihkan</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2022"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38" w:lineRule="exact" w:before="1"/>
              <w:ind w:right="93"/>
              <w:jc w:val="right"/>
              <w:rPr>
                <w:sz w:val="22"/>
              </w:rPr>
            </w:pPr>
            <w:r>
              <w:rPr>
                <w:spacing w:val="-5"/>
                <w:sz w:val="22"/>
              </w:rPr>
              <w:t>23</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14</w:t>
            </w:r>
          </w:p>
        </w:tc>
        <w:tc>
          <w:tcPr>
            <w:tcW w:w="3113" w:type="dxa"/>
          </w:tcPr>
          <w:p>
            <w:pPr>
              <w:pStyle w:val="TableParagraph"/>
              <w:spacing w:line="244" w:lineRule="auto" w:before="1"/>
              <w:ind w:left="111"/>
              <w:rPr>
                <w:rFonts w:ascii="Microsoft Sans Serif"/>
                <w:sz w:val="22"/>
              </w:rPr>
            </w:pPr>
            <w:r>
              <w:rPr>
                <w:rFonts w:ascii="Microsoft Sans Serif"/>
                <w:sz w:val="22"/>
              </w:rPr>
              <w:t>Jumlah</w:t>
            </w:r>
            <w:r>
              <w:rPr>
                <w:rFonts w:ascii="Microsoft Sans Serif"/>
                <w:spacing w:val="-13"/>
                <w:sz w:val="22"/>
              </w:rPr>
              <w:t> </w:t>
            </w:r>
            <w:r>
              <w:rPr>
                <w:rFonts w:ascii="Microsoft Sans Serif"/>
                <w:sz w:val="22"/>
              </w:rPr>
              <w:t>total</w:t>
            </w:r>
            <w:r>
              <w:rPr>
                <w:rFonts w:ascii="Microsoft Sans Serif"/>
                <w:spacing w:val="-11"/>
                <w:sz w:val="22"/>
              </w:rPr>
              <w:t> </w:t>
            </w:r>
            <w:r>
              <w:rPr>
                <w:rFonts w:ascii="Microsoft Sans Serif"/>
                <w:sz w:val="22"/>
              </w:rPr>
              <w:t>spesies</w:t>
            </w:r>
            <w:r>
              <w:rPr>
                <w:rFonts w:ascii="Microsoft Sans Serif"/>
                <w:spacing w:val="-12"/>
                <w:sz w:val="22"/>
              </w:rPr>
              <w:t> </w:t>
            </w:r>
            <w:r>
              <w:rPr>
                <w:rFonts w:ascii="Microsoft Sans Serif"/>
                <w:sz w:val="22"/>
              </w:rPr>
              <w:t>dalam IUCN</w:t>
            </w:r>
            <w:r>
              <w:rPr>
                <w:rFonts w:ascii="Microsoft Sans Serif"/>
                <w:spacing w:val="-5"/>
                <w:sz w:val="22"/>
              </w:rPr>
              <w:t> </w:t>
            </w:r>
            <w:r>
              <w:rPr>
                <w:rFonts w:ascii="Microsoft Sans Serif"/>
                <w:sz w:val="22"/>
              </w:rPr>
              <w:t>Red</w:t>
            </w:r>
            <w:r>
              <w:rPr>
                <w:rFonts w:ascii="Microsoft Sans Serif"/>
                <w:spacing w:val="-4"/>
                <w:sz w:val="22"/>
              </w:rPr>
              <w:t> </w:t>
            </w:r>
            <w:r>
              <w:rPr>
                <w:rFonts w:ascii="Microsoft Sans Serif"/>
                <w:sz w:val="22"/>
              </w:rPr>
              <w:t>List</w:t>
            </w:r>
            <w:r>
              <w:rPr>
                <w:rFonts w:ascii="Microsoft Sans Serif"/>
                <w:spacing w:val="-5"/>
                <w:sz w:val="22"/>
              </w:rPr>
              <w:t> </w:t>
            </w:r>
            <w:r>
              <w:rPr>
                <w:rFonts w:ascii="Microsoft Sans Serif"/>
                <w:sz w:val="22"/>
              </w:rPr>
              <w:t>dan</w:t>
            </w:r>
            <w:r>
              <w:rPr>
                <w:rFonts w:ascii="Microsoft Sans Serif"/>
                <w:spacing w:val="-5"/>
                <w:sz w:val="22"/>
              </w:rPr>
              <w:t> </w:t>
            </w:r>
            <w:r>
              <w:rPr>
                <w:rFonts w:ascii="Microsoft Sans Serif"/>
                <w:sz w:val="22"/>
              </w:rPr>
              <w:t>spesies dalam daftar spesies yang dilindungi nasional dengan habitat di tempat yang dipengaruhi operasional, berdasarkan tingkat risiko</w:t>
            </w:r>
          </w:p>
          <w:p>
            <w:pPr>
              <w:pStyle w:val="TableParagraph"/>
              <w:spacing w:line="224" w:lineRule="exact"/>
              <w:ind w:left="111"/>
              <w:rPr>
                <w:rFonts w:ascii="Microsoft Sans Serif"/>
                <w:sz w:val="22"/>
              </w:rPr>
            </w:pPr>
            <w:r>
              <w:rPr>
                <w:rFonts w:ascii="Microsoft Sans Serif"/>
                <w:spacing w:val="-2"/>
                <w:sz w:val="22"/>
              </w:rPr>
              <w:t>kepunahan</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Emisi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506" w:hRule="atLeast"/>
        </w:trPr>
        <w:tc>
          <w:tcPr>
            <w:tcW w:w="650" w:type="dxa"/>
          </w:tcPr>
          <w:p>
            <w:pPr>
              <w:pStyle w:val="TableParagraph"/>
              <w:spacing w:line="247" w:lineRule="exact"/>
              <w:ind w:right="93"/>
              <w:jc w:val="right"/>
              <w:rPr>
                <w:sz w:val="22"/>
              </w:rPr>
            </w:pPr>
            <w:r>
              <w:rPr>
                <w:spacing w:val="-5"/>
                <w:sz w:val="22"/>
              </w:rPr>
              <w:t>24</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15</w:t>
            </w:r>
          </w:p>
        </w:tc>
        <w:tc>
          <w:tcPr>
            <w:tcW w:w="3113" w:type="dxa"/>
          </w:tcPr>
          <w:p>
            <w:pPr>
              <w:pStyle w:val="TableParagraph"/>
              <w:spacing w:line="252" w:lineRule="exact"/>
              <w:ind w:left="111"/>
              <w:rPr>
                <w:rFonts w:ascii="Microsoft Sans Serif"/>
                <w:sz w:val="22"/>
              </w:rPr>
            </w:pPr>
            <w:r>
              <w:rPr>
                <w:rFonts w:ascii="Microsoft Sans Serif"/>
                <w:sz w:val="22"/>
              </w:rPr>
              <w:t>Emisi</w:t>
            </w:r>
            <w:r>
              <w:rPr>
                <w:rFonts w:ascii="Microsoft Sans Serif"/>
                <w:spacing w:val="-6"/>
                <w:sz w:val="22"/>
              </w:rPr>
              <w:t> </w:t>
            </w:r>
            <w:r>
              <w:rPr>
                <w:rFonts w:ascii="Microsoft Sans Serif"/>
                <w:sz w:val="22"/>
              </w:rPr>
              <w:t>gas</w:t>
            </w:r>
            <w:r>
              <w:rPr>
                <w:rFonts w:ascii="Microsoft Sans Serif"/>
                <w:spacing w:val="-7"/>
                <w:sz w:val="22"/>
              </w:rPr>
              <w:t> </w:t>
            </w:r>
            <w:r>
              <w:rPr>
                <w:rFonts w:ascii="Microsoft Sans Serif"/>
                <w:sz w:val="22"/>
              </w:rPr>
              <w:t>rumah</w:t>
            </w:r>
            <w:r>
              <w:rPr>
                <w:rFonts w:ascii="Microsoft Sans Serif"/>
                <w:spacing w:val="-10"/>
                <w:sz w:val="22"/>
              </w:rPr>
              <w:t> </w:t>
            </w:r>
            <w:r>
              <w:rPr>
                <w:rFonts w:ascii="Microsoft Sans Serif"/>
                <w:sz w:val="22"/>
              </w:rPr>
              <w:t>kaca</w:t>
            </w:r>
            <w:r>
              <w:rPr>
                <w:rFonts w:ascii="Microsoft Sans Serif"/>
                <w:spacing w:val="-8"/>
                <w:sz w:val="22"/>
              </w:rPr>
              <w:t> </w:t>
            </w:r>
            <w:r>
              <w:rPr>
                <w:rFonts w:ascii="Microsoft Sans Serif"/>
                <w:sz w:val="22"/>
              </w:rPr>
              <w:t>(GRK) langsung (cakupan 1)</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5" w:hRule="atLeast"/>
        </w:trPr>
        <w:tc>
          <w:tcPr>
            <w:tcW w:w="650" w:type="dxa"/>
          </w:tcPr>
          <w:p>
            <w:pPr>
              <w:pStyle w:val="TableParagraph"/>
              <w:spacing w:line="247" w:lineRule="exact"/>
              <w:ind w:right="93"/>
              <w:jc w:val="right"/>
              <w:rPr>
                <w:sz w:val="22"/>
              </w:rPr>
            </w:pPr>
            <w:r>
              <w:rPr>
                <w:spacing w:val="-5"/>
                <w:sz w:val="22"/>
              </w:rPr>
              <w:t>25</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16</w:t>
            </w:r>
          </w:p>
        </w:tc>
        <w:tc>
          <w:tcPr>
            <w:tcW w:w="3113" w:type="dxa"/>
          </w:tcPr>
          <w:p>
            <w:pPr>
              <w:pStyle w:val="TableParagraph"/>
              <w:spacing w:line="252" w:lineRule="exact"/>
              <w:ind w:left="111"/>
              <w:rPr>
                <w:rFonts w:ascii="Microsoft Sans Serif"/>
                <w:sz w:val="22"/>
              </w:rPr>
            </w:pPr>
            <w:r>
              <w:rPr>
                <w:rFonts w:ascii="Microsoft Sans Serif"/>
                <w:sz w:val="22"/>
              </w:rPr>
              <w:t>Emisi</w:t>
            </w:r>
            <w:r>
              <w:rPr>
                <w:rFonts w:ascii="Microsoft Sans Serif"/>
                <w:spacing w:val="-6"/>
                <w:sz w:val="22"/>
              </w:rPr>
              <w:t> </w:t>
            </w:r>
            <w:r>
              <w:rPr>
                <w:rFonts w:ascii="Microsoft Sans Serif"/>
                <w:sz w:val="22"/>
              </w:rPr>
              <w:t>gas</w:t>
            </w:r>
            <w:r>
              <w:rPr>
                <w:rFonts w:ascii="Microsoft Sans Serif"/>
                <w:spacing w:val="-7"/>
                <w:sz w:val="22"/>
              </w:rPr>
              <w:t> </w:t>
            </w:r>
            <w:r>
              <w:rPr>
                <w:rFonts w:ascii="Microsoft Sans Serif"/>
                <w:sz w:val="22"/>
              </w:rPr>
              <w:t>rumah</w:t>
            </w:r>
            <w:r>
              <w:rPr>
                <w:rFonts w:ascii="Microsoft Sans Serif"/>
                <w:spacing w:val="-10"/>
                <w:sz w:val="22"/>
              </w:rPr>
              <w:t> </w:t>
            </w:r>
            <w:r>
              <w:rPr>
                <w:rFonts w:ascii="Microsoft Sans Serif"/>
                <w:sz w:val="22"/>
              </w:rPr>
              <w:t>kaca</w:t>
            </w:r>
            <w:r>
              <w:rPr>
                <w:rFonts w:ascii="Microsoft Sans Serif"/>
                <w:spacing w:val="-8"/>
                <w:sz w:val="22"/>
              </w:rPr>
              <w:t> </w:t>
            </w:r>
            <w:r>
              <w:rPr>
                <w:rFonts w:ascii="Microsoft Sans Serif"/>
                <w:sz w:val="22"/>
              </w:rPr>
              <w:t>(GRK) tidak langsung (cakupan 2)</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bl>
    <w:p>
      <w:pPr>
        <w:pStyle w:val="TableParagraph"/>
        <w:spacing w:after="0" w:line="223"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760" w:hRule="atLeast"/>
        </w:trPr>
        <w:tc>
          <w:tcPr>
            <w:tcW w:w="650" w:type="dxa"/>
          </w:tcPr>
          <w:p>
            <w:pPr>
              <w:pStyle w:val="TableParagraph"/>
              <w:spacing w:line="249" w:lineRule="exact"/>
              <w:ind w:right="93"/>
              <w:jc w:val="right"/>
              <w:rPr>
                <w:sz w:val="22"/>
              </w:rPr>
            </w:pPr>
            <w:r>
              <w:rPr>
                <w:spacing w:val="-5"/>
                <w:sz w:val="22"/>
              </w:rPr>
              <w:t>26</w:t>
            </w:r>
          </w:p>
        </w:tc>
        <w:tc>
          <w:tcPr>
            <w:tcW w:w="1310" w:type="dxa"/>
          </w:tcPr>
          <w:p>
            <w:pPr>
              <w:pStyle w:val="TableParagraph"/>
              <w:spacing w:before="3"/>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17</w:t>
            </w:r>
          </w:p>
        </w:tc>
        <w:tc>
          <w:tcPr>
            <w:tcW w:w="3113" w:type="dxa"/>
          </w:tcPr>
          <w:p>
            <w:pPr>
              <w:pStyle w:val="TableParagraph"/>
              <w:spacing w:line="250" w:lineRule="atLeast"/>
              <w:ind w:left="111"/>
              <w:rPr>
                <w:rFonts w:ascii="Microsoft Sans Serif"/>
                <w:sz w:val="22"/>
              </w:rPr>
            </w:pPr>
            <w:r>
              <w:rPr>
                <w:rFonts w:ascii="Microsoft Sans Serif"/>
                <w:sz w:val="22"/>
              </w:rPr>
              <w:t>Emisi</w:t>
            </w:r>
            <w:r>
              <w:rPr>
                <w:rFonts w:ascii="Microsoft Sans Serif"/>
                <w:spacing w:val="-6"/>
                <w:sz w:val="22"/>
              </w:rPr>
              <w:t> </w:t>
            </w:r>
            <w:r>
              <w:rPr>
                <w:rFonts w:ascii="Microsoft Sans Serif"/>
                <w:sz w:val="22"/>
              </w:rPr>
              <w:t>gas</w:t>
            </w:r>
            <w:r>
              <w:rPr>
                <w:rFonts w:ascii="Microsoft Sans Serif"/>
                <w:spacing w:val="-7"/>
                <w:sz w:val="22"/>
              </w:rPr>
              <w:t> </w:t>
            </w:r>
            <w:r>
              <w:rPr>
                <w:rFonts w:ascii="Microsoft Sans Serif"/>
                <w:sz w:val="22"/>
              </w:rPr>
              <w:t>rumah</w:t>
            </w:r>
            <w:r>
              <w:rPr>
                <w:rFonts w:ascii="Microsoft Sans Serif"/>
                <w:spacing w:val="-10"/>
                <w:sz w:val="22"/>
              </w:rPr>
              <w:t> </w:t>
            </w:r>
            <w:r>
              <w:rPr>
                <w:rFonts w:ascii="Microsoft Sans Serif"/>
                <w:sz w:val="22"/>
              </w:rPr>
              <w:t>kaca</w:t>
            </w:r>
            <w:r>
              <w:rPr>
                <w:rFonts w:ascii="Microsoft Sans Serif"/>
                <w:spacing w:val="-8"/>
                <w:sz w:val="22"/>
              </w:rPr>
              <w:t> </w:t>
            </w:r>
            <w:r>
              <w:rPr>
                <w:rFonts w:ascii="Microsoft Sans Serif"/>
                <w:sz w:val="22"/>
              </w:rPr>
              <w:t>(GRK) tidak langsung lainnya (cakupan 3)</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0</w:t>
            </w:r>
          </w:p>
        </w:tc>
        <w:tc>
          <w:tcPr>
            <w:tcW w:w="818" w:type="dxa"/>
          </w:tcPr>
          <w:p>
            <w:pPr>
              <w:pStyle w:val="TableParagraph"/>
              <w:spacing w:line="225" w:lineRule="exact"/>
              <w:ind w:left="109"/>
              <w:rPr>
                <w:sz w:val="20"/>
              </w:rPr>
            </w:pPr>
            <w:r>
              <w:rPr>
                <w:spacing w:val="-10"/>
                <w:sz w:val="20"/>
              </w:rPr>
              <w:t>0</w:t>
            </w:r>
          </w:p>
        </w:tc>
        <w:tc>
          <w:tcPr>
            <w:tcW w:w="816"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1"/>
              <w:rPr>
                <w:sz w:val="20"/>
              </w:rPr>
            </w:pPr>
            <w:r>
              <w:rPr>
                <w:spacing w:val="-10"/>
                <w:sz w:val="20"/>
              </w:rPr>
              <w:t>1</w:t>
            </w:r>
          </w:p>
        </w:tc>
        <w:tc>
          <w:tcPr>
            <w:tcW w:w="770" w:type="dxa"/>
          </w:tcPr>
          <w:p>
            <w:pPr>
              <w:pStyle w:val="TableParagraph"/>
              <w:spacing w:line="225" w:lineRule="exact"/>
              <w:ind w:left="113"/>
              <w:rPr>
                <w:sz w:val="20"/>
              </w:rPr>
            </w:pPr>
            <w:r>
              <w:rPr>
                <w:spacing w:val="-10"/>
                <w:sz w:val="20"/>
              </w:rPr>
              <w:t>1</w:t>
            </w:r>
          </w:p>
        </w:tc>
      </w:tr>
      <w:tr>
        <w:trPr>
          <w:trHeight w:val="505" w:hRule="atLeast"/>
        </w:trPr>
        <w:tc>
          <w:tcPr>
            <w:tcW w:w="650" w:type="dxa"/>
          </w:tcPr>
          <w:p>
            <w:pPr>
              <w:pStyle w:val="TableParagraph"/>
              <w:spacing w:line="247" w:lineRule="exact"/>
              <w:ind w:right="93"/>
              <w:jc w:val="right"/>
              <w:rPr>
                <w:sz w:val="22"/>
              </w:rPr>
            </w:pPr>
            <w:r>
              <w:rPr>
                <w:spacing w:val="-5"/>
                <w:sz w:val="22"/>
              </w:rPr>
              <w:t>27</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18</w:t>
            </w:r>
          </w:p>
        </w:tc>
        <w:tc>
          <w:tcPr>
            <w:tcW w:w="3113" w:type="dxa"/>
          </w:tcPr>
          <w:p>
            <w:pPr>
              <w:pStyle w:val="TableParagraph"/>
              <w:spacing w:line="252" w:lineRule="exact"/>
              <w:ind w:left="111"/>
              <w:rPr>
                <w:rFonts w:ascii="Microsoft Sans Serif"/>
                <w:sz w:val="22"/>
              </w:rPr>
            </w:pPr>
            <w:r>
              <w:rPr>
                <w:rFonts w:ascii="Microsoft Sans Serif"/>
                <w:sz w:val="22"/>
              </w:rPr>
              <w:t>Intensitas</w:t>
            </w:r>
            <w:r>
              <w:rPr>
                <w:rFonts w:ascii="Microsoft Sans Serif"/>
                <w:spacing w:val="-11"/>
                <w:sz w:val="22"/>
              </w:rPr>
              <w:t> </w:t>
            </w:r>
            <w:r>
              <w:rPr>
                <w:rFonts w:ascii="Microsoft Sans Serif"/>
                <w:sz w:val="22"/>
              </w:rPr>
              <w:t>emisi</w:t>
            </w:r>
            <w:r>
              <w:rPr>
                <w:rFonts w:ascii="Microsoft Sans Serif"/>
                <w:spacing w:val="-13"/>
                <w:sz w:val="22"/>
              </w:rPr>
              <w:t> </w:t>
            </w:r>
            <w:r>
              <w:rPr>
                <w:rFonts w:ascii="Microsoft Sans Serif"/>
                <w:sz w:val="22"/>
              </w:rPr>
              <w:t>gas</w:t>
            </w:r>
            <w:r>
              <w:rPr>
                <w:rFonts w:ascii="Microsoft Sans Serif"/>
                <w:spacing w:val="-12"/>
                <w:sz w:val="22"/>
              </w:rPr>
              <w:t> </w:t>
            </w:r>
            <w:r>
              <w:rPr>
                <w:rFonts w:ascii="Microsoft Sans Serif"/>
                <w:sz w:val="22"/>
              </w:rPr>
              <w:t>rumah </w:t>
            </w:r>
            <w:r>
              <w:rPr>
                <w:rFonts w:ascii="Microsoft Sans Serif"/>
                <w:spacing w:val="-2"/>
                <w:sz w:val="22"/>
              </w:rPr>
              <w:t>kaca(GRK)</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spacing w:line="247" w:lineRule="exact"/>
              <w:ind w:right="93"/>
              <w:jc w:val="right"/>
              <w:rPr>
                <w:sz w:val="22"/>
              </w:rPr>
            </w:pPr>
            <w:r>
              <w:rPr>
                <w:spacing w:val="-5"/>
                <w:sz w:val="22"/>
              </w:rPr>
              <w:t>28</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19</w:t>
            </w:r>
          </w:p>
        </w:tc>
        <w:tc>
          <w:tcPr>
            <w:tcW w:w="3113" w:type="dxa"/>
          </w:tcPr>
          <w:p>
            <w:pPr>
              <w:pStyle w:val="TableParagraph"/>
              <w:spacing w:line="252" w:lineRule="exact"/>
              <w:ind w:left="111" w:right="173"/>
              <w:rPr>
                <w:rFonts w:ascii="Microsoft Sans Serif"/>
                <w:sz w:val="22"/>
              </w:rPr>
            </w:pPr>
            <w:r>
              <w:rPr>
                <w:rFonts w:ascii="Microsoft Sans Serif"/>
                <w:sz w:val="22"/>
              </w:rPr>
              <w:t>Pengurangan</w:t>
            </w:r>
            <w:r>
              <w:rPr>
                <w:rFonts w:ascii="Microsoft Sans Serif"/>
                <w:spacing w:val="-15"/>
                <w:sz w:val="22"/>
              </w:rPr>
              <w:t> </w:t>
            </w:r>
            <w:r>
              <w:rPr>
                <w:rFonts w:ascii="Microsoft Sans Serif"/>
                <w:sz w:val="22"/>
              </w:rPr>
              <w:t>emisi</w:t>
            </w:r>
            <w:r>
              <w:rPr>
                <w:rFonts w:ascii="Microsoft Sans Serif"/>
                <w:spacing w:val="-15"/>
                <w:sz w:val="22"/>
              </w:rPr>
              <w:t> </w:t>
            </w:r>
            <w:r>
              <w:rPr>
                <w:rFonts w:ascii="Microsoft Sans Serif"/>
                <w:sz w:val="22"/>
              </w:rPr>
              <w:t>gas rumah kaca (GRK)</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spacing w:line="247" w:lineRule="exact"/>
              <w:ind w:right="93"/>
              <w:jc w:val="right"/>
              <w:rPr>
                <w:sz w:val="22"/>
              </w:rPr>
            </w:pPr>
            <w:r>
              <w:rPr>
                <w:spacing w:val="-5"/>
                <w:sz w:val="22"/>
              </w:rPr>
              <w:t>29</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20</w:t>
            </w:r>
          </w:p>
        </w:tc>
        <w:tc>
          <w:tcPr>
            <w:tcW w:w="3113" w:type="dxa"/>
          </w:tcPr>
          <w:p>
            <w:pPr>
              <w:pStyle w:val="TableParagraph"/>
              <w:spacing w:line="252" w:lineRule="exact"/>
              <w:ind w:left="111"/>
              <w:rPr>
                <w:rFonts w:ascii="Microsoft Sans Serif"/>
                <w:sz w:val="22"/>
              </w:rPr>
            </w:pPr>
            <w:r>
              <w:rPr>
                <w:rFonts w:ascii="Microsoft Sans Serif"/>
                <w:sz w:val="22"/>
              </w:rPr>
              <w:t>Emisi</w:t>
            </w:r>
            <w:r>
              <w:rPr>
                <w:rFonts w:ascii="Microsoft Sans Serif"/>
                <w:spacing w:val="-12"/>
                <w:sz w:val="22"/>
              </w:rPr>
              <w:t> </w:t>
            </w:r>
            <w:r>
              <w:rPr>
                <w:rFonts w:ascii="Microsoft Sans Serif"/>
                <w:sz w:val="22"/>
              </w:rPr>
              <w:t>bahan</w:t>
            </w:r>
            <w:r>
              <w:rPr>
                <w:rFonts w:ascii="Microsoft Sans Serif"/>
                <w:spacing w:val="-12"/>
                <w:sz w:val="22"/>
              </w:rPr>
              <w:t> </w:t>
            </w:r>
            <w:r>
              <w:rPr>
                <w:rFonts w:ascii="Microsoft Sans Serif"/>
                <w:sz w:val="22"/>
              </w:rPr>
              <w:t>perusak</w:t>
            </w:r>
            <w:r>
              <w:rPr>
                <w:rFonts w:ascii="Microsoft Sans Serif"/>
                <w:spacing w:val="-9"/>
                <w:sz w:val="22"/>
              </w:rPr>
              <w:t> </w:t>
            </w:r>
            <w:r>
              <w:rPr>
                <w:rFonts w:ascii="Microsoft Sans Serif"/>
                <w:sz w:val="22"/>
              </w:rPr>
              <w:t>ozon </w:t>
            </w:r>
            <w:r>
              <w:rPr>
                <w:rFonts w:ascii="Microsoft Sans Serif"/>
                <w:spacing w:val="-2"/>
                <w:sz w:val="22"/>
              </w:rPr>
              <w:t>(BPO)</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spacing w:line="247" w:lineRule="exact"/>
              <w:ind w:right="93"/>
              <w:jc w:val="right"/>
              <w:rPr>
                <w:sz w:val="22"/>
              </w:rPr>
            </w:pPr>
            <w:r>
              <w:rPr>
                <w:spacing w:val="-5"/>
                <w:sz w:val="22"/>
              </w:rPr>
              <w:t>30</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21</w:t>
            </w:r>
          </w:p>
        </w:tc>
        <w:tc>
          <w:tcPr>
            <w:tcW w:w="3113" w:type="dxa"/>
          </w:tcPr>
          <w:p>
            <w:pPr>
              <w:pStyle w:val="TableParagraph"/>
              <w:spacing w:line="252" w:lineRule="exact"/>
              <w:ind w:left="111"/>
              <w:rPr>
                <w:rFonts w:ascii="Microsoft Sans Serif"/>
                <w:sz w:val="22"/>
              </w:rPr>
            </w:pPr>
            <w:r>
              <w:rPr>
                <w:rFonts w:ascii="Microsoft Sans Serif"/>
                <w:sz w:val="22"/>
              </w:rPr>
              <w:t>NOx,</w:t>
            </w:r>
            <w:r>
              <w:rPr>
                <w:rFonts w:ascii="Microsoft Sans Serif"/>
                <w:spacing w:val="-8"/>
                <w:sz w:val="22"/>
              </w:rPr>
              <w:t> </w:t>
            </w:r>
            <w:r>
              <w:rPr>
                <w:rFonts w:ascii="Microsoft Sans Serif"/>
                <w:sz w:val="22"/>
              </w:rPr>
              <w:t>SOx,</w:t>
            </w:r>
            <w:r>
              <w:rPr>
                <w:rFonts w:ascii="Microsoft Sans Serif"/>
                <w:spacing w:val="-8"/>
                <w:sz w:val="22"/>
              </w:rPr>
              <w:t> </w:t>
            </w:r>
            <w:r>
              <w:rPr>
                <w:rFonts w:ascii="Microsoft Sans Serif"/>
                <w:sz w:val="22"/>
              </w:rPr>
              <w:t>dan</w:t>
            </w:r>
            <w:r>
              <w:rPr>
                <w:rFonts w:ascii="Microsoft Sans Serif"/>
                <w:spacing w:val="-8"/>
                <w:sz w:val="22"/>
              </w:rPr>
              <w:t> </w:t>
            </w:r>
            <w:r>
              <w:rPr>
                <w:rFonts w:ascii="Microsoft Sans Serif"/>
                <w:sz w:val="22"/>
              </w:rPr>
              <w:t>emisi</w:t>
            </w:r>
            <w:r>
              <w:rPr>
                <w:rFonts w:ascii="Microsoft Sans Serif"/>
                <w:spacing w:val="-9"/>
                <w:sz w:val="22"/>
              </w:rPr>
              <w:t> </w:t>
            </w:r>
            <w:r>
              <w:rPr>
                <w:rFonts w:ascii="Microsoft Sans Serif"/>
                <w:sz w:val="22"/>
              </w:rPr>
              <w:t>udara signifikan lainnya</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3"/>
                <w:sz w:val="22"/>
              </w:rPr>
              <w:t> </w:t>
            </w:r>
            <w:r>
              <w:rPr>
                <w:rFonts w:ascii="Arial"/>
                <w:b/>
                <w:sz w:val="22"/>
              </w:rPr>
              <w:t>:</w:t>
            </w:r>
            <w:r>
              <w:rPr>
                <w:rFonts w:ascii="Arial"/>
                <w:b/>
                <w:spacing w:val="-2"/>
                <w:sz w:val="22"/>
              </w:rPr>
              <w:t> </w:t>
            </w:r>
            <w:r>
              <w:rPr>
                <w:rFonts w:ascii="Arial"/>
                <w:b/>
                <w:sz w:val="22"/>
              </w:rPr>
              <w:t>Efluen</w:t>
            </w:r>
            <w:r>
              <w:rPr>
                <w:rFonts w:ascii="Arial"/>
                <w:b/>
                <w:spacing w:val="-4"/>
                <w:sz w:val="22"/>
              </w:rPr>
              <w:t> </w:t>
            </w:r>
            <w:r>
              <w:rPr>
                <w:rFonts w:ascii="Arial"/>
                <w:b/>
                <w:sz w:val="22"/>
              </w:rPr>
              <w:t>dan</w:t>
            </w:r>
            <w:r>
              <w:rPr>
                <w:rFonts w:ascii="Arial"/>
                <w:b/>
                <w:spacing w:val="-3"/>
                <w:sz w:val="22"/>
              </w:rPr>
              <w:t> </w:t>
            </w:r>
            <w:r>
              <w:rPr>
                <w:rFonts w:ascii="Arial"/>
                <w:b/>
                <w:spacing w:val="-2"/>
                <w:sz w:val="22"/>
              </w:rPr>
              <w:t>Limbah</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60" w:hRule="atLeast"/>
        </w:trPr>
        <w:tc>
          <w:tcPr>
            <w:tcW w:w="650" w:type="dxa"/>
          </w:tcPr>
          <w:p>
            <w:pPr>
              <w:pStyle w:val="TableParagraph"/>
              <w:spacing w:line="247" w:lineRule="exact"/>
              <w:ind w:right="93"/>
              <w:jc w:val="right"/>
              <w:rPr>
                <w:sz w:val="22"/>
              </w:rPr>
            </w:pPr>
            <w:r>
              <w:rPr>
                <w:spacing w:val="-5"/>
                <w:sz w:val="22"/>
              </w:rPr>
              <w:t>31</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22</w:t>
            </w:r>
          </w:p>
        </w:tc>
        <w:tc>
          <w:tcPr>
            <w:tcW w:w="3113" w:type="dxa"/>
          </w:tcPr>
          <w:p>
            <w:pPr>
              <w:pStyle w:val="TableParagraph"/>
              <w:spacing w:before="1"/>
              <w:ind w:left="111"/>
              <w:rPr>
                <w:rFonts w:ascii="Microsoft Sans Serif"/>
                <w:sz w:val="22"/>
              </w:rPr>
            </w:pPr>
            <w:r>
              <w:rPr>
                <w:rFonts w:ascii="Microsoft Sans Serif"/>
                <w:sz w:val="22"/>
              </w:rPr>
              <w:t>Total</w:t>
            </w:r>
            <w:r>
              <w:rPr>
                <w:rFonts w:ascii="Microsoft Sans Serif"/>
                <w:spacing w:val="-4"/>
                <w:sz w:val="22"/>
              </w:rPr>
              <w:t> </w:t>
            </w:r>
            <w:r>
              <w:rPr>
                <w:rFonts w:ascii="Microsoft Sans Serif"/>
                <w:sz w:val="22"/>
              </w:rPr>
              <w:t>air</w:t>
            </w:r>
            <w:r>
              <w:rPr>
                <w:rFonts w:ascii="Microsoft Sans Serif"/>
                <w:spacing w:val="-2"/>
                <w:sz w:val="22"/>
              </w:rPr>
              <w:t> </w:t>
            </w:r>
            <w:r>
              <w:rPr>
                <w:rFonts w:ascii="Microsoft Sans Serif"/>
                <w:sz w:val="22"/>
              </w:rPr>
              <w:t>yang</w:t>
            </w:r>
            <w:r>
              <w:rPr>
                <w:rFonts w:ascii="Microsoft Sans Serif"/>
                <w:spacing w:val="-1"/>
                <w:sz w:val="22"/>
              </w:rPr>
              <w:t> </w:t>
            </w:r>
            <w:r>
              <w:rPr>
                <w:rFonts w:ascii="Microsoft Sans Serif"/>
                <w:spacing w:val="-2"/>
                <w:sz w:val="22"/>
              </w:rPr>
              <w:t>dibuang</w:t>
            </w:r>
          </w:p>
          <w:p>
            <w:pPr>
              <w:pStyle w:val="TableParagraph"/>
              <w:spacing w:line="250" w:lineRule="atLeast"/>
              <w:ind w:left="111"/>
              <w:rPr>
                <w:rFonts w:ascii="Microsoft Sans Serif"/>
                <w:sz w:val="22"/>
              </w:rPr>
            </w:pPr>
            <w:r>
              <w:rPr>
                <w:rFonts w:ascii="Microsoft Sans Serif"/>
                <w:sz w:val="22"/>
              </w:rPr>
              <w:t>berdasarkan</w:t>
            </w:r>
            <w:r>
              <w:rPr>
                <w:rFonts w:ascii="Microsoft Sans Serif"/>
                <w:spacing w:val="-15"/>
                <w:sz w:val="22"/>
              </w:rPr>
              <w:t> </w:t>
            </w:r>
            <w:r>
              <w:rPr>
                <w:rFonts w:ascii="Microsoft Sans Serif"/>
                <w:sz w:val="22"/>
              </w:rPr>
              <w:t>kualitas</w:t>
            </w:r>
            <w:r>
              <w:rPr>
                <w:rFonts w:ascii="Microsoft Sans Serif"/>
                <w:spacing w:val="-15"/>
                <w:sz w:val="22"/>
              </w:rPr>
              <w:t> </w:t>
            </w:r>
            <w:r>
              <w:rPr>
                <w:rFonts w:ascii="Microsoft Sans Serif"/>
                <w:sz w:val="22"/>
              </w:rPr>
              <w:t>dan </w:t>
            </w:r>
            <w:r>
              <w:rPr>
                <w:rFonts w:ascii="Microsoft Sans Serif"/>
                <w:spacing w:val="-2"/>
                <w:sz w:val="22"/>
              </w:rPr>
              <w:t>tujuan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758" w:hRule="atLeast"/>
        </w:trPr>
        <w:tc>
          <w:tcPr>
            <w:tcW w:w="650" w:type="dxa"/>
          </w:tcPr>
          <w:p>
            <w:pPr>
              <w:pStyle w:val="TableParagraph"/>
              <w:spacing w:line="247" w:lineRule="exact"/>
              <w:ind w:right="93"/>
              <w:jc w:val="right"/>
              <w:rPr>
                <w:sz w:val="22"/>
              </w:rPr>
            </w:pPr>
            <w:r>
              <w:rPr>
                <w:spacing w:val="-5"/>
                <w:sz w:val="22"/>
              </w:rPr>
              <w:t>32</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23</w:t>
            </w:r>
          </w:p>
        </w:tc>
        <w:tc>
          <w:tcPr>
            <w:tcW w:w="3113" w:type="dxa"/>
          </w:tcPr>
          <w:p>
            <w:pPr>
              <w:pStyle w:val="TableParagraph"/>
              <w:spacing w:line="242" w:lineRule="auto" w:before="1"/>
              <w:ind w:left="111" w:right="173"/>
              <w:rPr>
                <w:rFonts w:ascii="Microsoft Sans Serif"/>
                <w:sz w:val="22"/>
              </w:rPr>
            </w:pPr>
            <w:r>
              <w:rPr>
                <w:rFonts w:ascii="Microsoft Sans Serif"/>
                <w:sz w:val="22"/>
              </w:rPr>
              <w:t>Bobot total limbah berdasarkan</w:t>
            </w:r>
            <w:r>
              <w:rPr>
                <w:rFonts w:ascii="Microsoft Sans Serif"/>
                <w:spacing w:val="-15"/>
                <w:sz w:val="22"/>
              </w:rPr>
              <w:t> </w:t>
            </w:r>
            <w:r>
              <w:rPr>
                <w:rFonts w:ascii="Microsoft Sans Serif"/>
                <w:sz w:val="22"/>
              </w:rPr>
              <w:t>jenis</w:t>
            </w:r>
            <w:r>
              <w:rPr>
                <w:rFonts w:ascii="Microsoft Sans Serif"/>
                <w:spacing w:val="-15"/>
                <w:sz w:val="22"/>
              </w:rPr>
              <w:t> </w:t>
            </w:r>
            <w:r>
              <w:rPr>
                <w:rFonts w:ascii="Microsoft Sans Serif"/>
                <w:sz w:val="22"/>
              </w:rPr>
              <w:t>dan</w:t>
            </w:r>
          </w:p>
          <w:p>
            <w:pPr>
              <w:pStyle w:val="TableParagraph"/>
              <w:spacing w:line="231" w:lineRule="exact" w:before="3"/>
              <w:ind w:left="111"/>
              <w:rPr>
                <w:rFonts w:ascii="Microsoft Sans Serif"/>
                <w:sz w:val="22"/>
              </w:rPr>
            </w:pPr>
            <w:r>
              <w:rPr>
                <w:rFonts w:ascii="Microsoft Sans Serif"/>
                <w:sz w:val="22"/>
              </w:rPr>
              <w:t>metode</w:t>
            </w:r>
            <w:r>
              <w:rPr>
                <w:rFonts w:ascii="Microsoft Sans Serif"/>
                <w:spacing w:val="-4"/>
                <w:sz w:val="22"/>
              </w:rPr>
              <w:t> </w:t>
            </w:r>
            <w:r>
              <w:rPr>
                <w:rFonts w:ascii="Microsoft Sans Serif"/>
                <w:spacing w:val="-2"/>
                <w:sz w:val="22"/>
              </w:rPr>
              <w:t>pembuangan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6" w:hRule="atLeast"/>
        </w:trPr>
        <w:tc>
          <w:tcPr>
            <w:tcW w:w="650" w:type="dxa"/>
          </w:tcPr>
          <w:p>
            <w:pPr>
              <w:pStyle w:val="TableParagraph"/>
              <w:spacing w:line="247" w:lineRule="exact"/>
              <w:ind w:right="93"/>
              <w:jc w:val="right"/>
              <w:rPr>
                <w:sz w:val="22"/>
              </w:rPr>
            </w:pPr>
            <w:r>
              <w:rPr>
                <w:spacing w:val="-5"/>
                <w:sz w:val="22"/>
              </w:rPr>
              <w:t>33</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24</w:t>
            </w:r>
          </w:p>
        </w:tc>
        <w:tc>
          <w:tcPr>
            <w:tcW w:w="3113" w:type="dxa"/>
          </w:tcPr>
          <w:p>
            <w:pPr>
              <w:pStyle w:val="TableParagraph"/>
              <w:spacing w:line="254" w:lineRule="exact"/>
              <w:ind w:left="111"/>
              <w:rPr>
                <w:rFonts w:ascii="Microsoft Sans Serif"/>
                <w:sz w:val="22"/>
              </w:rPr>
            </w:pPr>
            <w:r>
              <w:rPr>
                <w:rFonts w:ascii="Microsoft Sans Serif"/>
                <w:sz w:val="22"/>
              </w:rPr>
              <w:t>Jumlah</w:t>
            </w:r>
            <w:r>
              <w:rPr>
                <w:rFonts w:ascii="Microsoft Sans Serif"/>
                <w:spacing w:val="-11"/>
                <w:sz w:val="22"/>
              </w:rPr>
              <w:t> </w:t>
            </w:r>
            <w:r>
              <w:rPr>
                <w:rFonts w:ascii="Microsoft Sans Serif"/>
                <w:sz w:val="22"/>
              </w:rPr>
              <w:t>dan</w:t>
            </w:r>
            <w:r>
              <w:rPr>
                <w:rFonts w:ascii="Microsoft Sans Serif"/>
                <w:spacing w:val="-12"/>
                <w:sz w:val="22"/>
              </w:rPr>
              <w:t> </w:t>
            </w:r>
            <w:r>
              <w:rPr>
                <w:rFonts w:ascii="Microsoft Sans Serif"/>
                <w:sz w:val="22"/>
              </w:rPr>
              <w:t>volume</w:t>
            </w:r>
            <w:r>
              <w:rPr>
                <w:rFonts w:ascii="Microsoft Sans Serif"/>
                <w:spacing w:val="-10"/>
                <w:sz w:val="22"/>
              </w:rPr>
              <w:t> </w:t>
            </w:r>
            <w:r>
              <w:rPr>
                <w:rFonts w:ascii="Microsoft Sans Serif"/>
                <w:sz w:val="22"/>
              </w:rPr>
              <w:t>total tumpahan signifikan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2275" w:hRule="atLeast"/>
        </w:trPr>
        <w:tc>
          <w:tcPr>
            <w:tcW w:w="650" w:type="dxa"/>
          </w:tcPr>
          <w:p>
            <w:pPr>
              <w:pStyle w:val="TableParagraph"/>
              <w:rPr>
                <w:i/>
                <w:sz w:val="22"/>
              </w:rPr>
            </w:pPr>
          </w:p>
          <w:p>
            <w:pPr>
              <w:pStyle w:val="TableParagraph"/>
              <w:rPr>
                <w:i/>
                <w:sz w:val="22"/>
              </w:rPr>
            </w:pPr>
          </w:p>
          <w:p>
            <w:pPr>
              <w:pStyle w:val="TableParagraph"/>
              <w:spacing w:before="245"/>
              <w:rPr>
                <w:i/>
                <w:sz w:val="22"/>
              </w:rPr>
            </w:pPr>
          </w:p>
          <w:p>
            <w:pPr>
              <w:pStyle w:val="TableParagraph"/>
              <w:ind w:right="93"/>
              <w:jc w:val="right"/>
              <w:rPr>
                <w:sz w:val="22"/>
              </w:rPr>
            </w:pPr>
            <w:r>
              <w:rPr>
                <w:spacing w:val="-5"/>
                <w:sz w:val="22"/>
              </w:rPr>
              <w:t>34</w:t>
            </w:r>
          </w:p>
        </w:tc>
        <w:tc>
          <w:tcPr>
            <w:tcW w:w="1310" w:type="dxa"/>
          </w:tcPr>
          <w:p>
            <w:pPr>
              <w:pStyle w:val="TableParagraph"/>
              <w:rPr>
                <w:i/>
                <w:sz w:val="22"/>
              </w:rPr>
            </w:pPr>
          </w:p>
          <w:p>
            <w:pPr>
              <w:pStyle w:val="TableParagraph"/>
              <w:rPr>
                <w:i/>
                <w:sz w:val="22"/>
              </w:rPr>
            </w:pPr>
          </w:p>
          <w:p>
            <w:pPr>
              <w:pStyle w:val="TableParagraph"/>
              <w:spacing w:before="252"/>
              <w:rPr>
                <w:i/>
                <w:sz w:val="22"/>
              </w:rPr>
            </w:pPr>
          </w:p>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25</w:t>
            </w:r>
          </w:p>
        </w:tc>
        <w:tc>
          <w:tcPr>
            <w:tcW w:w="3113" w:type="dxa"/>
          </w:tcPr>
          <w:p>
            <w:pPr>
              <w:pStyle w:val="TableParagraph"/>
              <w:spacing w:line="244" w:lineRule="auto"/>
              <w:ind w:left="111" w:right="173"/>
              <w:rPr>
                <w:rFonts w:ascii="Microsoft Sans Serif"/>
                <w:sz w:val="22"/>
              </w:rPr>
            </w:pPr>
            <w:r>
              <w:rPr>
                <w:rFonts w:ascii="Microsoft Sans Serif"/>
                <w:sz w:val="22"/>
              </w:rPr>
              <w:t>Bobot</w:t>
            </w:r>
            <w:r>
              <w:rPr>
                <w:rFonts w:ascii="Microsoft Sans Serif"/>
                <w:spacing w:val="-10"/>
                <w:sz w:val="22"/>
              </w:rPr>
              <w:t> </w:t>
            </w:r>
            <w:r>
              <w:rPr>
                <w:rFonts w:ascii="Microsoft Sans Serif"/>
                <w:sz w:val="22"/>
              </w:rPr>
              <w:t>limbah</w:t>
            </w:r>
            <w:r>
              <w:rPr>
                <w:rFonts w:ascii="Microsoft Sans Serif"/>
                <w:spacing w:val="-12"/>
                <w:sz w:val="22"/>
              </w:rPr>
              <w:t> </w:t>
            </w:r>
            <w:r>
              <w:rPr>
                <w:rFonts w:ascii="Microsoft Sans Serif"/>
                <w:sz w:val="22"/>
              </w:rPr>
              <w:t>yang</w:t>
            </w:r>
            <w:r>
              <w:rPr>
                <w:rFonts w:ascii="Microsoft Sans Serif"/>
                <w:spacing w:val="-10"/>
                <w:sz w:val="22"/>
              </w:rPr>
              <w:t> </w:t>
            </w:r>
            <w:r>
              <w:rPr>
                <w:rFonts w:ascii="Microsoft Sans Serif"/>
                <w:sz w:val="22"/>
              </w:rPr>
              <w:t>dianggap berbahaya menurut ketentuan konvensi Basel Lampiran I, II, III, dan VIII yang diangkut, diimpor, diekspor, atau diolah, dan persentase limbah yang diangkut untuk pengiriman</w:t>
            </w:r>
          </w:p>
          <w:p>
            <w:pPr>
              <w:pStyle w:val="TableParagraph"/>
              <w:spacing w:line="225" w:lineRule="exact"/>
              <w:ind w:left="111"/>
              <w:rPr>
                <w:rFonts w:ascii="Microsoft Sans Serif"/>
                <w:sz w:val="22"/>
              </w:rPr>
            </w:pPr>
            <w:r>
              <w:rPr>
                <w:rFonts w:ascii="Microsoft Sans Serif"/>
                <w:spacing w:val="-2"/>
                <w:sz w:val="22"/>
              </w:rPr>
              <w:t>internasional</w:t>
            </w:r>
          </w:p>
        </w:tc>
        <w:tc>
          <w:tcPr>
            <w:tcW w:w="816" w:type="dxa"/>
          </w:tcPr>
          <w:p>
            <w:pPr>
              <w:pStyle w:val="TableParagraph"/>
              <w:spacing w:line="221" w:lineRule="exact"/>
              <w:ind w:left="109"/>
              <w:rPr>
                <w:sz w:val="20"/>
              </w:rPr>
            </w:pPr>
            <w:r>
              <w:rPr>
                <w:spacing w:val="-10"/>
                <w:sz w:val="20"/>
              </w:rPr>
              <w:t>1</w:t>
            </w:r>
          </w:p>
        </w:tc>
        <w:tc>
          <w:tcPr>
            <w:tcW w:w="821" w:type="dxa"/>
          </w:tcPr>
          <w:p>
            <w:pPr>
              <w:pStyle w:val="TableParagraph"/>
              <w:spacing w:line="221" w:lineRule="exact"/>
              <w:ind w:left="111"/>
              <w:rPr>
                <w:sz w:val="20"/>
              </w:rPr>
            </w:pPr>
            <w:r>
              <w:rPr>
                <w:spacing w:val="-10"/>
                <w:sz w:val="20"/>
              </w:rPr>
              <w:t>1</w:t>
            </w:r>
          </w:p>
        </w:tc>
        <w:tc>
          <w:tcPr>
            <w:tcW w:w="819" w:type="dxa"/>
          </w:tcPr>
          <w:p>
            <w:pPr>
              <w:pStyle w:val="TableParagraph"/>
              <w:spacing w:line="221" w:lineRule="exact"/>
              <w:ind w:left="109"/>
              <w:rPr>
                <w:sz w:val="20"/>
              </w:rPr>
            </w:pPr>
            <w:r>
              <w:rPr>
                <w:spacing w:val="-10"/>
                <w:sz w:val="20"/>
              </w:rPr>
              <w:t>1</w:t>
            </w:r>
          </w:p>
        </w:tc>
        <w:tc>
          <w:tcPr>
            <w:tcW w:w="819" w:type="dxa"/>
          </w:tcPr>
          <w:p>
            <w:pPr>
              <w:pStyle w:val="TableParagraph"/>
              <w:spacing w:line="221" w:lineRule="exact"/>
              <w:ind w:left="108"/>
              <w:rPr>
                <w:sz w:val="20"/>
              </w:rPr>
            </w:pPr>
            <w:r>
              <w:rPr>
                <w:spacing w:val="-10"/>
                <w:sz w:val="20"/>
              </w:rPr>
              <w:t>0</w:t>
            </w:r>
          </w:p>
        </w:tc>
        <w:tc>
          <w:tcPr>
            <w:tcW w:w="816" w:type="dxa"/>
          </w:tcPr>
          <w:p>
            <w:pPr>
              <w:pStyle w:val="TableParagraph"/>
              <w:spacing w:line="221" w:lineRule="exact"/>
              <w:ind w:left="108"/>
              <w:rPr>
                <w:sz w:val="20"/>
              </w:rPr>
            </w:pPr>
            <w:r>
              <w:rPr>
                <w:spacing w:val="-10"/>
                <w:sz w:val="20"/>
              </w:rPr>
              <w:t>0</w:t>
            </w:r>
          </w:p>
        </w:tc>
        <w:tc>
          <w:tcPr>
            <w:tcW w:w="818" w:type="dxa"/>
          </w:tcPr>
          <w:p>
            <w:pPr>
              <w:pStyle w:val="TableParagraph"/>
              <w:spacing w:line="221" w:lineRule="exact"/>
              <w:ind w:left="108"/>
              <w:rPr>
                <w:sz w:val="20"/>
              </w:rPr>
            </w:pPr>
            <w:r>
              <w:rPr>
                <w:spacing w:val="-10"/>
                <w:sz w:val="20"/>
              </w:rPr>
              <w:t>0</w:t>
            </w:r>
          </w:p>
        </w:tc>
        <w:tc>
          <w:tcPr>
            <w:tcW w:w="820" w:type="dxa"/>
          </w:tcPr>
          <w:p>
            <w:pPr>
              <w:pStyle w:val="TableParagraph"/>
              <w:spacing w:line="221" w:lineRule="exact"/>
              <w:ind w:left="111"/>
              <w:rPr>
                <w:sz w:val="20"/>
              </w:rPr>
            </w:pPr>
            <w:r>
              <w:rPr>
                <w:spacing w:val="-10"/>
                <w:sz w:val="20"/>
              </w:rPr>
              <w:t>0</w:t>
            </w:r>
          </w:p>
        </w:tc>
        <w:tc>
          <w:tcPr>
            <w:tcW w:w="818" w:type="dxa"/>
          </w:tcPr>
          <w:p>
            <w:pPr>
              <w:pStyle w:val="TableParagraph"/>
              <w:spacing w:line="221" w:lineRule="exact"/>
              <w:ind w:left="109"/>
              <w:rPr>
                <w:sz w:val="20"/>
              </w:rPr>
            </w:pPr>
            <w:r>
              <w:rPr>
                <w:spacing w:val="-10"/>
                <w:sz w:val="20"/>
              </w:rPr>
              <w:t>0</w:t>
            </w:r>
          </w:p>
        </w:tc>
        <w:tc>
          <w:tcPr>
            <w:tcW w:w="816" w:type="dxa"/>
          </w:tcPr>
          <w:p>
            <w:pPr>
              <w:pStyle w:val="TableParagraph"/>
              <w:spacing w:line="221" w:lineRule="exact"/>
              <w:ind w:left="110"/>
              <w:rPr>
                <w:sz w:val="20"/>
              </w:rPr>
            </w:pPr>
            <w:r>
              <w:rPr>
                <w:spacing w:val="-10"/>
                <w:sz w:val="20"/>
              </w:rPr>
              <w:t>0</w:t>
            </w:r>
          </w:p>
        </w:tc>
        <w:tc>
          <w:tcPr>
            <w:tcW w:w="818" w:type="dxa"/>
          </w:tcPr>
          <w:p>
            <w:pPr>
              <w:pStyle w:val="TableParagraph"/>
              <w:spacing w:line="221" w:lineRule="exact"/>
              <w:ind w:left="110"/>
              <w:rPr>
                <w:sz w:val="20"/>
              </w:rPr>
            </w:pPr>
            <w:r>
              <w:rPr>
                <w:spacing w:val="-10"/>
                <w:sz w:val="20"/>
              </w:rPr>
              <w:t>0</w:t>
            </w:r>
          </w:p>
        </w:tc>
        <w:tc>
          <w:tcPr>
            <w:tcW w:w="818" w:type="dxa"/>
          </w:tcPr>
          <w:p>
            <w:pPr>
              <w:pStyle w:val="TableParagraph"/>
              <w:spacing w:line="221" w:lineRule="exact"/>
              <w:ind w:left="111"/>
              <w:rPr>
                <w:sz w:val="20"/>
              </w:rPr>
            </w:pPr>
            <w:r>
              <w:rPr>
                <w:spacing w:val="-10"/>
                <w:sz w:val="20"/>
              </w:rPr>
              <w:t>0</w:t>
            </w:r>
          </w:p>
        </w:tc>
        <w:tc>
          <w:tcPr>
            <w:tcW w:w="770" w:type="dxa"/>
          </w:tcPr>
          <w:p>
            <w:pPr>
              <w:pStyle w:val="TableParagraph"/>
              <w:spacing w:line="221" w:lineRule="exact"/>
              <w:ind w:left="113"/>
              <w:rPr>
                <w:sz w:val="20"/>
              </w:rPr>
            </w:pPr>
            <w:r>
              <w:rPr>
                <w:spacing w:val="-10"/>
                <w:sz w:val="20"/>
              </w:rPr>
              <w:t>0</w:t>
            </w:r>
          </w:p>
        </w:tc>
      </w:tr>
      <w:tr>
        <w:trPr>
          <w:trHeight w:val="1264" w:hRule="atLeast"/>
        </w:trPr>
        <w:tc>
          <w:tcPr>
            <w:tcW w:w="650" w:type="dxa"/>
          </w:tcPr>
          <w:p>
            <w:pPr>
              <w:pStyle w:val="TableParagraph"/>
              <w:rPr>
                <w:i/>
                <w:sz w:val="22"/>
              </w:rPr>
            </w:pPr>
          </w:p>
          <w:p>
            <w:pPr>
              <w:pStyle w:val="TableParagraph"/>
              <w:rPr>
                <w:i/>
                <w:sz w:val="22"/>
              </w:rPr>
            </w:pPr>
          </w:p>
          <w:p>
            <w:pPr>
              <w:pStyle w:val="TableParagraph"/>
              <w:spacing w:before="247"/>
              <w:rPr>
                <w:i/>
                <w:sz w:val="22"/>
              </w:rPr>
            </w:pPr>
          </w:p>
          <w:p>
            <w:pPr>
              <w:pStyle w:val="TableParagraph"/>
              <w:spacing w:line="238" w:lineRule="exact"/>
              <w:ind w:right="93"/>
              <w:jc w:val="right"/>
              <w:rPr>
                <w:sz w:val="22"/>
              </w:rPr>
            </w:pPr>
            <w:r>
              <w:rPr>
                <w:spacing w:val="-5"/>
                <w:sz w:val="22"/>
              </w:rPr>
              <w:t>35</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26</w:t>
            </w:r>
          </w:p>
        </w:tc>
        <w:tc>
          <w:tcPr>
            <w:tcW w:w="3113" w:type="dxa"/>
          </w:tcPr>
          <w:p>
            <w:pPr>
              <w:pStyle w:val="TableParagraph"/>
              <w:spacing w:line="244" w:lineRule="auto" w:before="1"/>
              <w:ind w:left="111"/>
              <w:rPr>
                <w:rFonts w:ascii="Microsoft Sans Serif"/>
                <w:sz w:val="22"/>
              </w:rPr>
            </w:pPr>
            <w:r>
              <w:rPr>
                <w:rFonts w:ascii="Microsoft Sans Serif"/>
                <w:sz w:val="22"/>
              </w:rPr>
              <w:t>Identitas, ukuran, status lindung, dan nilai keanekaragaman</w:t>
            </w:r>
            <w:r>
              <w:rPr>
                <w:rFonts w:ascii="Microsoft Sans Serif"/>
                <w:spacing w:val="-15"/>
                <w:sz w:val="22"/>
              </w:rPr>
              <w:t> </w:t>
            </w:r>
            <w:r>
              <w:rPr>
                <w:rFonts w:ascii="Microsoft Sans Serif"/>
                <w:sz w:val="22"/>
              </w:rPr>
              <w:t>hayati</w:t>
            </w:r>
            <w:r>
              <w:rPr>
                <w:rFonts w:ascii="Microsoft Sans Serif"/>
                <w:spacing w:val="-15"/>
                <w:sz w:val="22"/>
              </w:rPr>
              <w:t> </w:t>
            </w:r>
            <w:r>
              <w:rPr>
                <w:rFonts w:ascii="Microsoft Sans Serif"/>
                <w:sz w:val="22"/>
              </w:rPr>
              <w:t>dari badan air dan habitat terkait</w:t>
            </w:r>
          </w:p>
          <w:p>
            <w:pPr>
              <w:pStyle w:val="TableParagraph"/>
              <w:spacing w:line="227" w:lineRule="exact"/>
              <w:ind w:left="111"/>
              <w:rPr>
                <w:rFonts w:ascii="Microsoft Sans Serif"/>
                <w:sz w:val="22"/>
              </w:rPr>
            </w:pPr>
            <w:r>
              <w:rPr>
                <w:rFonts w:ascii="Microsoft Sans Serif"/>
                <w:sz w:val="22"/>
              </w:rPr>
              <w:t>yang</w:t>
            </w:r>
            <w:r>
              <w:rPr>
                <w:rFonts w:ascii="Microsoft Sans Serif"/>
                <w:spacing w:val="-2"/>
                <w:sz w:val="22"/>
              </w:rPr>
              <w:t> </w:t>
            </w:r>
            <w:r>
              <w:rPr>
                <w:rFonts w:ascii="Microsoft Sans Serif"/>
                <w:sz w:val="22"/>
              </w:rPr>
              <w:t>secara</w:t>
            </w:r>
            <w:r>
              <w:rPr>
                <w:rFonts w:ascii="Microsoft Sans Serif"/>
                <w:spacing w:val="-3"/>
                <w:sz w:val="22"/>
              </w:rPr>
              <w:t> </w:t>
            </w:r>
            <w:r>
              <w:rPr>
                <w:rFonts w:ascii="Microsoft Sans Serif"/>
                <w:spacing w:val="-2"/>
                <w:sz w:val="22"/>
              </w:rPr>
              <w:t>signifikan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bl>
    <w:p>
      <w:pPr>
        <w:pStyle w:val="TableParagraph"/>
        <w:spacing w:after="0" w:line="223"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945" w:hRule="atLeast"/>
        </w:trPr>
        <w:tc>
          <w:tcPr>
            <w:tcW w:w="650" w:type="dxa"/>
          </w:tcPr>
          <w:p>
            <w:pPr>
              <w:pStyle w:val="TableParagraph"/>
              <w:rPr>
                <w:sz w:val="20"/>
              </w:rPr>
            </w:pPr>
          </w:p>
        </w:tc>
        <w:tc>
          <w:tcPr>
            <w:tcW w:w="1310" w:type="dxa"/>
          </w:tcPr>
          <w:p>
            <w:pPr>
              <w:pStyle w:val="TableParagraph"/>
              <w:rPr>
                <w:sz w:val="20"/>
              </w:rPr>
            </w:pPr>
          </w:p>
        </w:tc>
        <w:tc>
          <w:tcPr>
            <w:tcW w:w="3113" w:type="dxa"/>
          </w:tcPr>
          <w:p>
            <w:pPr>
              <w:pStyle w:val="TableParagraph"/>
              <w:spacing w:before="3"/>
              <w:ind w:left="111"/>
              <w:rPr>
                <w:rFonts w:ascii="Microsoft Sans Serif"/>
                <w:sz w:val="22"/>
              </w:rPr>
            </w:pPr>
            <w:r>
              <w:rPr>
                <w:rFonts w:ascii="Microsoft Sans Serif"/>
                <w:spacing w:val="-2"/>
                <w:sz w:val="22"/>
              </w:rPr>
              <w:t>terkena</w:t>
            </w:r>
          </w:p>
          <w:p>
            <w:pPr>
              <w:pStyle w:val="TableParagraph"/>
              <w:spacing w:line="242" w:lineRule="auto" w:before="3"/>
              <w:ind w:left="111"/>
              <w:rPr>
                <w:rFonts w:ascii="Microsoft Sans Serif"/>
                <w:sz w:val="22"/>
              </w:rPr>
            </w:pPr>
            <w:r>
              <w:rPr>
                <w:rFonts w:ascii="Microsoft Sans Serif"/>
                <w:sz w:val="22"/>
              </w:rPr>
              <w:t>dampak</w:t>
            </w:r>
            <w:r>
              <w:rPr>
                <w:rFonts w:ascii="Microsoft Sans Serif"/>
                <w:spacing w:val="-9"/>
                <w:sz w:val="22"/>
              </w:rPr>
              <w:t> </w:t>
            </w:r>
            <w:r>
              <w:rPr>
                <w:rFonts w:ascii="Microsoft Sans Serif"/>
                <w:sz w:val="22"/>
              </w:rPr>
              <w:t>dari</w:t>
            </w:r>
            <w:r>
              <w:rPr>
                <w:rFonts w:ascii="Microsoft Sans Serif"/>
                <w:spacing w:val="-12"/>
                <w:sz w:val="22"/>
              </w:rPr>
              <w:t> </w:t>
            </w:r>
            <w:r>
              <w:rPr>
                <w:rFonts w:ascii="Microsoft Sans Serif"/>
                <w:sz w:val="22"/>
              </w:rPr>
              <w:t>pembuangan</w:t>
            </w:r>
            <w:r>
              <w:rPr>
                <w:rFonts w:ascii="Microsoft Sans Serif"/>
                <w:spacing w:val="-12"/>
                <w:sz w:val="22"/>
              </w:rPr>
              <w:t> </w:t>
            </w:r>
            <w:r>
              <w:rPr>
                <w:rFonts w:ascii="Microsoft Sans Serif"/>
                <w:sz w:val="22"/>
              </w:rPr>
              <w:t>air limpasan dari organisasi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5"/>
                <w:sz w:val="22"/>
              </w:rPr>
              <w:t> </w:t>
            </w:r>
            <w:r>
              <w:rPr>
                <w:rFonts w:ascii="Arial"/>
                <w:b/>
                <w:sz w:val="22"/>
              </w:rPr>
              <w:t>:</w:t>
            </w:r>
            <w:r>
              <w:rPr>
                <w:rFonts w:ascii="Arial"/>
                <w:b/>
                <w:spacing w:val="-1"/>
                <w:sz w:val="22"/>
              </w:rPr>
              <w:t> </w:t>
            </w:r>
            <w:r>
              <w:rPr>
                <w:rFonts w:ascii="Arial"/>
                <w:b/>
                <w:sz w:val="22"/>
              </w:rPr>
              <w:t>Produk</w:t>
            </w:r>
            <w:r>
              <w:rPr>
                <w:rFonts w:ascii="Arial"/>
                <w:b/>
                <w:spacing w:val="-2"/>
                <w:sz w:val="22"/>
              </w:rPr>
              <w:t> </w:t>
            </w:r>
            <w:r>
              <w:rPr>
                <w:rFonts w:ascii="Arial"/>
                <w:b/>
                <w:sz w:val="22"/>
              </w:rPr>
              <w:t>dan</w:t>
            </w:r>
            <w:r>
              <w:rPr>
                <w:rFonts w:ascii="Arial"/>
                <w:b/>
                <w:spacing w:val="-4"/>
                <w:sz w:val="22"/>
              </w:rPr>
              <w:t> Jasa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58" w:hRule="atLeast"/>
        </w:trPr>
        <w:tc>
          <w:tcPr>
            <w:tcW w:w="650" w:type="dxa"/>
          </w:tcPr>
          <w:p>
            <w:pPr>
              <w:pStyle w:val="TableParagraph"/>
              <w:spacing w:line="247" w:lineRule="exact"/>
              <w:ind w:right="93"/>
              <w:jc w:val="right"/>
              <w:rPr>
                <w:sz w:val="22"/>
              </w:rPr>
            </w:pPr>
            <w:r>
              <w:rPr>
                <w:spacing w:val="-5"/>
                <w:sz w:val="22"/>
              </w:rPr>
              <w:t>36</w:t>
            </w:r>
          </w:p>
        </w:tc>
        <w:tc>
          <w:tcPr>
            <w:tcW w:w="1310" w:type="dxa"/>
          </w:tcPr>
          <w:p>
            <w:pPr>
              <w:pStyle w:val="TableParagraph"/>
              <w:spacing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27</w:t>
            </w:r>
          </w:p>
        </w:tc>
        <w:tc>
          <w:tcPr>
            <w:tcW w:w="3113" w:type="dxa"/>
          </w:tcPr>
          <w:p>
            <w:pPr>
              <w:pStyle w:val="TableParagraph"/>
              <w:spacing w:line="242" w:lineRule="auto" w:before="1"/>
              <w:ind w:left="111"/>
              <w:rPr>
                <w:rFonts w:ascii="Microsoft Sans Serif"/>
                <w:sz w:val="22"/>
              </w:rPr>
            </w:pPr>
            <w:r>
              <w:rPr>
                <w:rFonts w:ascii="Microsoft Sans Serif"/>
                <w:sz w:val="22"/>
              </w:rPr>
              <w:t>Tingkat mitigasi dampak terhadap</w:t>
            </w:r>
            <w:r>
              <w:rPr>
                <w:rFonts w:ascii="Microsoft Sans Serif"/>
                <w:spacing w:val="-15"/>
                <w:sz w:val="22"/>
              </w:rPr>
              <w:t> </w:t>
            </w:r>
            <w:r>
              <w:rPr>
                <w:rFonts w:ascii="Microsoft Sans Serif"/>
                <w:sz w:val="22"/>
              </w:rPr>
              <w:t>lingkungan</w:t>
            </w:r>
            <w:r>
              <w:rPr>
                <w:rFonts w:ascii="Microsoft Sans Serif"/>
                <w:spacing w:val="-15"/>
                <w:sz w:val="22"/>
              </w:rPr>
              <w:t> </w:t>
            </w:r>
            <w:r>
              <w:rPr>
                <w:rFonts w:ascii="Microsoft Sans Serif"/>
                <w:sz w:val="22"/>
              </w:rPr>
              <w:t>produk</w:t>
            </w:r>
          </w:p>
          <w:p>
            <w:pPr>
              <w:pStyle w:val="TableParagraph"/>
              <w:spacing w:line="231" w:lineRule="exact" w:before="3"/>
              <w:ind w:left="111"/>
              <w:rPr>
                <w:rFonts w:ascii="Microsoft Sans Serif"/>
                <w:sz w:val="22"/>
              </w:rPr>
            </w:pPr>
            <w:r>
              <w:rPr>
                <w:rFonts w:ascii="Microsoft Sans Serif"/>
                <w:sz w:val="22"/>
              </w:rPr>
              <w:t>dan </w:t>
            </w:r>
            <w:r>
              <w:rPr>
                <w:rFonts w:ascii="Microsoft Sans Serif"/>
                <w:spacing w:val="-4"/>
                <w:sz w:val="22"/>
              </w:rPr>
              <w:t>jasa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1</w:t>
            </w:r>
          </w:p>
        </w:tc>
      </w:tr>
      <w:tr>
        <w:trPr>
          <w:trHeight w:val="760" w:hRule="atLeast"/>
        </w:trPr>
        <w:tc>
          <w:tcPr>
            <w:tcW w:w="650" w:type="dxa"/>
          </w:tcPr>
          <w:p>
            <w:pPr>
              <w:pStyle w:val="TableParagraph"/>
              <w:spacing w:before="248"/>
              <w:ind w:right="93"/>
              <w:jc w:val="right"/>
              <w:rPr>
                <w:sz w:val="22"/>
              </w:rPr>
            </w:pPr>
            <w:r>
              <w:rPr>
                <w:spacing w:val="-5"/>
                <w:sz w:val="22"/>
              </w:rPr>
              <w:t>37</w:t>
            </w:r>
          </w:p>
        </w:tc>
        <w:tc>
          <w:tcPr>
            <w:tcW w:w="1310" w:type="dxa"/>
          </w:tcPr>
          <w:p>
            <w:pPr>
              <w:pStyle w:val="TableParagraph"/>
              <w:spacing w:before="3"/>
              <w:rPr>
                <w:i/>
                <w:sz w:val="22"/>
              </w:rPr>
            </w:pPr>
          </w:p>
          <w:p>
            <w:pPr>
              <w:pStyle w:val="TableParagraph"/>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28</w:t>
            </w:r>
          </w:p>
        </w:tc>
        <w:tc>
          <w:tcPr>
            <w:tcW w:w="3113" w:type="dxa"/>
          </w:tcPr>
          <w:p>
            <w:pPr>
              <w:pStyle w:val="TableParagraph"/>
              <w:spacing w:before="1"/>
              <w:ind w:left="111"/>
              <w:rPr>
                <w:rFonts w:ascii="Microsoft Sans Serif"/>
                <w:sz w:val="22"/>
              </w:rPr>
            </w:pPr>
            <w:r>
              <w:rPr>
                <w:rFonts w:ascii="Microsoft Sans Serif"/>
                <w:sz w:val="22"/>
              </w:rPr>
              <w:t>Prosentase</w:t>
            </w:r>
            <w:r>
              <w:rPr>
                <w:rFonts w:ascii="Microsoft Sans Serif"/>
                <w:spacing w:val="-9"/>
                <w:sz w:val="22"/>
              </w:rPr>
              <w:t> </w:t>
            </w:r>
            <w:r>
              <w:rPr>
                <w:rFonts w:ascii="Microsoft Sans Serif"/>
                <w:sz w:val="22"/>
              </w:rPr>
              <w:t>produk</w:t>
            </w:r>
            <w:r>
              <w:rPr>
                <w:rFonts w:ascii="Microsoft Sans Serif"/>
                <w:spacing w:val="-5"/>
                <w:sz w:val="22"/>
              </w:rPr>
              <w:t> </w:t>
            </w:r>
            <w:r>
              <w:rPr>
                <w:rFonts w:ascii="Microsoft Sans Serif"/>
                <w:spacing w:val="-4"/>
                <w:sz w:val="22"/>
              </w:rPr>
              <w:t>yang</w:t>
            </w:r>
          </w:p>
          <w:p>
            <w:pPr>
              <w:pStyle w:val="TableParagraph"/>
              <w:spacing w:line="250" w:lineRule="atLeast"/>
              <w:ind w:left="111"/>
              <w:rPr>
                <w:rFonts w:ascii="Microsoft Sans Serif"/>
                <w:sz w:val="22"/>
              </w:rPr>
            </w:pPr>
            <w:r>
              <w:rPr>
                <w:rFonts w:ascii="Microsoft Sans Serif"/>
                <w:sz w:val="22"/>
              </w:rPr>
              <w:t>terjual</w:t>
            </w:r>
            <w:r>
              <w:rPr>
                <w:rFonts w:ascii="Microsoft Sans Serif"/>
                <w:spacing w:val="-11"/>
                <w:sz w:val="22"/>
              </w:rPr>
              <w:t> </w:t>
            </w:r>
            <w:r>
              <w:rPr>
                <w:rFonts w:ascii="Microsoft Sans Serif"/>
                <w:sz w:val="22"/>
              </w:rPr>
              <w:t>dan</w:t>
            </w:r>
            <w:r>
              <w:rPr>
                <w:rFonts w:ascii="Microsoft Sans Serif"/>
                <w:spacing w:val="-12"/>
                <w:sz w:val="22"/>
              </w:rPr>
              <w:t> </w:t>
            </w:r>
            <w:r>
              <w:rPr>
                <w:rFonts w:ascii="Microsoft Sans Serif"/>
                <w:sz w:val="22"/>
              </w:rPr>
              <w:t>kemasannya</w:t>
            </w:r>
            <w:r>
              <w:rPr>
                <w:rFonts w:ascii="Microsoft Sans Serif"/>
                <w:spacing w:val="-12"/>
                <w:sz w:val="22"/>
              </w:rPr>
              <w:t> </w:t>
            </w:r>
            <w:r>
              <w:rPr>
                <w:rFonts w:ascii="Microsoft Sans Serif"/>
                <w:sz w:val="22"/>
              </w:rPr>
              <w:t>yang direklamasi menurut kategori</w:t>
            </w:r>
          </w:p>
        </w:tc>
        <w:tc>
          <w:tcPr>
            <w:tcW w:w="816" w:type="dxa"/>
          </w:tcPr>
          <w:p>
            <w:pPr>
              <w:pStyle w:val="TableParagraph"/>
              <w:spacing w:line="224" w:lineRule="exact"/>
              <w:ind w:left="109"/>
              <w:rPr>
                <w:sz w:val="20"/>
              </w:rPr>
            </w:pPr>
            <w:r>
              <w:rPr>
                <w:spacing w:val="-10"/>
                <w:sz w:val="20"/>
              </w:rPr>
              <w:t>0</w:t>
            </w:r>
          </w:p>
        </w:tc>
        <w:tc>
          <w:tcPr>
            <w:tcW w:w="821" w:type="dxa"/>
          </w:tcPr>
          <w:p>
            <w:pPr>
              <w:pStyle w:val="TableParagraph"/>
              <w:spacing w:line="224" w:lineRule="exact"/>
              <w:ind w:left="111"/>
              <w:rPr>
                <w:sz w:val="20"/>
              </w:rPr>
            </w:pPr>
            <w:r>
              <w:rPr>
                <w:spacing w:val="-10"/>
                <w:sz w:val="20"/>
              </w:rPr>
              <w:t>0</w:t>
            </w:r>
          </w:p>
        </w:tc>
        <w:tc>
          <w:tcPr>
            <w:tcW w:w="819" w:type="dxa"/>
          </w:tcPr>
          <w:p>
            <w:pPr>
              <w:pStyle w:val="TableParagraph"/>
              <w:spacing w:line="224" w:lineRule="exact"/>
              <w:ind w:left="109"/>
              <w:rPr>
                <w:sz w:val="20"/>
              </w:rPr>
            </w:pPr>
            <w:r>
              <w:rPr>
                <w:spacing w:val="-10"/>
                <w:sz w:val="20"/>
              </w:rPr>
              <w:t>1</w:t>
            </w:r>
          </w:p>
        </w:tc>
        <w:tc>
          <w:tcPr>
            <w:tcW w:w="819" w:type="dxa"/>
          </w:tcPr>
          <w:p>
            <w:pPr>
              <w:pStyle w:val="TableParagraph"/>
              <w:spacing w:line="224" w:lineRule="exact"/>
              <w:ind w:left="108"/>
              <w:rPr>
                <w:sz w:val="20"/>
              </w:rPr>
            </w:pPr>
            <w:r>
              <w:rPr>
                <w:spacing w:val="-10"/>
                <w:sz w:val="20"/>
              </w:rPr>
              <w:t>0</w:t>
            </w:r>
          </w:p>
        </w:tc>
        <w:tc>
          <w:tcPr>
            <w:tcW w:w="816" w:type="dxa"/>
          </w:tcPr>
          <w:p>
            <w:pPr>
              <w:pStyle w:val="TableParagraph"/>
              <w:spacing w:line="224" w:lineRule="exact"/>
              <w:ind w:left="108"/>
              <w:rPr>
                <w:sz w:val="20"/>
              </w:rPr>
            </w:pPr>
            <w:r>
              <w:rPr>
                <w:spacing w:val="-10"/>
                <w:sz w:val="20"/>
              </w:rPr>
              <w:t>0</w:t>
            </w:r>
          </w:p>
        </w:tc>
        <w:tc>
          <w:tcPr>
            <w:tcW w:w="818" w:type="dxa"/>
          </w:tcPr>
          <w:p>
            <w:pPr>
              <w:pStyle w:val="TableParagraph"/>
              <w:spacing w:line="224" w:lineRule="exact"/>
              <w:ind w:left="108"/>
              <w:rPr>
                <w:sz w:val="20"/>
              </w:rPr>
            </w:pPr>
            <w:r>
              <w:rPr>
                <w:spacing w:val="-10"/>
                <w:sz w:val="20"/>
              </w:rPr>
              <w:t>1</w:t>
            </w:r>
          </w:p>
        </w:tc>
        <w:tc>
          <w:tcPr>
            <w:tcW w:w="820" w:type="dxa"/>
          </w:tcPr>
          <w:p>
            <w:pPr>
              <w:pStyle w:val="TableParagraph"/>
              <w:spacing w:line="224" w:lineRule="exact"/>
              <w:ind w:left="111"/>
              <w:rPr>
                <w:sz w:val="20"/>
              </w:rPr>
            </w:pPr>
            <w:r>
              <w:rPr>
                <w:spacing w:val="-10"/>
                <w:sz w:val="20"/>
              </w:rPr>
              <w:t>0</w:t>
            </w:r>
          </w:p>
        </w:tc>
        <w:tc>
          <w:tcPr>
            <w:tcW w:w="818" w:type="dxa"/>
          </w:tcPr>
          <w:p>
            <w:pPr>
              <w:pStyle w:val="TableParagraph"/>
              <w:spacing w:line="224" w:lineRule="exact"/>
              <w:ind w:left="109"/>
              <w:rPr>
                <w:sz w:val="20"/>
              </w:rPr>
            </w:pPr>
            <w:r>
              <w:rPr>
                <w:spacing w:val="-10"/>
                <w:sz w:val="20"/>
              </w:rPr>
              <w:t>1</w:t>
            </w:r>
          </w:p>
        </w:tc>
        <w:tc>
          <w:tcPr>
            <w:tcW w:w="816" w:type="dxa"/>
          </w:tcPr>
          <w:p>
            <w:pPr>
              <w:pStyle w:val="TableParagraph"/>
              <w:spacing w:line="224" w:lineRule="exact"/>
              <w:ind w:left="110"/>
              <w:rPr>
                <w:sz w:val="20"/>
              </w:rPr>
            </w:pPr>
            <w:r>
              <w:rPr>
                <w:spacing w:val="-10"/>
                <w:sz w:val="20"/>
              </w:rPr>
              <w:t>1</w:t>
            </w:r>
          </w:p>
        </w:tc>
        <w:tc>
          <w:tcPr>
            <w:tcW w:w="818" w:type="dxa"/>
          </w:tcPr>
          <w:p>
            <w:pPr>
              <w:pStyle w:val="TableParagraph"/>
              <w:spacing w:line="224" w:lineRule="exact"/>
              <w:ind w:left="110"/>
              <w:rPr>
                <w:sz w:val="20"/>
              </w:rPr>
            </w:pPr>
            <w:r>
              <w:rPr>
                <w:spacing w:val="-10"/>
                <w:sz w:val="20"/>
              </w:rPr>
              <w:t>0</w:t>
            </w:r>
          </w:p>
        </w:tc>
        <w:tc>
          <w:tcPr>
            <w:tcW w:w="818" w:type="dxa"/>
          </w:tcPr>
          <w:p>
            <w:pPr>
              <w:pStyle w:val="TableParagraph"/>
              <w:spacing w:line="224" w:lineRule="exact"/>
              <w:ind w:left="111"/>
              <w:rPr>
                <w:sz w:val="20"/>
              </w:rPr>
            </w:pPr>
            <w:r>
              <w:rPr>
                <w:spacing w:val="-10"/>
                <w:sz w:val="20"/>
              </w:rPr>
              <w:t>0</w:t>
            </w:r>
          </w:p>
        </w:tc>
        <w:tc>
          <w:tcPr>
            <w:tcW w:w="770" w:type="dxa"/>
          </w:tcPr>
          <w:p>
            <w:pPr>
              <w:pStyle w:val="TableParagraph"/>
              <w:spacing w:line="224" w:lineRule="exact"/>
              <w:ind w:left="113"/>
              <w:rPr>
                <w:sz w:val="20"/>
              </w:rPr>
            </w:pPr>
            <w:r>
              <w:rPr>
                <w:spacing w:val="-10"/>
                <w:sz w:val="20"/>
              </w:rPr>
              <w:t>1</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Kepatuhan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8"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40" w:lineRule="exact"/>
              <w:ind w:right="93"/>
              <w:jc w:val="right"/>
              <w:rPr>
                <w:sz w:val="22"/>
              </w:rPr>
            </w:pPr>
            <w:r>
              <w:rPr>
                <w:spacing w:val="-5"/>
                <w:sz w:val="22"/>
              </w:rPr>
              <w:t>38</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line="233" w:lineRule="exact"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29</w:t>
            </w:r>
          </w:p>
        </w:tc>
        <w:tc>
          <w:tcPr>
            <w:tcW w:w="3113" w:type="dxa"/>
          </w:tcPr>
          <w:p>
            <w:pPr>
              <w:pStyle w:val="TableParagraph"/>
              <w:spacing w:line="244" w:lineRule="auto" w:before="1"/>
              <w:ind w:left="111" w:right="457"/>
              <w:rPr>
                <w:rFonts w:ascii="Microsoft Sans Serif"/>
                <w:sz w:val="22"/>
              </w:rPr>
            </w:pPr>
            <w:r>
              <w:rPr>
                <w:rFonts w:ascii="Microsoft Sans Serif"/>
                <w:sz w:val="22"/>
              </w:rPr>
              <w:t>Nilai moneter denda signifikan</w:t>
            </w:r>
            <w:r>
              <w:rPr>
                <w:rFonts w:ascii="Microsoft Sans Serif"/>
                <w:spacing w:val="-11"/>
                <w:sz w:val="22"/>
              </w:rPr>
              <w:t> </w:t>
            </w:r>
            <w:r>
              <w:rPr>
                <w:rFonts w:ascii="Microsoft Sans Serif"/>
                <w:sz w:val="22"/>
              </w:rPr>
              <w:t>dan</w:t>
            </w:r>
            <w:r>
              <w:rPr>
                <w:rFonts w:ascii="Microsoft Sans Serif"/>
                <w:spacing w:val="-15"/>
                <w:sz w:val="22"/>
              </w:rPr>
              <w:t> </w:t>
            </w:r>
            <w:r>
              <w:rPr>
                <w:rFonts w:ascii="Microsoft Sans Serif"/>
                <w:sz w:val="22"/>
              </w:rPr>
              <w:t>jumlah</w:t>
            </w:r>
            <w:r>
              <w:rPr>
                <w:rFonts w:ascii="Microsoft Sans Serif"/>
                <w:spacing w:val="-12"/>
                <w:sz w:val="22"/>
              </w:rPr>
              <w:t> </w:t>
            </w:r>
            <w:r>
              <w:rPr>
                <w:rFonts w:ascii="Microsoft Sans Serif"/>
                <w:sz w:val="22"/>
              </w:rPr>
              <w:t>total sanksi non-moneter atas ketidakpatuhan terhadap undang-undang dan</w:t>
            </w:r>
          </w:p>
          <w:p>
            <w:pPr>
              <w:pStyle w:val="TableParagraph"/>
              <w:spacing w:line="228" w:lineRule="exact"/>
              <w:ind w:left="111"/>
              <w:rPr>
                <w:rFonts w:ascii="Microsoft Sans Serif"/>
                <w:sz w:val="22"/>
              </w:rPr>
            </w:pPr>
            <w:r>
              <w:rPr>
                <w:rFonts w:ascii="Microsoft Sans Serif"/>
                <w:sz w:val="22"/>
              </w:rPr>
              <w:t>peraturan</w:t>
            </w:r>
            <w:r>
              <w:rPr>
                <w:rFonts w:ascii="Microsoft Sans Serif"/>
                <w:spacing w:val="-5"/>
                <w:sz w:val="22"/>
              </w:rPr>
              <w:t> </w:t>
            </w:r>
            <w:r>
              <w:rPr>
                <w:rFonts w:ascii="Microsoft Sans Serif"/>
                <w:spacing w:val="-2"/>
                <w:sz w:val="22"/>
              </w:rPr>
              <w:t>lingkungan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Transporasi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8"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40" w:lineRule="exact"/>
              <w:ind w:right="93"/>
              <w:jc w:val="right"/>
              <w:rPr>
                <w:sz w:val="22"/>
              </w:rPr>
            </w:pPr>
            <w:r>
              <w:rPr>
                <w:spacing w:val="-5"/>
                <w:sz w:val="22"/>
              </w:rPr>
              <w:t>39</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line="233" w:lineRule="exact" w:before="1"/>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30</w:t>
            </w:r>
          </w:p>
        </w:tc>
        <w:tc>
          <w:tcPr>
            <w:tcW w:w="3113" w:type="dxa"/>
          </w:tcPr>
          <w:p>
            <w:pPr>
              <w:pStyle w:val="TableParagraph"/>
              <w:spacing w:line="244" w:lineRule="auto" w:before="1"/>
              <w:ind w:left="111" w:right="173"/>
              <w:rPr>
                <w:rFonts w:ascii="Microsoft Sans Serif"/>
                <w:sz w:val="22"/>
              </w:rPr>
            </w:pPr>
            <w:r>
              <w:rPr>
                <w:rFonts w:ascii="Microsoft Sans Serif"/>
                <w:sz w:val="22"/>
              </w:rPr>
              <w:t>Dampak lingkungan signifikan</w:t>
            </w:r>
            <w:r>
              <w:rPr>
                <w:rFonts w:ascii="Microsoft Sans Serif"/>
                <w:spacing w:val="-15"/>
                <w:sz w:val="22"/>
              </w:rPr>
              <w:t> </w:t>
            </w:r>
            <w:r>
              <w:rPr>
                <w:rFonts w:ascii="Microsoft Sans Serif"/>
                <w:sz w:val="22"/>
              </w:rPr>
              <w:t>dari</w:t>
            </w:r>
            <w:r>
              <w:rPr>
                <w:rFonts w:ascii="Microsoft Sans Serif"/>
                <w:spacing w:val="-15"/>
                <w:sz w:val="22"/>
              </w:rPr>
              <w:t> </w:t>
            </w:r>
            <w:r>
              <w:rPr>
                <w:rFonts w:ascii="Microsoft Sans Serif"/>
                <w:sz w:val="22"/>
              </w:rPr>
              <w:t>pengangkutan produk dan barang</w:t>
            </w:r>
          </w:p>
          <w:p>
            <w:pPr>
              <w:pStyle w:val="TableParagraph"/>
              <w:spacing w:line="245" w:lineRule="exact"/>
              <w:ind w:left="111"/>
              <w:rPr>
                <w:rFonts w:ascii="Microsoft Sans Serif"/>
                <w:sz w:val="22"/>
              </w:rPr>
            </w:pPr>
            <w:r>
              <w:rPr>
                <w:rFonts w:ascii="Microsoft Sans Serif"/>
                <w:sz w:val="22"/>
              </w:rPr>
              <w:t>lain</w:t>
            </w:r>
            <w:r>
              <w:rPr>
                <w:rFonts w:ascii="Microsoft Sans Serif"/>
                <w:spacing w:val="-3"/>
                <w:sz w:val="22"/>
              </w:rPr>
              <w:t> </w:t>
            </w:r>
            <w:r>
              <w:rPr>
                <w:rFonts w:ascii="Microsoft Sans Serif"/>
                <w:sz w:val="22"/>
              </w:rPr>
              <w:t>serta</w:t>
            </w:r>
            <w:r>
              <w:rPr>
                <w:rFonts w:ascii="Microsoft Sans Serif"/>
                <w:spacing w:val="-4"/>
                <w:sz w:val="22"/>
              </w:rPr>
              <w:t> </w:t>
            </w:r>
            <w:r>
              <w:rPr>
                <w:rFonts w:ascii="Microsoft Sans Serif"/>
                <w:sz w:val="22"/>
              </w:rPr>
              <w:t>bahan</w:t>
            </w:r>
            <w:r>
              <w:rPr>
                <w:rFonts w:ascii="Microsoft Sans Serif"/>
                <w:spacing w:val="-2"/>
                <w:sz w:val="22"/>
              </w:rPr>
              <w:t> </w:t>
            </w:r>
            <w:r>
              <w:rPr>
                <w:rFonts w:ascii="Microsoft Sans Serif"/>
                <w:spacing w:val="-4"/>
                <w:sz w:val="22"/>
              </w:rPr>
              <w:t>untuk</w:t>
            </w:r>
          </w:p>
          <w:p>
            <w:pPr>
              <w:pStyle w:val="TableParagraph"/>
              <w:spacing w:line="250" w:lineRule="atLeast"/>
              <w:ind w:left="111"/>
              <w:rPr>
                <w:rFonts w:ascii="Microsoft Sans Serif"/>
                <w:sz w:val="22"/>
              </w:rPr>
            </w:pPr>
            <w:r>
              <w:rPr>
                <w:rFonts w:ascii="Microsoft Sans Serif"/>
                <w:sz w:val="22"/>
              </w:rPr>
              <w:t>operasional organisasi dan pengangkutan</w:t>
            </w:r>
            <w:r>
              <w:rPr>
                <w:rFonts w:ascii="Microsoft Sans Serif"/>
                <w:spacing w:val="-15"/>
                <w:sz w:val="22"/>
              </w:rPr>
              <w:t> </w:t>
            </w:r>
            <w:r>
              <w:rPr>
                <w:rFonts w:ascii="Microsoft Sans Serif"/>
                <w:sz w:val="22"/>
              </w:rPr>
              <w:t>tenaga</w:t>
            </w:r>
            <w:r>
              <w:rPr>
                <w:rFonts w:ascii="Microsoft Sans Serif"/>
                <w:spacing w:val="-15"/>
                <w:sz w:val="22"/>
              </w:rPr>
              <w:t> </w:t>
            </w:r>
            <w:r>
              <w:rPr>
                <w:rFonts w:ascii="Microsoft Sans Serif"/>
                <w:sz w:val="22"/>
              </w:rPr>
              <w:t>kerja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3"/>
                <w:sz w:val="22"/>
              </w:rPr>
              <w:t> </w:t>
            </w:r>
            <w:r>
              <w:rPr>
                <w:rFonts w:ascii="Arial"/>
                <w:b/>
                <w:sz w:val="22"/>
              </w:rPr>
              <w:t>Lain-</w:t>
            </w:r>
            <w:r>
              <w:rPr>
                <w:rFonts w:ascii="Arial"/>
                <w:b/>
                <w:spacing w:val="-4"/>
                <w:sz w:val="22"/>
              </w:rPr>
              <w:t>lain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58" w:hRule="atLeast"/>
        </w:trPr>
        <w:tc>
          <w:tcPr>
            <w:tcW w:w="650" w:type="dxa"/>
          </w:tcPr>
          <w:p>
            <w:pPr>
              <w:pStyle w:val="TableParagraph"/>
              <w:spacing w:before="248"/>
              <w:ind w:right="93"/>
              <w:jc w:val="right"/>
              <w:rPr>
                <w:sz w:val="22"/>
              </w:rPr>
            </w:pPr>
            <w:r>
              <w:rPr>
                <w:spacing w:val="-5"/>
                <w:sz w:val="22"/>
              </w:rPr>
              <w:t>40</w:t>
            </w:r>
          </w:p>
        </w:tc>
        <w:tc>
          <w:tcPr>
            <w:tcW w:w="1310" w:type="dxa"/>
          </w:tcPr>
          <w:p>
            <w:pPr>
              <w:pStyle w:val="TableParagraph"/>
              <w:spacing w:before="3"/>
              <w:rPr>
                <w:i/>
                <w:sz w:val="22"/>
              </w:rPr>
            </w:pPr>
          </w:p>
          <w:p>
            <w:pPr>
              <w:pStyle w:val="TableParagraph"/>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31</w:t>
            </w:r>
          </w:p>
        </w:tc>
        <w:tc>
          <w:tcPr>
            <w:tcW w:w="3113" w:type="dxa"/>
          </w:tcPr>
          <w:p>
            <w:pPr>
              <w:pStyle w:val="TableParagraph"/>
              <w:spacing w:before="1"/>
              <w:ind w:left="111"/>
              <w:rPr>
                <w:rFonts w:ascii="Microsoft Sans Serif"/>
                <w:sz w:val="22"/>
              </w:rPr>
            </w:pPr>
            <w:r>
              <w:rPr>
                <w:rFonts w:ascii="Microsoft Sans Serif"/>
                <w:sz w:val="22"/>
              </w:rPr>
              <w:t>Total</w:t>
            </w:r>
            <w:r>
              <w:rPr>
                <w:rFonts w:ascii="Microsoft Sans Serif"/>
                <w:spacing w:val="-7"/>
                <w:sz w:val="22"/>
              </w:rPr>
              <w:t> </w:t>
            </w:r>
            <w:r>
              <w:rPr>
                <w:rFonts w:ascii="Microsoft Sans Serif"/>
                <w:sz w:val="22"/>
              </w:rPr>
              <w:t>pengeluaran</w:t>
            </w:r>
            <w:r>
              <w:rPr>
                <w:rFonts w:ascii="Microsoft Sans Serif"/>
                <w:spacing w:val="-8"/>
                <w:sz w:val="22"/>
              </w:rPr>
              <w:t> </w:t>
            </w:r>
            <w:r>
              <w:rPr>
                <w:rFonts w:ascii="Microsoft Sans Serif"/>
                <w:spacing w:val="-5"/>
                <w:sz w:val="22"/>
              </w:rPr>
              <w:t>dan</w:t>
            </w:r>
          </w:p>
          <w:p>
            <w:pPr>
              <w:pStyle w:val="TableParagraph"/>
              <w:spacing w:line="250" w:lineRule="atLeast"/>
              <w:ind w:left="111"/>
              <w:rPr>
                <w:rFonts w:ascii="Microsoft Sans Serif"/>
                <w:sz w:val="22"/>
              </w:rPr>
            </w:pPr>
            <w:r>
              <w:rPr>
                <w:rFonts w:ascii="Microsoft Sans Serif"/>
                <w:sz w:val="22"/>
              </w:rPr>
              <w:t>investasi perlindungan lingkungan</w:t>
            </w:r>
            <w:r>
              <w:rPr>
                <w:rFonts w:ascii="Microsoft Sans Serif"/>
                <w:spacing w:val="-15"/>
                <w:sz w:val="22"/>
              </w:rPr>
              <w:t> </w:t>
            </w:r>
            <w:r>
              <w:rPr>
                <w:rFonts w:ascii="Microsoft Sans Serif"/>
                <w:sz w:val="22"/>
              </w:rPr>
              <w:t>berdasarkan</w:t>
            </w:r>
            <w:r>
              <w:rPr>
                <w:rFonts w:ascii="Microsoft Sans Serif"/>
                <w:spacing w:val="-15"/>
                <w:sz w:val="22"/>
              </w:rPr>
              <w:t> </w:t>
            </w:r>
            <w:r>
              <w:rPr>
                <w:rFonts w:ascii="Microsoft Sans Serif"/>
                <w:sz w:val="22"/>
              </w:rPr>
              <w:t>jenis</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5" w:hRule="atLeast"/>
        </w:trPr>
        <w:tc>
          <w:tcPr>
            <w:tcW w:w="650" w:type="dxa"/>
          </w:tcPr>
          <w:p>
            <w:pPr>
              <w:pStyle w:val="TableParagraph"/>
              <w:rPr>
                <w:sz w:val="20"/>
              </w:rPr>
            </w:pPr>
          </w:p>
        </w:tc>
        <w:tc>
          <w:tcPr>
            <w:tcW w:w="4423" w:type="dxa"/>
            <w:gridSpan w:val="2"/>
          </w:tcPr>
          <w:p>
            <w:pPr>
              <w:pStyle w:val="TableParagraph"/>
              <w:spacing w:line="252" w:lineRule="exact"/>
              <w:ind w:left="111"/>
              <w:rPr>
                <w:rFonts w:ascii="Arial"/>
                <w:b/>
                <w:sz w:val="22"/>
              </w:rPr>
            </w:pPr>
            <w:r>
              <w:rPr>
                <w:rFonts w:ascii="Arial"/>
                <w:b/>
                <w:sz w:val="22"/>
              </w:rPr>
              <w:t>Aspek</w:t>
            </w:r>
            <w:r>
              <w:rPr>
                <w:rFonts w:ascii="Arial"/>
                <w:b/>
                <w:spacing w:val="-10"/>
                <w:sz w:val="22"/>
              </w:rPr>
              <w:t> </w:t>
            </w:r>
            <w:r>
              <w:rPr>
                <w:rFonts w:ascii="Arial"/>
                <w:b/>
                <w:sz w:val="22"/>
              </w:rPr>
              <w:t>:</w:t>
            </w:r>
            <w:r>
              <w:rPr>
                <w:rFonts w:ascii="Arial"/>
                <w:b/>
                <w:spacing w:val="-7"/>
                <w:sz w:val="22"/>
              </w:rPr>
              <w:t> </w:t>
            </w:r>
            <w:r>
              <w:rPr>
                <w:rFonts w:ascii="Arial"/>
                <w:b/>
                <w:sz w:val="22"/>
              </w:rPr>
              <w:t>Asesmen</w:t>
            </w:r>
            <w:r>
              <w:rPr>
                <w:rFonts w:ascii="Arial"/>
                <w:b/>
                <w:spacing w:val="-10"/>
                <w:sz w:val="22"/>
              </w:rPr>
              <w:t> </w:t>
            </w:r>
            <w:r>
              <w:rPr>
                <w:rFonts w:ascii="Arial"/>
                <w:b/>
                <w:sz w:val="22"/>
              </w:rPr>
              <w:t>Pemasok</w:t>
            </w:r>
            <w:r>
              <w:rPr>
                <w:rFonts w:ascii="Arial"/>
                <w:b/>
                <w:spacing w:val="-10"/>
                <w:sz w:val="22"/>
              </w:rPr>
              <w:t> </w:t>
            </w:r>
            <w:r>
              <w:rPr>
                <w:rFonts w:ascii="Arial"/>
                <w:b/>
                <w:sz w:val="22"/>
              </w:rPr>
              <w:t>atas </w:t>
            </w:r>
            <w:r>
              <w:rPr>
                <w:rFonts w:ascii="Arial"/>
                <w:b/>
                <w:spacing w:val="-2"/>
                <w:sz w:val="22"/>
              </w:rPr>
              <w:t>Lingkungan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60" w:hRule="atLeast"/>
        </w:trPr>
        <w:tc>
          <w:tcPr>
            <w:tcW w:w="650" w:type="dxa"/>
          </w:tcPr>
          <w:p>
            <w:pPr>
              <w:pStyle w:val="TableParagraph"/>
              <w:spacing w:line="249" w:lineRule="exact"/>
              <w:ind w:right="93"/>
              <w:jc w:val="right"/>
              <w:rPr>
                <w:sz w:val="22"/>
              </w:rPr>
            </w:pPr>
            <w:r>
              <w:rPr>
                <w:spacing w:val="-5"/>
                <w:sz w:val="22"/>
              </w:rPr>
              <w:t>41</w:t>
            </w:r>
          </w:p>
        </w:tc>
        <w:tc>
          <w:tcPr>
            <w:tcW w:w="1310" w:type="dxa"/>
          </w:tcPr>
          <w:p>
            <w:pPr>
              <w:pStyle w:val="TableParagraph"/>
              <w:spacing w:before="3"/>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32</w:t>
            </w:r>
          </w:p>
        </w:tc>
        <w:tc>
          <w:tcPr>
            <w:tcW w:w="3113" w:type="dxa"/>
          </w:tcPr>
          <w:p>
            <w:pPr>
              <w:pStyle w:val="TableParagraph"/>
              <w:spacing w:line="250" w:lineRule="atLeast"/>
              <w:ind w:left="111"/>
              <w:rPr>
                <w:rFonts w:ascii="Microsoft Sans Serif"/>
                <w:sz w:val="22"/>
              </w:rPr>
            </w:pPr>
            <w:r>
              <w:rPr>
                <w:rFonts w:ascii="Microsoft Sans Serif"/>
                <w:sz w:val="22"/>
              </w:rPr>
              <w:t>Persentase penapisan pemasok</w:t>
            </w:r>
            <w:r>
              <w:rPr>
                <w:rFonts w:ascii="Microsoft Sans Serif"/>
                <w:spacing w:val="-14"/>
                <w:sz w:val="22"/>
              </w:rPr>
              <w:t> </w:t>
            </w:r>
            <w:r>
              <w:rPr>
                <w:rFonts w:ascii="Microsoft Sans Serif"/>
                <w:sz w:val="22"/>
              </w:rPr>
              <w:t>baru</w:t>
            </w:r>
            <w:r>
              <w:rPr>
                <w:rFonts w:ascii="Microsoft Sans Serif"/>
                <w:spacing w:val="-15"/>
                <w:sz w:val="22"/>
              </w:rPr>
              <w:t> </w:t>
            </w:r>
            <w:r>
              <w:rPr>
                <w:rFonts w:ascii="Microsoft Sans Serif"/>
                <w:sz w:val="22"/>
              </w:rPr>
              <w:t>menggunakan kriteria lingkungan</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0</w:t>
            </w:r>
          </w:p>
        </w:tc>
        <w:tc>
          <w:tcPr>
            <w:tcW w:w="819" w:type="dxa"/>
          </w:tcPr>
          <w:p>
            <w:pPr>
              <w:pStyle w:val="TableParagraph"/>
              <w:spacing w:line="225" w:lineRule="exact"/>
              <w:ind w:left="109"/>
              <w:rPr>
                <w:sz w:val="20"/>
              </w:rPr>
            </w:pPr>
            <w:r>
              <w:rPr>
                <w:spacing w:val="-10"/>
                <w:sz w:val="20"/>
              </w:rPr>
              <w:t>0</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0</w:t>
            </w:r>
          </w:p>
        </w:tc>
        <w:tc>
          <w:tcPr>
            <w:tcW w:w="818" w:type="dxa"/>
          </w:tcPr>
          <w:p>
            <w:pPr>
              <w:pStyle w:val="TableParagraph"/>
              <w:spacing w:line="225" w:lineRule="exact"/>
              <w:ind w:left="109"/>
              <w:rPr>
                <w:sz w:val="20"/>
              </w:rPr>
            </w:pPr>
            <w:r>
              <w:rPr>
                <w:spacing w:val="-10"/>
                <w:sz w:val="20"/>
              </w:rPr>
              <w:t>0</w:t>
            </w:r>
          </w:p>
        </w:tc>
        <w:tc>
          <w:tcPr>
            <w:tcW w:w="816"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bl>
    <w:p>
      <w:pPr>
        <w:pStyle w:val="TableParagraph"/>
        <w:spacing w:after="0" w:line="225"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1266" w:hRule="atLeast"/>
        </w:trPr>
        <w:tc>
          <w:tcPr>
            <w:tcW w:w="650" w:type="dxa"/>
          </w:tcPr>
          <w:p>
            <w:pPr>
              <w:pStyle w:val="TableParagraph"/>
              <w:spacing w:before="247"/>
              <w:rPr>
                <w:i/>
                <w:sz w:val="22"/>
              </w:rPr>
            </w:pPr>
          </w:p>
          <w:p>
            <w:pPr>
              <w:pStyle w:val="TableParagraph"/>
              <w:ind w:right="93"/>
              <w:jc w:val="right"/>
              <w:rPr>
                <w:sz w:val="22"/>
              </w:rPr>
            </w:pPr>
            <w:r>
              <w:rPr>
                <w:spacing w:val="-5"/>
                <w:sz w:val="22"/>
              </w:rPr>
              <w:t>42</w:t>
            </w:r>
          </w:p>
        </w:tc>
        <w:tc>
          <w:tcPr>
            <w:tcW w:w="1310" w:type="dxa"/>
          </w:tcPr>
          <w:p>
            <w:pPr>
              <w:pStyle w:val="TableParagraph"/>
              <w:rPr>
                <w:i/>
                <w:sz w:val="22"/>
              </w:rPr>
            </w:pPr>
          </w:p>
          <w:p>
            <w:pPr>
              <w:pStyle w:val="TableParagraph"/>
              <w:spacing w:before="1"/>
              <w:rPr>
                <w:i/>
                <w:sz w:val="22"/>
              </w:rPr>
            </w:pPr>
          </w:p>
          <w:p>
            <w:pPr>
              <w:pStyle w:val="TableParagraph"/>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33</w:t>
            </w:r>
          </w:p>
        </w:tc>
        <w:tc>
          <w:tcPr>
            <w:tcW w:w="3113" w:type="dxa"/>
          </w:tcPr>
          <w:p>
            <w:pPr>
              <w:pStyle w:val="TableParagraph"/>
              <w:spacing w:line="244" w:lineRule="auto" w:before="3"/>
              <w:ind w:left="111" w:right="173"/>
              <w:rPr>
                <w:rFonts w:ascii="Microsoft Sans Serif"/>
                <w:sz w:val="22"/>
              </w:rPr>
            </w:pPr>
            <w:r>
              <w:rPr>
                <w:rFonts w:ascii="Microsoft Sans Serif"/>
                <w:sz w:val="22"/>
              </w:rPr>
              <w:t>Dampak</w:t>
            </w:r>
            <w:r>
              <w:rPr>
                <w:rFonts w:ascii="Microsoft Sans Serif"/>
                <w:spacing w:val="-5"/>
                <w:sz w:val="22"/>
              </w:rPr>
              <w:t> </w:t>
            </w:r>
            <w:r>
              <w:rPr>
                <w:rFonts w:ascii="Microsoft Sans Serif"/>
                <w:sz w:val="22"/>
              </w:rPr>
              <w:t>lingkungan</w:t>
            </w:r>
            <w:r>
              <w:rPr>
                <w:rFonts w:ascii="Microsoft Sans Serif"/>
                <w:spacing w:val="-8"/>
                <w:sz w:val="22"/>
              </w:rPr>
              <w:t> </w:t>
            </w:r>
            <w:r>
              <w:rPr>
                <w:rFonts w:ascii="Microsoft Sans Serif"/>
                <w:sz w:val="22"/>
              </w:rPr>
              <w:t>negatif signifikan aktual dan potensial dalam rantai pasokan</w:t>
            </w:r>
            <w:r>
              <w:rPr>
                <w:rFonts w:ascii="Microsoft Sans Serif"/>
                <w:spacing w:val="-12"/>
                <w:sz w:val="22"/>
              </w:rPr>
              <w:t> </w:t>
            </w:r>
            <w:r>
              <w:rPr>
                <w:rFonts w:ascii="Microsoft Sans Serif"/>
                <w:sz w:val="22"/>
              </w:rPr>
              <w:t>dan</w:t>
            </w:r>
            <w:r>
              <w:rPr>
                <w:rFonts w:ascii="Microsoft Sans Serif"/>
                <w:spacing w:val="-12"/>
                <w:sz w:val="22"/>
              </w:rPr>
              <w:t> </w:t>
            </w:r>
            <w:r>
              <w:rPr>
                <w:rFonts w:ascii="Microsoft Sans Serif"/>
                <w:sz w:val="22"/>
              </w:rPr>
              <w:t>tindakan</w:t>
            </w:r>
            <w:r>
              <w:rPr>
                <w:rFonts w:ascii="Microsoft Sans Serif"/>
                <w:spacing w:val="-9"/>
                <w:sz w:val="22"/>
              </w:rPr>
              <w:t> </w:t>
            </w:r>
            <w:r>
              <w:rPr>
                <w:rFonts w:ascii="Microsoft Sans Serif"/>
                <w:sz w:val="22"/>
              </w:rPr>
              <w:t>yang</w:t>
            </w:r>
          </w:p>
          <w:p>
            <w:pPr>
              <w:pStyle w:val="TableParagraph"/>
              <w:spacing w:line="227" w:lineRule="exact"/>
              <w:ind w:left="111"/>
              <w:rPr>
                <w:rFonts w:ascii="Microsoft Sans Serif"/>
                <w:sz w:val="22"/>
              </w:rPr>
            </w:pPr>
            <w:r>
              <w:rPr>
                <w:rFonts w:ascii="Microsoft Sans Serif"/>
                <w:spacing w:val="-2"/>
                <w:sz w:val="22"/>
              </w:rPr>
              <w:t>diambil</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0</w:t>
            </w:r>
          </w:p>
        </w:tc>
        <w:tc>
          <w:tcPr>
            <w:tcW w:w="819" w:type="dxa"/>
          </w:tcPr>
          <w:p>
            <w:pPr>
              <w:pStyle w:val="TableParagraph"/>
              <w:spacing w:line="225" w:lineRule="exact"/>
              <w:ind w:left="109"/>
              <w:rPr>
                <w:sz w:val="20"/>
              </w:rPr>
            </w:pPr>
            <w:r>
              <w:rPr>
                <w:spacing w:val="-10"/>
                <w:sz w:val="20"/>
              </w:rPr>
              <w:t>0</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0</w:t>
            </w:r>
          </w:p>
        </w:tc>
        <w:tc>
          <w:tcPr>
            <w:tcW w:w="818" w:type="dxa"/>
          </w:tcPr>
          <w:p>
            <w:pPr>
              <w:pStyle w:val="TableParagraph"/>
              <w:spacing w:line="225" w:lineRule="exact"/>
              <w:ind w:left="109"/>
              <w:rPr>
                <w:sz w:val="20"/>
              </w:rPr>
            </w:pPr>
            <w:r>
              <w:rPr>
                <w:spacing w:val="-10"/>
                <w:sz w:val="20"/>
              </w:rPr>
              <w:t>0</w:t>
            </w:r>
          </w:p>
        </w:tc>
        <w:tc>
          <w:tcPr>
            <w:tcW w:w="816"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506" w:hRule="atLeast"/>
        </w:trPr>
        <w:tc>
          <w:tcPr>
            <w:tcW w:w="650" w:type="dxa"/>
          </w:tcPr>
          <w:p>
            <w:pPr>
              <w:pStyle w:val="TableParagraph"/>
              <w:rPr>
                <w:sz w:val="20"/>
              </w:rPr>
            </w:pPr>
          </w:p>
        </w:tc>
        <w:tc>
          <w:tcPr>
            <w:tcW w:w="4423" w:type="dxa"/>
            <w:gridSpan w:val="2"/>
          </w:tcPr>
          <w:p>
            <w:pPr>
              <w:pStyle w:val="TableParagraph"/>
              <w:spacing w:line="252" w:lineRule="exact"/>
              <w:ind w:left="111" w:right="204"/>
              <w:rPr>
                <w:rFonts w:ascii="Arial"/>
                <w:b/>
                <w:sz w:val="22"/>
              </w:rPr>
            </w:pPr>
            <w:r>
              <w:rPr>
                <w:rFonts w:ascii="Arial"/>
                <w:b/>
                <w:sz w:val="22"/>
              </w:rPr>
              <w:t>Aspek</w:t>
            </w:r>
            <w:r>
              <w:rPr>
                <w:rFonts w:ascii="Arial"/>
                <w:b/>
                <w:spacing w:val="-13"/>
                <w:sz w:val="22"/>
              </w:rPr>
              <w:t> </w:t>
            </w:r>
            <w:r>
              <w:rPr>
                <w:rFonts w:ascii="Arial"/>
                <w:b/>
                <w:sz w:val="22"/>
              </w:rPr>
              <w:t>:</w:t>
            </w:r>
            <w:r>
              <w:rPr>
                <w:rFonts w:ascii="Arial"/>
                <w:b/>
                <w:spacing w:val="-12"/>
                <w:sz w:val="22"/>
              </w:rPr>
              <w:t> </w:t>
            </w:r>
            <w:r>
              <w:rPr>
                <w:rFonts w:ascii="Arial"/>
                <w:b/>
                <w:sz w:val="22"/>
              </w:rPr>
              <w:t>Mekanisme</w:t>
            </w:r>
            <w:r>
              <w:rPr>
                <w:rFonts w:ascii="Arial"/>
                <w:b/>
                <w:spacing w:val="-15"/>
                <w:sz w:val="22"/>
              </w:rPr>
              <w:t> </w:t>
            </w:r>
            <w:r>
              <w:rPr>
                <w:rFonts w:ascii="Arial"/>
                <w:b/>
                <w:sz w:val="22"/>
              </w:rPr>
              <w:t>Pengaduan Masalah Lingkungan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5" w:hRule="atLeast"/>
        </w:trPr>
        <w:tc>
          <w:tcPr>
            <w:tcW w:w="650" w:type="dxa"/>
          </w:tcPr>
          <w:p>
            <w:pPr>
              <w:pStyle w:val="TableParagraph"/>
              <w:spacing w:before="247"/>
              <w:rPr>
                <w:i/>
                <w:sz w:val="22"/>
              </w:rPr>
            </w:pPr>
          </w:p>
          <w:p>
            <w:pPr>
              <w:pStyle w:val="TableParagraph"/>
              <w:ind w:right="93"/>
              <w:jc w:val="right"/>
              <w:rPr>
                <w:sz w:val="22"/>
              </w:rPr>
            </w:pPr>
            <w:r>
              <w:rPr>
                <w:spacing w:val="-5"/>
                <w:sz w:val="22"/>
              </w:rPr>
              <w:t>43</w:t>
            </w:r>
          </w:p>
        </w:tc>
        <w:tc>
          <w:tcPr>
            <w:tcW w:w="1310" w:type="dxa"/>
          </w:tcPr>
          <w:p>
            <w:pPr>
              <w:pStyle w:val="TableParagraph"/>
              <w:rPr>
                <w:i/>
                <w:sz w:val="22"/>
              </w:rPr>
            </w:pPr>
          </w:p>
          <w:p>
            <w:pPr>
              <w:pStyle w:val="TableParagraph"/>
              <w:spacing w:before="2"/>
              <w:rPr>
                <w:i/>
                <w:sz w:val="22"/>
              </w:rPr>
            </w:pPr>
          </w:p>
          <w:p>
            <w:pPr>
              <w:pStyle w:val="TableParagraph"/>
              <w:ind w:left="111"/>
              <w:rPr>
                <w:rFonts w:ascii="Microsoft Sans Serif"/>
                <w:sz w:val="22"/>
              </w:rPr>
            </w:pPr>
            <w:r>
              <w:rPr>
                <w:rFonts w:ascii="Microsoft Sans Serif"/>
                <w:sz w:val="22"/>
              </w:rPr>
              <w:t>EN</w:t>
            </w:r>
            <w:r>
              <w:rPr>
                <w:rFonts w:ascii="Microsoft Sans Serif"/>
                <w:spacing w:val="1"/>
                <w:sz w:val="22"/>
              </w:rPr>
              <w:t> </w:t>
            </w:r>
            <w:r>
              <w:rPr>
                <w:rFonts w:ascii="Microsoft Sans Serif"/>
                <w:spacing w:val="-5"/>
                <w:sz w:val="22"/>
              </w:rPr>
              <w:t>34</w:t>
            </w:r>
          </w:p>
        </w:tc>
        <w:tc>
          <w:tcPr>
            <w:tcW w:w="3113" w:type="dxa"/>
          </w:tcPr>
          <w:p>
            <w:pPr>
              <w:pStyle w:val="TableParagraph"/>
              <w:spacing w:line="244" w:lineRule="auto" w:before="1"/>
              <w:ind w:left="111"/>
              <w:rPr>
                <w:rFonts w:ascii="Microsoft Sans Serif"/>
                <w:sz w:val="22"/>
              </w:rPr>
            </w:pPr>
            <w:r>
              <w:rPr>
                <w:rFonts w:ascii="Microsoft Sans Serif"/>
                <w:sz w:val="22"/>
              </w:rPr>
              <w:t>Jumlah</w:t>
            </w:r>
            <w:r>
              <w:rPr>
                <w:rFonts w:ascii="Microsoft Sans Serif"/>
                <w:spacing w:val="-15"/>
                <w:sz w:val="22"/>
              </w:rPr>
              <w:t> </w:t>
            </w:r>
            <w:r>
              <w:rPr>
                <w:rFonts w:ascii="Microsoft Sans Serif"/>
                <w:sz w:val="22"/>
              </w:rPr>
              <w:t>pengaduan</w:t>
            </w:r>
            <w:r>
              <w:rPr>
                <w:rFonts w:ascii="Microsoft Sans Serif"/>
                <w:spacing w:val="-15"/>
                <w:sz w:val="22"/>
              </w:rPr>
              <w:t> </w:t>
            </w:r>
            <w:r>
              <w:rPr>
                <w:rFonts w:ascii="Microsoft Sans Serif"/>
                <w:sz w:val="22"/>
              </w:rPr>
              <w:t>tentang dampak lingkungan yang diajukan, ditangani, dan diselesaikan melalui</w:t>
            </w:r>
          </w:p>
          <w:p>
            <w:pPr>
              <w:pStyle w:val="TableParagraph"/>
              <w:spacing w:line="228" w:lineRule="exact"/>
              <w:ind w:left="111"/>
              <w:rPr>
                <w:rFonts w:ascii="Microsoft Sans Serif"/>
                <w:sz w:val="22"/>
              </w:rPr>
            </w:pPr>
            <w:r>
              <w:rPr>
                <w:rFonts w:ascii="Microsoft Sans Serif"/>
                <w:sz w:val="22"/>
              </w:rPr>
              <w:t>mekanisme</w:t>
            </w:r>
            <w:r>
              <w:rPr>
                <w:rFonts w:ascii="Microsoft Sans Serif"/>
                <w:spacing w:val="-8"/>
                <w:sz w:val="22"/>
              </w:rPr>
              <w:t> </w:t>
            </w:r>
            <w:r>
              <w:rPr>
                <w:rFonts w:ascii="Microsoft Sans Serif"/>
                <w:sz w:val="22"/>
              </w:rPr>
              <w:t>pengaduan</w:t>
            </w:r>
            <w:r>
              <w:rPr>
                <w:rFonts w:ascii="Microsoft Sans Serif"/>
                <w:spacing w:val="-6"/>
                <w:sz w:val="22"/>
              </w:rPr>
              <w:t> </w:t>
            </w:r>
            <w:r>
              <w:rPr>
                <w:rFonts w:ascii="Microsoft Sans Serif"/>
                <w:spacing w:val="-2"/>
                <w:sz w:val="22"/>
              </w:rPr>
              <w:t>resmi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KATEGORI</w:t>
            </w:r>
            <w:r>
              <w:rPr>
                <w:rFonts w:ascii="Arial"/>
                <w:b/>
                <w:spacing w:val="-3"/>
                <w:sz w:val="22"/>
              </w:rPr>
              <w:t> </w:t>
            </w:r>
            <w:r>
              <w:rPr>
                <w:rFonts w:ascii="Arial"/>
                <w:b/>
                <w:sz w:val="22"/>
              </w:rPr>
              <w:t>:</w:t>
            </w:r>
            <w:r>
              <w:rPr>
                <w:rFonts w:ascii="Arial"/>
                <w:b/>
                <w:spacing w:val="-5"/>
                <w:sz w:val="22"/>
              </w:rPr>
              <w:t> </w:t>
            </w:r>
            <w:r>
              <w:rPr>
                <w:rFonts w:ascii="Arial"/>
                <w:b/>
                <w:spacing w:val="-2"/>
                <w:sz w:val="22"/>
              </w:rPr>
              <w:t>SOSIAL</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Sub-Kategori</w:t>
            </w:r>
            <w:r>
              <w:rPr>
                <w:rFonts w:ascii="Arial"/>
                <w:b/>
                <w:spacing w:val="-7"/>
                <w:sz w:val="22"/>
              </w:rPr>
              <w:t> </w:t>
            </w:r>
            <w:r>
              <w:rPr>
                <w:rFonts w:ascii="Arial"/>
                <w:b/>
                <w:sz w:val="22"/>
              </w:rPr>
              <w:t>:</w:t>
            </w:r>
            <w:r>
              <w:rPr>
                <w:rFonts w:ascii="Arial"/>
                <w:b/>
                <w:spacing w:val="-5"/>
                <w:sz w:val="22"/>
              </w:rPr>
              <w:t> </w:t>
            </w:r>
            <w:r>
              <w:rPr>
                <w:rFonts w:ascii="Arial"/>
                <w:b/>
                <w:sz w:val="22"/>
              </w:rPr>
              <w:t>Praktik</w:t>
            </w:r>
            <w:r>
              <w:rPr>
                <w:rFonts w:ascii="Arial"/>
                <w:b/>
                <w:spacing w:val="-7"/>
                <w:sz w:val="22"/>
              </w:rPr>
              <w:t> </w:t>
            </w:r>
            <w:r>
              <w:rPr>
                <w:rFonts w:ascii="Arial"/>
                <w:b/>
                <w:spacing w:val="-2"/>
                <w:sz w:val="22"/>
              </w:rPr>
              <w:t>Ketenagakerjaan</w:t>
            </w:r>
          </w:p>
          <w:p>
            <w:pPr>
              <w:pStyle w:val="TableParagraph"/>
              <w:spacing w:line="237" w:lineRule="exact" w:before="1"/>
              <w:ind w:left="111"/>
              <w:rPr>
                <w:rFonts w:ascii="Arial"/>
                <w:b/>
                <w:sz w:val="22"/>
              </w:rPr>
            </w:pPr>
            <w:r>
              <w:rPr>
                <w:rFonts w:ascii="Arial"/>
                <w:b/>
                <w:sz w:val="22"/>
              </w:rPr>
              <w:t>dan</w:t>
            </w:r>
            <w:r>
              <w:rPr>
                <w:rFonts w:ascii="Arial"/>
                <w:b/>
                <w:spacing w:val="-5"/>
                <w:sz w:val="22"/>
              </w:rPr>
              <w:t> </w:t>
            </w:r>
            <w:r>
              <w:rPr>
                <w:rFonts w:ascii="Arial"/>
                <w:b/>
                <w:sz w:val="22"/>
              </w:rPr>
              <w:t>Kenyamanan</w:t>
            </w:r>
            <w:r>
              <w:rPr>
                <w:rFonts w:ascii="Arial"/>
                <w:b/>
                <w:spacing w:val="-5"/>
                <w:sz w:val="22"/>
              </w:rPr>
              <w:t> </w:t>
            </w:r>
            <w:r>
              <w:rPr>
                <w:rFonts w:ascii="Arial"/>
                <w:b/>
                <w:spacing w:val="-2"/>
                <w:sz w:val="22"/>
              </w:rPr>
              <w:t>Bekerja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Kepegawaian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4" w:hRule="atLeast"/>
        </w:trPr>
        <w:tc>
          <w:tcPr>
            <w:tcW w:w="650" w:type="dxa"/>
          </w:tcPr>
          <w:p>
            <w:pPr>
              <w:pStyle w:val="TableParagraph"/>
              <w:spacing w:before="247"/>
              <w:rPr>
                <w:i/>
                <w:sz w:val="22"/>
              </w:rPr>
            </w:pPr>
          </w:p>
          <w:p>
            <w:pPr>
              <w:pStyle w:val="TableParagraph"/>
              <w:ind w:right="93"/>
              <w:jc w:val="right"/>
              <w:rPr>
                <w:sz w:val="22"/>
              </w:rPr>
            </w:pPr>
            <w:r>
              <w:rPr>
                <w:spacing w:val="-5"/>
                <w:sz w:val="22"/>
              </w:rPr>
              <w:t>44</w:t>
            </w:r>
          </w:p>
        </w:tc>
        <w:tc>
          <w:tcPr>
            <w:tcW w:w="1310" w:type="dxa"/>
          </w:tcPr>
          <w:p>
            <w:pPr>
              <w:pStyle w:val="TableParagraph"/>
              <w:rPr>
                <w:i/>
                <w:sz w:val="22"/>
              </w:rPr>
            </w:pPr>
          </w:p>
          <w:p>
            <w:pPr>
              <w:pStyle w:val="TableParagraph"/>
              <w:spacing w:before="1"/>
              <w:rPr>
                <w:i/>
                <w:sz w:val="22"/>
              </w:rPr>
            </w:pPr>
          </w:p>
          <w:p>
            <w:pPr>
              <w:pStyle w:val="TableParagraph"/>
              <w:spacing w:before="1"/>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1</w:t>
            </w:r>
          </w:p>
        </w:tc>
        <w:tc>
          <w:tcPr>
            <w:tcW w:w="3113" w:type="dxa"/>
          </w:tcPr>
          <w:p>
            <w:pPr>
              <w:pStyle w:val="TableParagraph"/>
              <w:spacing w:line="244" w:lineRule="auto" w:before="1"/>
              <w:ind w:left="111" w:right="173"/>
              <w:rPr>
                <w:rFonts w:ascii="Microsoft Sans Serif"/>
                <w:sz w:val="22"/>
              </w:rPr>
            </w:pPr>
            <w:r>
              <w:rPr>
                <w:rFonts w:ascii="Microsoft Sans Serif"/>
                <w:sz w:val="22"/>
              </w:rPr>
              <w:t>Jumlah total dan tingkat perekrutan</w:t>
            </w:r>
            <w:r>
              <w:rPr>
                <w:rFonts w:ascii="Microsoft Sans Serif"/>
                <w:spacing w:val="-15"/>
                <w:sz w:val="22"/>
              </w:rPr>
              <w:t> </w:t>
            </w:r>
            <w:r>
              <w:rPr>
                <w:rFonts w:ascii="Microsoft Sans Serif"/>
                <w:sz w:val="22"/>
              </w:rPr>
              <w:t>karyawan</w:t>
            </w:r>
            <w:r>
              <w:rPr>
                <w:rFonts w:ascii="Microsoft Sans Serif"/>
                <w:spacing w:val="-15"/>
                <w:sz w:val="22"/>
              </w:rPr>
              <w:t> </w:t>
            </w:r>
            <w:r>
              <w:rPr>
                <w:rFonts w:ascii="Microsoft Sans Serif"/>
                <w:sz w:val="22"/>
              </w:rPr>
              <w:t>baru dan turnover karyawan menurut kelompok umur,</w:t>
            </w:r>
          </w:p>
          <w:p>
            <w:pPr>
              <w:pStyle w:val="TableParagraph"/>
              <w:spacing w:line="228" w:lineRule="exact"/>
              <w:ind w:left="111"/>
              <w:rPr>
                <w:rFonts w:ascii="Microsoft Sans Serif"/>
                <w:sz w:val="22"/>
              </w:rPr>
            </w:pPr>
            <w:r>
              <w:rPr>
                <w:rFonts w:ascii="Microsoft Sans Serif"/>
                <w:sz w:val="22"/>
              </w:rPr>
              <w:t>gender,</w:t>
            </w:r>
            <w:r>
              <w:rPr>
                <w:rFonts w:ascii="Microsoft Sans Serif"/>
                <w:spacing w:val="-2"/>
                <w:sz w:val="22"/>
              </w:rPr>
              <w:t> </w:t>
            </w:r>
            <w:r>
              <w:rPr>
                <w:rFonts w:ascii="Microsoft Sans Serif"/>
                <w:sz w:val="22"/>
              </w:rPr>
              <w:t>dan</w:t>
            </w:r>
            <w:r>
              <w:rPr>
                <w:rFonts w:ascii="Microsoft Sans Serif"/>
                <w:spacing w:val="-2"/>
                <w:sz w:val="22"/>
              </w:rPr>
              <w:t> wilayah</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1518"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40" w:lineRule="exact"/>
              <w:ind w:right="93"/>
              <w:jc w:val="right"/>
              <w:rPr>
                <w:sz w:val="22"/>
              </w:rPr>
            </w:pPr>
            <w:r>
              <w:rPr>
                <w:spacing w:val="-5"/>
                <w:sz w:val="22"/>
              </w:rPr>
              <w:t>45</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line="233" w:lineRule="exact" w:before="1"/>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2</w:t>
            </w:r>
          </w:p>
        </w:tc>
        <w:tc>
          <w:tcPr>
            <w:tcW w:w="3113" w:type="dxa"/>
          </w:tcPr>
          <w:p>
            <w:pPr>
              <w:pStyle w:val="TableParagraph"/>
              <w:spacing w:line="244" w:lineRule="auto" w:before="1"/>
              <w:ind w:left="111" w:right="173"/>
              <w:rPr>
                <w:rFonts w:ascii="Microsoft Sans Serif"/>
                <w:sz w:val="22"/>
              </w:rPr>
            </w:pPr>
            <w:r>
              <w:rPr>
                <w:rFonts w:ascii="Microsoft Sans Serif"/>
                <w:sz w:val="22"/>
              </w:rPr>
              <w:t>Tunjangan yang diberikan bagi</w:t>
            </w:r>
            <w:r>
              <w:rPr>
                <w:rFonts w:ascii="Microsoft Sans Serif"/>
                <w:spacing w:val="-15"/>
                <w:sz w:val="22"/>
              </w:rPr>
              <w:t> </w:t>
            </w:r>
            <w:r>
              <w:rPr>
                <w:rFonts w:ascii="Microsoft Sans Serif"/>
                <w:sz w:val="22"/>
              </w:rPr>
              <w:t>karyawan</w:t>
            </w:r>
            <w:r>
              <w:rPr>
                <w:rFonts w:ascii="Microsoft Sans Serif"/>
                <w:spacing w:val="-15"/>
                <w:sz w:val="22"/>
              </w:rPr>
              <w:t> </w:t>
            </w:r>
            <w:r>
              <w:rPr>
                <w:rFonts w:ascii="Microsoft Sans Serif"/>
                <w:sz w:val="22"/>
              </w:rPr>
              <w:t>purnawaktu yang tidak diberikan bagi karyawan sementara atau paruh waktu, berdasarkan</w:t>
            </w:r>
          </w:p>
          <w:p>
            <w:pPr>
              <w:pStyle w:val="TableParagraph"/>
              <w:spacing w:line="228" w:lineRule="exact"/>
              <w:ind w:left="111"/>
              <w:rPr>
                <w:rFonts w:ascii="Microsoft Sans Serif"/>
                <w:sz w:val="22"/>
              </w:rPr>
            </w:pPr>
            <w:r>
              <w:rPr>
                <w:rFonts w:ascii="Microsoft Sans Serif"/>
                <w:sz w:val="22"/>
              </w:rPr>
              <w:t>lokasi</w:t>
            </w:r>
            <w:r>
              <w:rPr>
                <w:rFonts w:ascii="Microsoft Sans Serif"/>
                <w:spacing w:val="-6"/>
                <w:sz w:val="22"/>
              </w:rPr>
              <w:t> </w:t>
            </w:r>
            <w:r>
              <w:rPr>
                <w:rFonts w:ascii="Microsoft Sans Serif"/>
                <w:sz w:val="22"/>
              </w:rPr>
              <w:t>operasi</w:t>
            </w:r>
            <w:r>
              <w:rPr>
                <w:rFonts w:ascii="Microsoft Sans Serif"/>
                <w:spacing w:val="-5"/>
                <w:sz w:val="22"/>
              </w:rPr>
              <w:t> </w:t>
            </w:r>
            <w:r>
              <w:rPr>
                <w:rFonts w:ascii="Microsoft Sans Serif"/>
                <w:sz w:val="22"/>
              </w:rPr>
              <w:t>yang</w:t>
            </w:r>
            <w:r>
              <w:rPr>
                <w:rFonts w:ascii="Microsoft Sans Serif"/>
                <w:spacing w:val="-6"/>
                <w:sz w:val="22"/>
              </w:rPr>
              <w:t> </w:t>
            </w:r>
            <w:r>
              <w:rPr>
                <w:rFonts w:ascii="Microsoft Sans Serif"/>
                <w:spacing w:val="-2"/>
                <w:sz w:val="22"/>
              </w:rPr>
              <w:t>signifikan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758" w:hRule="atLeast"/>
        </w:trPr>
        <w:tc>
          <w:tcPr>
            <w:tcW w:w="650" w:type="dxa"/>
          </w:tcPr>
          <w:p>
            <w:pPr>
              <w:pStyle w:val="TableParagraph"/>
              <w:spacing w:before="246"/>
              <w:ind w:right="93"/>
              <w:jc w:val="right"/>
              <w:rPr>
                <w:sz w:val="22"/>
              </w:rPr>
            </w:pPr>
            <w:r>
              <w:rPr>
                <w:spacing w:val="-5"/>
                <w:sz w:val="22"/>
              </w:rPr>
              <w:t>46</w:t>
            </w:r>
          </w:p>
        </w:tc>
        <w:tc>
          <w:tcPr>
            <w:tcW w:w="1310" w:type="dxa"/>
          </w:tcPr>
          <w:p>
            <w:pPr>
              <w:pStyle w:val="TableParagraph"/>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3</w:t>
            </w:r>
          </w:p>
        </w:tc>
        <w:tc>
          <w:tcPr>
            <w:tcW w:w="3113" w:type="dxa"/>
          </w:tcPr>
          <w:p>
            <w:pPr>
              <w:pStyle w:val="TableParagraph"/>
              <w:spacing w:line="252" w:lineRule="exact"/>
              <w:ind w:left="111"/>
              <w:rPr>
                <w:rFonts w:ascii="Microsoft Sans Serif"/>
                <w:sz w:val="22"/>
              </w:rPr>
            </w:pPr>
            <w:r>
              <w:rPr>
                <w:rFonts w:ascii="Microsoft Sans Serif"/>
                <w:sz w:val="22"/>
              </w:rPr>
              <w:t>Tingkat</w:t>
            </w:r>
            <w:r>
              <w:rPr>
                <w:rFonts w:ascii="Microsoft Sans Serif"/>
                <w:spacing w:val="-13"/>
                <w:sz w:val="22"/>
              </w:rPr>
              <w:t> </w:t>
            </w:r>
            <w:r>
              <w:rPr>
                <w:rFonts w:ascii="Microsoft Sans Serif"/>
                <w:sz w:val="22"/>
              </w:rPr>
              <w:t>kembali</w:t>
            </w:r>
            <w:r>
              <w:rPr>
                <w:rFonts w:ascii="Microsoft Sans Serif"/>
                <w:spacing w:val="-11"/>
                <w:sz w:val="22"/>
              </w:rPr>
              <w:t> </w:t>
            </w:r>
            <w:r>
              <w:rPr>
                <w:rFonts w:ascii="Microsoft Sans Serif"/>
                <w:sz w:val="22"/>
              </w:rPr>
              <w:t>bekerja</w:t>
            </w:r>
            <w:r>
              <w:rPr>
                <w:rFonts w:ascii="Microsoft Sans Serif"/>
                <w:spacing w:val="-12"/>
                <w:sz w:val="22"/>
              </w:rPr>
              <w:t> </w:t>
            </w:r>
            <w:r>
              <w:rPr>
                <w:rFonts w:ascii="Microsoft Sans Serif"/>
                <w:sz w:val="22"/>
              </w:rPr>
              <w:t>dan tingkat retensi setelah cuti melahirkan,</w:t>
            </w:r>
            <w:r>
              <w:rPr>
                <w:rFonts w:ascii="Microsoft Sans Serif"/>
                <w:spacing w:val="-15"/>
                <w:sz w:val="22"/>
              </w:rPr>
              <w:t> </w:t>
            </w:r>
            <w:r>
              <w:rPr>
                <w:rFonts w:ascii="Microsoft Sans Serif"/>
                <w:sz w:val="22"/>
              </w:rPr>
              <w:t>menurut</w:t>
            </w:r>
            <w:r>
              <w:rPr>
                <w:rFonts w:ascii="Microsoft Sans Serif"/>
                <w:spacing w:val="-15"/>
                <w:sz w:val="22"/>
              </w:rPr>
              <w:t> </w:t>
            </w:r>
            <w:r>
              <w:rPr>
                <w:rFonts w:ascii="Microsoft Sans Serif"/>
                <w:sz w:val="22"/>
              </w:rPr>
              <w:t>gender</w:t>
            </w:r>
          </w:p>
        </w:tc>
        <w:tc>
          <w:tcPr>
            <w:tcW w:w="816" w:type="dxa"/>
          </w:tcPr>
          <w:p>
            <w:pPr>
              <w:pStyle w:val="TableParagraph"/>
              <w:spacing w:line="224" w:lineRule="exact"/>
              <w:ind w:left="109"/>
              <w:rPr>
                <w:sz w:val="20"/>
              </w:rPr>
            </w:pPr>
            <w:r>
              <w:rPr>
                <w:spacing w:val="-10"/>
                <w:sz w:val="20"/>
              </w:rPr>
              <w:t>1</w:t>
            </w:r>
          </w:p>
        </w:tc>
        <w:tc>
          <w:tcPr>
            <w:tcW w:w="821" w:type="dxa"/>
          </w:tcPr>
          <w:p>
            <w:pPr>
              <w:pStyle w:val="TableParagraph"/>
              <w:spacing w:line="224" w:lineRule="exact"/>
              <w:ind w:left="111"/>
              <w:rPr>
                <w:sz w:val="20"/>
              </w:rPr>
            </w:pPr>
            <w:r>
              <w:rPr>
                <w:spacing w:val="-10"/>
                <w:sz w:val="20"/>
              </w:rPr>
              <w:t>1</w:t>
            </w:r>
          </w:p>
        </w:tc>
        <w:tc>
          <w:tcPr>
            <w:tcW w:w="819" w:type="dxa"/>
          </w:tcPr>
          <w:p>
            <w:pPr>
              <w:pStyle w:val="TableParagraph"/>
              <w:spacing w:line="224" w:lineRule="exact"/>
              <w:ind w:left="109"/>
              <w:rPr>
                <w:sz w:val="20"/>
              </w:rPr>
            </w:pPr>
            <w:r>
              <w:rPr>
                <w:spacing w:val="-10"/>
                <w:sz w:val="20"/>
              </w:rPr>
              <w:t>1</w:t>
            </w:r>
          </w:p>
        </w:tc>
        <w:tc>
          <w:tcPr>
            <w:tcW w:w="819" w:type="dxa"/>
          </w:tcPr>
          <w:p>
            <w:pPr>
              <w:pStyle w:val="TableParagraph"/>
              <w:spacing w:line="224" w:lineRule="exact"/>
              <w:ind w:left="108"/>
              <w:rPr>
                <w:sz w:val="20"/>
              </w:rPr>
            </w:pPr>
            <w:r>
              <w:rPr>
                <w:spacing w:val="-10"/>
                <w:sz w:val="20"/>
              </w:rPr>
              <w:t>1</w:t>
            </w:r>
          </w:p>
        </w:tc>
        <w:tc>
          <w:tcPr>
            <w:tcW w:w="816" w:type="dxa"/>
          </w:tcPr>
          <w:p>
            <w:pPr>
              <w:pStyle w:val="TableParagraph"/>
              <w:spacing w:line="224" w:lineRule="exact"/>
              <w:ind w:left="108"/>
              <w:rPr>
                <w:sz w:val="20"/>
              </w:rPr>
            </w:pPr>
            <w:r>
              <w:rPr>
                <w:spacing w:val="-10"/>
                <w:sz w:val="20"/>
              </w:rPr>
              <w:t>1</w:t>
            </w:r>
          </w:p>
        </w:tc>
        <w:tc>
          <w:tcPr>
            <w:tcW w:w="818" w:type="dxa"/>
          </w:tcPr>
          <w:p>
            <w:pPr>
              <w:pStyle w:val="TableParagraph"/>
              <w:spacing w:line="224" w:lineRule="exact"/>
              <w:ind w:left="108"/>
              <w:rPr>
                <w:sz w:val="20"/>
              </w:rPr>
            </w:pPr>
            <w:r>
              <w:rPr>
                <w:spacing w:val="-10"/>
                <w:sz w:val="20"/>
              </w:rPr>
              <w:t>1</w:t>
            </w:r>
          </w:p>
        </w:tc>
        <w:tc>
          <w:tcPr>
            <w:tcW w:w="820" w:type="dxa"/>
          </w:tcPr>
          <w:p>
            <w:pPr>
              <w:pStyle w:val="TableParagraph"/>
              <w:spacing w:line="224" w:lineRule="exact"/>
              <w:ind w:left="111"/>
              <w:rPr>
                <w:sz w:val="20"/>
              </w:rPr>
            </w:pPr>
            <w:r>
              <w:rPr>
                <w:spacing w:val="-10"/>
                <w:sz w:val="20"/>
              </w:rPr>
              <w:t>1</w:t>
            </w:r>
          </w:p>
        </w:tc>
        <w:tc>
          <w:tcPr>
            <w:tcW w:w="818" w:type="dxa"/>
          </w:tcPr>
          <w:p>
            <w:pPr>
              <w:pStyle w:val="TableParagraph"/>
              <w:spacing w:line="224" w:lineRule="exact"/>
              <w:ind w:left="109"/>
              <w:rPr>
                <w:sz w:val="20"/>
              </w:rPr>
            </w:pPr>
            <w:r>
              <w:rPr>
                <w:spacing w:val="-10"/>
                <w:sz w:val="20"/>
              </w:rPr>
              <w:t>1</w:t>
            </w:r>
          </w:p>
        </w:tc>
        <w:tc>
          <w:tcPr>
            <w:tcW w:w="816" w:type="dxa"/>
          </w:tcPr>
          <w:p>
            <w:pPr>
              <w:pStyle w:val="TableParagraph"/>
              <w:spacing w:line="224" w:lineRule="exact"/>
              <w:ind w:left="110"/>
              <w:rPr>
                <w:sz w:val="20"/>
              </w:rPr>
            </w:pPr>
            <w:r>
              <w:rPr>
                <w:spacing w:val="-10"/>
                <w:sz w:val="20"/>
              </w:rPr>
              <w:t>1</w:t>
            </w:r>
          </w:p>
        </w:tc>
        <w:tc>
          <w:tcPr>
            <w:tcW w:w="818" w:type="dxa"/>
          </w:tcPr>
          <w:p>
            <w:pPr>
              <w:pStyle w:val="TableParagraph"/>
              <w:spacing w:line="224" w:lineRule="exact"/>
              <w:ind w:left="110"/>
              <w:rPr>
                <w:sz w:val="20"/>
              </w:rPr>
            </w:pPr>
            <w:r>
              <w:rPr>
                <w:spacing w:val="-10"/>
                <w:sz w:val="20"/>
              </w:rPr>
              <w:t>1</w:t>
            </w:r>
          </w:p>
        </w:tc>
        <w:tc>
          <w:tcPr>
            <w:tcW w:w="818" w:type="dxa"/>
          </w:tcPr>
          <w:p>
            <w:pPr>
              <w:pStyle w:val="TableParagraph"/>
              <w:spacing w:line="224" w:lineRule="exact"/>
              <w:ind w:left="111"/>
              <w:rPr>
                <w:sz w:val="20"/>
              </w:rPr>
            </w:pPr>
            <w:r>
              <w:rPr>
                <w:spacing w:val="-10"/>
                <w:sz w:val="20"/>
              </w:rPr>
              <w:t>1</w:t>
            </w:r>
          </w:p>
        </w:tc>
        <w:tc>
          <w:tcPr>
            <w:tcW w:w="770" w:type="dxa"/>
          </w:tcPr>
          <w:p>
            <w:pPr>
              <w:pStyle w:val="TableParagraph"/>
              <w:spacing w:line="224" w:lineRule="exact"/>
              <w:ind w:left="113"/>
              <w:rPr>
                <w:sz w:val="20"/>
              </w:rPr>
            </w:pPr>
            <w:r>
              <w:rPr>
                <w:spacing w:val="-10"/>
                <w:sz w:val="20"/>
              </w:rPr>
              <w:t>1</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5"/>
                <w:sz w:val="22"/>
              </w:rPr>
              <w:t> </w:t>
            </w:r>
            <w:r>
              <w:rPr>
                <w:rFonts w:ascii="Arial"/>
                <w:b/>
                <w:sz w:val="22"/>
              </w:rPr>
              <w:t>:</w:t>
            </w:r>
            <w:r>
              <w:rPr>
                <w:rFonts w:ascii="Arial"/>
                <w:b/>
                <w:spacing w:val="-4"/>
                <w:sz w:val="22"/>
              </w:rPr>
              <w:t> </w:t>
            </w:r>
            <w:r>
              <w:rPr>
                <w:rFonts w:ascii="Arial"/>
                <w:b/>
                <w:sz w:val="22"/>
              </w:rPr>
              <w:t>Hubungan</w:t>
            </w:r>
            <w:r>
              <w:rPr>
                <w:rFonts w:ascii="Arial"/>
                <w:b/>
                <w:spacing w:val="-4"/>
                <w:sz w:val="22"/>
              </w:rPr>
              <w:t> </w:t>
            </w:r>
            <w:r>
              <w:rPr>
                <w:rFonts w:ascii="Arial"/>
                <w:b/>
                <w:spacing w:val="-2"/>
                <w:sz w:val="22"/>
              </w:rPr>
              <w:t>Industrial</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bl>
    <w:p>
      <w:pPr>
        <w:pStyle w:val="TableParagraph"/>
        <w:spacing w:after="0"/>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1773"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40" w:lineRule="exact" w:before="1"/>
              <w:ind w:right="93"/>
              <w:jc w:val="right"/>
              <w:rPr>
                <w:sz w:val="22"/>
              </w:rPr>
            </w:pPr>
            <w:r>
              <w:rPr>
                <w:spacing w:val="-5"/>
                <w:sz w:val="22"/>
              </w:rPr>
              <w:t>47</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3" w:lineRule="exact"/>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4</w:t>
            </w:r>
          </w:p>
        </w:tc>
        <w:tc>
          <w:tcPr>
            <w:tcW w:w="3113" w:type="dxa"/>
          </w:tcPr>
          <w:p>
            <w:pPr>
              <w:pStyle w:val="TableParagraph"/>
              <w:spacing w:line="242" w:lineRule="auto" w:before="3"/>
              <w:ind w:left="111" w:right="492"/>
              <w:rPr>
                <w:rFonts w:ascii="Microsoft Sans Serif"/>
                <w:sz w:val="22"/>
              </w:rPr>
            </w:pPr>
            <w:r>
              <w:rPr>
                <w:rFonts w:ascii="Microsoft Sans Serif"/>
                <w:sz w:val="22"/>
              </w:rPr>
              <w:t>Jangka waktu minimum pemberitahuan</w:t>
            </w:r>
            <w:r>
              <w:rPr>
                <w:rFonts w:ascii="Microsoft Sans Serif"/>
                <w:spacing w:val="-15"/>
                <w:sz w:val="22"/>
              </w:rPr>
              <w:t> </w:t>
            </w:r>
            <w:r>
              <w:rPr>
                <w:rFonts w:ascii="Microsoft Sans Serif"/>
                <w:sz w:val="22"/>
              </w:rPr>
              <w:t>mengenai </w:t>
            </w:r>
            <w:r>
              <w:rPr>
                <w:rFonts w:ascii="Microsoft Sans Serif"/>
                <w:spacing w:val="-2"/>
                <w:sz w:val="22"/>
              </w:rPr>
              <w:t>perubahan</w:t>
            </w:r>
          </w:p>
          <w:p>
            <w:pPr>
              <w:pStyle w:val="TableParagraph"/>
              <w:spacing w:line="244" w:lineRule="auto" w:before="4"/>
              <w:ind w:left="111" w:right="173"/>
              <w:rPr>
                <w:rFonts w:ascii="Microsoft Sans Serif"/>
                <w:sz w:val="22"/>
              </w:rPr>
            </w:pPr>
            <w:r>
              <w:rPr>
                <w:rFonts w:ascii="Microsoft Sans Serif"/>
                <w:sz w:val="22"/>
              </w:rPr>
              <w:t>operasional, termasuk apakah hal tersebut tercantum</w:t>
            </w:r>
            <w:r>
              <w:rPr>
                <w:rFonts w:ascii="Microsoft Sans Serif"/>
                <w:spacing w:val="-15"/>
                <w:sz w:val="22"/>
              </w:rPr>
              <w:t> </w:t>
            </w:r>
            <w:r>
              <w:rPr>
                <w:rFonts w:ascii="Microsoft Sans Serif"/>
                <w:sz w:val="22"/>
              </w:rPr>
              <w:t>dalam</w:t>
            </w:r>
            <w:r>
              <w:rPr>
                <w:rFonts w:ascii="Microsoft Sans Serif"/>
                <w:spacing w:val="-15"/>
                <w:sz w:val="22"/>
              </w:rPr>
              <w:t> </w:t>
            </w:r>
            <w:r>
              <w:rPr>
                <w:rFonts w:ascii="Microsoft Sans Serif"/>
                <w:sz w:val="22"/>
              </w:rPr>
              <w:t>perjanjian</w:t>
            </w:r>
          </w:p>
          <w:p>
            <w:pPr>
              <w:pStyle w:val="TableParagraph"/>
              <w:spacing w:line="229" w:lineRule="exact"/>
              <w:ind w:left="111"/>
              <w:rPr>
                <w:rFonts w:ascii="Microsoft Sans Serif"/>
                <w:sz w:val="22"/>
              </w:rPr>
            </w:pPr>
            <w:r>
              <w:rPr>
                <w:rFonts w:ascii="Microsoft Sans Serif"/>
                <w:spacing w:val="-2"/>
                <w:sz w:val="22"/>
              </w:rPr>
              <w:t>bersama</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50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2"/>
                <w:sz w:val="22"/>
              </w:rPr>
              <w:t> </w:t>
            </w:r>
            <w:r>
              <w:rPr>
                <w:rFonts w:ascii="Arial"/>
                <w:b/>
                <w:sz w:val="22"/>
              </w:rPr>
              <w:t>Kesehatan</w:t>
            </w:r>
            <w:r>
              <w:rPr>
                <w:rFonts w:ascii="Arial"/>
                <w:b/>
                <w:spacing w:val="-2"/>
                <w:sz w:val="22"/>
              </w:rPr>
              <w:t> </w:t>
            </w:r>
            <w:r>
              <w:rPr>
                <w:rFonts w:ascii="Arial"/>
                <w:b/>
                <w:sz w:val="22"/>
              </w:rPr>
              <w:t>dan</w:t>
            </w:r>
            <w:r>
              <w:rPr>
                <w:rFonts w:ascii="Arial"/>
                <w:b/>
                <w:spacing w:val="-5"/>
                <w:sz w:val="22"/>
              </w:rPr>
              <w:t> </w:t>
            </w:r>
            <w:r>
              <w:rPr>
                <w:rFonts w:ascii="Arial"/>
                <w:b/>
                <w:spacing w:val="-2"/>
                <w:sz w:val="22"/>
              </w:rPr>
              <w:t>Keselamatan</w:t>
            </w:r>
          </w:p>
          <w:p>
            <w:pPr>
              <w:pStyle w:val="TableParagraph"/>
              <w:spacing w:line="236" w:lineRule="exact"/>
              <w:ind w:left="111"/>
              <w:rPr>
                <w:rFonts w:ascii="Arial"/>
                <w:b/>
                <w:sz w:val="22"/>
              </w:rPr>
            </w:pPr>
            <w:r>
              <w:rPr>
                <w:rFonts w:ascii="Arial"/>
                <w:b/>
                <w:spacing w:val="-2"/>
                <w:sz w:val="22"/>
              </w:rPr>
              <w:t>Kerja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773"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40" w:lineRule="exact" w:before="1"/>
              <w:ind w:right="93"/>
              <w:jc w:val="right"/>
              <w:rPr>
                <w:sz w:val="22"/>
              </w:rPr>
            </w:pPr>
            <w:r>
              <w:rPr>
                <w:spacing w:val="-5"/>
                <w:sz w:val="22"/>
              </w:rPr>
              <w:t>48</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3" w:lineRule="exact"/>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5</w:t>
            </w:r>
          </w:p>
        </w:tc>
        <w:tc>
          <w:tcPr>
            <w:tcW w:w="3113" w:type="dxa"/>
          </w:tcPr>
          <w:p>
            <w:pPr>
              <w:pStyle w:val="TableParagraph"/>
              <w:spacing w:line="244" w:lineRule="auto" w:before="3"/>
              <w:ind w:left="111"/>
              <w:rPr>
                <w:rFonts w:ascii="Microsoft Sans Serif"/>
                <w:sz w:val="22"/>
              </w:rPr>
            </w:pPr>
            <w:r>
              <w:rPr>
                <w:rFonts w:ascii="Microsoft Sans Serif"/>
                <w:sz w:val="22"/>
              </w:rPr>
              <w:t>Persentase</w:t>
            </w:r>
            <w:r>
              <w:rPr>
                <w:rFonts w:ascii="Microsoft Sans Serif"/>
                <w:spacing w:val="-11"/>
                <w:sz w:val="22"/>
              </w:rPr>
              <w:t> </w:t>
            </w:r>
            <w:r>
              <w:rPr>
                <w:rFonts w:ascii="Microsoft Sans Serif"/>
                <w:sz w:val="22"/>
              </w:rPr>
              <w:t>total</w:t>
            </w:r>
            <w:r>
              <w:rPr>
                <w:rFonts w:ascii="Microsoft Sans Serif"/>
                <w:spacing w:val="-11"/>
                <w:sz w:val="22"/>
              </w:rPr>
              <w:t> </w:t>
            </w:r>
            <w:r>
              <w:rPr>
                <w:rFonts w:ascii="Microsoft Sans Serif"/>
                <w:sz w:val="22"/>
              </w:rPr>
              <w:t>tenaga</w:t>
            </w:r>
            <w:r>
              <w:rPr>
                <w:rFonts w:ascii="Microsoft Sans Serif"/>
                <w:spacing w:val="-10"/>
                <w:sz w:val="22"/>
              </w:rPr>
              <w:t> </w:t>
            </w:r>
            <w:r>
              <w:rPr>
                <w:rFonts w:ascii="Microsoft Sans Serif"/>
                <w:sz w:val="22"/>
              </w:rPr>
              <w:t>kerja yang diwakili dalam komite bersama formal manajemen- pekerja yang membantu mengawasi dan memberikan saran program kesehatan</w:t>
            </w:r>
          </w:p>
          <w:p>
            <w:pPr>
              <w:pStyle w:val="TableParagraph"/>
              <w:spacing w:line="226" w:lineRule="exact"/>
              <w:ind w:left="111"/>
              <w:rPr>
                <w:rFonts w:ascii="Microsoft Sans Serif"/>
                <w:sz w:val="22"/>
              </w:rPr>
            </w:pPr>
            <w:r>
              <w:rPr>
                <w:rFonts w:ascii="Microsoft Sans Serif"/>
                <w:sz w:val="22"/>
              </w:rPr>
              <w:t>dan</w:t>
            </w:r>
            <w:r>
              <w:rPr>
                <w:rFonts w:ascii="Microsoft Sans Serif"/>
                <w:spacing w:val="-6"/>
                <w:sz w:val="22"/>
              </w:rPr>
              <w:t> </w:t>
            </w:r>
            <w:r>
              <w:rPr>
                <w:rFonts w:ascii="Microsoft Sans Serif"/>
                <w:sz w:val="22"/>
              </w:rPr>
              <w:t>keselamatan</w:t>
            </w:r>
            <w:r>
              <w:rPr>
                <w:rFonts w:ascii="Microsoft Sans Serif"/>
                <w:spacing w:val="-6"/>
                <w:sz w:val="22"/>
              </w:rPr>
              <w:t> </w:t>
            </w:r>
            <w:r>
              <w:rPr>
                <w:rFonts w:ascii="Microsoft Sans Serif"/>
                <w:spacing w:val="-4"/>
                <w:sz w:val="22"/>
              </w:rPr>
              <w:t>kerja</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1</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1"/>
              <w:rPr>
                <w:sz w:val="20"/>
              </w:rPr>
            </w:pPr>
            <w:r>
              <w:rPr>
                <w:spacing w:val="-10"/>
                <w:sz w:val="20"/>
              </w:rPr>
              <w:t>1</w:t>
            </w:r>
          </w:p>
        </w:tc>
        <w:tc>
          <w:tcPr>
            <w:tcW w:w="770" w:type="dxa"/>
          </w:tcPr>
          <w:p>
            <w:pPr>
              <w:pStyle w:val="TableParagraph"/>
              <w:spacing w:line="225" w:lineRule="exact"/>
              <w:ind w:left="113"/>
              <w:rPr>
                <w:sz w:val="20"/>
              </w:rPr>
            </w:pPr>
            <w:r>
              <w:rPr>
                <w:spacing w:val="-10"/>
                <w:sz w:val="20"/>
              </w:rPr>
              <w:t>1</w:t>
            </w:r>
          </w:p>
        </w:tc>
      </w:tr>
      <w:tr>
        <w:trPr>
          <w:trHeight w:val="1516"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38" w:lineRule="exact" w:before="1"/>
              <w:ind w:right="93"/>
              <w:jc w:val="right"/>
              <w:rPr>
                <w:sz w:val="22"/>
              </w:rPr>
            </w:pPr>
            <w:r>
              <w:rPr>
                <w:spacing w:val="-5"/>
                <w:sz w:val="22"/>
              </w:rPr>
              <w:t>49</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6</w:t>
            </w:r>
          </w:p>
        </w:tc>
        <w:tc>
          <w:tcPr>
            <w:tcW w:w="3113" w:type="dxa"/>
          </w:tcPr>
          <w:p>
            <w:pPr>
              <w:pStyle w:val="TableParagraph"/>
              <w:spacing w:line="242" w:lineRule="auto" w:before="1"/>
              <w:ind w:left="111" w:right="496"/>
              <w:jc w:val="both"/>
              <w:rPr>
                <w:rFonts w:ascii="Microsoft Sans Serif"/>
                <w:sz w:val="22"/>
              </w:rPr>
            </w:pPr>
            <w:r>
              <w:rPr>
                <w:rFonts w:ascii="Microsoft Sans Serif"/>
                <w:sz w:val="22"/>
              </w:rPr>
              <w:t>Jenis dan tingkat cedera, penyakit</w:t>
            </w:r>
            <w:r>
              <w:rPr>
                <w:rFonts w:ascii="Microsoft Sans Serif"/>
                <w:spacing w:val="-11"/>
                <w:sz w:val="22"/>
              </w:rPr>
              <w:t> </w:t>
            </w:r>
            <w:r>
              <w:rPr>
                <w:rFonts w:ascii="Microsoft Sans Serif"/>
                <w:sz w:val="22"/>
              </w:rPr>
              <w:t>akibat</w:t>
            </w:r>
            <w:r>
              <w:rPr>
                <w:rFonts w:ascii="Microsoft Sans Serif"/>
                <w:spacing w:val="-15"/>
                <w:sz w:val="22"/>
              </w:rPr>
              <w:t> </w:t>
            </w:r>
            <w:r>
              <w:rPr>
                <w:rFonts w:ascii="Microsoft Sans Serif"/>
                <w:sz w:val="22"/>
              </w:rPr>
              <w:t>kerja,</w:t>
            </w:r>
            <w:r>
              <w:rPr>
                <w:rFonts w:ascii="Microsoft Sans Serif"/>
                <w:spacing w:val="-11"/>
                <w:sz w:val="22"/>
              </w:rPr>
              <w:t> </w:t>
            </w:r>
            <w:r>
              <w:rPr>
                <w:rFonts w:ascii="Microsoft Sans Serif"/>
                <w:sz w:val="22"/>
              </w:rPr>
              <w:t>hari hilang, dan</w:t>
            </w:r>
          </w:p>
          <w:p>
            <w:pPr>
              <w:pStyle w:val="TableParagraph"/>
              <w:spacing w:line="242" w:lineRule="auto" w:before="4"/>
              <w:ind w:left="111" w:right="410"/>
              <w:jc w:val="both"/>
              <w:rPr>
                <w:rFonts w:ascii="Microsoft Sans Serif"/>
                <w:sz w:val="22"/>
              </w:rPr>
            </w:pPr>
            <w:r>
              <w:rPr>
                <w:rFonts w:ascii="Microsoft Sans Serif"/>
                <w:sz w:val="22"/>
              </w:rPr>
              <w:t>kemangkiran,</w:t>
            </w:r>
            <w:r>
              <w:rPr>
                <w:rFonts w:ascii="Microsoft Sans Serif"/>
                <w:spacing w:val="-15"/>
                <w:sz w:val="22"/>
              </w:rPr>
              <w:t> </w:t>
            </w:r>
            <w:r>
              <w:rPr>
                <w:rFonts w:ascii="Microsoft Sans Serif"/>
                <w:sz w:val="22"/>
              </w:rPr>
              <w:t>serta</w:t>
            </w:r>
            <w:r>
              <w:rPr>
                <w:rFonts w:ascii="Microsoft Sans Serif"/>
                <w:spacing w:val="-15"/>
                <w:sz w:val="22"/>
              </w:rPr>
              <w:t> </w:t>
            </w:r>
            <w:r>
              <w:rPr>
                <w:rFonts w:ascii="Microsoft Sans Serif"/>
                <w:sz w:val="22"/>
              </w:rPr>
              <w:t>jumlah total</w:t>
            </w:r>
            <w:r>
              <w:rPr>
                <w:rFonts w:ascii="Microsoft Sans Serif"/>
                <w:spacing w:val="-8"/>
                <w:sz w:val="22"/>
              </w:rPr>
              <w:t> </w:t>
            </w:r>
            <w:r>
              <w:rPr>
                <w:rFonts w:ascii="Microsoft Sans Serif"/>
                <w:sz w:val="22"/>
              </w:rPr>
              <w:t>kematian</w:t>
            </w:r>
            <w:r>
              <w:rPr>
                <w:rFonts w:ascii="Microsoft Sans Serif"/>
                <w:spacing w:val="-4"/>
                <w:sz w:val="22"/>
              </w:rPr>
              <w:t> </w:t>
            </w:r>
            <w:r>
              <w:rPr>
                <w:rFonts w:ascii="Microsoft Sans Serif"/>
                <w:sz w:val="22"/>
              </w:rPr>
              <w:t>akibat</w:t>
            </w:r>
            <w:r>
              <w:rPr>
                <w:rFonts w:ascii="Microsoft Sans Serif"/>
                <w:spacing w:val="-5"/>
                <w:sz w:val="22"/>
              </w:rPr>
              <w:t> </w:t>
            </w:r>
            <w:r>
              <w:rPr>
                <w:rFonts w:ascii="Microsoft Sans Serif"/>
                <w:spacing w:val="-4"/>
                <w:sz w:val="22"/>
              </w:rPr>
              <w:t>kerja</w:t>
            </w:r>
          </w:p>
          <w:p>
            <w:pPr>
              <w:pStyle w:val="TableParagraph"/>
              <w:spacing w:line="231" w:lineRule="exact" w:before="3"/>
              <w:ind w:left="111"/>
              <w:jc w:val="both"/>
              <w:rPr>
                <w:rFonts w:ascii="Microsoft Sans Serif"/>
                <w:sz w:val="22"/>
              </w:rPr>
            </w:pPr>
            <w:r>
              <w:rPr>
                <w:rFonts w:ascii="Microsoft Sans Serif"/>
                <w:sz w:val="22"/>
              </w:rPr>
              <w:t>menurut</w:t>
            </w:r>
            <w:r>
              <w:rPr>
                <w:rFonts w:ascii="Microsoft Sans Serif"/>
                <w:spacing w:val="-2"/>
                <w:sz w:val="22"/>
              </w:rPr>
              <w:t> </w:t>
            </w:r>
            <w:r>
              <w:rPr>
                <w:rFonts w:ascii="Microsoft Sans Serif"/>
                <w:sz w:val="22"/>
              </w:rPr>
              <w:t>daerah</w:t>
            </w:r>
            <w:r>
              <w:rPr>
                <w:rFonts w:ascii="Microsoft Sans Serif"/>
                <w:spacing w:val="-2"/>
                <w:sz w:val="22"/>
              </w:rPr>
              <w:t> </w:t>
            </w:r>
            <w:r>
              <w:rPr>
                <w:rFonts w:ascii="Microsoft Sans Serif"/>
                <w:sz w:val="22"/>
              </w:rPr>
              <w:t>dan</w:t>
            </w:r>
            <w:r>
              <w:rPr>
                <w:rFonts w:ascii="Microsoft Sans Serif"/>
                <w:spacing w:val="-6"/>
                <w:sz w:val="22"/>
              </w:rPr>
              <w:t> </w:t>
            </w:r>
            <w:r>
              <w:rPr>
                <w:rFonts w:ascii="Microsoft Sans Serif"/>
                <w:spacing w:val="-2"/>
                <w:sz w:val="22"/>
              </w:rPr>
              <w:t>gender</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1012"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50</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7</w:t>
            </w:r>
          </w:p>
        </w:tc>
        <w:tc>
          <w:tcPr>
            <w:tcW w:w="3113" w:type="dxa"/>
          </w:tcPr>
          <w:p>
            <w:pPr>
              <w:pStyle w:val="TableParagraph"/>
              <w:spacing w:line="244" w:lineRule="auto" w:before="1"/>
              <w:ind w:left="111"/>
              <w:rPr>
                <w:rFonts w:ascii="Microsoft Sans Serif"/>
                <w:sz w:val="22"/>
              </w:rPr>
            </w:pPr>
            <w:r>
              <w:rPr>
                <w:rFonts w:ascii="Microsoft Sans Serif"/>
                <w:sz w:val="22"/>
              </w:rPr>
              <w:t>Pekerja yang sering terkena atau berisiko tinggi terkena penyakit</w:t>
            </w:r>
            <w:r>
              <w:rPr>
                <w:rFonts w:ascii="Microsoft Sans Serif"/>
                <w:spacing w:val="-10"/>
                <w:sz w:val="22"/>
              </w:rPr>
              <w:t> </w:t>
            </w:r>
            <w:r>
              <w:rPr>
                <w:rFonts w:ascii="Microsoft Sans Serif"/>
                <w:sz w:val="22"/>
              </w:rPr>
              <w:t>yang</w:t>
            </w:r>
            <w:r>
              <w:rPr>
                <w:rFonts w:ascii="Microsoft Sans Serif"/>
                <w:spacing w:val="-10"/>
                <w:sz w:val="22"/>
              </w:rPr>
              <w:t> </w:t>
            </w:r>
            <w:r>
              <w:rPr>
                <w:rFonts w:ascii="Microsoft Sans Serif"/>
                <w:sz w:val="22"/>
              </w:rPr>
              <w:t>terkait</w:t>
            </w:r>
            <w:r>
              <w:rPr>
                <w:rFonts w:ascii="Microsoft Sans Serif"/>
                <w:spacing w:val="-11"/>
                <w:sz w:val="22"/>
              </w:rPr>
              <w:t> </w:t>
            </w:r>
            <w:r>
              <w:rPr>
                <w:rFonts w:ascii="Microsoft Sans Serif"/>
                <w:sz w:val="22"/>
              </w:rPr>
              <w:t>dengan</w:t>
            </w:r>
          </w:p>
          <w:p>
            <w:pPr>
              <w:pStyle w:val="TableParagraph"/>
              <w:spacing w:line="229" w:lineRule="exact"/>
              <w:ind w:left="111"/>
              <w:rPr>
                <w:rFonts w:ascii="Microsoft Sans Serif"/>
                <w:sz w:val="22"/>
              </w:rPr>
            </w:pPr>
            <w:r>
              <w:rPr>
                <w:rFonts w:ascii="Microsoft Sans Serif"/>
                <w:sz w:val="22"/>
              </w:rPr>
              <w:t>pekerjaan</w:t>
            </w:r>
            <w:r>
              <w:rPr>
                <w:rFonts w:ascii="Microsoft Sans Serif"/>
                <w:spacing w:val="-8"/>
                <w:sz w:val="22"/>
              </w:rPr>
              <w:t> </w:t>
            </w:r>
            <w:r>
              <w:rPr>
                <w:rFonts w:ascii="Microsoft Sans Serif"/>
                <w:spacing w:val="-2"/>
                <w:sz w:val="22"/>
              </w:rPr>
              <w:t>mereka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1012"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51</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8</w:t>
            </w:r>
          </w:p>
        </w:tc>
        <w:tc>
          <w:tcPr>
            <w:tcW w:w="3113" w:type="dxa"/>
          </w:tcPr>
          <w:p>
            <w:pPr>
              <w:pStyle w:val="TableParagraph"/>
              <w:spacing w:line="242" w:lineRule="auto" w:before="1"/>
              <w:ind w:left="111"/>
              <w:rPr>
                <w:rFonts w:ascii="Microsoft Sans Serif"/>
                <w:sz w:val="22"/>
              </w:rPr>
            </w:pPr>
            <w:r>
              <w:rPr>
                <w:rFonts w:ascii="Microsoft Sans Serif"/>
                <w:sz w:val="22"/>
              </w:rPr>
              <w:t>Topik kesehatan dan keselamatan</w:t>
            </w:r>
            <w:r>
              <w:rPr>
                <w:rFonts w:ascii="Microsoft Sans Serif"/>
                <w:spacing w:val="-15"/>
                <w:sz w:val="22"/>
              </w:rPr>
              <w:t> </w:t>
            </w:r>
            <w:r>
              <w:rPr>
                <w:rFonts w:ascii="Microsoft Sans Serif"/>
                <w:sz w:val="22"/>
              </w:rPr>
              <w:t>yang</w:t>
            </w:r>
            <w:r>
              <w:rPr>
                <w:rFonts w:ascii="Microsoft Sans Serif"/>
                <w:spacing w:val="-15"/>
                <w:sz w:val="22"/>
              </w:rPr>
              <w:t> </w:t>
            </w:r>
            <w:r>
              <w:rPr>
                <w:rFonts w:ascii="Microsoft Sans Serif"/>
                <w:sz w:val="22"/>
              </w:rPr>
              <w:t>tercakup</w:t>
            </w:r>
          </w:p>
          <w:p>
            <w:pPr>
              <w:pStyle w:val="TableParagraph"/>
              <w:spacing w:line="250" w:lineRule="atLeast"/>
              <w:ind w:left="111" w:right="173"/>
              <w:rPr>
                <w:rFonts w:ascii="Microsoft Sans Serif"/>
                <w:sz w:val="22"/>
              </w:rPr>
            </w:pPr>
            <w:r>
              <w:rPr>
                <w:rFonts w:ascii="Microsoft Sans Serif"/>
                <w:sz w:val="22"/>
              </w:rPr>
              <w:t>dalam</w:t>
            </w:r>
            <w:r>
              <w:rPr>
                <w:rFonts w:ascii="Microsoft Sans Serif"/>
                <w:spacing w:val="-15"/>
                <w:sz w:val="22"/>
              </w:rPr>
              <w:t> </w:t>
            </w:r>
            <w:r>
              <w:rPr>
                <w:rFonts w:ascii="Microsoft Sans Serif"/>
                <w:sz w:val="22"/>
              </w:rPr>
              <w:t>perjanjian</w:t>
            </w:r>
            <w:r>
              <w:rPr>
                <w:rFonts w:ascii="Microsoft Sans Serif"/>
                <w:spacing w:val="-15"/>
                <w:sz w:val="22"/>
              </w:rPr>
              <w:t> </w:t>
            </w:r>
            <w:r>
              <w:rPr>
                <w:rFonts w:ascii="Microsoft Sans Serif"/>
                <w:sz w:val="22"/>
              </w:rPr>
              <w:t>formal dengan serikat pekerja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z w:val="22"/>
              </w:rPr>
              <w:t>Pelatihan</w:t>
            </w:r>
            <w:r>
              <w:rPr>
                <w:rFonts w:ascii="Arial"/>
                <w:b/>
                <w:spacing w:val="-3"/>
                <w:sz w:val="22"/>
              </w:rPr>
              <w:t> </w:t>
            </w:r>
            <w:r>
              <w:rPr>
                <w:rFonts w:ascii="Arial"/>
                <w:b/>
                <w:sz w:val="22"/>
              </w:rPr>
              <w:t>dan</w:t>
            </w:r>
            <w:r>
              <w:rPr>
                <w:rFonts w:ascii="Arial"/>
                <w:b/>
                <w:spacing w:val="-7"/>
                <w:sz w:val="22"/>
              </w:rPr>
              <w:t> </w:t>
            </w:r>
            <w:r>
              <w:rPr>
                <w:rFonts w:ascii="Arial"/>
                <w:b/>
                <w:spacing w:val="-2"/>
                <w:sz w:val="22"/>
              </w:rPr>
              <w:t>Pendidikan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012" w:hRule="atLeast"/>
        </w:trPr>
        <w:tc>
          <w:tcPr>
            <w:tcW w:w="650" w:type="dxa"/>
          </w:tcPr>
          <w:p>
            <w:pPr>
              <w:pStyle w:val="TableParagraph"/>
              <w:spacing w:before="119"/>
              <w:rPr>
                <w:i/>
                <w:sz w:val="22"/>
              </w:rPr>
            </w:pPr>
          </w:p>
          <w:p>
            <w:pPr>
              <w:pStyle w:val="TableParagraph"/>
              <w:ind w:right="93"/>
              <w:jc w:val="right"/>
              <w:rPr>
                <w:sz w:val="22"/>
              </w:rPr>
            </w:pPr>
            <w:r>
              <w:rPr>
                <w:spacing w:val="-5"/>
                <w:sz w:val="22"/>
              </w:rPr>
              <w:t>52</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10"/>
                <w:sz w:val="22"/>
              </w:rPr>
              <w:t>9</w:t>
            </w:r>
          </w:p>
        </w:tc>
        <w:tc>
          <w:tcPr>
            <w:tcW w:w="3113" w:type="dxa"/>
          </w:tcPr>
          <w:p>
            <w:pPr>
              <w:pStyle w:val="TableParagraph"/>
              <w:spacing w:line="244" w:lineRule="auto" w:before="1"/>
              <w:ind w:left="111" w:right="724"/>
              <w:jc w:val="both"/>
              <w:rPr>
                <w:rFonts w:ascii="Microsoft Sans Serif"/>
                <w:sz w:val="22"/>
              </w:rPr>
            </w:pPr>
            <w:r>
              <w:rPr>
                <w:rFonts w:ascii="Microsoft Sans Serif"/>
                <w:sz w:val="22"/>
              </w:rPr>
              <w:t>Jam</w:t>
            </w:r>
            <w:r>
              <w:rPr>
                <w:rFonts w:ascii="Microsoft Sans Serif"/>
                <w:spacing w:val="-15"/>
                <w:sz w:val="22"/>
              </w:rPr>
              <w:t> </w:t>
            </w:r>
            <w:r>
              <w:rPr>
                <w:rFonts w:ascii="Microsoft Sans Serif"/>
                <w:sz w:val="22"/>
              </w:rPr>
              <w:t>pelatihan</w:t>
            </w:r>
            <w:r>
              <w:rPr>
                <w:rFonts w:ascii="Microsoft Sans Serif"/>
                <w:spacing w:val="-15"/>
                <w:sz w:val="22"/>
              </w:rPr>
              <w:t> </w:t>
            </w:r>
            <w:r>
              <w:rPr>
                <w:rFonts w:ascii="Microsoft Sans Serif"/>
                <w:sz w:val="22"/>
              </w:rPr>
              <w:t>rata-rata pertahun</w:t>
            </w:r>
            <w:r>
              <w:rPr>
                <w:rFonts w:ascii="Microsoft Sans Serif"/>
                <w:spacing w:val="-9"/>
                <w:sz w:val="22"/>
              </w:rPr>
              <w:t> </w:t>
            </w:r>
            <w:r>
              <w:rPr>
                <w:rFonts w:ascii="Microsoft Sans Serif"/>
                <w:sz w:val="22"/>
              </w:rPr>
              <w:t>per</w:t>
            </w:r>
            <w:r>
              <w:rPr>
                <w:rFonts w:ascii="Microsoft Sans Serif"/>
                <w:spacing w:val="-9"/>
                <w:sz w:val="22"/>
              </w:rPr>
              <w:t> </w:t>
            </w:r>
            <w:r>
              <w:rPr>
                <w:rFonts w:ascii="Microsoft Sans Serif"/>
                <w:sz w:val="22"/>
              </w:rPr>
              <w:t>karyawan menurut gender, dan</w:t>
            </w:r>
          </w:p>
          <w:p>
            <w:pPr>
              <w:pStyle w:val="TableParagraph"/>
              <w:spacing w:line="229" w:lineRule="exact"/>
              <w:ind w:left="111"/>
              <w:jc w:val="both"/>
              <w:rPr>
                <w:rFonts w:ascii="Microsoft Sans Serif"/>
                <w:sz w:val="22"/>
              </w:rPr>
            </w:pPr>
            <w:r>
              <w:rPr>
                <w:rFonts w:ascii="Microsoft Sans Serif"/>
                <w:sz w:val="22"/>
              </w:rPr>
              <w:t>menurut</w:t>
            </w:r>
            <w:r>
              <w:rPr>
                <w:rFonts w:ascii="Microsoft Sans Serif"/>
                <w:spacing w:val="-6"/>
                <w:sz w:val="22"/>
              </w:rPr>
              <w:t> </w:t>
            </w:r>
            <w:r>
              <w:rPr>
                <w:rFonts w:ascii="Microsoft Sans Serif"/>
                <w:sz w:val="22"/>
              </w:rPr>
              <w:t>kategori</w:t>
            </w:r>
            <w:r>
              <w:rPr>
                <w:rFonts w:ascii="Microsoft Sans Serif"/>
                <w:spacing w:val="-9"/>
                <w:sz w:val="22"/>
              </w:rPr>
              <w:t> </w:t>
            </w:r>
            <w:r>
              <w:rPr>
                <w:rFonts w:ascii="Microsoft Sans Serif"/>
                <w:spacing w:val="-2"/>
                <w:sz w:val="22"/>
              </w:rPr>
              <w:t>karyawan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bl>
    <w:p>
      <w:pPr>
        <w:pStyle w:val="TableParagraph"/>
        <w:spacing w:after="0" w:line="223" w:lineRule="exact"/>
        <w:rPr>
          <w:sz w:val="20"/>
        </w:rPr>
        <w:sectPr>
          <w:pgSz w:w="16840" w:h="11910" w:orient="landscape"/>
          <w:pgMar w:header="0" w:footer="973" w:top="1100" w:bottom="116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2025"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9"/>
              <w:rPr>
                <w:i/>
                <w:sz w:val="22"/>
              </w:rPr>
            </w:pPr>
          </w:p>
          <w:p>
            <w:pPr>
              <w:pStyle w:val="TableParagraph"/>
              <w:spacing w:line="238" w:lineRule="exact"/>
              <w:ind w:right="93"/>
              <w:jc w:val="right"/>
              <w:rPr>
                <w:sz w:val="22"/>
              </w:rPr>
            </w:pPr>
            <w:r>
              <w:rPr>
                <w:spacing w:val="-5"/>
                <w:sz w:val="22"/>
              </w:rPr>
              <w:t>53</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3"/>
              <w:rPr>
                <w:i/>
                <w:sz w:val="22"/>
              </w:rPr>
            </w:pPr>
          </w:p>
          <w:p>
            <w:pPr>
              <w:pStyle w:val="TableParagraph"/>
              <w:spacing w:line="231" w:lineRule="exact"/>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10</w:t>
            </w:r>
          </w:p>
        </w:tc>
        <w:tc>
          <w:tcPr>
            <w:tcW w:w="3113" w:type="dxa"/>
          </w:tcPr>
          <w:p>
            <w:pPr>
              <w:pStyle w:val="TableParagraph"/>
              <w:spacing w:line="244" w:lineRule="auto" w:before="3"/>
              <w:ind w:left="111" w:right="129"/>
              <w:rPr>
                <w:rFonts w:ascii="Microsoft Sans Serif"/>
                <w:sz w:val="22"/>
              </w:rPr>
            </w:pPr>
            <w:r>
              <w:rPr>
                <w:rFonts w:ascii="Microsoft Sans Serif"/>
                <w:sz w:val="22"/>
              </w:rPr>
              <w:t>Program untuk manajemen ketrampilan dan pembelajaran seumur hidup yang mendukung keberlanjutan</w:t>
            </w:r>
            <w:r>
              <w:rPr>
                <w:rFonts w:ascii="Microsoft Sans Serif"/>
                <w:spacing w:val="-15"/>
                <w:sz w:val="22"/>
              </w:rPr>
              <w:t> </w:t>
            </w:r>
            <w:r>
              <w:rPr>
                <w:rFonts w:ascii="Microsoft Sans Serif"/>
                <w:sz w:val="22"/>
              </w:rPr>
              <w:t>kerja</w:t>
            </w:r>
            <w:r>
              <w:rPr>
                <w:rFonts w:ascii="Microsoft Sans Serif"/>
                <w:spacing w:val="-15"/>
                <w:sz w:val="22"/>
              </w:rPr>
              <w:t> </w:t>
            </w:r>
            <w:r>
              <w:rPr>
                <w:rFonts w:ascii="Microsoft Sans Serif"/>
                <w:sz w:val="22"/>
              </w:rPr>
              <w:t>karyawan dan membantu</w:t>
            </w:r>
          </w:p>
          <w:p>
            <w:pPr>
              <w:pStyle w:val="TableParagraph"/>
              <w:spacing w:line="242" w:lineRule="exact"/>
              <w:ind w:left="111"/>
              <w:rPr>
                <w:rFonts w:ascii="Microsoft Sans Serif"/>
                <w:sz w:val="22"/>
              </w:rPr>
            </w:pPr>
            <w:r>
              <w:rPr>
                <w:rFonts w:ascii="Microsoft Sans Serif"/>
                <w:sz w:val="22"/>
              </w:rPr>
              <w:t>mereka</w:t>
            </w:r>
            <w:r>
              <w:rPr>
                <w:rFonts w:ascii="Microsoft Sans Serif"/>
                <w:spacing w:val="-8"/>
                <w:sz w:val="22"/>
              </w:rPr>
              <w:t> </w:t>
            </w:r>
            <w:r>
              <w:rPr>
                <w:rFonts w:ascii="Microsoft Sans Serif"/>
                <w:sz w:val="22"/>
              </w:rPr>
              <w:t>mengelola</w:t>
            </w:r>
            <w:r>
              <w:rPr>
                <w:rFonts w:ascii="Microsoft Sans Serif"/>
                <w:spacing w:val="-6"/>
                <w:sz w:val="22"/>
              </w:rPr>
              <w:t> </w:t>
            </w:r>
            <w:r>
              <w:rPr>
                <w:rFonts w:ascii="Microsoft Sans Serif"/>
                <w:spacing w:val="-2"/>
                <w:sz w:val="22"/>
              </w:rPr>
              <w:t>purna</w:t>
            </w:r>
          </w:p>
          <w:p>
            <w:pPr>
              <w:pStyle w:val="TableParagraph"/>
              <w:spacing w:line="231" w:lineRule="exact" w:before="5"/>
              <w:ind w:left="111"/>
              <w:rPr>
                <w:rFonts w:ascii="Microsoft Sans Serif"/>
                <w:sz w:val="22"/>
              </w:rPr>
            </w:pPr>
            <w:r>
              <w:rPr>
                <w:rFonts w:ascii="Microsoft Sans Serif"/>
                <w:spacing w:val="-2"/>
                <w:sz w:val="22"/>
              </w:rPr>
              <w:t>bakti</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1"/>
              <w:rPr>
                <w:sz w:val="20"/>
              </w:rPr>
            </w:pPr>
            <w:r>
              <w:rPr>
                <w:spacing w:val="-10"/>
                <w:sz w:val="20"/>
              </w:rPr>
              <w:t>1</w:t>
            </w:r>
          </w:p>
        </w:tc>
        <w:tc>
          <w:tcPr>
            <w:tcW w:w="770" w:type="dxa"/>
          </w:tcPr>
          <w:p>
            <w:pPr>
              <w:pStyle w:val="TableParagraph"/>
              <w:spacing w:line="225" w:lineRule="exact"/>
              <w:ind w:left="113"/>
              <w:rPr>
                <w:sz w:val="20"/>
              </w:rPr>
            </w:pPr>
            <w:r>
              <w:rPr>
                <w:spacing w:val="-10"/>
                <w:sz w:val="20"/>
              </w:rPr>
              <w:t>1</w:t>
            </w:r>
          </w:p>
        </w:tc>
      </w:tr>
      <w:tr>
        <w:trPr>
          <w:trHeight w:val="1265" w:hRule="atLeast"/>
        </w:trPr>
        <w:tc>
          <w:tcPr>
            <w:tcW w:w="650" w:type="dxa"/>
          </w:tcPr>
          <w:p>
            <w:pPr>
              <w:pStyle w:val="TableParagraph"/>
              <w:rPr>
                <w:i/>
                <w:sz w:val="22"/>
              </w:rPr>
            </w:pPr>
          </w:p>
          <w:p>
            <w:pPr>
              <w:pStyle w:val="TableParagraph"/>
              <w:rPr>
                <w:i/>
                <w:sz w:val="22"/>
              </w:rPr>
            </w:pPr>
          </w:p>
          <w:p>
            <w:pPr>
              <w:pStyle w:val="TableParagraph"/>
              <w:spacing w:before="248"/>
              <w:rPr>
                <w:i/>
                <w:sz w:val="22"/>
              </w:rPr>
            </w:pPr>
          </w:p>
          <w:p>
            <w:pPr>
              <w:pStyle w:val="TableParagraph"/>
              <w:spacing w:line="238" w:lineRule="exact"/>
              <w:ind w:right="93"/>
              <w:jc w:val="right"/>
              <w:rPr>
                <w:sz w:val="22"/>
              </w:rPr>
            </w:pPr>
            <w:r>
              <w:rPr>
                <w:spacing w:val="-5"/>
                <w:sz w:val="22"/>
              </w:rPr>
              <w:t>54</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1" w:lineRule="exact"/>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11</w:t>
            </w:r>
          </w:p>
        </w:tc>
        <w:tc>
          <w:tcPr>
            <w:tcW w:w="3113" w:type="dxa"/>
          </w:tcPr>
          <w:p>
            <w:pPr>
              <w:pStyle w:val="TableParagraph"/>
              <w:spacing w:line="244" w:lineRule="auto" w:before="1"/>
              <w:ind w:left="111" w:right="127"/>
              <w:jc w:val="both"/>
              <w:rPr>
                <w:rFonts w:ascii="Microsoft Sans Serif"/>
                <w:sz w:val="22"/>
              </w:rPr>
            </w:pPr>
            <w:r>
              <w:rPr>
                <w:rFonts w:ascii="Microsoft Sans Serif"/>
                <w:sz w:val="22"/>
              </w:rPr>
              <w:t>Peresentase karyawan yang menerima review kinerja dan pengembangan</w:t>
            </w:r>
            <w:r>
              <w:rPr>
                <w:rFonts w:ascii="Microsoft Sans Serif"/>
                <w:spacing w:val="-15"/>
                <w:sz w:val="22"/>
              </w:rPr>
              <w:t> </w:t>
            </w:r>
            <w:r>
              <w:rPr>
                <w:rFonts w:ascii="Microsoft Sans Serif"/>
                <w:sz w:val="22"/>
              </w:rPr>
              <w:t>karier</w:t>
            </w:r>
            <w:r>
              <w:rPr>
                <w:rFonts w:ascii="Microsoft Sans Serif"/>
                <w:spacing w:val="-15"/>
                <w:sz w:val="22"/>
              </w:rPr>
              <w:t> </w:t>
            </w:r>
            <w:r>
              <w:rPr>
                <w:rFonts w:ascii="Microsoft Sans Serif"/>
                <w:sz w:val="22"/>
              </w:rPr>
              <w:t>secara regular, menurut gender dan</w:t>
            </w:r>
          </w:p>
          <w:p>
            <w:pPr>
              <w:pStyle w:val="TableParagraph"/>
              <w:spacing w:line="227" w:lineRule="exact"/>
              <w:ind w:left="111"/>
              <w:jc w:val="both"/>
              <w:rPr>
                <w:rFonts w:ascii="Microsoft Sans Serif"/>
                <w:sz w:val="22"/>
              </w:rPr>
            </w:pPr>
            <w:r>
              <w:rPr>
                <w:rFonts w:ascii="Microsoft Sans Serif"/>
                <w:sz w:val="22"/>
              </w:rPr>
              <w:t>kategori</w:t>
            </w:r>
            <w:r>
              <w:rPr>
                <w:rFonts w:ascii="Microsoft Sans Serif"/>
                <w:spacing w:val="-8"/>
                <w:sz w:val="22"/>
              </w:rPr>
              <w:t> </w:t>
            </w:r>
            <w:r>
              <w:rPr>
                <w:rFonts w:ascii="Microsoft Sans Serif"/>
                <w:spacing w:val="-2"/>
                <w:sz w:val="22"/>
              </w:rPr>
              <w:t>karyawan</w:t>
            </w:r>
          </w:p>
        </w:tc>
        <w:tc>
          <w:tcPr>
            <w:tcW w:w="816" w:type="dxa"/>
          </w:tcPr>
          <w:p>
            <w:pPr>
              <w:pStyle w:val="TableParagraph"/>
              <w:spacing w:line="224" w:lineRule="exact"/>
              <w:ind w:left="109"/>
              <w:rPr>
                <w:sz w:val="20"/>
              </w:rPr>
            </w:pPr>
            <w:r>
              <w:rPr>
                <w:spacing w:val="-10"/>
                <w:sz w:val="20"/>
              </w:rPr>
              <w:t>1</w:t>
            </w:r>
          </w:p>
        </w:tc>
        <w:tc>
          <w:tcPr>
            <w:tcW w:w="821" w:type="dxa"/>
          </w:tcPr>
          <w:p>
            <w:pPr>
              <w:pStyle w:val="TableParagraph"/>
              <w:spacing w:line="224" w:lineRule="exact"/>
              <w:ind w:left="111"/>
              <w:rPr>
                <w:sz w:val="20"/>
              </w:rPr>
            </w:pPr>
            <w:r>
              <w:rPr>
                <w:spacing w:val="-10"/>
                <w:sz w:val="20"/>
              </w:rPr>
              <w:t>1</w:t>
            </w:r>
          </w:p>
        </w:tc>
        <w:tc>
          <w:tcPr>
            <w:tcW w:w="819" w:type="dxa"/>
          </w:tcPr>
          <w:p>
            <w:pPr>
              <w:pStyle w:val="TableParagraph"/>
              <w:spacing w:line="224" w:lineRule="exact"/>
              <w:ind w:left="109"/>
              <w:rPr>
                <w:sz w:val="20"/>
              </w:rPr>
            </w:pPr>
            <w:r>
              <w:rPr>
                <w:spacing w:val="-10"/>
                <w:sz w:val="20"/>
              </w:rPr>
              <w:t>1</w:t>
            </w:r>
          </w:p>
        </w:tc>
        <w:tc>
          <w:tcPr>
            <w:tcW w:w="819" w:type="dxa"/>
          </w:tcPr>
          <w:p>
            <w:pPr>
              <w:pStyle w:val="TableParagraph"/>
              <w:spacing w:line="224" w:lineRule="exact"/>
              <w:ind w:left="108"/>
              <w:rPr>
                <w:sz w:val="20"/>
              </w:rPr>
            </w:pPr>
            <w:r>
              <w:rPr>
                <w:spacing w:val="-10"/>
                <w:sz w:val="20"/>
              </w:rPr>
              <w:t>0</w:t>
            </w:r>
          </w:p>
        </w:tc>
        <w:tc>
          <w:tcPr>
            <w:tcW w:w="816" w:type="dxa"/>
          </w:tcPr>
          <w:p>
            <w:pPr>
              <w:pStyle w:val="TableParagraph"/>
              <w:spacing w:line="224" w:lineRule="exact"/>
              <w:ind w:left="108"/>
              <w:rPr>
                <w:sz w:val="20"/>
              </w:rPr>
            </w:pPr>
            <w:r>
              <w:rPr>
                <w:spacing w:val="-10"/>
                <w:sz w:val="20"/>
              </w:rPr>
              <w:t>0</w:t>
            </w:r>
          </w:p>
        </w:tc>
        <w:tc>
          <w:tcPr>
            <w:tcW w:w="818" w:type="dxa"/>
          </w:tcPr>
          <w:p>
            <w:pPr>
              <w:pStyle w:val="TableParagraph"/>
              <w:spacing w:line="224" w:lineRule="exact"/>
              <w:ind w:left="108"/>
              <w:rPr>
                <w:sz w:val="20"/>
              </w:rPr>
            </w:pPr>
            <w:r>
              <w:rPr>
                <w:spacing w:val="-10"/>
                <w:sz w:val="20"/>
              </w:rPr>
              <w:t>0</w:t>
            </w:r>
          </w:p>
        </w:tc>
        <w:tc>
          <w:tcPr>
            <w:tcW w:w="820" w:type="dxa"/>
          </w:tcPr>
          <w:p>
            <w:pPr>
              <w:pStyle w:val="TableParagraph"/>
              <w:spacing w:line="224" w:lineRule="exact"/>
              <w:ind w:left="111"/>
              <w:rPr>
                <w:sz w:val="20"/>
              </w:rPr>
            </w:pPr>
            <w:r>
              <w:rPr>
                <w:spacing w:val="-10"/>
                <w:sz w:val="20"/>
              </w:rPr>
              <w:t>1</w:t>
            </w:r>
          </w:p>
        </w:tc>
        <w:tc>
          <w:tcPr>
            <w:tcW w:w="818" w:type="dxa"/>
          </w:tcPr>
          <w:p>
            <w:pPr>
              <w:pStyle w:val="TableParagraph"/>
              <w:spacing w:line="224" w:lineRule="exact"/>
              <w:ind w:left="109"/>
              <w:rPr>
                <w:sz w:val="20"/>
              </w:rPr>
            </w:pPr>
            <w:r>
              <w:rPr>
                <w:spacing w:val="-10"/>
                <w:sz w:val="20"/>
              </w:rPr>
              <w:t>1</w:t>
            </w:r>
          </w:p>
        </w:tc>
        <w:tc>
          <w:tcPr>
            <w:tcW w:w="816" w:type="dxa"/>
          </w:tcPr>
          <w:p>
            <w:pPr>
              <w:pStyle w:val="TableParagraph"/>
              <w:spacing w:line="224" w:lineRule="exact"/>
              <w:ind w:left="110"/>
              <w:rPr>
                <w:sz w:val="20"/>
              </w:rPr>
            </w:pPr>
            <w:r>
              <w:rPr>
                <w:spacing w:val="-10"/>
                <w:sz w:val="20"/>
              </w:rPr>
              <w:t>1</w:t>
            </w:r>
          </w:p>
        </w:tc>
        <w:tc>
          <w:tcPr>
            <w:tcW w:w="818" w:type="dxa"/>
          </w:tcPr>
          <w:p>
            <w:pPr>
              <w:pStyle w:val="TableParagraph"/>
              <w:spacing w:line="224" w:lineRule="exact"/>
              <w:ind w:left="110"/>
              <w:rPr>
                <w:sz w:val="20"/>
              </w:rPr>
            </w:pPr>
            <w:r>
              <w:rPr>
                <w:spacing w:val="-10"/>
                <w:sz w:val="20"/>
              </w:rPr>
              <w:t>1</w:t>
            </w:r>
          </w:p>
        </w:tc>
        <w:tc>
          <w:tcPr>
            <w:tcW w:w="818" w:type="dxa"/>
          </w:tcPr>
          <w:p>
            <w:pPr>
              <w:pStyle w:val="TableParagraph"/>
              <w:spacing w:line="224" w:lineRule="exact"/>
              <w:ind w:left="111"/>
              <w:rPr>
                <w:sz w:val="20"/>
              </w:rPr>
            </w:pPr>
            <w:r>
              <w:rPr>
                <w:spacing w:val="-10"/>
                <w:sz w:val="20"/>
              </w:rPr>
              <w:t>1</w:t>
            </w:r>
          </w:p>
        </w:tc>
        <w:tc>
          <w:tcPr>
            <w:tcW w:w="770" w:type="dxa"/>
          </w:tcPr>
          <w:p>
            <w:pPr>
              <w:pStyle w:val="TableParagraph"/>
              <w:spacing w:line="224" w:lineRule="exact"/>
              <w:ind w:left="113"/>
              <w:rPr>
                <w:sz w:val="20"/>
              </w:rPr>
            </w:pPr>
            <w:r>
              <w:rPr>
                <w:spacing w:val="-10"/>
                <w:sz w:val="20"/>
              </w:rPr>
              <w:t>1</w:t>
            </w: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z w:val="22"/>
              </w:rPr>
              <w:t>Keberagaman</w:t>
            </w:r>
            <w:r>
              <w:rPr>
                <w:rFonts w:ascii="Arial"/>
                <w:b/>
                <w:spacing w:val="-8"/>
                <w:sz w:val="22"/>
              </w:rPr>
              <w:t> </w:t>
            </w:r>
            <w:r>
              <w:rPr>
                <w:rFonts w:ascii="Arial"/>
                <w:b/>
                <w:sz w:val="22"/>
              </w:rPr>
              <w:t>dan</w:t>
            </w:r>
            <w:r>
              <w:rPr>
                <w:rFonts w:ascii="Arial"/>
                <w:b/>
                <w:spacing w:val="-3"/>
                <w:sz w:val="22"/>
              </w:rPr>
              <w:t> </w:t>
            </w:r>
            <w:r>
              <w:rPr>
                <w:rFonts w:ascii="Arial"/>
                <w:b/>
                <w:spacing w:val="-2"/>
                <w:sz w:val="22"/>
              </w:rPr>
              <w:t>Kesetaraan</w:t>
            </w:r>
          </w:p>
          <w:p>
            <w:pPr>
              <w:pStyle w:val="TableParagraph"/>
              <w:spacing w:line="237" w:lineRule="exact" w:before="1"/>
              <w:ind w:left="111"/>
              <w:rPr>
                <w:rFonts w:ascii="Arial"/>
                <w:b/>
                <w:sz w:val="22"/>
              </w:rPr>
            </w:pPr>
            <w:r>
              <w:rPr>
                <w:rFonts w:ascii="Arial"/>
                <w:b/>
                <w:spacing w:val="-2"/>
                <w:sz w:val="22"/>
              </w:rPr>
              <w:t>Peluang</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771"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8"/>
              <w:rPr>
                <w:i/>
                <w:sz w:val="22"/>
              </w:rPr>
            </w:pPr>
          </w:p>
          <w:p>
            <w:pPr>
              <w:pStyle w:val="TableParagraph"/>
              <w:spacing w:line="238" w:lineRule="exact"/>
              <w:ind w:right="93"/>
              <w:jc w:val="right"/>
              <w:rPr>
                <w:sz w:val="22"/>
              </w:rPr>
            </w:pPr>
            <w:r>
              <w:rPr>
                <w:spacing w:val="-5"/>
                <w:sz w:val="22"/>
              </w:rPr>
              <w:t>55</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1" w:lineRule="exact"/>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12</w:t>
            </w:r>
          </w:p>
        </w:tc>
        <w:tc>
          <w:tcPr>
            <w:tcW w:w="3113" w:type="dxa"/>
          </w:tcPr>
          <w:p>
            <w:pPr>
              <w:pStyle w:val="TableParagraph"/>
              <w:spacing w:line="244" w:lineRule="auto" w:before="1"/>
              <w:ind w:left="111" w:right="173"/>
              <w:rPr>
                <w:rFonts w:ascii="Microsoft Sans Serif"/>
                <w:sz w:val="22"/>
              </w:rPr>
            </w:pPr>
            <w:r>
              <w:rPr>
                <w:rFonts w:ascii="Microsoft Sans Serif"/>
                <w:sz w:val="22"/>
              </w:rPr>
              <w:t>Komposisi</w:t>
            </w:r>
            <w:r>
              <w:rPr>
                <w:rFonts w:ascii="Microsoft Sans Serif"/>
                <w:spacing w:val="-11"/>
                <w:sz w:val="22"/>
              </w:rPr>
              <w:t> </w:t>
            </w:r>
            <w:r>
              <w:rPr>
                <w:rFonts w:ascii="Microsoft Sans Serif"/>
                <w:sz w:val="22"/>
              </w:rPr>
              <w:t>badan</w:t>
            </w:r>
            <w:r>
              <w:rPr>
                <w:rFonts w:ascii="Microsoft Sans Serif"/>
                <w:spacing w:val="-12"/>
                <w:sz w:val="22"/>
              </w:rPr>
              <w:t> </w:t>
            </w:r>
            <w:r>
              <w:rPr>
                <w:rFonts w:ascii="Microsoft Sans Serif"/>
                <w:sz w:val="22"/>
              </w:rPr>
              <w:t>tata</w:t>
            </w:r>
            <w:r>
              <w:rPr>
                <w:rFonts w:ascii="Microsoft Sans Serif"/>
                <w:spacing w:val="-14"/>
                <w:sz w:val="22"/>
              </w:rPr>
              <w:t> </w:t>
            </w:r>
            <w:r>
              <w:rPr>
                <w:rFonts w:ascii="Microsoft Sans Serif"/>
                <w:sz w:val="22"/>
              </w:rPr>
              <w:t>kelola dan pembagian karyawan perkategori karyawan menurut gender, kelompok usia keanggotaan kelomok minoritas, dan indikator</w:t>
            </w:r>
          </w:p>
          <w:p>
            <w:pPr>
              <w:pStyle w:val="TableParagraph"/>
              <w:spacing w:line="226" w:lineRule="exact"/>
              <w:ind w:left="111"/>
              <w:rPr>
                <w:rFonts w:ascii="Microsoft Sans Serif"/>
                <w:sz w:val="22"/>
              </w:rPr>
            </w:pPr>
            <w:r>
              <w:rPr>
                <w:rFonts w:ascii="Microsoft Sans Serif"/>
                <w:sz w:val="22"/>
              </w:rPr>
              <w:t>keberagaman</w:t>
            </w:r>
            <w:r>
              <w:rPr>
                <w:rFonts w:ascii="Microsoft Sans Serif"/>
                <w:spacing w:val="-7"/>
                <w:sz w:val="22"/>
              </w:rPr>
              <w:t> </w:t>
            </w:r>
            <w:r>
              <w:rPr>
                <w:rFonts w:ascii="Microsoft Sans Serif"/>
                <w:spacing w:val="-2"/>
                <w:sz w:val="22"/>
              </w:rPr>
              <w:t>lainnya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2"/>
                <w:sz w:val="22"/>
              </w:rPr>
              <w:t> </w:t>
            </w:r>
            <w:r>
              <w:rPr>
                <w:rFonts w:ascii="Arial"/>
                <w:b/>
                <w:sz w:val="22"/>
              </w:rPr>
              <w:t>Kesetaraan</w:t>
            </w:r>
            <w:r>
              <w:rPr>
                <w:rFonts w:ascii="Arial"/>
                <w:b/>
                <w:spacing w:val="-5"/>
                <w:sz w:val="22"/>
              </w:rPr>
              <w:t> </w:t>
            </w:r>
            <w:r>
              <w:rPr>
                <w:rFonts w:ascii="Arial"/>
                <w:b/>
                <w:spacing w:val="-2"/>
                <w:sz w:val="22"/>
              </w:rPr>
              <w:t>Remunerasi</w:t>
            </w:r>
          </w:p>
          <w:p>
            <w:pPr>
              <w:pStyle w:val="TableParagraph"/>
              <w:spacing w:line="237" w:lineRule="exact" w:before="1"/>
              <w:ind w:left="111"/>
              <w:rPr>
                <w:rFonts w:ascii="Arial"/>
                <w:b/>
                <w:sz w:val="22"/>
              </w:rPr>
            </w:pPr>
            <w:r>
              <w:rPr>
                <w:rFonts w:ascii="Arial"/>
                <w:b/>
                <w:sz w:val="22"/>
              </w:rPr>
              <w:t>Perempuan</w:t>
            </w:r>
            <w:r>
              <w:rPr>
                <w:rFonts w:ascii="Arial"/>
                <w:b/>
                <w:spacing w:val="-7"/>
                <w:sz w:val="22"/>
              </w:rPr>
              <w:t> </w:t>
            </w:r>
            <w:r>
              <w:rPr>
                <w:rFonts w:ascii="Arial"/>
                <w:b/>
                <w:sz w:val="22"/>
              </w:rPr>
              <w:t>dan</w:t>
            </w:r>
            <w:r>
              <w:rPr>
                <w:rFonts w:ascii="Arial"/>
                <w:b/>
                <w:spacing w:val="-7"/>
                <w:sz w:val="22"/>
              </w:rPr>
              <w:t> </w:t>
            </w:r>
            <w:r>
              <w:rPr>
                <w:rFonts w:ascii="Arial"/>
                <w:b/>
                <w:sz w:val="22"/>
              </w:rPr>
              <w:t>Laki-</w:t>
            </w:r>
            <w:r>
              <w:rPr>
                <w:rFonts w:ascii="Arial"/>
                <w:b/>
                <w:spacing w:val="-4"/>
                <w:sz w:val="22"/>
              </w:rPr>
              <w:t>laki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771" w:hRule="atLeast"/>
        </w:trPr>
        <w:tc>
          <w:tcPr>
            <w:tcW w:w="650" w:type="dxa"/>
          </w:tcPr>
          <w:p>
            <w:pPr>
              <w:pStyle w:val="TableParagraph"/>
              <w:rPr>
                <w:i/>
                <w:sz w:val="22"/>
              </w:rPr>
            </w:pPr>
          </w:p>
          <w:p>
            <w:pPr>
              <w:pStyle w:val="TableParagraph"/>
              <w:spacing w:before="246"/>
              <w:rPr>
                <w:i/>
                <w:sz w:val="22"/>
              </w:rPr>
            </w:pPr>
          </w:p>
          <w:p>
            <w:pPr>
              <w:pStyle w:val="TableParagraph"/>
              <w:ind w:right="93"/>
              <w:jc w:val="right"/>
              <w:rPr>
                <w:sz w:val="22"/>
              </w:rPr>
            </w:pPr>
            <w:r>
              <w:rPr>
                <w:spacing w:val="-5"/>
                <w:sz w:val="22"/>
              </w:rPr>
              <w:t>56</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13</w:t>
            </w:r>
          </w:p>
        </w:tc>
        <w:tc>
          <w:tcPr>
            <w:tcW w:w="3113" w:type="dxa"/>
          </w:tcPr>
          <w:p>
            <w:pPr>
              <w:pStyle w:val="TableParagraph"/>
              <w:spacing w:line="244" w:lineRule="auto" w:before="1"/>
              <w:ind w:left="111" w:right="173"/>
              <w:rPr>
                <w:rFonts w:ascii="Microsoft Sans Serif"/>
                <w:sz w:val="22"/>
              </w:rPr>
            </w:pPr>
            <w:r>
              <w:rPr>
                <w:rFonts w:ascii="Microsoft Sans Serif"/>
                <w:sz w:val="22"/>
              </w:rPr>
              <w:t>Rasio gaji pokok dan remunerasi</w:t>
            </w:r>
            <w:r>
              <w:rPr>
                <w:rFonts w:ascii="Microsoft Sans Serif"/>
                <w:spacing w:val="-15"/>
                <w:sz w:val="22"/>
              </w:rPr>
              <w:t> </w:t>
            </w:r>
            <w:r>
              <w:rPr>
                <w:rFonts w:ascii="Microsoft Sans Serif"/>
                <w:sz w:val="22"/>
              </w:rPr>
              <w:t>bagi</w:t>
            </w:r>
            <w:r>
              <w:rPr>
                <w:rFonts w:ascii="Microsoft Sans Serif"/>
                <w:spacing w:val="-15"/>
                <w:sz w:val="22"/>
              </w:rPr>
              <w:t> </w:t>
            </w:r>
            <w:r>
              <w:rPr>
                <w:rFonts w:ascii="Microsoft Sans Serif"/>
                <w:sz w:val="22"/>
              </w:rPr>
              <w:t>perempuan terhadap laki- laki menurut kategori karyawan, berdasarkan lokasi operasional yang</w:t>
            </w:r>
          </w:p>
          <w:p>
            <w:pPr>
              <w:pStyle w:val="TableParagraph"/>
              <w:spacing w:line="227" w:lineRule="exact"/>
              <w:ind w:left="111"/>
              <w:rPr>
                <w:rFonts w:ascii="Microsoft Sans Serif"/>
                <w:sz w:val="22"/>
              </w:rPr>
            </w:pPr>
            <w:r>
              <w:rPr>
                <w:rFonts w:ascii="Microsoft Sans Serif"/>
                <w:spacing w:val="-2"/>
                <w:sz w:val="22"/>
              </w:rPr>
              <w:t>signifikan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1"/>
                <w:sz w:val="22"/>
              </w:rPr>
              <w:t> </w:t>
            </w:r>
            <w:r>
              <w:rPr>
                <w:rFonts w:ascii="Arial"/>
                <w:b/>
                <w:sz w:val="22"/>
              </w:rPr>
              <w:t>Asesmen</w:t>
            </w:r>
            <w:r>
              <w:rPr>
                <w:rFonts w:ascii="Arial"/>
                <w:b/>
                <w:spacing w:val="-5"/>
                <w:sz w:val="22"/>
              </w:rPr>
              <w:t> </w:t>
            </w:r>
            <w:r>
              <w:rPr>
                <w:rFonts w:ascii="Arial"/>
                <w:b/>
                <w:sz w:val="22"/>
              </w:rPr>
              <w:t>Pemasok</w:t>
            </w:r>
            <w:r>
              <w:rPr>
                <w:rFonts w:ascii="Arial"/>
                <w:b/>
                <w:spacing w:val="-5"/>
                <w:sz w:val="22"/>
              </w:rPr>
              <w:t> </w:t>
            </w:r>
            <w:r>
              <w:rPr>
                <w:rFonts w:ascii="Arial"/>
                <w:b/>
                <w:sz w:val="22"/>
              </w:rPr>
              <w:t>atas</w:t>
            </w:r>
            <w:r>
              <w:rPr>
                <w:rFonts w:ascii="Arial"/>
                <w:b/>
                <w:spacing w:val="-7"/>
                <w:sz w:val="22"/>
              </w:rPr>
              <w:t> </w:t>
            </w:r>
            <w:r>
              <w:rPr>
                <w:rFonts w:ascii="Arial"/>
                <w:b/>
                <w:spacing w:val="-2"/>
                <w:sz w:val="22"/>
              </w:rPr>
              <w:t>Praktik</w:t>
            </w:r>
          </w:p>
          <w:p>
            <w:pPr>
              <w:pStyle w:val="TableParagraph"/>
              <w:spacing w:line="237" w:lineRule="exact" w:before="1"/>
              <w:ind w:left="111"/>
              <w:rPr>
                <w:rFonts w:ascii="Arial"/>
                <w:b/>
                <w:sz w:val="22"/>
              </w:rPr>
            </w:pPr>
            <w:r>
              <w:rPr>
                <w:rFonts w:ascii="Arial"/>
                <w:b/>
                <w:spacing w:val="-2"/>
                <w:sz w:val="22"/>
              </w:rPr>
              <w:t>Ketenagakerjaan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bl>
    <w:p>
      <w:pPr>
        <w:pStyle w:val="TableParagraph"/>
        <w:spacing w:after="0"/>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1012" w:hRule="atLeast"/>
        </w:trPr>
        <w:tc>
          <w:tcPr>
            <w:tcW w:w="650" w:type="dxa"/>
          </w:tcPr>
          <w:p>
            <w:pPr>
              <w:pStyle w:val="TableParagraph"/>
              <w:spacing w:before="122"/>
              <w:rPr>
                <w:i/>
                <w:sz w:val="22"/>
              </w:rPr>
            </w:pPr>
          </w:p>
          <w:p>
            <w:pPr>
              <w:pStyle w:val="TableParagraph"/>
              <w:ind w:right="93"/>
              <w:jc w:val="right"/>
              <w:rPr>
                <w:sz w:val="22"/>
              </w:rPr>
            </w:pPr>
            <w:r>
              <w:rPr>
                <w:spacing w:val="-5"/>
                <w:sz w:val="22"/>
              </w:rPr>
              <w:t>57</w:t>
            </w:r>
          </w:p>
        </w:tc>
        <w:tc>
          <w:tcPr>
            <w:tcW w:w="1310" w:type="dxa"/>
          </w:tcPr>
          <w:p>
            <w:pPr>
              <w:pStyle w:val="TableParagraph"/>
              <w:spacing w:before="129"/>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14</w:t>
            </w:r>
          </w:p>
        </w:tc>
        <w:tc>
          <w:tcPr>
            <w:tcW w:w="3113" w:type="dxa"/>
          </w:tcPr>
          <w:p>
            <w:pPr>
              <w:pStyle w:val="TableParagraph"/>
              <w:spacing w:line="242" w:lineRule="auto" w:before="3"/>
              <w:ind w:left="111"/>
              <w:rPr>
                <w:rFonts w:ascii="Microsoft Sans Serif"/>
                <w:sz w:val="22"/>
              </w:rPr>
            </w:pPr>
            <w:r>
              <w:rPr>
                <w:rFonts w:ascii="Microsoft Sans Serif"/>
                <w:sz w:val="22"/>
              </w:rPr>
              <w:t>Persentase penapisan pemasok</w:t>
            </w:r>
            <w:r>
              <w:rPr>
                <w:rFonts w:ascii="Microsoft Sans Serif"/>
                <w:spacing w:val="-14"/>
                <w:sz w:val="22"/>
              </w:rPr>
              <w:t> </w:t>
            </w:r>
            <w:r>
              <w:rPr>
                <w:rFonts w:ascii="Microsoft Sans Serif"/>
                <w:sz w:val="22"/>
              </w:rPr>
              <w:t>baru</w:t>
            </w:r>
            <w:r>
              <w:rPr>
                <w:rFonts w:ascii="Microsoft Sans Serif"/>
                <w:spacing w:val="-15"/>
                <w:sz w:val="22"/>
              </w:rPr>
              <w:t> </w:t>
            </w:r>
            <w:r>
              <w:rPr>
                <w:rFonts w:ascii="Microsoft Sans Serif"/>
                <w:sz w:val="22"/>
              </w:rPr>
              <w:t>menggunakan kriteria praktik</w:t>
            </w:r>
          </w:p>
          <w:p>
            <w:pPr>
              <w:pStyle w:val="TableParagraph"/>
              <w:spacing w:line="231" w:lineRule="exact" w:before="4"/>
              <w:ind w:left="111"/>
              <w:rPr>
                <w:rFonts w:ascii="Microsoft Sans Serif"/>
                <w:sz w:val="22"/>
              </w:rPr>
            </w:pPr>
            <w:r>
              <w:rPr>
                <w:rFonts w:ascii="Microsoft Sans Serif"/>
                <w:spacing w:val="-2"/>
                <w:sz w:val="22"/>
              </w:rPr>
              <w:t>ketenagakerjaan</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0</w:t>
            </w:r>
          </w:p>
        </w:tc>
        <w:tc>
          <w:tcPr>
            <w:tcW w:w="819" w:type="dxa"/>
          </w:tcPr>
          <w:p>
            <w:pPr>
              <w:pStyle w:val="TableParagraph"/>
              <w:spacing w:line="225" w:lineRule="exact"/>
              <w:ind w:left="109"/>
              <w:rPr>
                <w:sz w:val="20"/>
              </w:rPr>
            </w:pPr>
            <w:r>
              <w:rPr>
                <w:spacing w:val="-10"/>
                <w:sz w:val="20"/>
              </w:rPr>
              <w:t>0</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1519" w:hRule="atLeast"/>
        </w:trPr>
        <w:tc>
          <w:tcPr>
            <w:tcW w:w="650" w:type="dxa"/>
          </w:tcPr>
          <w:p>
            <w:pPr>
              <w:pStyle w:val="TableParagraph"/>
              <w:rPr>
                <w:i/>
                <w:sz w:val="22"/>
              </w:rPr>
            </w:pPr>
          </w:p>
          <w:p>
            <w:pPr>
              <w:pStyle w:val="TableParagraph"/>
              <w:spacing w:before="121"/>
              <w:rPr>
                <w:i/>
                <w:sz w:val="22"/>
              </w:rPr>
            </w:pPr>
          </w:p>
          <w:p>
            <w:pPr>
              <w:pStyle w:val="TableParagraph"/>
              <w:ind w:right="93"/>
              <w:jc w:val="right"/>
              <w:rPr>
                <w:sz w:val="22"/>
              </w:rPr>
            </w:pPr>
            <w:r>
              <w:rPr>
                <w:spacing w:val="-5"/>
                <w:sz w:val="22"/>
              </w:rPr>
              <w:t>58</w:t>
            </w:r>
          </w:p>
        </w:tc>
        <w:tc>
          <w:tcPr>
            <w:tcW w:w="1310" w:type="dxa"/>
          </w:tcPr>
          <w:p>
            <w:pPr>
              <w:pStyle w:val="TableParagraph"/>
              <w:rPr>
                <w:i/>
                <w:sz w:val="22"/>
              </w:rPr>
            </w:pPr>
          </w:p>
          <w:p>
            <w:pPr>
              <w:pStyle w:val="TableParagraph"/>
              <w:spacing w:before="128"/>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15</w:t>
            </w:r>
          </w:p>
        </w:tc>
        <w:tc>
          <w:tcPr>
            <w:tcW w:w="3113" w:type="dxa"/>
          </w:tcPr>
          <w:p>
            <w:pPr>
              <w:pStyle w:val="TableParagraph"/>
              <w:spacing w:line="244" w:lineRule="auto" w:before="1"/>
              <w:ind w:left="111" w:right="173"/>
              <w:rPr>
                <w:rFonts w:ascii="Microsoft Sans Serif"/>
                <w:sz w:val="22"/>
              </w:rPr>
            </w:pPr>
            <w:r>
              <w:rPr>
                <w:rFonts w:ascii="Microsoft Sans Serif"/>
                <w:sz w:val="22"/>
              </w:rPr>
              <w:t>Dampak negatif aktual dan potensial yang signifikan terhadap praktik ketenagakerjaan dalam rantai</w:t>
            </w:r>
            <w:r>
              <w:rPr>
                <w:rFonts w:ascii="Microsoft Sans Serif"/>
                <w:spacing w:val="-10"/>
                <w:sz w:val="22"/>
              </w:rPr>
              <w:t> </w:t>
            </w:r>
            <w:r>
              <w:rPr>
                <w:rFonts w:ascii="Microsoft Sans Serif"/>
                <w:sz w:val="22"/>
              </w:rPr>
              <w:t>pasokan</w:t>
            </w:r>
            <w:r>
              <w:rPr>
                <w:rFonts w:ascii="Microsoft Sans Serif"/>
                <w:spacing w:val="-9"/>
                <w:sz w:val="22"/>
              </w:rPr>
              <w:t> </w:t>
            </w:r>
            <w:r>
              <w:rPr>
                <w:rFonts w:ascii="Microsoft Sans Serif"/>
                <w:sz w:val="22"/>
              </w:rPr>
              <w:t>dan</w:t>
            </w:r>
            <w:r>
              <w:rPr>
                <w:rFonts w:ascii="Microsoft Sans Serif"/>
                <w:spacing w:val="-12"/>
                <w:sz w:val="22"/>
              </w:rPr>
              <w:t> </w:t>
            </w:r>
            <w:r>
              <w:rPr>
                <w:rFonts w:ascii="Microsoft Sans Serif"/>
                <w:sz w:val="22"/>
              </w:rPr>
              <w:t>tindakan</w:t>
            </w:r>
          </w:p>
          <w:p>
            <w:pPr>
              <w:pStyle w:val="TableParagraph"/>
              <w:spacing w:line="228" w:lineRule="exact"/>
              <w:ind w:left="111"/>
              <w:rPr>
                <w:rFonts w:ascii="Microsoft Sans Serif"/>
                <w:sz w:val="22"/>
              </w:rPr>
            </w:pPr>
            <w:r>
              <w:rPr>
                <w:rFonts w:ascii="Microsoft Sans Serif"/>
                <w:sz w:val="22"/>
              </w:rPr>
              <w:t>yang</w:t>
            </w:r>
            <w:r>
              <w:rPr>
                <w:rFonts w:ascii="Microsoft Sans Serif"/>
                <w:spacing w:val="-2"/>
                <w:sz w:val="22"/>
              </w:rPr>
              <w:t> diambil</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6" w:hRule="atLeast"/>
        </w:trPr>
        <w:tc>
          <w:tcPr>
            <w:tcW w:w="650" w:type="dxa"/>
          </w:tcPr>
          <w:p>
            <w:pPr>
              <w:pStyle w:val="TableParagraph"/>
              <w:rPr>
                <w:sz w:val="20"/>
              </w:rPr>
            </w:pPr>
          </w:p>
        </w:tc>
        <w:tc>
          <w:tcPr>
            <w:tcW w:w="4423" w:type="dxa"/>
            <w:gridSpan w:val="2"/>
          </w:tcPr>
          <w:p>
            <w:pPr>
              <w:pStyle w:val="TableParagraph"/>
              <w:spacing w:line="252" w:lineRule="exact"/>
              <w:ind w:left="111" w:right="204"/>
              <w:rPr>
                <w:rFonts w:ascii="Arial"/>
                <w:b/>
                <w:sz w:val="22"/>
              </w:rPr>
            </w:pPr>
            <w:r>
              <w:rPr>
                <w:rFonts w:ascii="Arial"/>
                <w:b/>
                <w:sz w:val="22"/>
              </w:rPr>
              <w:t>Aspek</w:t>
            </w:r>
            <w:r>
              <w:rPr>
                <w:rFonts w:ascii="Arial"/>
                <w:b/>
                <w:spacing w:val="-13"/>
                <w:sz w:val="22"/>
              </w:rPr>
              <w:t> </w:t>
            </w:r>
            <w:r>
              <w:rPr>
                <w:rFonts w:ascii="Arial"/>
                <w:b/>
                <w:sz w:val="22"/>
              </w:rPr>
              <w:t>:</w:t>
            </w:r>
            <w:r>
              <w:rPr>
                <w:rFonts w:ascii="Arial"/>
                <w:b/>
                <w:spacing w:val="-12"/>
                <w:sz w:val="22"/>
              </w:rPr>
              <w:t> </w:t>
            </w:r>
            <w:r>
              <w:rPr>
                <w:rFonts w:ascii="Arial"/>
                <w:b/>
                <w:sz w:val="22"/>
              </w:rPr>
              <w:t>Mekanisme</w:t>
            </w:r>
            <w:r>
              <w:rPr>
                <w:rFonts w:ascii="Arial"/>
                <w:b/>
                <w:spacing w:val="-15"/>
                <w:sz w:val="22"/>
              </w:rPr>
              <w:t> </w:t>
            </w:r>
            <w:r>
              <w:rPr>
                <w:rFonts w:ascii="Arial"/>
                <w:b/>
                <w:sz w:val="22"/>
              </w:rPr>
              <w:t>Pengaduan Masalah Ketenagakerjaan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4" w:hRule="atLeast"/>
        </w:trPr>
        <w:tc>
          <w:tcPr>
            <w:tcW w:w="650" w:type="dxa"/>
          </w:tcPr>
          <w:p>
            <w:pPr>
              <w:pStyle w:val="TableParagraph"/>
              <w:spacing w:before="247"/>
              <w:rPr>
                <w:i/>
                <w:sz w:val="22"/>
              </w:rPr>
            </w:pPr>
          </w:p>
          <w:p>
            <w:pPr>
              <w:pStyle w:val="TableParagraph"/>
              <w:ind w:right="93"/>
              <w:jc w:val="right"/>
              <w:rPr>
                <w:sz w:val="22"/>
              </w:rPr>
            </w:pPr>
            <w:r>
              <w:rPr>
                <w:spacing w:val="-5"/>
                <w:sz w:val="22"/>
              </w:rPr>
              <w:t>59</w:t>
            </w:r>
          </w:p>
        </w:tc>
        <w:tc>
          <w:tcPr>
            <w:tcW w:w="1310" w:type="dxa"/>
          </w:tcPr>
          <w:p>
            <w:pPr>
              <w:pStyle w:val="TableParagraph"/>
              <w:rPr>
                <w:i/>
                <w:sz w:val="22"/>
              </w:rPr>
            </w:pPr>
          </w:p>
          <w:p>
            <w:pPr>
              <w:pStyle w:val="TableParagraph"/>
              <w:spacing w:before="1"/>
              <w:rPr>
                <w:i/>
                <w:sz w:val="22"/>
              </w:rPr>
            </w:pPr>
          </w:p>
          <w:p>
            <w:pPr>
              <w:pStyle w:val="TableParagraph"/>
              <w:ind w:left="111"/>
              <w:rPr>
                <w:rFonts w:ascii="Microsoft Sans Serif"/>
                <w:sz w:val="22"/>
              </w:rPr>
            </w:pPr>
            <w:r>
              <w:rPr>
                <w:rFonts w:ascii="Microsoft Sans Serif"/>
                <w:sz w:val="22"/>
              </w:rPr>
              <w:t>LA</w:t>
            </w:r>
            <w:r>
              <w:rPr>
                <w:rFonts w:ascii="Microsoft Sans Serif"/>
                <w:spacing w:val="2"/>
                <w:sz w:val="22"/>
              </w:rPr>
              <w:t> </w:t>
            </w:r>
            <w:r>
              <w:rPr>
                <w:rFonts w:ascii="Microsoft Sans Serif"/>
                <w:spacing w:val="-5"/>
                <w:sz w:val="22"/>
              </w:rPr>
              <w:t>16</w:t>
            </w:r>
          </w:p>
        </w:tc>
        <w:tc>
          <w:tcPr>
            <w:tcW w:w="3113" w:type="dxa"/>
          </w:tcPr>
          <w:p>
            <w:pPr>
              <w:pStyle w:val="TableParagraph"/>
              <w:spacing w:line="244" w:lineRule="auto" w:before="1"/>
              <w:ind w:left="111"/>
              <w:rPr>
                <w:rFonts w:ascii="Microsoft Sans Serif"/>
                <w:sz w:val="22"/>
              </w:rPr>
            </w:pPr>
            <w:r>
              <w:rPr>
                <w:rFonts w:ascii="Microsoft Sans Serif"/>
                <w:sz w:val="22"/>
              </w:rPr>
              <w:t>Jumlah pengaduan tentang praktik</w:t>
            </w:r>
            <w:r>
              <w:rPr>
                <w:rFonts w:ascii="Microsoft Sans Serif"/>
                <w:spacing w:val="-15"/>
                <w:sz w:val="22"/>
              </w:rPr>
              <w:t> </w:t>
            </w:r>
            <w:r>
              <w:rPr>
                <w:rFonts w:ascii="Microsoft Sans Serif"/>
                <w:sz w:val="22"/>
              </w:rPr>
              <w:t>ketenagakerjaan</w:t>
            </w:r>
            <w:r>
              <w:rPr>
                <w:rFonts w:ascii="Microsoft Sans Serif"/>
                <w:spacing w:val="-15"/>
                <w:sz w:val="22"/>
              </w:rPr>
              <w:t> </w:t>
            </w:r>
            <w:r>
              <w:rPr>
                <w:rFonts w:ascii="Microsoft Sans Serif"/>
                <w:sz w:val="22"/>
              </w:rPr>
              <w:t>yang diajukan, ditangani, dan diselesaikan melalui</w:t>
            </w:r>
          </w:p>
          <w:p>
            <w:pPr>
              <w:pStyle w:val="TableParagraph"/>
              <w:spacing w:line="227" w:lineRule="exact"/>
              <w:ind w:left="111"/>
              <w:rPr>
                <w:rFonts w:ascii="Microsoft Sans Serif"/>
                <w:sz w:val="22"/>
              </w:rPr>
            </w:pPr>
            <w:r>
              <w:rPr>
                <w:rFonts w:ascii="Microsoft Sans Serif"/>
                <w:sz w:val="22"/>
              </w:rPr>
              <w:t>mekanisme</w:t>
            </w:r>
            <w:r>
              <w:rPr>
                <w:rFonts w:ascii="Microsoft Sans Serif"/>
                <w:spacing w:val="-8"/>
                <w:sz w:val="22"/>
              </w:rPr>
              <w:t> </w:t>
            </w:r>
            <w:r>
              <w:rPr>
                <w:rFonts w:ascii="Microsoft Sans Serif"/>
                <w:sz w:val="22"/>
              </w:rPr>
              <w:t>pengaduan</w:t>
            </w:r>
            <w:r>
              <w:rPr>
                <w:rFonts w:ascii="Microsoft Sans Serif"/>
                <w:spacing w:val="-6"/>
                <w:sz w:val="22"/>
              </w:rPr>
              <w:t> </w:t>
            </w:r>
            <w:r>
              <w:rPr>
                <w:rFonts w:ascii="Microsoft Sans Serif"/>
                <w:spacing w:val="-2"/>
                <w:sz w:val="22"/>
              </w:rPr>
              <w:t>resmi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Sub-Kategori</w:t>
            </w:r>
            <w:r>
              <w:rPr>
                <w:rFonts w:ascii="Arial"/>
                <w:b/>
                <w:spacing w:val="-5"/>
                <w:sz w:val="22"/>
              </w:rPr>
              <w:t> </w:t>
            </w:r>
            <w:r>
              <w:rPr>
                <w:rFonts w:ascii="Arial"/>
                <w:b/>
                <w:sz w:val="22"/>
              </w:rPr>
              <w:t>:</w:t>
            </w:r>
            <w:r>
              <w:rPr>
                <w:rFonts w:ascii="Arial"/>
                <w:b/>
                <w:spacing w:val="-5"/>
                <w:sz w:val="22"/>
              </w:rPr>
              <w:t> </w:t>
            </w:r>
            <w:r>
              <w:rPr>
                <w:rFonts w:ascii="Arial"/>
                <w:b/>
                <w:sz w:val="22"/>
              </w:rPr>
              <w:t>Hak</w:t>
            </w:r>
            <w:r>
              <w:rPr>
                <w:rFonts w:ascii="Arial"/>
                <w:b/>
                <w:spacing w:val="-3"/>
                <w:sz w:val="22"/>
              </w:rPr>
              <w:t> </w:t>
            </w:r>
            <w:r>
              <w:rPr>
                <w:rFonts w:ascii="Arial"/>
                <w:b/>
                <w:sz w:val="22"/>
              </w:rPr>
              <w:t>Asasi</w:t>
            </w:r>
            <w:r>
              <w:rPr>
                <w:rFonts w:ascii="Arial"/>
                <w:b/>
                <w:spacing w:val="-5"/>
                <w:sz w:val="22"/>
              </w:rPr>
              <w:t> </w:t>
            </w:r>
            <w:r>
              <w:rPr>
                <w:rFonts w:ascii="Arial"/>
                <w:b/>
                <w:spacing w:val="-2"/>
                <w:sz w:val="22"/>
              </w:rPr>
              <w:t>Manusia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6" w:hRule="atLeast"/>
        </w:trPr>
        <w:tc>
          <w:tcPr>
            <w:tcW w:w="650" w:type="dxa"/>
          </w:tcPr>
          <w:p>
            <w:pPr>
              <w:pStyle w:val="TableParagraph"/>
              <w:rPr>
                <w:sz w:val="20"/>
              </w:rPr>
            </w:pPr>
          </w:p>
        </w:tc>
        <w:tc>
          <w:tcPr>
            <w:tcW w:w="4423" w:type="dxa"/>
            <w:gridSpan w:val="2"/>
          </w:tcPr>
          <w:p>
            <w:pPr>
              <w:pStyle w:val="TableParagraph"/>
              <w:spacing w:line="251"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Investasi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2022"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38" w:lineRule="exact" w:before="1"/>
              <w:ind w:right="93"/>
              <w:jc w:val="right"/>
              <w:rPr>
                <w:sz w:val="22"/>
              </w:rPr>
            </w:pPr>
            <w:r>
              <w:rPr>
                <w:spacing w:val="-5"/>
                <w:sz w:val="22"/>
              </w:rPr>
              <w:t>60</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HR </w:t>
            </w:r>
            <w:r>
              <w:rPr>
                <w:rFonts w:ascii="Microsoft Sans Serif"/>
                <w:spacing w:val="-10"/>
                <w:sz w:val="22"/>
              </w:rPr>
              <w:t>1</w:t>
            </w:r>
          </w:p>
        </w:tc>
        <w:tc>
          <w:tcPr>
            <w:tcW w:w="3113" w:type="dxa"/>
          </w:tcPr>
          <w:p>
            <w:pPr>
              <w:pStyle w:val="TableParagraph"/>
              <w:spacing w:line="244" w:lineRule="auto" w:before="1"/>
              <w:ind w:left="111" w:right="173"/>
              <w:rPr>
                <w:rFonts w:ascii="Microsoft Sans Serif"/>
                <w:sz w:val="22"/>
              </w:rPr>
            </w:pPr>
            <w:r>
              <w:rPr>
                <w:rFonts w:ascii="Microsoft Sans Serif"/>
                <w:sz w:val="22"/>
              </w:rPr>
              <w:t>Jumlah</w:t>
            </w:r>
            <w:r>
              <w:rPr>
                <w:rFonts w:ascii="Microsoft Sans Serif"/>
                <w:spacing w:val="-11"/>
                <w:sz w:val="22"/>
              </w:rPr>
              <w:t> </w:t>
            </w:r>
            <w:r>
              <w:rPr>
                <w:rFonts w:ascii="Microsoft Sans Serif"/>
                <w:sz w:val="22"/>
              </w:rPr>
              <w:t>total</w:t>
            </w:r>
            <w:r>
              <w:rPr>
                <w:rFonts w:ascii="Microsoft Sans Serif"/>
                <w:spacing w:val="-9"/>
                <w:sz w:val="22"/>
              </w:rPr>
              <w:t> </w:t>
            </w:r>
            <w:r>
              <w:rPr>
                <w:rFonts w:ascii="Microsoft Sans Serif"/>
                <w:sz w:val="22"/>
              </w:rPr>
              <w:t>dan</w:t>
            </w:r>
            <w:r>
              <w:rPr>
                <w:rFonts w:ascii="Microsoft Sans Serif"/>
                <w:spacing w:val="-12"/>
                <w:sz w:val="22"/>
              </w:rPr>
              <w:t> </w:t>
            </w:r>
            <w:r>
              <w:rPr>
                <w:rFonts w:ascii="Microsoft Sans Serif"/>
                <w:sz w:val="22"/>
              </w:rPr>
              <w:t>persentase perjanjian dan kontrak investasi yang signifikan yang menyertakan klausul terkait hak asasi manusia </w:t>
            </w:r>
            <w:r>
              <w:rPr>
                <w:rFonts w:ascii="Microsoft Sans Serif"/>
                <w:spacing w:val="-4"/>
                <w:sz w:val="22"/>
              </w:rPr>
              <w:t>atau</w:t>
            </w:r>
          </w:p>
          <w:p>
            <w:pPr>
              <w:pStyle w:val="TableParagraph"/>
              <w:spacing w:line="244" w:lineRule="exact"/>
              <w:ind w:left="111"/>
              <w:rPr>
                <w:rFonts w:ascii="Microsoft Sans Serif"/>
                <w:sz w:val="22"/>
              </w:rPr>
            </w:pPr>
            <w:r>
              <w:rPr>
                <w:rFonts w:ascii="Microsoft Sans Serif"/>
                <w:sz w:val="22"/>
              </w:rPr>
              <w:t>penapisan</w:t>
            </w:r>
            <w:r>
              <w:rPr>
                <w:rFonts w:ascii="Microsoft Sans Serif"/>
                <w:spacing w:val="-8"/>
                <w:sz w:val="22"/>
              </w:rPr>
              <w:t> </w:t>
            </w:r>
            <w:r>
              <w:rPr>
                <w:rFonts w:ascii="Microsoft Sans Serif"/>
                <w:sz w:val="22"/>
              </w:rPr>
              <w:t>berdasarkan</w:t>
            </w:r>
            <w:r>
              <w:rPr>
                <w:rFonts w:ascii="Microsoft Sans Serif"/>
                <w:spacing w:val="-9"/>
                <w:sz w:val="22"/>
              </w:rPr>
              <w:t> </w:t>
            </w:r>
            <w:r>
              <w:rPr>
                <w:rFonts w:ascii="Microsoft Sans Serif"/>
                <w:spacing w:val="-5"/>
                <w:sz w:val="22"/>
              </w:rPr>
              <w:t>hak</w:t>
            </w:r>
          </w:p>
          <w:p>
            <w:pPr>
              <w:pStyle w:val="TableParagraph"/>
              <w:spacing w:line="231" w:lineRule="exact" w:before="3"/>
              <w:ind w:left="111"/>
              <w:rPr>
                <w:rFonts w:ascii="Microsoft Sans Serif"/>
                <w:sz w:val="22"/>
              </w:rPr>
            </w:pPr>
            <w:r>
              <w:rPr>
                <w:rFonts w:ascii="Microsoft Sans Serif"/>
                <w:sz w:val="22"/>
              </w:rPr>
              <w:t>asasi</w:t>
            </w:r>
            <w:r>
              <w:rPr>
                <w:rFonts w:ascii="Microsoft Sans Serif"/>
                <w:spacing w:val="-4"/>
                <w:sz w:val="22"/>
              </w:rPr>
              <w:t> </w:t>
            </w:r>
            <w:r>
              <w:rPr>
                <w:rFonts w:ascii="Microsoft Sans Serif"/>
                <w:spacing w:val="-2"/>
                <w:sz w:val="22"/>
              </w:rPr>
              <w:t>manusia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1773" w:hRule="atLeast"/>
        </w:trPr>
        <w:tc>
          <w:tcPr>
            <w:tcW w:w="650" w:type="dxa"/>
          </w:tcPr>
          <w:p>
            <w:pPr>
              <w:pStyle w:val="TableParagraph"/>
              <w:rPr>
                <w:i/>
                <w:sz w:val="22"/>
              </w:rPr>
            </w:pPr>
          </w:p>
          <w:p>
            <w:pPr>
              <w:pStyle w:val="TableParagraph"/>
              <w:spacing w:before="249"/>
              <w:rPr>
                <w:i/>
                <w:sz w:val="22"/>
              </w:rPr>
            </w:pPr>
          </w:p>
          <w:p>
            <w:pPr>
              <w:pStyle w:val="TableParagraph"/>
              <w:ind w:right="93"/>
              <w:jc w:val="right"/>
              <w:rPr>
                <w:sz w:val="22"/>
              </w:rPr>
            </w:pPr>
            <w:r>
              <w:rPr>
                <w:spacing w:val="-5"/>
                <w:sz w:val="22"/>
              </w:rPr>
              <w:t>61</w:t>
            </w:r>
          </w:p>
        </w:tc>
        <w:tc>
          <w:tcPr>
            <w:tcW w:w="1310" w:type="dxa"/>
          </w:tcPr>
          <w:p>
            <w:pPr>
              <w:pStyle w:val="TableParagraph"/>
              <w:rPr>
                <w:i/>
                <w:sz w:val="22"/>
              </w:rPr>
            </w:pPr>
          </w:p>
          <w:p>
            <w:pPr>
              <w:pStyle w:val="TableParagraph"/>
              <w:rPr>
                <w:i/>
                <w:sz w:val="22"/>
              </w:rPr>
            </w:pPr>
          </w:p>
          <w:p>
            <w:pPr>
              <w:pStyle w:val="TableParagraph"/>
              <w:spacing w:before="3"/>
              <w:rPr>
                <w:i/>
                <w:sz w:val="22"/>
              </w:rPr>
            </w:pPr>
          </w:p>
          <w:p>
            <w:pPr>
              <w:pStyle w:val="TableParagraph"/>
              <w:ind w:left="111"/>
              <w:rPr>
                <w:rFonts w:ascii="Microsoft Sans Serif"/>
                <w:sz w:val="22"/>
              </w:rPr>
            </w:pPr>
            <w:r>
              <w:rPr>
                <w:rFonts w:ascii="Microsoft Sans Serif"/>
                <w:sz w:val="22"/>
              </w:rPr>
              <w:t>HR </w:t>
            </w:r>
            <w:r>
              <w:rPr>
                <w:rFonts w:ascii="Microsoft Sans Serif"/>
                <w:spacing w:val="-10"/>
                <w:sz w:val="22"/>
              </w:rPr>
              <w:t>2</w:t>
            </w:r>
          </w:p>
        </w:tc>
        <w:tc>
          <w:tcPr>
            <w:tcW w:w="3113" w:type="dxa"/>
          </w:tcPr>
          <w:p>
            <w:pPr>
              <w:pStyle w:val="TableParagraph"/>
              <w:spacing w:line="244" w:lineRule="auto" w:before="4"/>
              <w:ind w:left="111" w:right="173"/>
              <w:rPr>
                <w:rFonts w:ascii="Microsoft Sans Serif"/>
                <w:sz w:val="22"/>
              </w:rPr>
            </w:pPr>
            <w:r>
              <w:rPr>
                <w:rFonts w:ascii="Microsoft Sans Serif"/>
                <w:sz w:val="22"/>
              </w:rPr>
              <w:t>Jumlah waktu pelatihan karyawan</w:t>
            </w:r>
            <w:r>
              <w:rPr>
                <w:rFonts w:ascii="Microsoft Sans Serif"/>
                <w:spacing w:val="-15"/>
                <w:sz w:val="22"/>
              </w:rPr>
              <w:t> </w:t>
            </w:r>
            <w:r>
              <w:rPr>
                <w:rFonts w:ascii="Microsoft Sans Serif"/>
                <w:sz w:val="22"/>
              </w:rPr>
              <w:t>tentang</w:t>
            </w:r>
            <w:r>
              <w:rPr>
                <w:rFonts w:ascii="Microsoft Sans Serif"/>
                <w:spacing w:val="-15"/>
                <w:sz w:val="22"/>
              </w:rPr>
              <w:t> </w:t>
            </w:r>
            <w:r>
              <w:rPr>
                <w:rFonts w:ascii="Microsoft Sans Serif"/>
                <w:sz w:val="22"/>
              </w:rPr>
              <w:t>kebijakan atau prosedur hak asasi manusia terkait dengan aspek hak asasi manusia yang relevan</w:t>
            </w:r>
          </w:p>
          <w:p>
            <w:pPr>
              <w:pStyle w:val="TableParagraph"/>
              <w:spacing w:line="226" w:lineRule="exact"/>
              <w:ind w:left="111"/>
              <w:rPr>
                <w:rFonts w:ascii="Microsoft Sans Serif"/>
                <w:sz w:val="22"/>
              </w:rPr>
            </w:pPr>
            <w:r>
              <w:rPr>
                <w:rFonts w:ascii="Microsoft Sans Serif"/>
                <w:sz w:val="22"/>
              </w:rPr>
              <w:t>dengan</w:t>
            </w:r>
            <w:r>
              <w:rPr>
                <w:rFonts w:ascii="Microsoft Sans Serif"/>
                <w:spacing w:val="-6"/>
                <w:sz w:val="22"/>
              </w:rPr>
              <w:t> </w:t>
            </w:r>
            <w:r>
              <w:rPr>
                <w:rFonts w:ascii="Microsoft Sans Serif"/>
                <w:sz w:val="22"/>
              </w:rPr>
              <w:t>operasi</w:t>
            </w:r>
            <w:r>
              <w:rPr>
                <w:rFonts w:ascii="Microsoft Sans Serif"/>
                <w:spacing w:val="-5"/>
                <w:sz w:val="22"/>
              </w:rPr>
              <w:t> </w:t>
            </w:r>
            <w:r>
              <w:rPr>
                <w:rFonts w:ascii="Microsoft Sans Serif"/>
                <w:spacing w:val="-2"/>
                <w:sz w:val="22"/>
              </w:rPr>
              <w:t>termasuk</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bl>
    <w:p>
      <w:pPr>
        <w:pStyle w:val="TableParagraph"/>
        <w:spacing w:after="0" w:line="225"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1101" w:hRule="atLeast"/>
        </w:trPr>
        <w:tc>
          <w:tcPr>
            <w:tcW w:w="650" w:type="dxa"/>
          </w:tcPr>
          <w:p>
            <w:pPr>
              <w:pStyle w:val="TableParagraph"/>
              <w:rPr>
                <w:sz w:val="20"/>
              </w:rPr>
            </w:pPr>
          </w:p>
        </w:tc>
        <w:tc>
          <w:tcPr>
            <w:tcW w:w="1310" w:type="dxa"/>
          </w:tcPr>
          <w:p>
            <w:pPr>
              <w:pStyle w:val="TableParagraph"/>
              <w:rPr>
                <w:sz w:val="20"/>
              </w:rPr>
            </w:pPr>
          </w:p>
        </w:tc>
        <w:tc>
          <w:tcPr>
            <w:tcW w:w="3113" w:type="dxa"/>
          </w:tcPr>
          <w:p>
            <w:pPr>
              <w:pStyle w:val="TableParagraph"/>
              <w:spacing w:line="242" w:lineRule="auto" w:before="3"/>
              <w:ind w:left="111"/>
              <w:rPr>
                <w:rFonts w:ascii="Microsoft Sans Serif"/>
                <w:sz w:val="22"/>
              </w:rPr>
            </w:pPr>
            <w:r>
              <w:rPr>
                <w:rFonts w:ascii="Microsoft Sans Serif"/>
                <w:sz w:val="22"/>
              </w:rPr>
              <w:t>persentase</w:t>
            </w:r>
            <w:r>
              <w:rPr>
                <w:rFonts w:ascii="Microsoft Sans Serif"/>
                <w:spacing w:val="-15"/>
                <w:sz w:val="22"/>
              </w:rPr>
              <w:t> </w:t>
            </w:r>
            <w:r>
              <w:rPr>
                <w:rFonts w:ascii="Microsoft Sans Serif"/>
                <w:sz w:val="22"/>
              </w:rPr>
              <w:t>karyawan</w:t>
            </w:r>
            <w:r>
              <w:rPr>
                <w:rFonts w:ascii="Microsoft Sans Serif"/>
                <w:spacing w:val="-15"/>
                <w:sz w:val="22"/>
              </w:rPr>
              <w:t> </w:t>
            </w:r>
            <w:r>
              <w:rPr>
                <w:rFonts w:ascii="Microsoft Sans Serif"/>
                <w:sz w:val="22"/>
              </w:rPr>
              <w:t>yang </w:t>
            </w:r>
            <w:r>
              <w:rPr>
                <w:rFonts w:ascii="Microsoft Sans Serif"/>
                <w:spacing w:val="-2"/>
                <w:sz w:val="22"/>
              </w:rPr>
              <w:t>dilatih</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z w:val="22"/>
              </w:rPr>
              <w:t>Non-</w:t>
            </w:r>
            <w:r>
              <w:rPr>
                <w:rFonts w:ascii="Arial"/>
                <w:b/>
                <w:spacing w:val="-1"/>
                <w:sz w:val="22"/>
              </w:rPr>
              <w:t> </w:t>
            </w:r>
            <w:r>
              <w:rPr>
                <w:rFonts w:ascii="Arial"/>
                <w:b/>
                <w:spacing w:val="-2"/>
                <w:sz w:val="22"/>
              </w:rPr>
              <w:t>Diskriminasi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58" w:hRule="atLeast"/>
        </w:trPr>
        <w:tc>
          <w:tcPr>
            <w:tcW w:w="650" w:type="dxa"/>
          </w:tcPr>
          <w:p>
            <w:pPr>
              <w:pStyle w:val="TableParagraph"/>
              <w:spacing w:line="247" w:lineRule="exact"/>
              <w:ind w:right="93"/>
              <w:jc w:val="right"/>
              <w:rPr>
                <w:sz w:val="22"/>
              </w:rPr>
            </w:pPr>
            <w:r>
              <w:rPr>
                <w:spacing w:val="-5"/>
                <w:sz w:val="22"/>
              </w:rPr>
              <w:t>62</w:t>
            </w:r>
          </w:p>
        </w:tc>
        <w:tc>
          <w:tcPr>
            <w:tcW w:w="1310" w:type="dxa"/>
          </w:tcPr>
          <w:p>
            <w:pPr>
              <w:pStyle w:val="TableParagraph"/>
              <w:spacing w:before="1"/>
              <w:ind w:left="111"/>
              <w:rPr>
                <w:rFonts w:ascii="Microsoft Sans Serif"/>
                <w:sz w:val="22"/>
              </w:rPr>
            </w:pPr>
            <w:r>
              <w:rPr>
                <w:rFonts w:ascii="Microsoft Sans Serif"/>
                <w:sz w:val="22"/>
              </w:rPr>
              <w:t>HR </w:t>
            </w:r>
            <w:r>
              <w:rPr>
                <w:rFonts w:ascii="Microsoft Sans Serif"/>
                <w:spacing w:val="-10"/>
                <w:sz w:val="22"/>
              </w:rPr>
              <w:t>3</w:t>
            </w:r>
          </w:p>
        </w:tc>
        <w:tc>
          <w:tcPr>
            <w:tcW w:w="3113" w:type="dxa"/>
          </w:tcPr>
          <w:p>
            <w:pPr>
              <w:pStyle w:val="TableParagraph"/>
              <w:spacing w:before="1"/>
              <w:ind w:left="111"/>
              <w:rPr>
                <w:rFonts w:ascii="Microsoft Sans Serif"/>
                <w:sz w:val="22"/>
              </w:rPr>
            </w:pPr>
            <w:r>
              <w:rPr>
                <w:rFonts w:ascii="Microsoft Sans Serif"/>
                <w:sz w:val="22"/>
              </w:rPr>
              <w:t>Jumlah</w:t>
            </w:r>
            <w:r>
              <w:rPr>
                <w:rFonts w:ascii="Microsoft Sans Serif"/>
                <w:spacing w:val="-3"/>
                <w:sz w:val="22"/>
              </w:rPr>
              <w:t> </w:t>
            </w:r>
            <w:r>
              <w:rPr>
                <w:rFonts w:ascii="Microsoft Sans Serif"/>
                <w:sz w:val="22"/>
              </w:rPr>
              <w:t>total</w:t>
            </w:r>
            <w:r>
              <w:rPr>
                <w:rFonts w:ascii="Microsoft Sans Serif"/>
                <w:spacing w:val="-1"/>
                <w:sz w:val="22"/>
              </w:rPr>
              <w:t> </w:t>
            </w:r>
            <w:r>
              <w:rPr>
                <w:rFonts w:ascii="Microsoft Sans Serif"/>
                <w:spacing w:val="-2"/>
                <w:sz w:val="22"/>
              </w:rPr>
              <w:t>insiden</w:t>
            </w:r>
          </w:p>
          <w:p>
            <w:pPr>
              <w:pStyle w:val="TableParagraph"/>
              <w:spacing w:line="250" w:lineRule="atLeast"/>
              <w:ind w:left="111"/>
              <w:rPr>
                <w:rFonts w:ascii="Microsoft Sans Serif"/>
                <w:sz w:val="22"/>
              </w:rPr>
            </w:pPr>
            <w:r>
              <w:rPr>
                <w:rFonts w:ascii="Microsoft Sans Serif"/>
                <w:sz w:val="22"/>
              </w:rPr>
              <w:t>diskriminasi</w:t>
            </w:r>
            <w:r>
              <w:rPr>
                <w:rFonts w:ascii="Microsoft Sans Serif"/>
                <w:spacing w:val="-15"/>
                <w:sz w:val="22"/>
              </w:rPr>
              <w:t> </w:t>
            </w:r>
            <w:r>
              <w:rPr>
                <w:rFonts w:ascii="Microsoft Sans Serif"/>
                <w:sz w:val="22"/>
              </w:rPr>
              <w:t>dan</w:t>
            </w:r>
            <w:r>
              <w:rPr>
                <w:rFonts w:ascii="Microsoft Sans Serif"/>
                <w:spacing w:val="-15"/>
                <w:sz w:val="22"/>
              </w:rPr>
              <w:t> </w:t>
            </w:r>
            <w:r>
              <w:rPr>
                <w:rFonts w:ascii="Microsoft Sans Serif"/>
                <w:sz w:val="22"/>
              </w:rPr>
              <w:t>tindakan korektif yang diambil</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6" w:hRule="atLeast"/>
        </w:trPr>
        <w:tc>
          <w:tcPr>
            <w:tcW w:w="650" w:type="dxa"/>
          </w:tcPr>
          <w:p>
            <w:pPr>
              <w:pStyle w:val="TableParagraph"/>
              <w:rPr>
                <w:sz w:val="20"/>
              </w:rPr>
            </w:pPr>
          </w:p>
        </w:tc>
        <w:tc>
          <w:tcPr>
            <w:tcW w:w="4423" w:type="dxa"/>
            <w:gridSpan w:val="2"/>
          </w:tcPr>
          <w:p>
            <w:pPr>
              <w:pStyle w:val="TableParagraph"/>
              <w:spacing w:line="252" w:lineRule="exact"/>
              <w:ind w:left="111"/>
              <w:rPr>
                <w:rFonts w:ascii="Arial"/>
                <w:b/>
                <w:sz w:val="22"/>
              </w:rPr>
            </w:pPr>
            <w:r>
              <w:rPr>
                <w:rFonts w:ascii="Arial"/>
                <w:b/>
                <w:sz w:val="22"/>
              </w:rPr>
              <w:t>Aspek</w:t>
            </w:r>
            <w:r>
              <w:rPr>
                <w:rFonts w:ascii="Arial"/>
                <w:b/>
                <w:spacing w:val="-10"/>
                <w:sz w:val="22"/>
              </w:rPr>
              <w:t> </w:t>
            </w:r>
            <w:r>
              <w:rPr>
                <w:rFonts w:ascii="Arial"/>
                <w:b/>
                <w:sz w:val="22"/>
              </w:rPr>
              <w:t>:</w:t>
            </w:r>
            <w:r>
              <w:rPr>
                <w:rFonts w:ascii="Arial"/>
                <w:b/>
                <w:spacing w:val="-8"/>
                <w:sz w:val="22"/>
              </w:rPr>
              <w:t> </w:t>
            </w:r>
            <w:r>
              <w:rPr>
                <w:rFonts w:ascii="Arial"/>
                <w:b/>
                <w:sz w:val="22"/>
              </w:rPr>
              <w:t>Kebebasan</w:t>
            </w:r>
            <w:r>
              <w:rPr>
                <w:rFonts w:ascii="Arial"/>
                <w:b/>
                <w:spacing w:val="-10"/>
                <w:sz w:val="22"/>
              </w:rPr>
              <w:t> </w:t>
            </w:r>
            <w:r>
              <w:rPr>
                <w:rFonts w:ascii="Arial"/>
                <w:b/>
                <w:sz w:val="22"/>
              </w:rPr>
              <w:t>Berserikat</w:t>
            </w:r>
            <w:r>
              <w:rPr>
                <w:rFonts w:ascii="Arial"/>
                <w:b/>
                <w:spacing w:val="-9"/>
                <w:sz w:val="22"/>
              </w:rPr>
              <w:t> </w:t>
            </w:r>
            <w:r>
              <w:rPr>
                <w:rFonts w:ascii="Arial"/>
                <w:b/>
                <w:sz w:val="22"/>
              </w:rPr>
              <w:t>dan Perjanjian Kerja Bersama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770"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38" w:lineRule="exact" w:before="1"/>
              <w:ind w:right="93"/>
              <w:jc w:val="right"/>
              <w:rPr>
                <w:sz w:val="22"/>
              </w:rPr>
            </w:pPr>
            <w:r>
              <w:rPr>
                <w:spacing w:val="-5"/>
                <w:sz w:val="22"/>
              </w:rPr>
              <w:t>63</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1" w:lineRule="exact"/>
              <w:ind w:left="111"/>
              <w:rPr>
                <w:rFonts w:ascii="Microsoft Sans Serif"/>
                <w:sz w:val="22"/>
              </w:rPr>
            </w:pPr>
            <w:r>
              <w:rPr>
                <w:rFonts w:ascii="Microsoft Sans Serif"/>
                <w:sz w:val="22"/>
              </w:rPr>
              <w:t>HR </w:t>
            </w:r>
            <w:r>
              <w:rPr>
                <w:rFonts w:ascii="Microsoft Sans Serif"/>
                <w:spacing w:val="-10"/>
                <w:sz w:val="22"/>
              </w:rPr>
              <w:t>4</w:t>
            </w:r>
          </w:p>
        </w:tc>
        <w:tc>
          <w:tcPr>
            <w:tcW w:w="3113" w:type="dxa"/>
          </w:tcPr>
          <w:p>
            <w:pPr>
              <w:pStyle w:val="TableParagraph"/>
              <w:spacing w:line="242" w:lineRule="auto" w:before="3"/>
              <w:ind w:left="111"/>
              <w:rPr>
                <w:rFonts w:ascii="Microsoft Sans Serif"/>
                <w:sz w:val="22"/>
              </w:rPr>
            </w:pPr>
            <w:r>
              <w:rPr>
                <w:rFonts w:ascii="Microsoft Sans Serif"/>
                <w:sz w:val="22"/>
              </w:rPr>
              <w:t>Operasi dan pemasok yang diidentifikasi untuk melatih kebebasan</w:t>
            </w:r>
            <w:r>
              <w:rPr>
                <w:rFonts w:ascii="Microsoft Sans Serif"/>
                <w:spacing w:val="-11"/>
                <w:sz w:val="22"/>
              </w:rPr>
              <w:t> </w:t>
            </w:r>
            <w:r>
              <w:rPr>
                <w:rFonts w:ascii="Microsoft Sans Serif"/>
                <w:sz w:val="22"/>
              </w:rPr>
              <w:t>dari</w:t>
            </w:r>
            <w:r>
              <w:rPr>
                <w:rFonts w:ascii="Microsoft Sans Serif"/>
                <w:spacing w:val="-11"/>
                <w:sz w:val="22"/>
              </w:rPr>
              <w:t> </w:t>
            </w:r>
            <w:r>
              <w:rPr>
                <w:rFonts w:ascii="Microsoft Sans Serif"/>
                <w:sz w:val="22"/>
              </w:rPr>
              <w:t>asosiasi</w:t>
            </w:r>
            <w:r>
              <w:rPr>
                <w:rFonts w:ascii="Microsoft Sans Serif"/>
                <w:spacing w:val="-11"/>
                <w:sz w:val="22"/>
              </w:rPr>
              <w:t> </w:t>
            </w:r>
            <w:r>
              <w:rPr>
                <w:rFonts w:ascii="Microsoft Sans Serif"/>
                <w:sz w:val="22"/>
              </w:rPr>
              <w:t>dan collective bargaining dalam risiko yang signifikan</w:t>
            </w:r>
          </w:p>
          <w:p>
            <w:pPr>
              <w:pStyle w:val="TableParagraph"/>
              <w:spacing w:line="250" w:lineRule="atLeast"/>
              <w:ind w:left="111"/>
              <w:rPr>
                <w:rFonts w:ascii="Microsoft Sans Serif"/>
                <w:sz w:val="22"/>
              </w:rPr>
            </w:pPr>
            <w:r>
              <w:rPr>
                <w:rFonts w:ascii="Microsoft Sans Serif"/>
                <w:sz w:val="22"/>
              </w:rPr>
              <w:t>dan</w:t>
            </w:r>
            <w:r>
              <w:rPr>
                <w:rFonts w:ascii="Microsoft Sans Serif"/>
                <w:spacing w:val="-9"/>
                <w:sz w:val="22"/>
              </w:rPr>
              <w:t> </w:t>
            </w:r>
            <w:r>
              <w:rPr>
                <w:rFonts w:ascii="Microsoft Sans Serif"/>
                <w:sz w:val="22"/>
              </w:rPr>
              <w:t>aksi</w:t>
            </w:r>
            <w:r>
              <w:rPr>
                <w:rFonts w:ascii="Microsoft Sans Serif"/>
                <w:spacing w:val="-9"/>
                <w:sz w:val="22"/>
              </w:rPr>
              <w:t> </w:t>
            </w:r>
            <w:r>
              <w:rPr>
                <w:rFonts w:ascii="Microsoft Sans Serif"/>
                <w:sz w:val="22"/>
              </w:rPr>
              <w:t>yang</w:t>
            </w:r>
            <w:r>
              <w:rPr>
                <w:rFonts w:ascii="Microsoft Sans Serif"/>
                <w:spacing w:val="-9"/>
                <w:sz w:val="22"/>
              </w:rPr>
              <w:t> </w:t>
            </w:r>
            <w:r>
              <w:rPr>
                <w:rFonts w:ascii="Microsoft Sans Serif"/>
                <w:sz w:val="22"/>
              </w:rPr>
              <w:t>diambil</w:t>
            </w:r>
            <w:r>
              <w:rPr>
                <w:rFonts w:ascii="Microsoft Sans Serif"/>
                <w:spacing w:val="-9"/>
                <w:sz w:val="22"/>
              </w:rPr>
              <w:t> </w:t>
            </w:r>
            <w:r>
              <w:rPr>
                <w:rFonts w:ascii="Microsoft Sans Serif"/>
                <w:sz w:val="22"/>
              </w:rPr>
              <w:t>untuk mendukung hal tersebut</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51"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2"/>
                <w:sz w:val="22"/>
              </w:rPr>
              <w:t> </w:t>
            </w:r>
            <w:r>
              <w:rPr>
                <w:rFonts w:ascii="Arial"/>
                <w:b/>
                <w:sz w:val="22"/>
              </w:rPr>
              <w:t>Pekerja</w:t>
            </w:r>
            <w:r>
              <w:rPr>
                <w:rFonts w:ascii="Arial"/>
                <w:b/>
                <w:spacing w:val="-1"/>
                <w:sz w:val="22"/>
              </w:rPr>
              <w:t> </w:t>
            </w:r>
            <w:r>
              <w:rPr>
                <w:rFonts w:ascii="Arial"/>
                <w:b/>
                <w:spacing w:val="-4"/>
                <w:sz w:val="22"/>
              </w:rPr>
              <w:t>Anak</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2022"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6"/>
              <w:rPr>
                <w:i/>
                <w:sz w:val="22"/>
              </w:rPr>
            </w:pPr>
          </w:p>
          <w:p>
            <w:pPr>
              <w:pStyle w:val="TableParagraph"/>
              <w:spacing w:line="238" w:lineRule="exact" w:before="1"/>
              <w:ind w:right="93"/>
              <w:jc w:val="right"/>
              <w:rPr>
                <w:sz w:val="22"/>
              </w:rPr>
            </w:pPr>
            <w:r>
              <w:rPr>
                <w:spacing w:val="-5"/>
                <w:sz w:val="22"/>
              </w:rPr>
              <w:t>64</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HR </w:t>
            </w:r>
            <w:r>
              <w:rPr>
                <w:rFonts w:ascii="Microsoft Sans Serif"/>
                <w:spacing w:val="-10"/>
                <w:sz w:val="22"/>
              </w:rPr>
              <w:t>5</w:t>
            </w:r>
          </w:p>
        </w:tc>
        <w:tc>
          <w:tcPr>
            <w:tcW w:w="3113" w:type="dxa"/>
          </w:tcPr>
          <w:p>
            <w:pPr>
              <w:pStyle w:val="TableParagraph"/>
              <w:spacing w:line="244" w:lineRule="auto" w:before="1"/>
              <w:ind w:left="111" w:right="173"/>
              <w:rPr>
                <w:rFonts w:ascii="Microsoft Sans Serif"/>
                <w:sz w:val="22"/>
              </w:rPr>
            </w:pPr>
            <w:r>
              <w:rPr>
                <w:rFonts w:ascii="Microsoft Sans Serif"/>
                <w:sz w:val="22"/>
              </w:rPr>
              <w:t>Operasi</w:t>
            </w:r>
            <w:r>
              <w:rPr>
                <w:rFonts w:ascii="Microsoft Sans Serif"/>
                <w:spacing w:val="-12"/>
                <w:sz w:val="22"/>
              </w:rPr>
              <w:t> </w:t>
            </w:r>
            <w:r>
              <w:rPr>
                <w:rFonts w:ascii="Microsoft Sans Serif"/>
                <w:sz w:val="22"/>
              </w:rPr>
              <w:t>dan</w:t>
            </w:r>
            <w:r>
              <w:rPr>
                <w:rFonts w:ascii="Microsoft Sans Serif"/>
                <w:spacing w:val="-11"/>
                <w:sz w:val="22"/>
              </w:rPr>
              <w:t> </w:t>
            </w:r>
            <w:r>
              <w:rPr>
                <w:rFonts w:ascii="Microsoft Sans Serif"/>
                <w:sz w:val="22"/>
              </w:rPr>
              <w:t>pemasok</w:t>
            </w:r>
            <w:r>
              <w:rPr>
                <w:rFonts w:ascii="Microsoft Sans Serif"/>
                <w:spacing w:val="-10"/>
                <w:sz w:val="22"/>
              </w:rPr>
              <w:t> </w:t>
            </w:r>
            <w:r>
              <w:rPr>
                <w:rFonts w:ascii="Microsoft Sans Serif"/>
                <w:sz w:val="22"/>
              </w:rPr>
              <w:t>yang diindetifikasi berisiko tinggi melakukan eksploitasi pekerja anak dan tindakan yang diambil untuk berkontribusi dalam penghapusan pekerja anak</w:t>
            </w:r>
          </w:p>
          <w:p>
            <w:pPr>
              <w:pStyle w:val="TableParagraph"/>
              <w:spacing w:line="224" w:lineRule="exact"/>
              <w:ind w:left="111"/>
              <w:rPr>
                <w:rFonts w:ascii="Microsoft Sans Serif"/>
                <w:sz w:val="22"/>
              </w:rPr>
            </w:pPr>
            <w:r>
              <w:rPr>
                <w:rFonts w:ascii="Microsoft Sans Serif"/>
                <w:sz w:val="22"/>
              </w:rPr>
              <w:t>yang </w:t>
            </w:r>
            <w:r>
              <w:rPr>
                <w:rFonts w:ascii="Microsoft Sans Serif"/>
                <w:spacing w:val="-2"/>
                <w:sz w:val="22"/>
              </w:rPr>
              <w:t>efektif</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z w:val="22"/>
              </w:rPr>
              <w:t>Pekerja</w:t>
            </w:r>
            <w:r>
              <w:rPr>
                <w:rFonts w:ascii="Arial"/>
                <w:b/>
                <w:spacing w:val="-3"/>
                <w:sz w:val="22"/>
              </w:rPr>
              <w:t> </w:t>
            </w:r>
            <w:r>
              <w:rPr>
                <w:rFonts w:ascii="Arial"/>
                <w:b/>
                <w:sz w:val="22"/>
              </w:rPr>
              <w:t>Paksa</w:t>
            </w:r>
            <w:r>
              <w:rPr>
                <w:rFonts w:ascii="Arial"/>
                <w:b/>
                <w:spacing w:val="-5"/>
                <w:sz w:val="22"/>
              </w:rPr>
              <w:t> </w:t>
            </w:r>
            <w:r>
              <w:rPr>
                <w:rFonts w:ascii="Arial"/>
                <w:b/>
                <w:sz w:val="22"/>
              </w:rPr>
              <w:t>atau</w:t>
            </w:r>
            <w:r>
              <w:rPr>
                <w:rFonts w:ascii="Arial"/>
                <w:b/>
                <w:spacing w:val="-4"/>
                <w:sz w:val="22"/>
              </w:rPr>
              <w:t> </w:t>
            </w:r>
            <w:r>
              <w:rPr>
                <w:rFonts w:ascii="Arial"/>
                <w:b/>
                <w:sz w:val="22"/>
              </w:rPr>
              <w:t>Wajib</w:t>
            </w:r>
            <w:r>
              <w:rPr>
                <w:rFonts w:ascii="Arial"/>
                <w:b/>
                <w:spacing w:val="-3"/>
                <w:sz w:val="22"/>
              </w:rPr>
              <w:t> </w:t>
            </w:r>
            <w:r>
              <w:rPr>
                <w:rFonts w:ascii="Arial"/>
                <w:b/>
                <w:spacing w:val="-4"/>
                <w:sz w:val="22"/>
              </w:rPr>
              <w:t>Kerja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6"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38" w:lineRule="exact"/>
              <w:ind w:right="93"/>
              <w:jc w:val="right"/>
              <w:rPr>
                <w:sz w:val="22"/>
              </w:rPr>
            </w:pPr>
            <w:r>
              <w:rPr>
                <w:spacing w:val="-5"/>
                <w:sz w:val="22"/>
              </w:rPr>
              <w:t>65</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HR </w:t>
            </w:r>
            <w:r>
              <w:rPr>
                <w:rFonts w:ascii="Microsoft Sans Serif"/>
                <w:spacing w:val="-10"/>
                <w:sz w:val="22"/>
              </w:rPr>
              <w:t>6</w:t>
            </w:r>
          </w:p>
        </w:tc>
        <w:tc>
          <w:tcPr>
            <w:tcW w:w="3113" w:type="dxa"/>
          </w:tcPr>
          <w:p>
            <w:pPr>
              <w:pStyle w:val="TableParagraph"/>
              <w:spacing w:line="242" w:lineRule="auto" w:before="1"/>
              <w:ind w:left="111" w:right="129"/>
              <w:rPr>
                <w:rFonts w:ascii="Microsoft Sans Serif"/>
                <w:sz w:val="22"/>
              </w:rPr>
            </w:pPr>
            <w:r>
              <w:rPr>
                <w:rFonts w:ascii="Microsoft Sans Serif"/>
                <w:sz w:val="22"/>
              </w:rPr>
              <w:t>Operasi dan pemasok yang diidentifikasi berisiko tinggi melakukan pekerja paksa atau</w:t>
            </w:r>
            <w:r>
              <w:rPr>
                <w:rFonts w:ascii="Microsoft Sans Serif"/>
                <w:spacing w:val="-6"/>
                <w:sz w:val="22"/>
              </w:rPr>
              <w:t> </w:t>
            </w:r>
            <w:r>
              <w:rPr>
                <w:rFonts w:ascii="Microsoft Sans Serif"/>
                <w:sz w:val="22"/>
              </w:rPr>
              <w:t>wajib</w:t>
            </w:r>
            <w:r>
              <w:rPr>
                <w:rFonts w:ascii="Microsoft Sans Serif"/>
                <w:spacing w:val="-8"/>
                <w:sz w:val="22"/>
              </w:rPr>
              <w:t> </w:t>
            </w:r>
            <w:r>
              <w:rPr>
                <w:rFonts w:ascii="Microsoft Sans Serif"/>
                <w:sz w:val="22"/>
              </w:rPr>
              <w:t>kerja</w:t>
            </w:r>
            <w:r>
              <w:rPr>
                <w:rFonts w:ascii="Microsoft Sans Serif"/>
                <w:spacing w:val="-9"/>
                <w:sz w:val="22"/>
              </w:rPr>
              <w:t> </w:t>
            </w:r>
            <w:r>
              <w:rPr>
                <w:rFonts w:ascii="Microsoft Sans Serif"/>
                <w:sz w:val="22"/>
              </w:rPr>
              <w:t>dan</w:t>
            </w:r>
            <w:r>
              <w:rPr>
                <w:rFonts w:ascii="Microsoft Sans Serif"/>
                <w:spacing w:val="-8"/>
                <w:sz w:val="22"/>
              </w:rPr>
              <w:t> </w:t>
            </w:r>
            <w:r>
              <w:rPr>
                <w:rFonts w:ascii="Microsoft Sans Serif"/>
                <w:sz w:val="22"/>
              </w:rPr>
              <w:t>tindakan untuk berkontribusi dalam</w:t>
            </w:r>
          </w:p>
          <w:p>
            <w:pPr>
              <w:pStyle w:val="TableParagraph"/>
              <w:spacing w:line="231" w:lineRule="exact" w:before="8"/>
              <w:ind w:left="111"/>
              <w:rPr>
                <w:rFonts w:ascii="Microsoft Sans Serif"/>
                <w:sz w:val="22"/>
              </w:rPr>
            </w:pPr>
            <w:r>
              <w:rPr>
                <w:rFonts w:ascii="Microsoft Sans Serif"/>
                <w:sz w:val="22"/>
              </w:rPr>
              <w:t>penghapusan</w:t>
            </w:r>
            <w:r>
              <w:rPr>
                <w:rFonts w:ascii="Microsoft Sans Serif"/>
                <w:spacing w:val="-8"/>
                <w:sz w:val="22"/>
              </w:rPr>
              <w:t> </w:t>
            </w:r>
            <w:r>
              <w:rPr>
                <w:rFonts w:ascii="Microsoft Sans Serif"/>
                <w:sz w:val="22"/>
              </w:rPr>
              <w:t>segala</w:t>
            </w:r>
            <w:r>
              <w:rPr>
                <w:rFonts w:ascii="Microsoft Sans Serif"/>
                <w:spacing w:val="-6"/>
                <w:sz w:val="22"/>
              </w:rPr>
              <w:t> </w:t>
            </w:r>
            <w:r>
              <w:rPr>
                <w:rFonts w:ascii="Microsoft Sans Serif"/>
                <w:spacing w:val="-2"/>
                <w:sz w:val="22"/>
              </w:rPr>
              <w:t>bentuk</w:t>
            </w:r>
          </w:p>
        </w:tc>
        <w:tc>
          <w:tcPr>
            <w:tcW w:w="816" w:type="dxa"/>
          </w:tcPr>
          <w:p>
            <w:pPr>
              <w:pStyle w:val="TableParagraph"/>
              <w:spacing w:line="224" w:lineRule="exact"/>
              <w:ind w:left="109"/>
              <w:rPr>
                <w:sz w:val="20"/>
              </w:rPr>
            </w:pPr>
            <w:r>
              <w:rPr>
                <w:spacing w:val="-10"/>
                <w:sz w:val="20"/>
              </w:rPr>
              <w:t>0</w:t>
            </w:r>
          </w:p>
        </w:tc>
        <w:tc>
          <w:tcPr>
            <w:tcW w:w="821" w:type="dxa"/>
          </w:tcPr>
          <w:p>
            <w:pPr>
              <w:pStyle w:val="TableParagraph"/>
              <w:spacing w:line="224" w:lineRule="exact"/>
              <w:ind w:left="111"/>
              <w:rPr>
                <w:sz w:val="20"/>
              </w:rPr>
            </w:pPr>
            <w:r>
              <w:rPr>
                <w:spacing w:val="-10"/>
                <w:sz w:val="20"/>
              </w:rPr>
              <w:t>0</w:t>
            </w:r>
          </w:p>
        </w:tc>
        <w:tc>
          <w:tcPr>
            <w:tcW w:w="819" w:type="dxa"/>
          </w:tcPr>
          <w:p>
            <w:pPr>
              <w:pStyle w:val="TableParagraph"/>
              <w:spacing w:line="224" w:lineRule="exact"/>
              <w:ind w:left="109"/>
              <w:rPr>
                <w:sz w:val="20"/>
              </w:rPr>
            </w:pPr>
            <w:r>
              <w:rPr>
                <w:spacing w:val="-10"/>
                <w:sz w:val="20"/>
              </w:rPr>
              <w:t>0</w:t>
            </w:r>
          </w:p>
        </w:tc>
        <w:tc>
          <w:tcPr>
            <w:tcW w:w="819" w:type="dxa"/>
          </w:tcPr>
          <w:p>
            <w:pPr>
              <w:pStyle w:val="TableParagraph"/>
              <w:spacing w:line="224" w:lineRule="exact"/>
              <w:ind w:left="108"/>
              <w:rPr>
                <w:sz w:val="20"/>
              </w:rPr>
            </w:pPr>
            <w:r>
              <w:rPr>
                <w:spacing w:val="-10"/>
                <w:sz w:val="20"/>
              </w:rPr>
              <w:t>0</w:t>
            </w:r>
          </w:p>
        </w:tc>
        <w:tc>
          <w:tcPr>
            <w:tcW w:w="816" w:type="dxa"/>
          </w:tcPr>
          <w:p>
            <w:pPr>
              <w:pStyle w:val="TableParagraph"/>
              <w:spacing w:line="224" w:lineRule="exact"/>
              <w:ind w:left="108"/>
              <w:rPr>
                <w:sz w:val="20"/>
              </w:rPr>
            </w:pPr>
            <w:r>
              <w:rPr>
                <w:spacing w:val="-10"/>
                <w:sz w:val="20"/>
              </w:rPr>
              <w:t>0</w:t>
            </w:r>
          </w:p>
        </w:tc>
        <w:tc>
          <w:tcPr>
            <w:tcW w:w="818" w:type="dxa"/>
          </w:tcPr>
          <w:p>
            <w:pPr>
              <w:pStyle w:val="TableParagraph"/>
              <w:spacing w:line="224" w:lineRule="exact"/>
              <w:ind w:left="108"/>
              <w:rPr>
                <w:sz w:val="20"/>
              </w:rPr>
            </w:pPr>
            <w:r>
              <w:rPr>
                <w:spacing w:val="-10"/>
                <w:sz w:val="20"/>
              </w:rPr>
              <w:t>0</w:t>
            </w:r>
          </w:p>
        </w:tc>
        <w:tc>
          <w:tcPr>
            <w:tcW w:w="820" w:type="dxa"/>
          </w:tcPr>
          <w:p>
            <w:pPr>
              <w:pStyle w:val="TableParagraph"/>
              <w:spacing w:line="224" w:lineRule="exact"/>
              <w:ind w:left="111"/>
              <w:rPr>
                <w:sz w:val="20"/>
              </w:rPr>
            </w:pPr>
            <w:r>
              <w:rPr>
                <w:spacing w:val="-10"/>
                <w:sz w:val="20"/>
              </w:rPr>
              <w:t>1</w:t>
            </w:r>
          </w:p>
        </w:tc>
        <w:tc>
          <w:tcPr>
            <w:tcW w:w="818" w:type="dxa"/>
          </w:tcPr>
          <w:p>
            <w:pPr>
              <w:pStyle w:val="TableParagraph"/>
              <w:spacing w:line="224" w:lineRule="exact"/>
              <w:ind w:left="109"/>
              <w:rPr>
                <w:sz w:val="20"/>
              </w:rPr>
            </w:pPr>
            <w:r>
              <w:rPr>
                <w:spacing w:val="-10"/>
                <w:sz w:val="20"/>
              </w:rPr>
              <w:t>1</w:t>
            </w:r>
          </w:p>
        </w:tc>
        <w:tc>
          <w:tcPr>
            <w:tcW w:w="816" w:type="dxa"/>
          </w:tcPr>
          <w:p>
            <w:pPr>
              <w:pStyle w:val="TableParagraph"/>
              <w:spacing w:line="224" w:lineRule="exact"/>
              <w:ind w:left="110"/>
              <w:rPr>
                <w:sz w:val="20"/>
              </w:rPr>
            </w:pPr>
            <w:r>
              <w:rPr>
                <w:spacing w:val="-10"/>
                <w:sz w:val="20"/>
              </w:rPr>
              <w:t>1</w:t>
            </w:r>
          </w:p>
        </w:tc>
        <w:tc>
          <w:tcPr>
            <w:tcW w:w="818" w:type="dxa"/>
          </w:tcPr>
          <w:p>
            <w:pPr>
              <w:pStyle w:val="TableParagraph"/>
              <w:spacing w:line="224" w:lineRule="exact"/>
              <w:ind w:left="110"/>
              <w:rPr>
                <w:sz w:val="20"/>
              </w:rPr>
            </w:pPr>
            <w:r>
              <w:rPr>
                <w:spacing w:val="-10"/>
                <w:sz w:val="20"/>
              </w:rPr>
              <w:t>0</w:t>
            </w:r>
          </w:p>
        </w:tc>
        <w:tc>
          <w:tcPr>
            <w:tcW w:w="818" w:type="dxa"/>
          </w:tcPr>
          <w:p>
            <w:pPr>
              <w:pStyle w:val="TableParagraph"/>
              <w:spacing w:line="224" w:lineRule="exact"/>
              <w:ind w:left="111"/>
              <w:rPr>
                <w:sz w:val="20"/>
              </w:rPr>
            </w:pPr>
            <w:r>
              <w:rPr>
                <w:spacing w:val="-10"/>
                <w:sz w:val="20"/>
              </w:rPr>
              <w:t>0</w:t>
            </w:r>
          </w:p>
        </w:tc>
        <w:tc>
          <w:tcPr>
            <w:tcW w:w="770" w:type="dxa"/>
          </w:tcPr>
          <w:p>
            <w:pPr>
              <w:pStyle w:val="TableParagraph"/>
              <w:spacing w:line="224" w:lineRule="exact"/>
              <w:ind w:left="113"/>
              <w:rPr>
                <w:sz w:val="20"/>
              </w:rPr>
            </w:pPr>
            <w:r>
              <w:rPr>
                <w:spacing w:val="-10"/>
                <w:sz w:val="20"/>
              </w:rPr>
              <w:t>0</w:t>
            </w:r>
          </w:p>
        </w:tc>
      </w:tr>
    </w:tbl>
    <w:p>
      <w:pPr>
        <w:pStyle w:val="TableParagraph"/>
        <w:spacing w:after="0" w:line="224"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945" w:hRule="atLeast"/>
        </w:trPr>
        <w:tc>
          <w:tcPr>
            <w:tcW w:w="650" w:type="dxa"/>
          </w:tcPr>
          <w:p>
            <w:pPr>
              <w:pStyle w:val="TableParagraph"/>
              <w:rPr>
                <w:sz w:val="20"/>
              </w:rPr>
            </w:pPr>
          </w:p>
        </w:tc>
        <w:tc>
          <w:tcPr>
            <w:tcW w:w="1310" w:type="dxa"/>
          </w:tcPr>
          <w:p>
            <w:pPr>
              <w:pStyle w:val="TableParagraph"/>
              <w:rPr>
                <w:sz w:val="20"/>
              </w:rPr>
            </w:pPr>
          </w:p>
        </w:tc>
        <w:tc>
          <w:tcPr>
            <w:tcW w:w="3113" w:type="dxa"/>
          </w:tcPr>
          <w:p>
            <w:pPr>
              <w:pStyle w:val="TableParagraph"/>
              <w:spacing w:line="242" w:lineRule="auto" w:before="3"/>
              <w:ind w:left="111" w:right="173"/>
              <w:rPr>
                <w:rFonts w:ascii="Microsoft Sans Serif"/>
                <w:sz w:val="22"/>
              </w:rPr>
            </w:pPr>
            <w:r>
              <w:rPr>
                <w:rFonts w:ascii="Microsoft Sans Serif"/>
                <w:sz w:val="22"/>
              </w:rPr>
              <w:t>pekerja</w:t>
            </w:r>
            <w:r>
              <w:rPr>
                <w:rFonts w:ascii="Microsoft Sans Serif"/>
                <w:spacing w:val="-12"/>
                <w:sz w:val="22"/>
              </w:rPr>
              <w:t> </w:t>
            </w:r>
            <w:r>
              <w:rPr>
                <w:rFonts w:ascii="Microsoft Sans Serif"/>
                <w:sz w:val="22"/>
              </w:rPr>
              <w:t>paksa</w:t>
            </w:r>
            <w:r>
              <w:rPr>
                <w:rFonts w:ascii="Microsoft Sans Serif"/>
                <w:spacing w:val="-12"/>
                <w:sz w:val="22"/>
              </w:rPr>
              <w:t> </w:t>
            </w:r>
            <w:r>
              <w:rPr>
                <w:rFonts w:ascii="Microsoft Sans Serif"/>
                <w:sz w:val="22"/>
              </w:rPr>
              <w:t>atau</w:t>
            </w:r>
            <w:r>
              <w:rPr>
                <w:rFonts w:ascii="Microsoft Sans Serif"/>
                <w:spacing w:val="-11"/>
                <w:sz w:val="22"/>
              </w:rPr>
              <w:t> </w:t>
            </w:r>
            <w:r>
              <w:rPr>
                <w:rFonts w:ascii="Microsoft Sans Serif"/>
                <w:sz w:val="22"/>
              </w:rPr>
              <w:t>wajib </w:t>
            </w:r>
            <w:r>
              <w:rPr>
                <w:rFonts w:ascii="Microsoft Sans Serif"/>
                <w:spacing w:val="-2"/>
                <w:sz w:val="22"/>
              </w:rPr>
              <w:t>kerja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z w:val="22"/>
              </w:rPr>
              <w:t>Praktik</w:t>
            </w:r>
            <w:r>
              <w:rPr>
                <w:rFonts w:ascii="Arial"/>
                <w:b/>
                <w:spacing w:val="-3"/>
                <w:sz w:val="22"/>
              </w:rPr>
              <w:t> </w:t>
            </w:r>
            <w:r>
              <w:rPr>
                <w:rFonts w:ascii="Arial"/>
                <w:b/>
                <w:spacing w:val="-2"/>
                <w:sz w:val="22"/>
              </w:rPr>
              <w:t>Pengamanan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7" w:hRule="atLeast"/>
        </w:trPr>
        <w:tc>
          <w:tcPr>
            <w:tcW w:w="650" w:type="dxa"/>
          </w:tcPr>
          <w:p>
            <w:pPr>
              <w:pStyle w:val="TableParagraph"/>
              <w:rPr>
                <w:i/>
                <w:sz w:val="22"/>
              </w:rPr>
            </w:pPr>
          </w:p>
          <w:p>
            <w:pPr>
              <w:pStyle w:val="TableParagraph"/>
              <w:spacing w:before="121"/>
              <w:rPr>
                <w:i/>
                <w:sz w:val="22"/>
              </w:rPr>
            </w:pPr>
          </w:p>
          <w:p>
            <w:pPr>
              <w:pStyle w:val="TableParagraph"/>
              <w:ind w:right="93"/>
              <w:jc w:val="right"/>
              <w:rPr>
                <w:sz w:val="22"/>
              </w:rPr>
            </w:pPr>
            <w:r>
              <w:rPr>
                <w:spacing w:val="-5"/>
                <w:sz w:val="22"/>
              </w:rPr>
              <w:t>66</w:t>
            </w:r>
          </w:p>
        </w:tc>
        <w:tc>
          <w:tcPr>
            <w:tcW w:w="1310" w:type="dxa"/>
          </w:tcPr>
          <w:p>
            <w:pPr>
              <w:pStyle w:val="TableParagraph"/>
              <w:rPr>
                <w:i/>
                <w:sz w:val="22"/>
              </w:rPr>
            </w:pPr>
          </w:p>
          <w:p>
            <w:pPr>
              <w:pStyle w:val="TableParagraph"/>
              <w:spacing w:before="128"/>
              <w:rPr>
                <w:i/>
                <w:sz w:val="22"/>
              </w:rPr>
            </w:pPr>
          </w:p>
          <w:p>
            <w:pPr>
              <w:pStyle w:val="TableParagraph"/>
              <w:ind w:left="111"/>
              <w:rPr>
                <w:rFonts w:ascii="Microsoft Sans Serif"/>
                <w:sz w:val="22"/>
              </w:rPr>
            </w:pPr>
            <w:r>
              <w:rPr>
                <w:rFonts w:ascii="Microsoft Sans Serif"/>
                <w:sz w:val="22"/>
              </w:rPr>
              <w:t>HR </w:t>
            </w:r>
            <w:r>
              <w:rPr>
                <w:rFonts w:ascii="Microsoft Sans Serif"/>
                <w:spacing w:val="-10"/>
                <w:sz w:val="22"/>
              </w:rPr>
              <w:t>7</w:t>
            </w:r>
          </w:p>
        </w:tc>
        <w:tc>
          <w:tcPr>
            <w:tcW w:w="3113" w:type="dxa"/>
          </w:tcPr>
          <w:p>
            <w:pPr>
              <w:pStyle w:val="TableParagraph"/>
              <w:spacing w:line="244" w:lineRule="auto" w:before="1"/>
              <w:ind w:left="111"/>
              <w:rPr>
                <w:rFonts w:ascii="Microsoft Sans Serif"/>
                <w:sz w:val="22"/>
              </w:rPr>
            </w:pPr>
            <w:r>
              <w:rPr>
                <w:rFonts w:ascii="Microsoft Sans Serif"/>
                <w:sz w:val="22"/>
              </w:rPr>
              <w:t>Persenatase petugas pengaman</w:t>
            </w:r>
            <w:r>
              <w:rPr>
                <w:rFonts w:ascii="Microsoft Sans Serif"/>
                <w:spacing w:val="-12"/>
                <w:sz w:val="22"/>
              </w:rPr>
              <w:t> </w:t>
            </w:r>
            <w:r>
              <w:rPr>
                <w:rFonts w:ascii="Microsoft Sans Serif"/>
                <w:sz w:val="22"/>
              </w:rPr>
              <w:t>yang</w:t>
            </w:r>
            <w:r>
              <w:rPr>
                <w:rFonts w:ascii="Microsoft Sans Serif"/>
                <w:spacing w:val="-12"/>
                <w:sz w:val="22"/>
              </w:rPr>
              <w:t> </w:t>
            </w:r>
            <w:r>
              <w:rPr>
                <w:rFonts w:ascii="Microsoft Sans Serif"/>
                <w:sz w:val="22"/>
              </w:rPr>
              <w:t>dilatih</w:t>
            </w:r>
            <w:r>
              <w:rPr>
                <w:rFonts w:ascii="Microsoft Sans Serif"/>
                <w:spacing w:val="-12"/>
                <w:sz w:val="22"/>
              </w:rPr>
              <w:t> </w:t>
            </w:r>
            <w:r>
              <w:rPr>
                <w:rFonts w:ascii="Microsoft Sans Serif"/>
                <w:sz w:val="22"/>
              </w:rPr>
              <w:t>dalam kebijakan atau</w:t>
            </w:r>
          </w:p>
          <w:p>
            <w:pPr>
              <w:pStyle w:val="TableParagraph"/>
              <w:spacing w:line="246" w:lineRule="exact"/>
              <w:ind w:left="111"/>
              <w:rPr>
                <w:rFonts w:ascii="Microsoft Sans Serif"/>
                <w:sz w:val="22"/>
              </w:rPr>
            </w:pPr>
            <w:r>
              <w:rPr>
                <w:rFonts w:ascii="Microsoft Sans Serif"/>
                <w:sz w:val="22"/>
              </w:rPr>
              <w:t>prosedur</w:t>
            </w:r>
            <w:r>
              <w:rPr>
                <w:rFonts w:ascii="Microsoft Sans Serif"/>
                <w:spacing w:val="-4"/>
                <w:sz w:val="22"/>
              </w:rPr>
              <w:t> </w:t>
            </w:r>
            <w:r>
              <w:rPr>
                <w:rFonts w:ascii="Microsoft Sans Serif"/>
                <w:sz w:val="22"/>
              </w:rPr>
              <w:t>hak</w:t>
            </w:r>
            <w:r>
              <w:rPr>
                <w:rFonts w:ascii="Microsoft Sans Serif"/>
                <w:spacing w:val="-1"/>
                <w:sz w:val="22"/>
              </w:rPr>
              <w:t> </w:t>
            </w:r>
            <w:r>
              <w:rPr>
                <w:rFonts w:ascii="Microsoft Sans Serif"/>
                <w:sz w:val="22"/>
              </w:rPr>
              <w:t>asasi</w:t>
            </w:r>
            <w:r>
              <w:rPr>
                <w:rFonts w:ascii="Microsoft Sans Serif"/>
                <w:spacing w:val="-5"/>
                <w:sz w:val="22"/>
              </w:rPr>
              <w:t> </w:t>
            </w:r>
            <w:r>
              <w:rPr>
                <w:rFonts w:ascii="Microsoft Sans Serif"/>
                <w:spacing w:val="-2"/>
                <w:sz w:val="22"/>
              </w:rPr>
              <w:t>manusia</w:t>
            </w:r>
          </w:p>
          <w:p>
            <w:pPr>
              <w:pStyle w:val="TableParagraph"/>
              <w:spacing w:line="250" w:lineRule="atLeast"/>
              <w:ind w:left="111"/>
              <w:rPr>
                <w:rFonts w:ascii="Microsoft Sans Serif"/>
                <w:sz w:val="22"/>
              </w:rPr>
            </w:pPr>
            <w:r>
              <w:rPr>
                <w:rFonts w:ascii="Microsoft Sans Serif"/>
                <w:sz w:val="22"/>
              </w:rPr>
              <w:t>di</w:t>
            </w:r>
            <w:r>
              <w:rPr>
                <w:rFonts w:ascii="Microsoft Sans Serif"/>
                <w:spacing w:val="-12"/>
                <w:sz w:val="22"/>
              </w:rPr>
              <w:t> </w:t>
            </w:r>
            <w:r>
              <w:rPr>
                <w:rFonts w:ascii="Microsoft Sans Serif"/>
                <w:sz w:val="22"/>
              </w:rPr>
              <w:t>organisasi</w:t>
            </w:r>
            <w:r>
              <w:rPr>
                <w:rFonts w:ascii="Microsoft Sans Serif"/>
                <w:spacing w:val="-12"/>
                <w:sz w:val="22"/>
              </w:rPr>
              <w:t> </w:t>
            </w:r>
            <w:r>
              <w:rPr>
                <w:rFonts w:ascii="Microsoft Sans Serif"/>
                <w:sz w:val="22"/>
              </w:rPr>
              <w:t>yang</w:t>
            </w:r>
            <w:r>
              <w:rPr>
                <w:rFonts w:ascii="Microsoft Sans Serif"/>
                <w:spacing w:val="-12"/>
                <w:sz w:val="22"/>
              </w:rPr>
              <w:t> </w:t>
            </w:r>
            <w:r>
              <w:rPr>
                <w:rFonts w:ascii="Microsoft Sans Serif"/>
                <w:sz w:val="22"/>
              </w:rPr>
              <w:t>relevan dengan operasi</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4"/>
                <w:sz w:val="22"/>
              </w:rPr>
              <w:t> </w:t>
            </w:r>
            <w:r>
              <w:rPr>
                <w:rFonts w:ascii="Arial"/>
                <w:b/>
                <w:sz w:val="22"/>
              </w:rPr>
              <w:t>Hak</w:t>
            </w:r>
            <w:r>
              <w:rPr>
                <w:rFonts w:ascii="Arial"/>
                <w:b/>
                <w:spacing w:val="-3"/>
                <w:sz w:val="22"/>
              </w:rPr>
              <w:t> </w:t>
            </w:r>
            <w:r>
              <w:rPr>
                <w:rFonts w:ascii="Arial"/>
                <w:b/>
                <w:spacing w:val="-4"/>
                <w:sz w:val="22"/>
              </w:rPr>
              <w:t>Adat</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012"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67</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HR </w:t>
            </w:r>
            <w:r>
              <w:rPr>
                <w:rFonts w:ascii="Microsoft Sans Serif"/>
                <w:spacing w:val="-10"/>
                <w:sz w:val="22"/>
              </w:rPr>
              <w:t>8</w:t>
            </w:r>
          </w:p>
        </w:tc>
        <w:tc>
          <w:tcPr>
            <w:tcW w:w="3113" w:type="dxa"/>
          </w:tcPr>
          <w:p>
            <w:pPr>
              <w:pStyle w:val="TableParagraph"/>
              <w:spacing w:line="242" w:lineRule="auto" w:before="1"/>
              <w:ind w:left="111"/>
              <w:rPr>
                <w:rFonts w:ascii="Microsoft Sans Serif"/>
                <w:sz w:val="22"/>
              </w:rPr>
            </w:pPr>
            <w:r>
              <w:rPr>
                <w:rFonts w:ascii="Microsoft Sans Serif"/>
                <w:sz w:val="22"/>
              </w:rPr>
              <w:t>Jumlah total insiden pelanggaran</w:t>
            </w:r>
            <w:r>
              <w:rPr>
                <w:rFonts w:ascii="Microsoft Sans Serif"/>
                <w:spacing w:val="-15"/>
                <w:sz w:val="22"/>
              </w:rPr>
              <w:t> </w:t>
            </w:r>
            <w:r>
              <w:rPr>
                <w:rFonts w:ascii="Microsoft Sans Serif"/>
                <w:sz w:val="22"/>
              </w:rPr>
              <w:t>yang</w:t>
            </w:r>
            <w:r>
              <w:rPr>
                <w:rFonts w:ascii="Microsoft Sans Serif"/>
                <w:spacing w:val="-15"/>
                <w:sz w:val="22"/>
              </w:rPr>
              <w:t> </w:t>
            </w:r>
            <w:r>
              <w:rPr>
                <w:rFonts w:ascii="Microsoft Sans Serif"/>
                <w:sz w:val="22"/>
              </w:rPr>
              <w:t>melibatkan</w:t>
            </w:r>
          </w:p>
          <w:p>
            <w:pPr>
              <w:pStyle w:val="TableParagraph"/>
              <w:spacing w:line="250" w:lineRule="atLeast"/>
              <w:ind w:left="111" w:right="173"/>
              <w:rPr>
                <w:rFonts w:ascii="Microsoft Sans Serif"/>
                <w:sz w:val="22"/>
              </w:rPr>
            </w:pPr>
            <w:r>
              <w:rPr>
                <w:rFonts w:ascii="Microsoft Sans Serif"/>
                <w:sz w:val="22"/>
              </w:rPr>
              <w:t>hak-</w:t>
            </w:r>
            <w:r>
              <w:rPr>
                <w:rFonts w:ascii="Microsoft Sans Serif"/>
                <w:spacing w:val="-1"/>
                <w:sz w:val="22"/>
              </w:rPr>
              <w:t> </w:t>
            </w:r>
            <w:r>
              <w:rPr>
                <w:rFonts w:ascii="Microsoft Sans Serif"/>
                <w:sz w:val="22"/>
              </w:rPr>
              <w:t>hak</w:t>
            </w:r>
            <w:r>
              <w:rPr>
                <w:rFonts w:ascii="Microsoft Sans Serif"/>
                <w:spacing w:val="-4"/>
                <w:sz w:val="22"/>
              </w:rPr>
              <w:t> </w:t>
            </w:r>
            <w:r>
              <w:rPr>
                <w:rFonts w:ascii="Microsoft Sans Serif"/>
                <w:sz w:val="22"/>
              </w:rPr>
              <w:t>masyarakat</w:t>
            </w:r>
            <w:r>
              <w:rPr>
                <w:rFonts w:ascii="Microsoft Sans Serif"/>
                <w:spacing w:val="-3"/>
                <w:sz w:val="22"/>
              </w:rPr>
              <w:t> </w:t>
            </w:r>
            <w:r>
              <w:rPr>
                <w:rFonts w:ascii="Microsoft Sans Serif"/>
                <w:sz w:val="22"/>
              </w:rPr>
              <w:t>adat dan</w:t>
            </w:r>
            <w:r>
              <w:rPr>
                <w:rFonts w:ascii="Microsoft Sans Serif"/>
                <w:spacing w:val="-3"/>
                <w:sz w:val="22"/>
              </w:rPr>
              <w:t> </w:t>
            </w:r>
            <w:r>
              <w:rPr>
                <w:rFonts w:ascii="Microsoft Sans Serif"/>
                <w:sz w:val="22"/>
              </w:rPr>
              <w:t>tindakan</w:t>
            </w:r>
            <w:r>
              <w:rPr>
                <w:rFonts w:ascii="Microsoft Sans Serif"/>
                <w:spacing w:val="-4"/>
                <w:sz w:val="22"/>
              </w:rPr>
              <w:t> </w:t>
            </w:r>
            <w:r>
              <w:rPr>
                <w:rFonts w:ascii="Microsoft Sans Serif"/>
                <w:sz w:val="22"/>
              </w:rPr>
              <w:t>yang </w:t>
            </w:r>
            <w:r>
              <w:rPr>
                <w:rFonts w:ascii="Microsoft Sans Serif"/>
                <w:spacing w:val="-2"/>
                <w:sz w:val="22"/>
              </w:rPr>
              <w:t>diambil</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Asesmen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4" w:hRule="atLeast"/>
        </w:trPr>
        <w:tc>
          <w:tcPr>
            <w:tcW w:w="650" w:type="dxa"/>
          </w:tcPr>
          <w:p>
            <w:pPr>
              <w:pStyle w:val="TableParagraph"/>
              <w:spacing w:before="247"/>
              <w:rPr>
                <w:i/>
                <w:sz w:val="22"/>
              </w:rPr>
            </w:pPr>
          </w:p>
          <w:p>
            <w:pPr>
              <w:pStyle w:val="TableParagraph"/>
              <w:ind w:right="93"/>
              <w:jc w:val="right"/>
              <w:rPr>
                <w:sz w:val="22"/>
              </w:rPr>
            </w:pPr>
            <w:r>
              <w:rPr>
                <w:spacing w:val="-5"/>
                <w:sz w:val="22"/>
              </w:rPr>
              <w:t>68</w:t>
            </w:r>
          </w:p>
        </w:tc>
        <w:tc>
          <w:tcPr>
            <w:tcW w:w="1310" w:type="dxa"/>
          </w:tcPr>
          <w:p>
            <w:pPr>
              <w:pStyle w:val="TableParagraph"/>
              <w:rPr>
                <w:i/>
                <w:sz w:val="22"/>
              </w:rPr>
            </w:pPr>
          </w:p>
          <w:p>
            <w:pPr>
              <w:pStyle w:val="TableParagraph"/>
              <w:spacing w:before="1"/>
              <w:rPr>
                <w:i/>
                <w:sz w:val="22"/>
              </w:rPr>
            </w:pPr>
          </w:p>
          <w:p>
            <w:pPr>
              <w:pStyle w:val="TableParagraph"/>
              <w:spacing w:before="1"/>
              <w:ind w:left="111"/>
              <w:rPr>
                <w:rFonts w:ascii="Microsoft Sans Serif"/>
                <w:sz w:val="22"/>
              </w:rPr>
            </w:pPr>
            <w:r>
              <w:rPr>
                <w:rFonts w:ascii="Microsoft Sans Serif"/>
                <w:sz w:val="22"/>
              </w:rPr>
              <w:t>HR </w:t>
            </w:r>
            <w:r>
              <w:rPr>
                <w:rFonts w:ascii="Microsoft Sans Serif"/>
                <w:spacing w:val="-10"/>
                <w:sz w:val="22"/>
              </w:rPr>
              <w:t>9</w:t>
            </w:r>
          </w:p>
        </w:tc>
        <w:tc>
          <w:tcPr>
            <w:tcW w:w="3113" w:type="dxa"/>
          </w:tcPr>
          <w:p>
            <w:pPr>
              <w:pStyle w:val="TableParagraph"/>
              <w:spacing w:line="244" w:lineRule="auto" w:before="1"/>
              <w:ind w:left="111" w:right="173"/>
              <w:rPr>
                <w:rFonts w:ascii="Microsoft Sans Serif"/>
                <w:sz w:val="22"/>
              </w:rPr>
            </w:pPr>
            <w:r>
              <w:rPr>
                <w:rFonts w:ascii="Microsoft Sans Serif"/>
                <w:sz w:val="22"/>
              </w:rPr>
              <w:t>Jumlah</w:t>
            </w:r>
            <w:r>
              <w:rPr>
                <w:rFonts w:ascii="Microsoft Sans Serif"/>
                <w:spacing w:val="-11"/>
                <w:sz w:val="22"/>
              </w:rPr>
              <w:t> </w:t>
            </w:r>
            <w:r>
              <w:rPr>
                <w:rFonts w:ascii="Microsoft Sans Serif"/>
                <w:sz w:val="22"/>
              </w:rPr>
              <w:t>total</w:t>
            </w:r>
            <w:r>
              <w:rPr>
                <w:rFonts w:ascii="Microsoft Sans Serif"/>
                <w:spacing w:val="-9"/>
                <w:sz w:val="22"/>
              </w:rPr>
              <w:t> </w:t>
            </w:r>
            <w:r>
              <w:rPr>
                <w:rFonts w:ascii="Microsoft Sans Serif"/>
                <w:sz w:val="22"/>
              </w:rPr>
              <w:t>dan</w:t>
            </w:r>
            <w:r>
              <w:rPr>
                <w:rFonts w:ascii="Microsoft Sans Serif"/>
                <w:spacing w:val="-12"/>
                <w:sz w:val="22"/>
              </w:rPr>
              <w:t> </w:t>
            </w:r>
            <w:r>
              <w:rPr>
                <w:rFonts w:ascii="Microsoft Sans Serif"/>
                <w:sz w:val="22"/>
              </w:rPr>
              <w:t>persentase operasi yang telah melakukan review atau asesmen dampak hak asasi</w:t>
            </w:r>
          </w:p>
          <w:p>
            <w:pPr>
              <w:pStyle w:val="TableParagraph"/>
              <w:spacing w:line="227" w:lineRule="exact"/>
              <w:ind w:left="111"/>
              <w:rPr>
                <w:rFonts w:ascii="Microsoft Sans Serif"/>
                <w:sz w:val="22"/>
              </w:rPr>
            </w:pPr>
            <w:r>
              <w:rPr>
                <w:rFonts w:ascii="Microsoft Sans Serif"/>
                <w:spacing w:val="-2"/>
                <w:sz w:val="22"/>
              </w:rPr>
              <w:t>manusia</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1"/>
                <w:sz w:val="22"/>
              </w:rPr>
              <w:t> </w:t>
            </w:r>
            <w:r>
              <w:rPr>
                <w:rFonts w:ascii="Arial"/>
                <w:b/>
                <w:sz w:val="22"/>
              </w:rPr>
              <w:t>Asesmen</w:t>
            </w:r>
            <w:r>
              <w:rPr>
                <w:rFonts w:ascii="Arial"/>
                <w:b/>
                <w:spacing w:val="-5"/>
                <w:sz w:val="22"/>
              </w:rPr>
              <w:t> </w:t>
            </w:r>
            <w:r>
              <w:rPr>
                <w:rFonts w:ascii="Arial"/>
                <w:b/>
                <w:sz w:val="22"/>
              </w:rPr>
              <w:t>Pemasok</w:t>
            </w:r>
            <w:r>
              <w:rPr>
                <w:rFonts w:ascii="Arial"/>
                <w:b/>
                <w:spacing w:val="-5"/>
                <w:sz w:val="22"/>
              </w:rPr>
              <w:t> </w:t>
            </w:r>
            <w:r>
              <w:rPr>
                <w:rFonts w:ascii="Arial"/>
                <w:b/>
                <w:sz w:val="22"/>
              </w:rPr>
              <w:t>atas</w:t>
            </w:r>
            <w:r>
              <w:rPr>
                <w:rFonts w:ascii="Arial"/>
                <w:b/>
                <w:spacing w:val="-7"/>
                <w:sz w:val="22"/>
              </w:rPr>
              <w:t> </w:t>
            </w:r>
            <w:r>
              <w:rPr>
                <w:rFonts w:ascii="Arial"/>
                <w:b/>
                <w:spacing w:val="-5"/>
                <w:sz w:val="22"/>
              </w:rPr>
              <w:t>Hak</w:t>
            </w:r>
          </w:p>
          <w:p>
            <w:pPr>
              <w:pStyle w:val="TableParagraph"/>
              <w:spacing w:line="237" w:lineRule="exact" w:before="1"/>
              <w:ind w:left="111"/>
              <w:rPr>
                <w:rFonts w:ascii="Arial"/>
                <w:b/>
                <w:sz w:val="22"/>
              </w:rPr>
            </w:pPr>
            <w:r>
              <w:rPr>
                <w:rFonts w:ascii="Arial"/>
                <w:b/>
                <w:sz w:val="22"/>
              </w:rPr>
              <w:t>Asasi</w:t>
            </w:r>
            <w:r>
              <w:rPr>
                <w:rFonts w:ascii="Arial"/>
                <w:b/>
                <w:spacing w:val="-5"/>
                <w:sz w:val="22"/>
              </w:rPr>
              <w:t> </w:t>
            </w:r>
            <w:r>
              <w:rPr>
                <w:rFonts w:ascii="Arial"/>
                <w:b/>
                <w:spacing w:val="-2"/>
                <w:sz w:val="22"/>
              </w:rPr>
              <w:t>Manusia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60" w:hRule="atLeast"/>
        </w:trPr>
        <w:tc>
          <w:tcPr>
            <w:tcW w:w="650" w:type="dxa"/>
          </w:tcPr>
          <w:p>
            <w:pPr>
              <w:pStyle w:val="TableParagraph"/>
              <w:spacing w:before="248"/>
              <w:ind w:right="93"/>
              <w:jc w:val="right"/>
              <w:rPr>
                <w:sz w:val="22"/>
              </w:rPr>
            </w:pPr>
            <w:r>
              <w:rPr>
                <w:spacing w:val="-5"/>
                <w:sz w:val="22"/>
              </w:rPr>
              <w:t>69</w:t>
            </w:r>
          </w:p>
        </w:tc>
        <w:tc>
          <w:tcPr>
            <w:tcW w:w="1310" w:type="dxa"/>
          </w:tcPr>
          <w:p>
            <w:pPr>
              <w:pStyle w:val="TableParagraph"/>
              <w:spacing w:before="2"/>
              <w:rPr>
                <w:i/>
                <w:sz w:val="22"/>
              </w:rPr>
            </w:pPr>
          </w:p>
          <w:p>
            <w:pPr>
              <w:pStyle w:val="TableParagraph"/>
              <w:ind w:left="111"/>
              <w:rPr>
                <w:rFonts w:ascii="Microsoft Sans Serif"/>
                <w:sz w:val="22"/>
              </w:rPr>
            </w:pPr>
            <w:r>
              <w:rPr>
                <w:rFonts w:ascii="Microsoft Sans Serif"/>
                <w:sz w:val="22"/>
              </w:rPr>
              <w:t>HR </w:t>
            </w:r>
            <w:r>
              <w:rPr>
                <w:rFonts w:ascii="Microsoft Sans Serif"/>
                <w:spacing w:val="-5"/>
                <w:sz w:val="22"/>
              </w:rPr>
              <w:t>10</w:t>
            </w:r>
          </w:p>
        </w:tc>
        <w:tc>
          <w:tcPr>
            <w:tcW w:w="3113" w:type="dxa"/>
          </w:tcPr>
          <w:p>
            <w:pPr>
              <w:pStyle w:val="TableParagraph"/>
              <w:spacing w:before="1"/>
              <w:ind w:left="111"/>
              <w:rPr>
                <w:rFonts w:ascii="Microsoft Sans Serif"/>
                <w:sz w:val="22"/>
              </w:rPr>
            </w:pPr>
            <w:r>
              <w:rPr>
                <w:rFonts w:ascii="Microsoft Sans Serif"/>
                <w:sz w:val="22"/>
              </w:rPr>
              <w:t>Persentase</w:t>
            </w:r>
            <w:r>
              <w:rPr>
                <w:rFonts w:ascii="Microsoft Sans Serif"/>
                <w:spacing w:val="-3"/>
                <w:sz w:val="22"/>
              </w:rPr>
              <w:t> </w:t>
            </w:r>
            <w:r>
              <w:rPr>
                <w:rFonts w:ascii="Microsoft Sans Serif"/>
                <w:spacing w:val="-2"/>
                <w:sz w:val="22"/>
              </w:rPr>
              <w:t>penapisan</w:t>
            </w:r>
          </w:p>
          <w:p>
            <w:pPr>
              <w:pStyle w:val="TableParagraph"/>
              <w:spacing w:line="250" w:lineRule="atLeast"/>
              <w:ind w:left="111"/>
              <w:rPr>
                <w:rFonts w:ascii="Microsoft Sans Serif"/>
                <w:sz w:val="22"/>
              </w:rPr>
            </w:pPr>
            <w:r>
              <w:rPr>
                <w:rFonts w:ascii="Microsoft Sans Serif"/>
                <w:sz w:val="22"/>
              </w:rPr>
              <w:t>pemasok</w:t>
            </w:r>
            <w:r>
              <w:rPr>
                <w:rFonts w:ascii="Microsoft Sans Serif"/>
                <w:spacing w:val="-14"/>
                <w:sz w:val="22"/>
              </w:rPr>
              <w:t> </w:t>
            </w:r>
            <w:r>
              <w:rPr>
                <w:rFonts w:ascii="Microsoft Sans Serif"/>
                <w:sz w:val="22"/>
              </w:rPr>
              <w:t>baru</w:t>
            </w:r>
            <w:r>
              <w:rPr>
                <w:rFonts w:ascii="Microsoft Sans Serif"/>
                <w:spacing w:val="-15"/>
                <w:sz w:val="22"/>
              </w:rPr>
              <w:t> </w:t>
            </w:r>
            <w:r>
              <w:rPr>
                <w:rFonts w:ascii="Microsoft Sans Serif"/>
                <w:sz w:val="22"/>
              </w:rPr>
              <w:t>menggunakan kriteria hak asasi manusia</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1264" w:hRule="atLeast"/>
        </w:trPr>
        <w:tc>
          <w:tcPr>
            <w:tcW w:w="650" w:type="dxa"/>
          </w:tcPr>
          <w:p>
            <w:pPr>
              <w:pStyle w:val="TableParagraph"/>
              <w:spacing w:before="247"/>
              <w:rPr>
                <w:i/>
                <w:sz w:val="22"/>
              </w:rPr>
            </w:pPr>
          </w:p>
          <w:p>
            <w:pPr>
              <w:pStyle w:val="TableParagraph"/>
              <w:ind w:right="93"/>
              <w:jc w:val="right"/>
              <w:rPr>
                <w:sz w:val="22"/>
              </w:rPr>
            </w:pPr>
            <w:r>
              <w:rPr>
                <w:spacing w:val="-5"/>
                <w:sz w:val="22"/>
              </w:rPr>
              <w:t>70</w:t>
            </w:r>
          </w:p>
        </w:tc>
        <w:tc>
          <w:tcPr>
            <w:tcW w:w="1310" w:type="dxa"/>
          </w:tcPr>
          <w:p>
            <w:pPr>
              <w:pStyle w:val="TableParagraph"/>
              <w:rPr>
                <w:i/>
                <w:sz w:val="22"/>
              </w:rPr>
            </w:pPr>
          </w:p>
          <w:p>
            <w:pPr>
              <w:pStyle w:val="TableParagraph"/>
              <w:spacing w:before="2"/>
              <w:rPr>
                <w:i/>
                <w:sz w:val="22"/>
              </w:rPr>
            </w:pPr>
          </w:p>
          <w:p>
            <w:pPr>
              <w:pStyle w:val="TableParagraph"/>
              <w:ind w:left="111"/>
              <w:rPr>
                <w:rFonts w:ascii="Microsoft Sans Serif"/>
                <w:sz w:val="22"/>
              </w:rPr>
            </w:pPr>
            <w:r>
              <w:rPr>
                <w:rFonts w:ascii="Microsoft Sans Serif"/>
                <w:sz w:val="22"/>
              </w:rPr>
              <w:t>HR </w:t>
            </w:r>
            <w:r>
              <w:rPr>
                <w:rFonts w:ascii="Microsoft Sans Serif"/>
                <w:spacing w:val="-5"/>
                <w:sz w:val="22"/>
              </w:rPr>
              <w:t>11</w:t>
            </w:r>
          </w:p>
        </w:tc>
        <w:tc>
          <w:tcPr>
            <w:tcW w:w="3113" w:type="dxa"/>
          </w:tcPr>
          <w:p>
            <w:pPr>
              <w:pStyle w:val="TableParagraph"/>
              <w:spacing w:line="244" w:lineRule="auto" w:before="1"/>
              <w:ind w:left="111"/>
              <w:rPr>
                <w:rFonts w:ascii="Microsoft Sans Serif"/>
                <w:sz w:val="22"/>
              </w:rPr>
            </w:pPr>
            <w:r>
              <w:rPr>
                <w:rFonts w:ascii="Microsoft Sans Serif"/>
                <w:sz w:val="22"/>
              </w:rPr>
              <w:t>Dampak negatif aktual dan potensial yang signifikan terhadap</w:t>
            </w:r>
            <w:r>
              <w:rPr>
                <w:rFonts w:ascii="Microsoft Sans Serif"/>
                <w:spacing w:val="-13"/>
                <w:sz w:val="22"/>
              </w:rPr>
              <w:t> </w:t>
            </w:r>
            <w:r>
              <w:rPr>
                <w:rFonts w:ascii="Microsoft Sans Serif"/>
                <w:sz w:val="22"/>
              </w:rPr>
              <w:t>hak</w:t>
            </w:r>
            <w:r>
              <w:rPr>
                <w:rFonts w:ascii="Microsoft Sans Serif"/>
                <w:spacing w:val="-9"/>
                <w:sz w:val="22"/>
              </w:rPr>
              <w:t> </w:t>
            </w:r>
            <w:r>
              <w:rPr>
                <w:rFonts w:ascii="Microsoft Sans Serif"/>
                <w:sz w:val="22"/>
              </w:rPr>
              <w:t>asasi</w:t>
            </w:r>
            <w:r>
              <w:rPr>
                <w:rFonts w:ascii="Microsoft Sans Serif"/>
                <w:spacing w:val="-13"/>
                <w:sz w:val="22"/>
              </w:rPr>
              <w:t> </w:t>
            </w:r>
            <w:r>
              <w:rPr>
                <w:rFonts w:ascii="Microsoft Sans Serif"/>
                <w:sz w:val="22"/>
              </w:rPr>
              <w:t>manusia dalam rantai pasokan dan</w:t>
            </w:r>
          </w:p>
          <w:p>
            <w:pPr>
              <w:pStyle w:val="TableParagraph"/>
              <w:spacing w:line="227" w:lineRule="exact"/>
              <w:ind w:left="111"/>
              <w:rPr>
                <w:rFonts w:ascii="Microsoft Sans Serif"/>
                <w:sz w:val="22"/>
              </w:rPr>
            </w:pPr>
            <w:r>
              <w:rPr>
                <w:rFonts w:ascii="Microsoft Sans Serif"/>
                <w:sz w:val="22"/>
              </w:rPr>
              <w:t>tindakan</w:t>
            </w:r>
            <w:r>
              <w:rPr>
                <w:rFonts w:ascii="Microsoft Sans Serif"/>
                <w:spacing w:val="-6"/>
                <w:sz w:val="22"/>
              </w:rPr>
              <w:t> </w:t>
            </w:r>
            <w:r>
              <w:rPr>
                <w:rFonts w:ascii="Microsoft Sans Serif"/>
                <w:sz w:val="22"/>
              </w:rPr>
              <w:t>yang</w:t>
            </w:r>
            <w:r>
              <w:rPr>
                <w:rFonts w:ascii="Microsoft Sans Serif"/>
                <w:spacing w:val="-3"/>
                <w:sz w:val="22"/>
              </w:rPr>
              <w:t> </w:t>
            </w:r>
            <w:r>
              <w:rPr>
                <w:rFonts w:ascii="Microsoft Sans Serif"/>
                <w:spacing w:val="-2"/>
                <w:sz w:val="22"/>
              </w:rPr>
              <w:t>diambil</w:t>
            </w:r>
          </w:p>
        </w:tc>
        <w:tc>
          <w:tcPr>
            <w:tcW w:w="816" w:type="dxa"/>
          </w:tcPr>
          <w:p>
            <w:pPr>
              <w:pStyle w:val="TableParagraph"/>
              <w:spacing w:line="224" w:lineRule="exact"/>
              <w:ind w:left="109"/>
              <w:rPr>
                <w:sz w:val="20"/>
              </w:rPr>
            </w:pPr>
            <w:r>
              <w:rPr>
                <w:spacing w:val="-10"/>
                <w:sz w:val="20"/>
              </w:rPr>
              <w:t>0</w:t>
            </w:r>
          </w:p>
        </w:tc>
        <w:tc>
          <w:tcPr>
            <w:tcW w:w="821" w:type="dxa"/>
          </w:tcPr>
          <w:p>
            <w:pPr>
              <w:pStyle w:val="TableParagraph"/>
              <w:spacing w:line="224" w:lineRule="exact"/>
              <w:ind w:left="111"/>
              <w:rPr>
                <w:sz w:val="20"/>
              </w:rPr>
            </w:pPr>
            <w:r>
              <w:rPr>
                <w:spacing w:val="-10"/>
                <w:sz w:val="20"/>
              </w:rPr>
              <w:t>0</w:t>
            </w:r>
          </w:p>
        </w:tc>
        <w:tc>
          <w:tcPr>
            <w:tcW w:w="819" w:type="dxa"/>
          </w:tcPr>
          <w:p>
            <w:pPr>
              <w:pStyle w:val="TableParagraph"/>
              <w:spacing w:line="224" w:lineRule="exact"/>
              <w:ind w:left="109"/>
              <w:rPr>
                <w:sz w:val="20"/>
              </w:rPr>
            </w:pPr>
            <w:r>
              <w:rPr>
                <w:spacing w:val="-10"/>
                <w:sz w:val="20"/>
              </w:rPr>
              <w:t>0</w:t>
            </w:r>
          </w:p>
        </w:tc>
        <w:tc>
          <w:tcPr>
            <w:tcW w:w="819" w:type="dxa"/>
          </w:tcPr>
          <w:p>
            <w:pPr>
              <w:pStyle w:val="TableParagraph"/>
              <w:spacing w:line="224" w:lineRule="exact"/>
              <w:ind w:left="108"/>
              <w:rPr>
                <w:sz w:val="20"/>
              </w:rPr>
            </w:pPr>
            <w:r>
              <w:rPr>
                <w:spacing w:val="-10"/>
                <w:sz w:val="20"/>
              </w:rPr>
              <w:t>0</w:t>
            </w:r>
          </w:p>
        </w:tc>
        <w:tc>
          <w:tcPr>
            <w:tcW w:w="816" w:type="dxa"/>
          </w:tcPr>
          <w:p>
            <w:pPr>
              <w:pStyle w:val="TableParagraph"/>
              <w:spacing w:line="224" w:lineRule="exact"/>
              <w:ind w:left="108"/>
              <w:rPr>
                <w:sz w:val="20"/>
              </w:rPr>
            </w:pPr>
            <w:r>
              <w:rPr>
                <w:spacing w:val="-10"/>
                <w:sz w:val="20"/>
              </w:rPr>
              <w:t>0</w:t>
            </w:r>
          </w:p>
        </w:tc>
        <w:tc>
          <w:tcPr>
            <w:tcW w:w="818" w:type="dxa"/>
          </w:tcPr>
          <w:p>
            <w:pPr>
              <w:pStyle w:val="TableParagraph"/>
              <w:spacing w:line="224" w:lineRule="exact"/>
              <w:ind w:left="108"/>
              <w:rPr>
                <w:sz w:val="20"/>
              </w:rPr>
            </w:pPr>
            <w:r>
              <w:rPr>
                <w:spacing w:val="-10"/>
                <w:sz w:val="20"/>
              </w:rPr>
              <w:t>0</w:t>
            </w:r>
          </w:p>
        </w:tc>
        <w:tc>
          <w:tcPr>
            <w:tcW w:w="820" w:type="dxa"/>
          </w:tcPr>
          <w:p>
            <w:pPr>
              <w:pStyle w:val="TableParagraph"/>
              <w:spacing w:line="224" w:lineRule="exact"/>
              <w:ind w:left="111"/>
              <w:rPr>
                <w:sz w:val="20"/>
              </w:rPr>
            </w:pPr>
            <w:r>
              <w:rPr>
                <w:spacing w:val="-10"/>
                <w:sz w:val="20"/>
              </w:rPr>
              <w:t>0</w:t>
            </w:r>
          </w:p>
        </w:tc>
        <w:tc>
          <w:tcPr>
            <w:tcW w:w="818" w:type="dxa"/>
          </w:tcPr>
          <w:p>
            <w:pPr>
              <w:pStyle w:val="TableParagraph"/>
              <w:spacing w:line="224" w:lineRule="exact"/>
              <w:ind w:left="109"/>
              <w:rPr>
                <w:sz w:val="20"/>
              </w:rPr>
            </w:pPr>
            <w:r>
              <w:rPr>
                <w:spacing w:val="-10"/>
                <w:sz w:val="20"/>
              </w:rPr>
              <w:t>0</w:t>
            </w:r>
          </w:p>
        </w:tc>
        <w:tc>
          <w:tcPr>
            <w:tcW w:w="816" w:type="dxa"/>
          </w:tcPr>
          <w:p>
            <w:pPr>
              <w:pStyle w:val="TableParagraph"/>
              <w:spacing w:line="224" w:lineRule="exact"/>
              <w:ind w:left="110"/>
              <w:rPr>
                <w:sz w:val="20"/>
              </w:rPr>
            </w:pPr>
            <w:r>
              <w:rPr>
                <w:spacing w:val="-10"/>
                <w:sz w:val="20"/>
              </w:rPr>
              <w:t>0</w:t>
            </w:r>
          </w:p>
        </w:tc>
        <w:tc>
          <w:tcPr>
            <w:tcW w:w="818" w:type="dxa"/>
          </w:tcPr>
          <w:p>
            <w:pPr>
              <w:pStyle w:val="TableParagraph"/>
              <w:spacing w:line="224" w:lineRule="exact"/>
              <w:ind w:left="110"/>
              <w:rPr>
                <w:sz w:val="20"/>
              </w:rPr>
            </w:pPr>
            <w:r>
              <w:rPr>
                <w:spacing w:val="-10"/>
                <w:sz w:val="20"/>
              </w:rPr>
              <w:t>0</w:t>
            </w:r>
          </w:p>
        </w:tc>
        <w:tc>
          <w:tcPr>
            <w:tcW w:w="818" w:type="dxa"/>
          </w:tcPr>
          <w:p>
            <w:pPr>
              <w:pStyle w:val="TableParagraph"/>
              <w:spacing w:line="224" w:lineRule="exact"/>
              <w:ind w:left="111"/>
              <w:rPr>
                <w:sz w:val="20"/>
              </w:rPr>
            </w:pPr>
            <w:r>
              <w:rPr>
                <w:spacing w:val="-10"/>
                <w:sz w:val="20"/>
              </w:rPr>
              <w:t>0</w:t>
            </w:r>
          </w:p>
        </w:tc>
        <w:tc>
          <w:tcPr>
            <w:tcW w:w="770" w:type="dxa"/>
          </w:tcPr>
          <w:p>
            <w:pPr>
              <w:pStyle w:val="TableParagraph"/>
              <w:spacing w:line="224" w:lineRule="exact"/>
              <w:ind w:left="113"/>
              <w:rPr>
                <w:sz w:val="20"/>
              </w:rPr>
            </w:pPr>
            <w:r>
              <w:rPr>
                <w:spacing w:val="-10"/>
                <w:sz w:val="20"/>
              </w:rPr>
              <w:t>0</w:t>
            </w: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5"/>
                <w:sz w:val="22"/>
              </w:rPr>
              <w:t> </w:t>
            </w:r>
            <w:r>
              <w:rPr>
                <w:rFonts w:ascii="Arial"/>
                <w:b/>
                <w:sz w:val="22"/>
              </w:rPr>
              <w:t>:</w:t>
            </w:r>
            <w:r>
              <w:rPr>
                <w:rFonts w:ascii="Arial"/>
                <w:b/>
                <w:spacing w:val="-4"/>
                <w:sz w:val="22"/>
              </w:rPr>
              <w:t> </w:t>
            </w:r>
            <w:r>
              <w:rPr>
                <w:rFonts w:ascii="Arial"/>
                <w:b/>
                <w:sz w:val="22"/>
              </w:rPr>
              <w:t>Mekanisme</w:t>
            </w:r>
            <w:r>
              <w:rPr>
                <w:rFonts w:ascii="Arial"/>
                <w:b/>
                <w:spacing w:val="-6"/>
                <w:sz w:val="22"/>
              </w:rPr>
              <w:t> </w:t>
            </w:r>
            <w:r>
              <w:rPr>
                <w:rFonts w:ascii="Arial"/>
                <w:b/>
                <w:spacing w:val="-2"/>
                <w:sz w:val="22"/>
              </w:rPr>
              <w:t>Pengaduan</w:t>
            </w:r>
          </w:p>
          <w:p>
            <w:pPr>
              <w:pStyle w:val="TableParagraph"/>
              <w:spacing w:line="238" w:lineRule="exact"/>
              <w:ind w:left="111"/>
              <w:rPr>
                <w:rFonts w:ascii="Arial"/>
                <w:b/>
                <w:sz w:val="22"/>
              </w:rPr>
            </w:pPr>
            <w:r>
              <w:rPr>
                <w:rFonts w:ascii="Arial"/>
                <w:b/>
                <w:sz w:val="22"/>
              </w:rPr>
              <w:t>Masalah</w:t>
            </w:r>
            <w:r>
              <w:rPr>
                <w:rFonts w:ascii="Arial"/>
                <w:b/>
                <w:spacing w:val="-8"/>
                <w:sz w:val="22"/>
              </w:rPr>
              <w:t> </w:t>
            </w:r>
            <w:r>
              <w:rPr>
                <w:rFonts w:ascii="Arial"/>
                <w:b/>
                <w:sz w:val="22"/>
              </w:rPr>
              <w:t>Hak</w:t>
            </w:r>
            <w:r>
              <w:rPr>
                <w:rFonts w:ascii="Arial"/>
                <w:b/>
                <w:spacing w:val="-3"/>
                <w:sz w:val="22"/>
              </w:rPr>
              <w:t> </w:t>
            </w:r>
            <w:r>
              <w:rPr>
                <w:rFonts w:ascii="Arial"/>
                <w:b/>
                <w:sz w:val="22"/>
              </w:rPr>
              <w:t>Asasi</w:t>
            </w:r>
            <w:r>
              <w:rPr>
                <w:rFonts w:ascii="Arial"/>
                <w:b/>
                <w:spacing w:val="-4"/>
                <w:sz w:val="22"/>
              </w:rPr>
              <w:t> </w:t>
            </w:r>
            <w:r>
              <w:rPr>
                <w:rFonts w:ascii="Arial"/>
                <w:b/>
                <w:spacing w:val="-2"/>
                <w:sz w:val="22"/>
              </w:rPr>
              <w:t>Manusia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bl>
    <w:p>
      <w:pPr>
        <w:pStyle w:val="TableParagraph"/>
        <w:spacing w:after="0"/>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1773"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40" w:lineRule="exact" w:before="1"/>
              <w:ind w:right="93"/>
              <w:jc w:val="right"/>
              <w:rPr>
                <w:sz w:val="22"/>
              </w:rPr>
            </w:pPr>
            <w:r>
              <w:rPr>
                <w:spacing w:val="-5"/>
                <w:sz w:val="22"/>
              </w:rPr>
              <w:t>71</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3" w:lineRule="exact"/>
              <w:ind w:left="111"/>
              <w:rPr>
                <w:rFonts w:ascii="Microsoft Sans Serif"/>
                <w:sz w:val="22"/>
              </w:rPr>
            </w:pPr>
            <w:r>
              <w:rPr>
                <w:rFonts w:ascii="Microsoft Sans Serif"/>
                <w:sz w:val="22"/>
              </w:rPr>
              <w:t>HR </w:t>
            </w:r>
            <w:r>
              <w:rPr>
                <w:rFonts w:ascii="Microsoft Sans Serif"/>
                <w:spacing w:val="-5"/>
                <w:sz w:val="22"/>
              </w:rPr>
              <w:t>12</w:t>
            </w:r>
          </w:p>
        </w:tc>
        <w:tc>
          <w:tcPr>
            <w:tcW w:w="3113" w:type="dxa"/>
          </w:tcPr>
          <w:p>
            <w:pPr>
              <w:pStyle w:val="TableParagraph"/>
              <w:spacing w:line="242" w:lineRule="auto" w:before="3"/>
              <w:ind w:left="111" w:right="286"/>
              <w:jc w:val="both"/>
              <w:rPr>
                <w:rFonts w:ascii="Microsoft Sans Serif"/>
                <w:sz w:val="22"/>
              </w:rPr>
            </w:pPr>
            <w:r>
              <w:rPr>
                <w:rFonts w:ascii="Microsoft Sans Serif"/>
                <w:sz w:val="22"/>
              </w:rPr>
              <w:t>Jumlah pengaduan tentang dampak</w:t>
            </w:r>
            <w:r>
              <w:rPr>
                <w:rFonts w:ascii="Microsoft Sans Serif"/>
                <w:spacing w:val="-10"/>
                <w:sz w:val="22"/>
              </w:rPr>
              <w:t> </w:t>
            </w:r>
            <w:r>
              <w:rPr>
                <w:rFonts w:ascii="Microsoft Sans Serif"/>
                <w:sz w:val="22"/>
              </w:rPr>
              <w:t>terhadap</w:t>
            </w:r>
            <w:r>
              <w:rPr>
                <w:rFonts w:ascii="Microsoft Sans Serif"/>
                <w:spacing w:val="-12"/>
                <w:sz w:val="22"/>
              </w:rPr>
              <w:t> </w:t>
            </w:r>
            <w:r>
              <w:rPr>
                <w:rFonts w:ascii="Microsoft Sans Serif"/>
                <w:sz w:val="22"/>
              </w:rPr>
              <w:t>hak</w:t>
            </w:r>
            <w:r>
              <w:rPr>
                <w:rFonts w:ascii="Microsoft Sans Serif"/>
                <w:spacing w:val="-10"/>
                <w:sz w:val="22"/>
              </w:rPr>
              <w:t> </w:t>
            </w:r>
            <w:r>
              <w:rPr>
                <w:rFonts w:ascii="Microsoft Sans Serif"/>
                <w:sz w:val="22"/>
              </w:rPr>
              <w:t>asasi manusia yang</w:t>
            </w:r>
          </w:p>
          <w:p>
            <w:pPr>
              <w:pStyle w:val="TableParagraph"/>
              <w:spacing w:line="244" w:lineRule="auto" w:before="4"/>
              <w:ind w:left="111"/>
              <w:rPr>
                <w:rFonts w:ascii="Microsoft Sans Serif"/>
                <w:sz w:val="22"/>
              </w:rPr>
            </w:pPr>
            <w:r>
              <w:rPr>
                <w:rFonts w:ascii="Microsoft Sans Serif"/>
                <w:sz w:val="22"/>
              </w:rPr>
              <w:t>diajukan,</w:t>
            </w:r>
            <w:r>
              <w:rPr>
                <w:rFonts w:ascii="Microsoft Sans Serif"/>
                <w:spacing w:val="-15"/>
                <w:sz w:val="22"/>
              </w:rPr>
              <w:t> </w:t>
            </w:r>
            <w:r>
              <w:rPr>
                <w:rFonts w:ascii="Microsoft Sans Serif"/>
                <w:sz w:val="22"/>
              </w:rPr>
              <w:t>ditangani,</w:t>
            </w:r>
            <w:r>
              <w:rPr>
                <w:rFonts w:ascii="Microsoft Sans Serif"/>
                <w:spacing w:val="-15"/>
                <w:sz w:val="22"/>
              </w:rPr>
              <w:t> </w:t>
            </w:r>
            <w:r>
              <w:rPr>
                <w:rFonts w:ascii="Microsoft Sans Serif"/>
                <w:sz w:val="22"/>
              </w:rPr>
              <w:t>dan diselesaikan melalui mekanisme pengaduan</w:t>
            </w:r>
          </w:p>
          <w:p>
            <w:pPr>
              <w:pStyle w:val="TableParagraph"/>
              <w:spacing w:line="229" w:lineRule="exact"/>
              <w:ind w:left="111"/>
              <w:rPr>
                <w:rFonts w:ascii="Microsoft Sans Serif"/>
                <w:sz w:val="22"/>
              </w:rPr>
            </w:pPr>
            <w:r>
              <w:rPr>
                <w:rFonts w:ascii="Microsoft Sans Serif"/>
                <w:spacing w:val="-2"/>
                <w:sz w:val="22"/>
              </w:rPr>
              <w:t>formal</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0</w:t>
            </w:r>
          </w:p>
        </w:tc>
        <w:tc>
          <w:tcPr>
            <w:tcW w:w="818" w:type="dxa"/>
          </w:tcPr>
          <w:p>
            <w:pPr>
              <w:pStyle w:val="TableParagraph"/>
              <w:spacing w:line="225" w:lineRule="exact"/>
              <w:ind w:left="109"/>
              <w:rPr>
                <w:sz w:val="20"/>
              </w:rPr>
            </w:pPr>
            <w:r>
              <w:rPr>
                <w:spacing w:val="-10"/>
                <w:sz w:val="20"/>
              </w:rPr>
              <w:t>0</w:t>
            </w:r>
          </w:p>
        </w:tc>
        <w:tc>
          <w:tcPr>
            <w:tcW w:w="816"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314"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Sub-Kategori</w:t>
            </w:r>
            <w:r>
              <w:rPr>
                <w:rFonts w:ascii="Arial"/>
                <w:b/>
                <w:spacing w:val="-4"/>
                <w:sz w:val="22"/>
              </w:rPr>
              <w:t> </w:t>
            </w:r>
            <w:r>
              <w:rPr>
                <w:rFonts w:ascii="Arial"/>
                <w:b/>
                <w:sz w:val="22"/>
              </w:rPr>
              <w:t>:</w:t>
            </w:r>
            <w:r>
              <w:rPr>
                <w:rFonts w:ascii="Arial"/>
                <w:b/>
                <w:spacing w:val="-5"/>
                <w:sz w:val="22"/>
              </w:rPr>
              <w:t> </w:t>
            </w:r>
            <w:r>
              <w:rPr>
                <w:rFonts w:ascii="Arial"/>
                <w:b/>
                <w:spacing w:val="-2"/>
                <w:sz w:val="22"/>
              </w:rPr>
              <w:t>Masyarakat</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314" w:hRule="atLeast"/>
        </w:trPr>
        <w:tc>
          <w:tcPr>
            <w:tcW w:w="650" w:type="dxa"/>
          </w:tcPr>
          <w:p>
            <w:pPr>
              <w:pStyle w:val="TableParagraph"/>
              <w:rPr>
                <w:sz w:val="20"/>
              </w:rPr>
            </w:pPr>
          </w:p>
        </w:tc>
        <w:tc>
          <w:tcPr>
            <w:tcW w:w="4423" w:type="dxa"/>
            <w:gridSpan w:val="2"/>
          </w:tcPr>
          <w:p>
            <w:pPr>
              <w:pStyle w:val="TableParagraph"/>
              <w:spacing w:line="249" w:lineRule="exact"/>
              <w:ind w:left="111"/>
              <w:rPr>
                <w:rFonts w:ascii="Arial"/>
                <w:b/>
                <w:sz w:val="22"/>
              </w:rPr>
            </w:pPr>
            <w:r>
              <w:rPr>
                <w:rFonts w:ascii="Arial"/>
                <w:b/>
                <w:sz w:val="22"/>
              </w:rPr>
              <w:t>Aspek</w:t>
            </w:r>
            <w:r>
              <w:rPr>
                <w:rFonts w:ascii="Arial"/>
                <w:b/>
                <w:spacing w:val="-9"/>
                <w:sz w:val="22"/>
              </w:rPr>
              <w:t> </w:t>
            </w:r>
            <w:r>
              <w:rPr>
                <w:rFonts w:ascii="Arial"/>
                <w:b/>
                <w:sz w:val="22"/>
              </w:rPr>
              <w:t>:</w:t>
            </w:r>
            <w:r>
              <w:rPr>
                <w:rFonts w:ascii="Arial"/>
                <w:b/>
                <w:spacing w:val="-5"/>
                <w:sz w:val="22"/>
              </w:rPr>
              <w:t> </w:t>
            </w:r>
            <w:r>
              <w:rPr>
                <w:rFonts w:ascii="Arial"/>
                <w:b/>
                <w:sz w:val="22"/>
              </w:rPr>
              <w:t>Masyarakat</w:t>
            </w:r>
            <w:r>
              <w:rPr>
                <w:rFonts w:ascii="Arial"/>
                <w:b/>
                <w:spacing w:val="-5"/>
                <w:sz w:val="22"/>
              </w:rPr>
              <w:t> </w:t>
            </w:r>
            <w:r>
              <w:rPr>
                <w:rFonts w:ascii="Arial"/>
                <w:b/>
                <w:spacing w:val="-4"/>
                <w:sz w:val="22"/>
              </w:rPr>
              <w:t>Lokal</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6" w:hRule="atLeast"/>
        </w:trPr>
        <w:tc>
          <w:tcPr>
            <w:tcW w:w="650" w:type="dxa"/>
          </w:tcPr>
          <w:p>
            <w:pPr>
              <w:pStyle w:val="TableParagraph"/>
              <w:spacing w:before="247"/>
              <w:rPr>
                <w:i/>
                <w:sz w:val="22"/>
              </w:rPr>
            </w:pPr>
          </w:p>
          <w:p>
            <w:pPr>
              <w:pStyle w:val="TableParagraph"/>
              <w:ind w:right="93"/>
              <w:jc w:val="right"/>
              <w:rPr>
                <w:sz w:val="22"/>
              </w:rPr>
            </w:pPr>
            <w:r>
              <w:rPr>
                <w:spacing w:val="-5"/>
                <w:sz w:val="22"/>
              </w:rPr>
              <w:t>72</w:t>
            </w:r>
          </w:p>
        </w:tc>
        <w:tc>
          <w:tcPr>
            <w:tcW w:w="1310" w:type="dxa"/>
          </w:tcPr>
          <w:p>
            <w:pPr>
              <w:pStyle w:val="TableParagraph"/>
              <w:rPr>
                <w:i/>
                <w:sz w:val="22"/>
              </w:rPr>
            </w:pPr>
          </w:p>
          <w:p>
            <w:pPr>
              <w:pStyle w:val="TableParagraph"/>
              <w:spacing w:before="1"/>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1</w:t>
            </w:r>
          </w:p>
        </w:tc>
        <w:tc>
          <w:tcPr>
            <w:tcW w:w="3113" w:type="dxa"/>
          </w:tcPr>
          <w:p>
            <w:pPr>
              <w:pStyle w:val="TableParagraph"/>
              <w:spacing w:line="242" w:lineRule="auto" w:before="3"/>
              <w:ind w:left="111" w:right="298"/>
              <w:jc w:val="both"/>
              <w:rPr>
                <w:rFonts w:ascii="Microsoft Sans Serif"/>
                <w:sz w:val="22"/>
              </w:rPr>
            </w:pPr>
            <w:r>
              <w:rPr>
                <w:rFonts w:ascii="Microsoft Sans Serif"/>
                <w:sz w:val="22"/>
              </w:rPr>
              <w:t>Persentase</w:t>
            </w:r>
            <w:r>
              <w:rPr>
                <w:rFonts w:ascii="Microsoft Sans Serif"/>
                <w:spacing w:val="-15"/>
                <w:sz w:val="22"/>
              </w:rPr>
              <w:t> </w:t>
            </w:r>
            <w:r>
              <w:rPr>
                <w:rFonts w:ascii="Microsoft Sans Serif"/>
                <w:sz w:val="22"/>
              </w:rPr>
              <w:t>operasi</w:t>
            </w:r>
            <w:r>
              <w:rPr>
                <w:rFonts w:ascii="Microsoft Sans Serif"/>
                <w:spacing w:val="-15"/>
                <w:sz w:val="22"/>
              </w:rPr>
              <w:t> </w:t>
            </w:r>
            <w:r>
              <w:rPr>
                <w:rFonts w:ascii="Microsoft Sans Serif"/>
                <w:sz w:val="22"/>
              </w:rPr>
              <w:t>dengan pelibatan</w:t>
            </w:r>
            <w:r>
              <w:rPr>
                <w:rFonts w:ascii="Microsoft Sans Serif"/>
                <w:spacing w:val="-7"/>
                <w:sz w:val="22"/>
              </w:rPr>
              <w:t> </w:t>
            </w:r>
            <w:r>
              <w:rPr>
                <w:rFonts w:ascii="Microsoft Sans Serif"/>
                <w:sz w:val="22"/>
              </w:rPr>
              <w:t>masyarakat</w:t>
            </w:r>
            <w:r>
              <w:rPr>
                <w:rFonts w:ascii="Microsoft Sans Serif"/>
                <w:spacing w:val="-6"/>
                <w:sz w:val="22"/>
              </w:rPr>
              <w:t> </w:t>
            </w:r>
            <w:r>
              <w:rPr>
                <w:rFonts w:ascii="Microsoft Sans Serif"/>
                <w:sz w:val="22"/>
              </w:rPr>
              <w:t>lokal, asesmen dampak, dan</w:t>
            </w:r>
          </w:p>
          <w:p>
            <w:pPr>
              <w:pStyle w:val="TableParagraph"/>
              <w:spacing w:line="250" w:lineRule="atLeast"/>
              <w:ind w:left="111" w:right="578"/>
              <w:jc w:val="both"/>
              <w:rPr>
                <w:rFonts w:ascii="Microsoft Sans Serif"/>
                <w:sz w:val="22"/>
              </w:rPr>
            </w:pPr>
            <w:r>
              <w:rPr>
                <w:rFonts w:ascii="Microsoft Sans Serif"/>
                <w:sz w:val="22"/>
              </w:rPr>
              <w:t>program</w:t>
            </w:r>
            <w:r>
              <w:rPr>
                <w:rFonts w:ascii="Microsoft Sans Serif"/>
                <w:spacing w:val="-15"/>
                <w:sz w:val="22"/>
              </w:rPr>
              <w:t> </w:t>
            </w:r>
            <w:r>
              <w:rPr>
                <w:rFonts w:ascii="Microsoft Sans Serif"/>
                <w:sz w:val="22"/>
              </w:rPr>
              <w:t>pengembangan yang diterapkan</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1</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1"/>
              <w:rPr>
                <w:sz w:val="20"/>
              </w:rPr>
            </w:pPr>
            <w:r>
              <w:rPr>
                <w:spacing w:val="-10"/>
                <w:sz w:val="20"/>
              </w:rPr>
              <w:t>1</w:t>
            </w:r>
          </w:p>
        </w:tc>
        <w:tc>
          <w:tcPr>
            <w:tcW w:w="770" w:type="dxa"/>
          </w:tcPr>
          <w:p>
            <w:pPr>
              <w:pStyle w:val="TableParagraph"/>
              <w:spacing w:line="225" w:lineRule="exact"/>
              <w:ind w:left="113"/>
              <w:rPr>
                <w:sz w:val="20"/>
              </w:rPr>
            </w:pPr>
            <w:r>
              <w:rPr>
                <w:spacing w:val="-10"/>
                <w:sz w:val="20"/>
              </w:rPr>
              <w:t>1</w:t>
            </w:r>
          </w:p>
        </w:tc>
      </w:tr>
      <w:tr>
        <w:trPr>
          <w:trHeight w:val="1010"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73</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2</w:t>
            </w:r>
          </w:p>
        </w:tc>
        <w:tc>
          <w:tcPr>
            <w:tcW w:w="3113" w:type="dxa"/>
          </w:tcPr>
          <w:p>
            <w:pPr>
              <w:pStyle w:val="TableParagraph"/>
              <w:spacing w:line="244" w:lineRule="auto" w:before="1"/>
              <w:ind w:left="111"/>
              <w:rPr>
                <w:rFonts w:ascii="Microsoft Sans Serif"/>
                <w:sz w:val="22"/>
              </w:rPr>
            </w:pPr>
            <w:r>
              <w:rPr>
                <w:rFonts w:ascii="Microsoft Sans Serif"/>
                <w:sz w:val="22"/>
              </w:rPr>
              <w:t>Operasi dengan dampak negatif</w:t>
            </w:r>
            <w:r>
              <w:rPr>
                <w:rFonts w:ascii="Microsoft Sans Serif"/>
                <w:spacing w:val="-10"/>
                <w:sz w:val="22"/>
              </w:rPr>
              <w:t> </w:t>
            </w:r>
            <w:r>
              <w:rPr>
                <w:rFonts w:ascii="Microsoft Sans Serif"/>
                <w:sz w:val="22"/>
              </w:rPr>
              <w:t>aktual</w:t>
            </w:r>
            <w:r>
              <w:rPr>
                <w:rFonts w:ascii="Microsoft Sans Serif"/>
                <w:spacing w:val="-13"/>
                <w:sz w:val="22"/>
              </w:rPr>
              <w:t> </w:t>
            </w:r>
            <w:r>
              <w:rPr>
                <w:rFonts w:ascii="Microsoft Sans Serif"/>
                <w:sz w:val="22"/>
              </w:rPr>
              <w:t>dan</w:t>
            </w:r>
            <w:r>
              <w:rPr>
                <w:rFonts w:ascii="Microsoft Sans Serif"/>
                <w:spacing w:val="-14"/>
                <w:sz w:val="22"/>
              </w:rPr>
              <w:t> </w:t>
            </w:r>
            <w:r>
              <w:rPr>
                <w:rFonts w:ascii="Microsoft Sans Serif"/>
                <w:sz w:val="22"/>
              </w:rPr>
              <w:t>potensial yang signifikan terhadap</w:t>
            </w:r>
          </w:p>
          <w:p>
            <w:pPr>
              <w:pStyle w:val="TableParagraph"/>
              <w:spacing w:line="227" w:lineRule="exact"/>
              <w:ind w:left="111"/>
              <w:rPr>
                <w:rFonts w:ascii="Microsoft Sans Serif"/>
                <w:sz w:val="22"/>
              </w:rPr>
            </w:pPr>
            <w:r>
              <w:rPr>
                <w:rFonts w:ascii="Microsoft Sans Serif"/>
                <w:spacing w:val="-2"/>
                <w:sz w:val="22"/>
              </w:rPr>
              <w:t>masyarakat</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1"/>
                <w:sz w:val="22"/>
              </w:rPr>
              <w:t> </w:t>
            </w:r>
            <w:r>
              <w:rPr>
                <w:rFonts w:ascii="Arial"/>
                <w:b/>
                <w:sz w:val="22"/>
              </w:rPr>
              <w:t>Anti-</w:t>
            </w:r>
            <w:r>
              <w:rPr>
                <w:rFonts w:ascii="Arial"/>
                <w:b/>
                <w:spacing w:val="-2"/>
                <w:sz w:val="22"/>
              </w:rPr>
              <w:t>Korupsi</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4" w:hRule="atLeast"/>
        </w:trPr>
        <w:tc>
          <w:tcPr>
            <w:tcW w:w="650" w:type="dxa"/>
          </w:tcPr>
          <w:p>
            <w:pPr>
              <w:pStyle w:val="TableParagraph"/>
              <w:spacing w:before="247"/>
              <w:rPr>
                <w:i/>
                <w:sz w:val="22"/>
              </w:rPr>
            </w:pPr>
          </w:p>
          <w:p>
            <w:pPr>
              <w:pStyle w:val="TableParagraph"/>
              <w:ind w:right="93"/>
              <w:jc w:val="right"/>
              <w:rPr>
                <w:sz w:val="22"/>
              </w:rPr>
            </w:pPr>
            <w:r>
              <w:rPr>
                <w:spacing w:val="-5"/>
                <w:sz w:val="22"/>
              </w:rPr>
              <w:t>74</w:t>
            </w:r>
          </w:p>
        </w:tc>
        <w:tc>
          <w:tcPr>
            <w:tcW w:w="1310" w:type="dxa"/>
          </w:tcPr>
          <w:p>
            <w:pPr>
              <w:pStyle w:val="TableParagraph"/>
              <w:rPr>
                <w:i/>
                <w:sz w:val="22"/>
              </w:rPr>
            </w:pPr>
          </w:p>
          <w:p>
            <w:pPr>
              <w:pStyle w:val="TableParagraph"/>
              <w:spacing w:before="1"/>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3</w:t>
            </w:r>
          </w:p>
        </w:tc>
        <w:tc>
          <w:tcPr>
            <w:tcW w:w="3113" w:type="dxa"/>
          </w:tcPr>
          <w:p>
            <w:pPr>
              <w:pStyle w:val="TableParagraph"/>
              <w:spacing w:line="244" w:lineRule="auto" w:before="1"/>
              <w:ind w:left="111"/>
              <w:rPr>
                <w:rFonts w:ascii="Microsoft Sans Serif"/>
                <w:sz w:val="22"/>
              </w:rPr>
            </w:pPr>
            <w:r>
              <w:rPr>
                <w:rFonts w:ascii="Microsoft Sans Serif"/>
                <w:sz w:val="22"/>
              </w:rPr>
              <w:t>Jumlah total dan persentase operasi</w:t>
            </w:r>
            <w:r>
              <w:rPr>
                <w:rFonts w:ascii="Microsoft Sans Serif"/>
                <w:spacing w:val="-12"/>
                <w:sz w:val="22"/>
              </w:rPr>
              <w:t> </w:t>
            </w:r>
            <w:r>
              <w:rPr>
                <w:rFonts w:ascii="Microsoft Sans Serif"/>
                <w:sz w:val="22"/>
              </w:rPr>
              <w:t>yang</w:t>
            </w:r>
            <w:r>
              <w:rPr>
                <w:rFonts w:ascii="Microsoft Sans Serif"/>
                <w:spacing w:val="-12"/>
                <w:sz w:val="22"/>
              </w:rPr>
              <w:t> </w:t>
            </w:r>
            <w:r>
              <w:rPr>
                <w:rFonts w:ascii="Microsoft Sans Serif"/>
                <w:sz w:val="22"/>
              </w:rPr>
              <w:t>dinilai</w:t>
            </w:r>
            <w:r>
              <w:rPr>
                <w:rFonts w:ascii="Microsoft Sans Serif"/>
                <w:spacing w:val="-12"/>
                <w:sz w:val="22"/>
              </w:rPr>
              <w:t> </w:t>
            </w:r>
            <w:r>
              <w:rPr>
                <w:rFonts w:ascii="Microsoft Sans Serif"/>
                <w:sz w:val="22"/>
              </w:rPr>
              <w:t>terhadap risiko terkait dengan korupsi dan risiko signifikan yang</w:t>
            </w:r>
          </w:p>
          <w:p>
            <w:pPr>
              <w:pStyle w:val="TableParagraph"/>
              <w:spacing w:line="227" w:lineRule="exact"/>
              <w:ind w:left="111"/>
              <w:rPr>
                <w:rFonts w:ascii="Microsoft Sans Serif"/>
                <w:sz w:val="22"/>
              </w:rPr>
            </w:pPr>
            <w:r>
              <w:rPr>
                <w:rFonts w:ascii="Microsoft Sans Serif"/>
                <w:spacing w:val="-2"/>
                <w:sz w:val="22"/>
              </w:rPr>
              <w:t>teridentifikasi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757" w:hRule="atLeast"/>
        </w:trPr>
        <w:tc>
          <w:tcPr>
            <w:tcW w:w="650" w:type="dxa"/>
          </w:tcPr>
          <w:p>
            <w:pPr>
              <w:pStyle w:val="TableParagraph"/>
              <w:spacing w:before="248"/>
              <w:ind w:right="93"/>
              <w:jc w:val="right"/>
              <w:rPr>
                <w:sz w:val="22"/>
              </w:rPr>
            </w:pPr>
            <w:r>
              <w:rPr>
                <w:spacing w:val="-5"/>
                <w:sz w:val="22"/>
              </w:rPr>
              <w:t>75</w:t>
            </w:r>
          </w:p>
        </w:tc>
        <w:tc>
          <w:tcPr>
            <w:tcW w:w="1310" w:type="dxa"/>
          </w:tcPr>
          <w:p>
            <w:pPr>
              <w:pStyle w:val="TableParagraph"/>
              <w:spacing w:before="2"/>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4</w:t>
            </w:r>
          </w:p>
        </w:tc>
        <w:tc>
          <w:tcPr>
            <w:tcW w:w="3113" w:type="dxa"/>
          </w:tcPr>
          <w:p>
            <w:pPr>
              <w:pStyle w:val="TableParagraph"/>
              <w:spacing w:before="1"/>
              <w:ind w:left="111"/>
              <w:rPr>
                <w:rFonts w:ascii="Microsoft Sans Serif"/>
                <w:sz w:val="22"/>
              </w:rPr>
            </w:pPr>
            <w:r>
              <w:rPr>
                <w:rFonts w:ascii="Microsoft Sans Serif"/>
                <w:sz w:val="22"/>
              </w:rPr>
              <w:t>Komunikasi</w:t>
            </w:r>
            <w:r>
              <w:rPr>
                <w:rFonts w:ascii="Microsoft Sans Serif"/>
                <w:spacing w:val="-5"/>
                <w:sz w:val="22"/>
              </w:rPr>
              <w:t> </w:t>
            </w:r>
            <w:r>
              <w:rPr>
                <w:rFonts w:ascii="Microsoft Sans Serif"/>
                <w:sz w:val="22"/>
              </w:rPr>
              <w:t>dan</w:t>
            </w:r>
            <w:r>
              <w:rPr>
                <w:rFonts w:ascii="Microsoft Sans Serif"/>
                <w:spacing w:val="-4"/>
                <w:sz w:val="22"/>
              </w:rPr>
              <w:t> </w:t>
            </w:r>
            <w:r>
              <w:rPr>
                <w:rFonts w:ascii="Microsoft Sans Serif"/>
                <w:spacing w:val="-2"/>
                <w:sz w:val="22"/>
              </w:rPr>
              <w:t>pelatihan</w:t>
            </w:r>
          </w:p>
          <w:p>
            <w:pPr>
              <w:pStyle w:val="TableParagraph"/>
              <w:spacing w:line="250" w:lineRule="atLeast"/>
              <w:ind w:left="111"/>
              <w:rPr>
                <w:rFonts w:ascii="Microsoft Sans Serif"/>
                <w:sz w:val="22"/>
              </w:rPr>
            </w:pPr>
            <w:r>
              <w:rPr>
                <w:rFonts w:ascii="Microsoft Sans Serif"/>
                <w:sz w:val="22"/>
              </w:rPr>
              <w:t>mengenai</w:t>
            </w:r>
            <w:r>
              <w:rPr>
                <w:rFonts w:ascii="Microsoft Sans Serif"/>
                <w:spacing w:val="-15"/>
                <w:sz w:val="22"/>
              </w:rPr>
              <w:t> </w:t>
            </w:r>
            <w:r>
              <w:rPr>
                <w:rFonts w:ascii="Microsoft Sans Serif"/>
                <w:sz w:val="22"/>
              </w:rPr>
              <w:t>kebijakan</w:t>
            </w:r>
            <w:r>
              <w:rPr>
                <w:rFonts w:ascii="Microsoft Sans Serif"/>
                <w:spacing w:val="-15"/>
                <w:sz w:val="22"/>
              </w:rPr>
              <w:t> </w:t>
            </w:r>
            <w:r>
              <w:rPr>
                <w:rFonts w:ascii="Microsoft Sans Serif"/>
                <w:sz w:val="22"/>
              </w:rPr>
              <w:t>dan prosedur anti- korupsi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1</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spacing w:line="250" w:lineRule="exact"/>
              <w:ind w:right="93"/>
              <w:jc w:val="right"/>
              <w:rPr>
                <w:sz w:val="22"/>
              </w:rPr>
            </w:pPr>
            <w:r>
              <w:rPr>
                <w:spacing w:val="-5"/>
                <w:sz w:val="22"/>
              </w:rPr>
              <w:t>76</w:t>
            </w:r>
          </w:p>
        </w:tc>
        <w:tc>
          <w:tcPr>
            <w:tcW w:w="1310" w:type="dxa"/>
          </w:tcPr>
          <w:p>
            <w:pPr>
              <w:pStyle w:val="TableParagraph"/>
              <w:spacing w:before="4"/>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5</w:t>
            </w:r>
          </w:p>
        </w:tc>
        <w:tc>
          <w:tcPr>
            <w:tcW w:w="3113" w:type="dxa"/>
          </w:tcPr>
          <w:p>
            <w:pPr>
              <w:pStyle w:val="TableParagraph"/>
              <w:spacing w:line="250" w:lineRule="atLeast"/>
              <w:ind w:left="111"/>
              <w:rPr>
                <w:rFonts w:ascii="Microsoft Sans Serif"/>
                <w:sz w:val="22"/>
              </w:rPr>
            </w:pPr>
            <w:r>
              <w:rPr>
                <w:rFonts w:ascii="Microsoft Sans Serif"/>
                <w:sz w:val="22"/>
              </w:rPr>
              <w:t>Insiden</w:t>
            </w:r>
            <w:r>
              <w:rPr>
                <w:rFonts w:ascii="Microsoft Sans Serif"/>
                <w:spacing w:val="-12"/>
                <w:sz w:val="22"/>
              </w:rPr>
              <w:t> </w:t>
            </w:r>
            <w:r>
              <w:rPr>
                <w:rFonts w:ascii="Microsoft Sans Serif"/>
                <w:sz w:val="22"/>
              </w:rPr>
              <w:t>korupsi</w:t>
            </w:r>
            <w:r>
              <w:rPr>
                <w:rFonts w:ascii="Microsoft Sans Serif"/>
                <w:spacing w:val="-11"/>
                <w:sz w:val="22"/>
              </w:rPr>
              <w:t> </w:t>
            </w:r>
            <w:r>
              <w:rPr>
                <w:rFonts w:ascii="Microsoft Sans Serif"/>
                <w:sz w:val="22"/>
              </w:rPr>
              <w:t>yang</w:t>
            </w:r>
            <w:r>
              <w:rPr>
                <w:rFonts w:ascii="Microsoft Sans Serif"/>
                <w:spacing w:val="-11"/>
                <w:sz w:val="22"/>
              </w:rPr>
              <w:t> </w:t>
            </w:r>
            <w:r>
              <w:rPr>
                <w:rFonts w:ascii="Microsoft Sans Serif"/>
                <w:sz w:val="22"/>
              </w:rPr>
              <w:t>terbukti dan tindakan yang diambil</w:t>
            </w:r>
          </w:p>
        </w:tc>
        <w:tc>
          <w:tcPr>
            <w:tcW w:w="816" w:type="dxa"/>
          </w:tcPr>
          <w:p>
            <w:pPr>
              <w:pStyle w:val="TableParagraph"/>
              <w:spacing w:line="226" w:lineRule="exact"/>
              <w:ind w:left="109"/>
              <w:rPr>
                <w:sz w:val="20"/>
              </w:rPr>
            </w:pPr>
            <w:r>
              <w:rPr>
                <w:spacing w:val="-10"/>
                <w:sz w:val="20"/>
              </w:rPr>
              <w:t>1</w:t>
            </w:r>
          </w:p>
        </w:tc>
        <w:tc>
          <w:tcPr>
            <w:tcW w:w="821" w:type="dxa"/>
          </w:tcPr>
          <w:p>
            <w:pPr>
              <w:pStyle w:val="TableParagraph"/>
              <w:spacing w:line="226" w:lineRule="exact"/>
              <w:ind w:left="111"/>
              <w:rPr>
                <w:sz w:val="20"/>
              </w:rPr>
            </w:pPr>
            <w:r>
              <w:rPr>
                <w:spacing w:val="-10"/>
                <w:sz w:val="20"/>
              </w:rPr>
              <w:t>1</w:t>
            </w:r>
          </w:p>
        </w:tc>
        <w:tc>
          <w:tcPr>
            <w:tcW w:w="819" w:type="dxa"/>
          </w:tcPr>
          <w:p>
            <w:pPr>
              <w:pStyle w:val="TableParagraph"/>
              <w:spacing w:line="226" w:lineRule="exact"/>
              <w:ind w:left="109"/>
              <w:rPr>
                <w:sz w:val="20"/>
              </w:rPr>
            </w:pPr>
            <w:r>
              <w:rPr>
                <w:spacing w:val="-10"/>
                <w:sz w:val="20"/>
              </w:rPr>
              <w:t>1</w:t>
            </w:r>
          </w:p>
        </w:tc>
        <w:tc>
          <w:tcPr>
            <w:tcW w:w="819" w:type="dxa"/>
          </w:tcPr>
          <w:p>
            <w:pPr>
              <w:pStyle w:val="TableParagraph"/>
              <w:spacing w:line="226" w:lineRule="exact"/>
              <w:ind w:left="108"/>
              <w:rPr>
                <w:sz w:val="20"/>
              </w:rPr>
            </w:pPr>
            <w:r>
              <w:rPr>
                <w:spacing w:val="-10"/>
                <w:sz w:val="20"/>
              </w:rPr>
              <w:t>0</w:t>
            </w:r>
          </w:p>
        </w:tc>
        <w:tc>
          <w:tcPr>
            <w:tcW w:w="816" w:type="dxa"/>
          </w:tcPr>
          <w:p>
            <w:pPr>
              <w:pStyle w:val="TableParagraph"/>
              <w:spacing w:line="226" w:lineRule="exact"/>
              <w:ind w:left="108"/>
              <w:rPr>
                <w:sz w:val="20"/>
              </w:rPr>
            </w:pPr>
            <w:r>
              <w:rPr>
                <w:spacing w:val="-10"/>
                <w:sz w:val="20"/>
              </w:rPr>
              <w:t>0</w:t>
            </w:r>
          </w:p>
        </w:tc>
        <w:tc>
          <w:tcPr>
            <w:tcW w:w="818" w:type="dxa"/>
          </w:tcPr>
          <w:p>
            <w:pPr>
              <w:pStyle w:val="TableParagraph"/>
              <w:spacing w:line="226" w:lineRule="exact"/>
              <w:ind w:left="108"/>
              <w:rPr>
                <w:sz w:val="20"/>
              </w:rPr>
            </w:pPr>
            <w:r>
              <w:rPr>
                <w:spacing w:val="-10"/>
                <w:sz w:val="20"/>
              </w:rPr>
              <w:t>0</w:t>
            </w:r>
          </w:p>
        </w:tc>
        <w:tc>
          <w:tcPr>
            <w:tcW w:w="820" w:type="dxa"/>
          </w:tcPr>
          <w:p>
            <w:pPr>
              <w:pStyle w:val="TableParagraph"/>
              <w:spacing w:line="226" w:lineRule="exact"/>
              <w:ind w:left="111"/>
              <w:rPr>
                <w:sz w:val="20"/>
              </w:rPr>
            </w:pPr>
            <w:r>
              <w:rPr>
                <w:spacing w:val="-10"/>
                <w:sz w:val="20"/>
              </w:rPr>
              <w:t>0</w:t>
            </w:r>
          </w:p>
        </w:tc>
        <w:tc>
          <w:tcPr>
            <w:tcW w:w="818" w:type="dxa"/>
          </w:tcPr>
          <w:p>
            <w:pPr>
              <w:pStyle w:val="TableParagraph"/>
              <w:spacing w:line="226" w:lineRule="exact"/>
              <w:ind w:left="109"/>
              <w:rPr>
                <w:sz w:val="20"/>
              </w:rPr>
            </w:pPr>
            <w:r>
              <w:rPr>
                <w:spacing w:val="-10"/>
                <w:sz w:val="20"/>
              </w:rPr>
              <w:t>0</w:t>
            </w:r>
          </w:p>
        </w:tc>
        <w:tc>
          <w:tcPr>
            <w:tcW w:w="816" w:type="dxa"/>
          </w:tcPr>
          <w:p>
            <w:pPr>
              <w:pStyle w:val="TableParagraph"/>
              <w:spacing w:line="226" w:lineRule="exact"/>
              <w:ind w:left="110"/>
              <w:rPr>
                <w:sz w:val="20"/>
              </w:rPr>
            </w:pPr>
            <w:r>
              <w:rPr>
                <w:spacing w:val="-10"/>
                <w:sz w:val="20"/>
              </w:rPr>
              <w:t>1</w:t>
            </w:r>
          </w:p>
        </w:tc>
        <w:tc>
          <w:tcPr>
            <w:tcW w:w="818" w:type="dxa"/>
          </w:tcPr>
          <w:p>
            <w:pPr>
              <w:pStyle w:val="TableParagraph"/>
              <w:spacing w:line="226" w:lineRule="exact"/>
              <w:ind w:left="110"/>
              <w:rPr>
                <w:sz w:val="20"/>
              </w:rPr>
            </w:pPr>
            <w:r>
              <w:rPr>
                <w:spacing w:val="-10"/>
                <w:sz w:val="20"/>
              </w:rPr>
              <w:t>1</w:t>
            </w:r>
          </w:p>
        </w:tc>
        <w:tc>
          <w:tcPr>
            <w:tcW w:w="818" w:type="dxa"/>
          </w:tcPr>
          <w:p>
            <w:pPr>
              <w:pStyle w:val="TableParagraph"/>
              <w:spacing w:line="226" w:lineRule="exact"/>
              <w:ind w:left="111"/>
              <w:rPr>
                <w:sz w:val="20"/>
              </w:rPr>
            </w:pPr>
            <w:r>
              <w:rPr>
                <w:spacing w:val="-10"/>
                <w:sz w:val="20"/>
              </w:rPr>
              <w:t>1</w:t>
            </w:r>
          </w:p>
        </w:tc>
        <w:tc>
          <w:tcPr>
            <w:tcW w:w="770" w:type="dxa"/>
          </w:tcPr>
          <w:p>
            <w:pPr>
              <w:pStyle w:val="TableParagraph"/>
              <w:spacing w:line="226" w:lineRule="exact"/>
              <w:ind w:left="113"/>
              <w:rPr>
                <w:sz w:val="20"/>
              </w:rPr>
            </w:pPr>
            <w:r>
              <w:rPr>
                <w:spacing w:val="-10"/>
                <w:sz w:val="20"/>
              </w:rPr>
              <w:t>1</w:t>
            </w: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5"/>
                <w:sz w:val="22"/>
              </w:rPr>
              <w:t> </w:t>
            </w:r>
            <w:r>
              <w:rPr>
                <w:rFonts w:ascii="Arial"/>
                <w:b/>
                <w:sz w:val="22"/>
              </w:rPr>
              <w:t>:</w:t>
            </w:r>
            <w:r>
              <w:rPr>
                <w:rFonts w:ascii="Arial"/>
                <w:b/>
                <w:spacing w:val="-3"/>
                <w:sz w:val="22"/>
              </w:rPr>
              <w:t> </w:t>
            </w:r>
            <w:r>
              <w:rPr>
                <w:rFonts w:ascii="Arial"/>
                <w:b/>
                <w:sz w:val="22"/>
              </w:rPr>
              <w:t>Kebijakan</w:t>
            </w:r>
            <w:r>
              <w:rPr>
                <w:rFonts w:ascii="Arial"/>
                <w:b/>
                <w:spacing w:val="-4"/>
                <w:sz w:val="22"/>
              </w:rPr>
              <w:t> </w:t>
            </w:r>
            <w:r>
              <w:rPr>
                <w:rFonts w:ascii="Arial"/>
                <w:b/>
                <w:spacing w:val="-2"/>
                <w:sz w:val="22"/>
              </w:rPr>
              <w:t>Publik</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757" w:hRule="atLeast"/>
        </w:trPr>
        <w:tc>
          <w:tcPr>
            <w:tcW w:w="650" w:type="dxa"/>
          </w:tcPr>
          <w:p>
            <w:pPr>
              <w:pStyle w:val="TableParagraph"/>
              <w:spacing w:before="245"/>
              <w:ind w:right="93"/>
              <w:jc w:val="right"/>
              <w:rPr>
                <w:sz w:val="22"/>
              </w:rPr>
            </w:pPr>
            <w:r>
              <w:rPr>
                <w:spacing w:val="-5"/>
                <w:sz w:val="22"/>
              </w:rPr>
              <w:t>77</w:t>
            </w:r>
          </w:p>
        </w:tc>
        <w:tc>
          <w:tcPr>
            <w:tcW w:w="1310" w:type="dxa"/>
          </w:tcPr>
          <w:p>
            <w:pPr>
              <w:pStyle w:val="TableParagraph"/>
              <w:spacing w:before="253"/>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6</w:t>
            </w:r>
          </w:p>
        </w:tc>
        <w:tc>
          <w:tcPr>
            <w:tcW w:w="3113" w:type="dxa"/>
          </w:tcPr>
          <w:p>
            <w:pPr>
              <w:pStyle w:val="TableParagraph"/>
              <w:spacing w:line="242" w:lineRule="auto" w:before="1"/>
              <w:ind w:left="111"/>
              <w:rPr>
                <w:rFonts w:ascii="Microsoft Sans Serif"/>
                <w:sz w:val="22"/>
              </w:rPr>
            </w:pPr>
            <w:r>
              <w:rPr>
                <w:rFonts w:ascii="Microsoft Sans Serif"/>
                <w:sz w:val="22"/>
              </w:rPr>
              <w:t>Nilai</w:t>
            </w:r>
            <w:r>
              <w:rPr>
                <w:rFonts w:ascii="Microsoft Sans Serif"/>
                <w:spacing w:val="-14"/>
                <w:sz w:val="22"/>
              </w:rPr>
              <w:t> </w:t>
            </w:r>
            <w:r>
              <w:rPr>
                <w:rFonts w:ascii="Microsoft Sans Serif"/>
                <w:sz w:val="22"/>
              </w:rPr>
              <w:t>total</w:t>
            </w:r>
            <w:r>
              <w:rPr>
                <w:rFonts w:ascii="Microsoft Sans Serif"/>
                <w:spacing w:val="-15"/>
                <w:sz w:val="22"/>
              </w:rPr>
              <w:t> </w:t>
            </w:r>
            <w:r>
              <w:rPr>
                <w:rFonts w:ascii="Microsoft Sans Serif"/>
                <w:sz w:val="22"/>
              </w:rPr>
              <w:t>kontribusi</w:t>
            </w:r>
            <w:r>
              <w:rPr>
                <w:rFonts w:ascii="Microsoft Sans Serif"/>
                <w:spacing w:val="-13"/>
                <w:sz w:val="22"/>
              </w:rPr>
              <w:t> </w:t>
            </w:r>
            <w:r>
              <w:rPr>
                <w:rFonts w:ascii="Microsoft Sans Serif"/>
                <w:sz w:val="22"/>
              </w:rPr>
              <w:t>politik berdasarkan negara dan</w:t>
            </w:r>
          </w:p>
          <w:p>
            <w:pPr>
              <w:pStyle w:val="TableParagraph"/>
              <w:spacing w:line="231" w:lineRule="exact" w:before="3"/>
              <w:ind w:left="111"/>
              <w:rPr>
                <w:rFonts w:ascii="Microsoft Sans Serif"/>
                <w:sz w:val="22"/>
              </w:rPr>
            </w:pPr>
            <w:r>
              <w:rPr>
                <w:rFonts w:ascii="Microsoft Sans Serif"/>
                <w:sz w:val="22"/>
              </w:rPr>
              <w:t>penerima/</w:t>
            </w:r>
            <w:r>
              <w:rPr>
                <w:rFonts w:ascii="Microsoft Sans Serif"/>
                <w:spacing w:val="-9"/>
                <w:sz w:val="22"/>
              </w:rPr>
              <w:t> </w:t>
            </w:r>
            <w:r>
              <w:rPr>
                <w:rFonts w:ascii="Microsoft Sans Serif"/>
                <w:sz w:val="22"/>
              </w:rPr>
              <w:t>penerima</w:t>
            </w:r>
            <w:r>
              <w:rPr>
                <w:rFonts w:ascii="Microsoft Sans Serif"/>
                <w:spacing w:val="-7"/>
                <w:sz w:val="22"/>
              </w:rPr>
              <w:t> </w:t>
            </w:r>
            <w:r>
              <w:rPr>
                <w:rFonts w:ascii="Microsoft Sans Serif"/>
                <w:spacing w:val="-2"/>
                <w:sz w:val="22"/>
              </w:rPr>
              <w:t>manfaat</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bl>
    <w:p>
      <w:pPr>
        <w:pStyle w:val="TableParagraph"/>
        <w:spacing w:after="0" w:line="223" w:lineRule="exact"/>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1"/>
                <w:sz w:val="22"/>
              </w:rPr>
              <w:t> </w:t>
            </w:r>
            <w:r>
              <w:rPr>
                <w:rFonts w:ascii="Arial"/>
                <w:b/>
                <w:sz w:val="22"/>
              </w:rPr>
              <w:t>Anti-</w:t>
            </w:r>
            <w:r>
              <w:rPr>
                <w:rFonts w:ascii="Arial"/>
                <w:b/>
                <w:spacing w:val="-2"/>
                <w:sz w:val="22"/>
              </w:rPr>
              <w:t>Persaingan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012"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78</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7</w:t>
            </w:r>
          </w:p>
        </w:tc>
        <w:tc>
          <w:tcPr>
            <w:tcW w:w="3113" w:type="dxa"/>
          </w:tcPr>
          <w:p>
            <w:pPr>
              <w:pStyle w:val="TableParagraph"/>
              <w:spacing w:line="244" w:lineRule="auto" w:before="1"/>
              <w:ind w:left="111"/>
              <w:rPr>
                <w:rFonts w:ascii="Microsoft Sans Serif"/>
                <w:sz w:val="22"/>
              </w:rPr>
            </w:pPr>
            <w:r>
              <w:rPr>
                <w:rFonts w:ascii="Microsoft Sans Serif"/>
                <w:sz w:val="22"/>
              </w:rPr>
              <w:t>Jumlah</w:t>
            </w:r>
            <w:r>
              <w:rPr>
                <w:rFonts w:ascii="Microsoft Sans Serif"/>
                <w:spacing w:val="-12"/>
                <w:sz w:val="22"/>
              </w:rPr>
              <w:t> </w:t>
            </w:r>
            <w:r>
              <w:rPr>
                <w:rFonts w:ascii="Microsoft Sans Serif"/>
                <w:sz w:val="22"/>
              </w:rPr>
              <w:t>total</w:t>
            </w:r>
            <w:r>
              <w:rPr>
                <w:rFonts w:ascii="Microsoft Sans Serif"/>
                <w:spacing w:val="-12"/>
                <w:sz w:val="22"/>
              </w:rPr>
              <w:t> </w:t>
            </w:r>
            <w:r>
              <w:rPr>
                <w:rFonts w:ascii="Microsoft Sans Serif"/>
                <w:sz w:val="22"/>
              </w:rPr>
              <w:t>tindakan</w:t>
            </w:r>
            <w:r>
              <w:rPr>
                <w:rFonts w:ascii="Microsoft Sans Serif"/>
                <w:spacing w:val="-10"/>
                <w:sz w:val="22"/>
              </w:rPr>
              <w:t> </w:t>
            </w:r>
            <w:r>
              <w:rPr>
                <w:rFonts w:ascii="Microsoft Sans Serif"/>
                <w:sz w:val="22"/>
              </w:rPr>
              <w:t>hukum terkait anti-persaingan, anti- trust, serta praktik monopoli</w:t>
            </w:r>
          </w:p>
          <w:p>
            <w:pPr>
              <w:pStyle w:val="TableParagraph"/>
              <w:spacing w:line="229" w:lineRule="exact"/>
              <w:ind w:left="111"/>
              <w:rPr>
                <w:rFonts w:ascii="Microsoft Sans Serif"/>
                <w:sz w:val="22"/>
              </w:rPr>
            </w:pPr>
            <w:r>
              <w:rPr>
                <w:rFonts w:ascii="Microsoft Sans Serif"/>
                <w:sz w:val="22"/>
              </w:rPr>
              <w:t>dan </w:t>
            </w:r>
            <w:r>
              <w:rPr>
                <w:rFonts w:ascii="Microsoft Sans Serif"/>
                <w:spacing w:val="-2"/>
                <w:sz w:val="22"/>
              </w:rPr>
              <w:t>hasilnya</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3"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Kepatuhan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9" w:hRule="atLeast"/>
        </w:trPr>
        <w:tc>
          <w:tcPr>
            <w:tcW w:w="650" w:type="dxa"/>
          </w:tcPr>
          <w:p>
            <w:pPr>
              <w:pStyle w:val="TableParagraph"/>
              <w:rPr>
                <w:i/>
                <w:sz w:val="22"/>
              </w:rPr>
            </w:pPr>
          </w:p>
          <w:p>
            <w:pPr>
              <w:pStyle w:val="TableParagraph"/>
              <w:spacing w:before="121"/>
              <w:rPr>
                <w:i/>
                <w:sz w:val="22"/>
              </w:rPr>
            </w:pPr>
          </w:p>
          <w:p>
            <w:pPr>
              <w:pStyle w:val="TableParagraph"/>
              <w:spacing w:before="1"/>
              <w:ind w:right="93"/>
              <w:jc w:val="right"/>
              <w:rPr>
                <w:sz w:val="22"/>
              </w:rPr>
            </w:pPr>
            <w:r>
              <w:rPr>
                <w:spacing w:val="-5"/>
                <w:sz w:val="22"/>
              </w:rPr>
              <w:t>79</w:t>
            </w:r>
          </w:p>
        </w:tc>
        <w:tc>
          <w:tcPr>
            <w:tcW w:w="1310" w:type="dxa"/>
          </w:tcPr>
          <w:p>
            <w:pPr>
              <w:pStyle w:val="TableParagraph"/>
              <w:rPr>
                <w:i/>
                <w:sz w:val="22"/>
              </w:rPr>
            </w:pPr>
          </w:p>
          <w:p>
            <w:pPr>
              <w:pStyle w:val="TableParagraph"/>
              <w:spacing w:before="129"/>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8</w:t>
            </w:r>
          </w:p>
        </w:tc>
        <w:tc>
          <w:tcPr>
            <w:tcW w:w="3113" w:type="dxa"/>
          </w:tcPr>
          <w:p>
            <w:pPr>
              <w:pStyle w:val="TableParagraph"/>
              <w:spacing w:line="244" w:lineRule="auto" w:before="1"/>
              <w:ind w:left="111" w:right="457"/>
              <w:rPr>
                <w:rFonts w:ascii="Microsoft Sans Serif"/>
                <w:sz w:val="22"/>
              </w:rPr>
            </w:pPr>
            <w:r>
              <w:rPr>
                <w:rFonts w:ascii="Microsoft Sans Serif"/>
                <w:sz w:val="22"/>
              </w:rPr>
              <w:t>Nilai</w:t>
            </w:r>
            <w:r>
              <w:rPr>
                <w:rFonts w:ascii="Microsoft Sans Serif"/>
                <w:spacing w:val="-4"/>
                <w:sz w:val="22"/>
              </w:rPr>
              <w:t> </w:t>
            </w:r>
            <w:r>
              <w:rPr>
                <w:rFonts w:ascii="Microsoft Sans Serif"/>
                <w:sz w:val="22"/>
              </w:rPr>
              <w:t>moneter</w:t>
            </w:r>
            <w:r>
              <w:rPr>
                <w:rFonts w:ascii="Microsoft Sans Serif"/>
                <w:spacing w:val="-2"/>
                <w:sz w:val="22"/>
              </w:rPr>
              <w:t> </w:t>
            </w:r>
            <w:r>
              <w:rPr>
                <w:rFonts w:ascii="Microsoft Sans Serif"/>
                <w:sz w:val="22"/>
              </w:rPr>
              <w:t>denda</w:t>
            </w:r>
            <w:r>
              <w:rPr>
                <w:rFonts w:ascii="Microsoft Sans Serif"/>
                <w:spacing w:val="-4"/>
                <w:sz w:val="22"/>
              </w:rPr>
              <w:t> </w:t>
            </w:r>
            <w:r>
              <w:rPr>
                <w:rFonts w:ascii="Microsoft Sans Serif"/>
                <w:sz w:val="22"/>
              </w:rPr>
              <w:t>yang signifikan</w:t>
            </w:r>
            <w:r>
              <w:rPr>
                <w:rFonts w:ascii="Microsoft Sans Serif"/>
                <w:spacing w:val="-11"/>
                <w:sz w:val="22"/>
              </w:rPr>
              <w:t> </w:t>
            </w:r>
            <w:r>
              <w:rPr>
                <w:rFonts w:ascii="Microsoft Sans Serif"/>
                <w:sz w:val="22"/>
              </w:rPr>
              <w:t>dan</w:t>
            </w:r>
            <w:r>
              <w:rPr>
                <w:rFonts w:ascii="Microsoft Sans Serif"/>
                <w:spacing w:val="-15"/>
                <w:sz w:val="22"/>
              </w:rPr>
              <w:t> </w:t>
            </w:r>
            <w:r>
              <w:rPr>
                <w:rFonts w:ascii="Microsoft Sans Serif"/>
                <w:sz w:val="22"/>
              </w:rPr>
              <w:t>jumlah</w:t>
            </w:r>
            <w:r>
              <w:rPr>
                <w:rFonts w:ascii="Microsoft Sans Serif"/>
                <w:spacing w:val="-12"/>
                <w:sz w:val="22"/>
              </w:rPr>
              <w:t> </w:t>
            </w:r>
            <w:r>
              <w:rPr>
                <w:rFonts w:ascii="Microsoft Sans Serif"/>
                <w:sz w:val="22"/>
              </w:rPr>
              <w:t>total sanksi non- moneter atas ketidakpatuhan terhadap undang-undang dan</w:t>
            </w:r>
          </w:p>
          <w:p>
            <w:pPr>
              <w:pStyle w:val="TableParagraph"/>
              <w:spacing w:line="228" w:lineRule="exact"/>
              <w:ind w:left="111"/>
              <w:rPr>
                <w:rFonts w:ascii="Microsoft Sans Serif"/>
                <w:sz w:val="22"/>
              </w:rPr>
            </w:pPr>
            <w:r>
              <w:rPr>
                <w:rFonts w:ascii="Microsoft Sans Serif"/>
                <w:spacing w:val="-2"/>
                <w:sz w:val="22"/>
              </w:rPr>
              <w:t>peraturan</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50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2"/>
                <w:sz w:val="22"/>
              </w:rPr>
              <w:t> </w:t>
            </w:r>
            <w:r>
              <w:rPr>
                <w:rFonts w:ascii="Arial"/>
                <w:b/>
                <w:sz w:val="22"/>
              </w:rPr>
              <w:t>Asesmen</w:t>
            </w:r>
            <w:r>
              <w:rPr>
                <w:rFonts w:ascii="Arial"/>
                <w:b/>
                <w:spacing w:val="-6"/>
                <w:sz w:val="22"/>
              </w:rPr>
              <w:t> </w:t>
            </w:r>
            <w:r>
              <w:rPr>
                <w:rFonts w:ascii="Arial"/>
                <w:b/>
                <w:sz w:val="22"/>
              </w:rPr>
              <w:t>Pemasok</w:t>
            </w:r>
            <w:r>
              <w:rPr>
                <w:rFonts w:ascii="Arial"/>
                <w:b/>
                <w:spacing w:val="-5"/>
                <w:sz w:val="22"/>
              </w:rPr>
              <w:t> </w:t>
            </w:r>
            <w:r>
              <w:rPr>
                <w:rFonts w:ascii="Arial"/>
                <w:b/>
                <w:spacing w:val="-4"/>
                <w:sz w:val="22"/>
              </w:rPr>
              <w:t>atas</w:t>
            </w:r>
          </w:p>
          <w:p>
            <w:pPr>
              <w:pStyle w:val="TableParagraph"/>
              <w:spacing w:line="238" w:lineRule="exact"/>
              <w:ind w:left="111"/>
              <w:rPr>
                <w:rFonts w:ascii="Arial"/>
                <w:b/>
                <w:sz w:val="22"/>
              </w:rPr>
            </w:pPr>
            <w:r>
              <w:rPr>
                <w:rFonts w:ascii="Arial"/>
                <w:b/>
                <w:sz w:val="22"/>
              </w:rPr>
              <w:t>Dampak</w:t>
            </w:r>
            <w:r>
              <w:rPr>
                <w:rFonts w:ascii="Arial"/>
                <w:b/>
                <w:spacing w:val="-4"/>
                <w:sz w:val="22"/>
              </w:rPr>
              <w:t> </w:t>
            </w:r>
            <w:r>
              <w:rPr>
                <w:rFonts w:ascii="Arial"/>
                <w:b/>
                <w:sz w:val="22"/>
              </w:rPr>
              <w:t>pada</w:t>
            </w:r>
            <w:r>
              <w:rPr>
                <w:rFonts w:ascii="Arial"/>
                <w:b/>
                <w:spacing w:val="-5"/>
                <w:sz w:val="22"/>
              </w:rPr>
              <w:t> </w:t>
            </w:r>
            <w:r>
              <w:rPr>
                <w:rFonts w:ascii="Arial"/>
                <w:b/>
                <w:spacing w:val="-2"/>
                <w:sz w:val="22"/>
              </w:rPr>
              <w:t>Masyarakat</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012"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80</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10"/>
                <w:sz w:val="22"/>
              </w:rPr>
              <w:t>9</w:t>
            </w:r>
          </w:p>
        </w:tc>
        <w:tc>
          <w:tcPr>
            <w:tcW w:w="3113" w:type="dxa"/>
          </w:tcPr>
          <w:p>
            <w:pPr>
              <w:pStyle w:val="TableParagraph"/>
              <w:spacing w:line="244" w:lineRule="auto" w:before="1"/>
              <w:ind w:left="111"/>
              <w:rPr>
                <w:rFonts w:ascii="Microsoft Sans Serif"/>
                <w:sz w:val="22"/>
              </w:rPr>
            </w:pPr>
            <w:r>
              <w:rPr>
                <w:rFonts w:ascii="Microsoft Sans Serif"/>
                <w:sz w:val="22"/>
              </w:rPr>
              <w:t>Persentase penapisan pemasok</w:t>
            </w:r>
            <w:r>
              <w:rPr>
                <w:rFonts w:ascii="Microsoft Sans Serif"/>
                <w:spacing w:val="-14"/>
                <w:sz w:val="22"/>
              </w:rPr>
              <w:t> </w:t>
            </w:r>
            <w:r>
              <w:rPr>
                <w:rFonts w:ascii="Microsoft Sans Serif"/>
                <w:sz w:val="22"/>
              </w:rPr>
              <w:t>baru</w:t>
            </w:r>
            <w:r>
              <w:rPr>
                <w:rFonts w:ascii="Microsoft Sans Serif"/>
                <w:spacing w:val="-15"/>
                <w:sz w:val="22"/>
              </w:rPr>
              <w:t> </w:t>
            </w:r>
            <w:r>
              <w:rPr>
                <w:rFonts w:ascii="Microsoft Sans Serif"/>
                <w:sz w:val="22"/>
              </w:rPr>
              <w:t>menggunakan kriteria untuk dampak</w:t>
            </w:r>
          </w:p>
          <w:p>
            <w:pPr>
              <w:pStyle w:val="TableParagraph"/>
              <w:spacing w:line="230" w:lineRule="exact"/>
              <w:ind w:left="111"/>
              <w:rPr>
                <w:rFonts w:ascii="Microsoft Sans Serif"/>
                <w:sz w:val="22"/>
              </w:rPr>
            </w:pPr>
            <w:r>
              <w:rPr>
                <w:rFonts w:ascii="Microsoft Sans Serif"/>
                <w:sz w:val="22"/>
              </w:rPr>
              <w:t>terhadap</w:t>
            </w:r>
            <w:r>
              <w:rPr>
                <w:rFonts w:ascii="Microsoft Sans Serif"/>
                <w:spacing w:val="-6"/>
                <w:sz w:val="22"/>
              </w:rPr>
              <w:t> </w:t>
            </w:r>
            <w:r>
              <w:rPr>
                <w:rFonts w:ascii="Microsoft Sans Serif"/>
                <w:spacing w:val="-2"/>
                <w:sz w:val="22"/>
              </w:rPr>
              <w:t>masyarakat</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1009" w:hRule="atLeast"/>
        </w:trPr>
        <w:tc>
          <w:tcPr>
            <w:tcW w:w="650" w:type="dxa"/>
          </w:tcPr>
          <w:p>
            <w:pPr>
              <w:pStyle w:val="TableParagraph"/>
              <w:spacing w:before="119"/>
              <w:rPr>
                <w:i/>
                <w:sz w:val="22"/>
              </w:rPr>
            </w:pPr>
          </w:p>
          <w:p>
            <w:pPr>
              <w:pStyle w:val="TableParagraph"/>
              <w:spacing w:before="1"/>
              <w:ind w:right="93"/>
              <w:jc w:val="right"/>
              <w:rPr>
                <w:sz w:val="22"/>
              </w:rPr>
            </w:pPr>
            <w:r>
              <w:rPr>
                <w:spacing w:val="-5"/>
                <w:sz w:val="22"/>
              </w:rPr>
              <w:t>81</w:t>
            </w:r>
          </w:p>
        </w:tc>
        <w:tc>
          <w:tcPr>
            <w:tcW w:w="1310" w:type="dxa"/>
          </w:tcPr>
          <w:p>
            <w:pPr>
              <w:pStyle w:val="TableParagraph"/>
              <w:spacing w:before="127"/>
              <w:rPr>
                <w:i/>
                <w:sz w:val="22"/>
              </w:rPr>
            </w:pPr>
          </w:p>
          <w:p>
            <w:pPr>
              <w:pStyle w:val="TableParagraph"/>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5"/>
                <w:sz w:val="22"/>
              </w:rPr>
              <w:t>10</w:t>
            </w:r>
          </w:p>
        </w:tc>
        <w:tc>
          <w:tcPr>
            <w:tcW w:w="3113" w:type="dxa"/>
          </w:tcPr>
          <w:p>
            <w:pPr>
              <w:pStyle w:val="TableParagraph"/>
              <w:spacing w:line="242" w:lineRule="auto" w:before="1"/>
              <w:ind w:left="111"/>
              <w:rPr>
                <w:rFonts w:ascii="Microsoft Sans Serif"/>
                <w:sz w:val="22"/>
              </w:rPr>
            </w:pPr>
            <w:r>
              <w:rPr>
                <w:rFonts w:ascii="Microsoft Sans Serif"/>
                <w:sz w:val="22"/>
              </w:rPr>
              <w:t>Dampak negatif aktual dan potensial yang signifikan terhadap</w:t>
            </w:r>
            <w:r>
              <w:rPr>
                <w:rFonts w:ascii="Microsoft Sans Serif"/>
                <w:spacing w:val="-8"/>
                <w:sz w:val="22"/>
              </w:rPr>
              <w:t> </w:t>
            </w:r>
            <w:r>
              <w:rPr>
                <w:rFonts w:ascii="Microsoft Sans Serif"/>
                <w:sz w:val="22"/>
              </w:rPr>
              <w:t>masyarakat</w:t>
            </w:r>
            <w:r>
              <w:rPr>
                <w:rFonts w:ascii="Microsoft Sans Serif"/>
                <w:spacing w:val="-3"/>
                <w:sz w:val="22"/>
              </w:rPr>
              <w:t> </w:t>
            </w:r>
            <w:r>
              <w:rPr>
                <w:rFonts w:ascii="Microsoft Sans Serif"/>
                <w:spacing w:val="-2"/>
                <w:sz w:val="22"/>
              </w:rPr>
              <w:t>dalam</w:t>
            </w:r>
          </w:p>
          <w:p>
            <w:pPr>
              <w:pStyle w:val="TableParagraph"/>
              <w:spacing w:line="231" w:lineRule="exact" w:before="4"/>
              <w:ind w:left="111"/>
              <w:rPr>
                <w:rFonts w:ascii="Microsoft Sans Serif"/>
                <w:sz w:val="22"/>
              </w:rPr>
            </w:pPr>
            <w:r>
              <w:rPr>
                <w:rFonts w:ascii="Microsoft Sans Serif"/>
                <w:sz w:val="22"/>
              </w:rPr>
              <w:t>rantai</w:t>
            </w:r>
            <w:r>
              <w:rPr>
                <w:rFonts w:ascii="Microsoft Sans Serif"/>
                <w:spacing w:val="-3"/>
                <w:sz w:val="22"/>
              </w:rPr>
              <w:t> </w:t>
            </w:r>
            <w:r>
              <w:rPr>
                <w:rFonts w:ascii="Microsoft Sans Serif"/>
                <w:sz w:val="22"/>
              </w:rPr>
              <w:t>pasokan</w:t>
            </w:r>
            <w:r>
              <w:rPr>
                <w:rFonts w:ascii="Microsoft Sans Serif"/>
                <w:spacing w:val="-2"/>
                <w:sz w:val="22"/>
              </w:rPr>
              <w:t> </w:t>
            </w:r>
            <w:r>
              <w:rPr>
                <w:rFonts w:ascii="Microsoft Sans Serif"/>
                <w:sz w:val="22"/>
              </w:rPr>
              <w:t>dan</w:t>
            </w:r>
            <w:r>
              <w:rPr>
                <w:rFonts w:ascii="Microsoft Sans Serif"/>
                <w:spacing w:val="-5"/>
                <w:sz w:val="22"/>
              </w:rPr>
              <w:t> </w:t>
            </w:r>
            <w:r>
              <w:rPr>
                <w:rFonts w:ascii="Microsoft Sans Serif"/>
                <w:spacing w:val="-2"/>
                <w:sz w:val="22"/>
              </w:rPr>
              <w:t>tindakan</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8"/>
                <w:sz w:val="22"/>
              </w:rPr>
              <w:t> </w:t>
            </w:r>
            <w:r>
              <w:rPr>
                <w:rFonts w:ascii="Arial"/>
                <w:b/>
                <w:sz w:val="22"/>
              </w:rPr>
              <w:t>:</w:t>
            </w:r>
            <w:r>
              <w:rPr>
                <w:rFonts w:ascii="Arial"/>
                <w:b/>
                <w:spacing w:val="-5"/>
                <w:sz w:val="22"/>
              </w:rPr>
              <w:t> </w:t>
            </w:r>
            <w:r>
              <w:rPr>
                <w:rFonts w:ascii="Arial"/>
                <w:b/>
                <w:sz w:val="22"/>
              </w:rPr>
              <w:t>Mekanisme</w:t>
            </w:r>
            <w:r>
              <w:rPr>
                <w:rFonts w:ascii="Arial"/>
                <w:b/>
                <w:spacing w:val="-7"/>
                <w:sz w:val="22"/>
              </w:rPr>
              <w:t> </w:t>
            </w:r>
            <w:r>
              <w:rPr>
                <w:rFonts w:ascii="Arial"/>
                <w:b/>
                <w:sz w:val="22"/>
              </w:rPr>
              <w:t>Pengaduan</w:t>
            </w:r>
            <w:r>
              <w:rPr>
                <w:rFonts w:ascii="Arial"/>
                <w:b/>
                <w:spacing w:val="-6"/>
                <w:sz w:val="22"/>
              </w:rPr>
              <w:t> </w:t>
            </w:r>
            <w:r>
              <w:rPr>
                <w:rFonts w:ascii="Arial"/>
                <w:b/>
                <w:spacing w:val="-2"/>
                <w:sz w:val="22"/>
              </w:rPr>
              <w:t>Dmpak</w:t>
            </w:r>
          </w:p>
          <w:p>
            <w:pPr>
              <w:pStyle w:val="TableParagraph"/>
              <w:spacing w:line="237" w:lineRule="exact" w:before="1"/>
              <w:ind w:left="111"/>
              <w:rPr>
                <w:rFonts w:ascii="Arial"/>
                <w:b/>
                <w:sz w:val="22"/>
              </w:rPr>
            </w:pPr>
            <w:r>
              <w:rPr>
                <w:rFonts w:ascii="Arial"/>
                <w:b/>
                <w:sz w:val="22"/>
              </w:rPr>
              <w:t>terhadap</w:t>
            </w:r>
            <w:r>
              <w:rPr>
                <w:rFonts w:ascii="Arial"/>
                <w:b/>
                <w:spacing w:val="-8"/>
                <w:sz w:val="22"/>
              </w:rPr>
              <w:t> </w:t>
            </w:r>
            <w:r>
              <w:rPr>
                <w:rFonts w:ascii="Arial"/>
                <w:b/>
                <w:spacing w:val="-2"/>
                <w:sz w:val="22"/>
              </w:rPr>
              <w:t>Masyarakat</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519"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40" w:lineRule="exact"/>
              <w:ind w:right="93"/>
              <w:jc w:val="right"/>
              <w:rPr>
                <w:sz w:val="22"/>
              </w:rPr>
            </w:pPr>
            <w:r>
              <w:rPr>
                <w:spacing w:val="-5"/>
                <w:sz w:val="22"/>
              </w:rPr>
              <w:t>82</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3" w:lineRule="exact"/>
              <w:ind w:left="111"/>
              <w:rPr>
                <w:rFonts w:ascii="Microsoft Sans Serif"/>
                <w:sz w:val="22"/>
              </w:rPr>
            </w:pPr>
            <w:r>
              <w:rPr>
                <w:rFonts w:ascii="Microsoft Sans Serif"/>
                <w:sz w:val="22"/>
              </w:rPr>
              <w:t>SO</w:t>
            </w:r>
            <w:r>
              <w:rPr>
                <w:rFonts w:ascii="Microsoft Sans Serif"/>
                <w:spacing w:val="3"/>
                <w:sz w:val="22"/>
              </w:rPr>
              <w:t> </w:t>
            </w:r>
            <w:r>
              <w:rPr>
                <w:rFonts w:ascii="Microsoft Sans Serif"/>
                <w:spacing w:val="-5"/>
                <w:sz w:val="22"/>
              </w:rPr>
              <w:t>11</w:t>
            </w:r>
          </w:p>
        </w:tc>
        <w:tc>
          <w:tcPr>
            <w:tcW w:w="3113" w:type="dxa"/>
          </w:tcPr>
          <w:p>
            <w:pPr>
              <w:pStyle w:val="TableParagraph"/>
              <w:spacing w:line="244" w:lineRule="auto" w:before="1"/>
              <w:ind w:left="111" w:right="173"/>
              <w:rPr>
                <w:rFonts w:ascii="Microsoft Sans Serif"/>
                <w:sz w:val="22"/>
              </w:rPr>
            </w:pPr>
            <w:r>
              <w:rPr>
                <w:rFonts w:ascii="Microsoft Sans Serif"/>
                <w:sz w:val="22"/>
              </w:rPr>
              <w:t>Jumlah</w:t>
            </w:r>
            <w:r>
              <w:rPr>
                <w:rFonts w:ascii="Microsoft Sans Serif"/>
                <w:spacing w:val="-15"/>
                <w:sz w:val="22"/>
              </w:rPr>
              <w:t> </w:t>
            </w:r>
            <w:r>
              <w:rPr>
                <w:rFonts w:ascii="Microsoft Sans Serif"/>
                <w:sz w:val="22"/>
              </w:rPr>
              <w:t>pengaduan</w:t>
            </w:r>
            <w:r>
              <w:rPr>
                <w:rFonts w:ascii="Microsoft Sans Serif"/>
                <w:spacing w:val="-15"/>
                <w:sz w:val="22"/>
              </w:rPr>
              <w:t> </w:t>
            </w:r>
            <w:r>
              <w:rPr>
                <w:rFonts w:ascii="Microsoft Sans Serif"/>
                <w:sz w:val="22"/>
              </w:rPr>
              <w:t>tentang dampak terhadap masyarakat yang diajukan, ditangani,</w:t>
            </w:r>
            <w:r>
              <w:rPr>
                <w:rFonts w:ascii="Microsoft Sans Serif"/>
                <w:spacing w:val="-13"/>
                <w:sz w:val="22"/>
              </w:rPr>
              <w:t> </w:t>
            </w:r>
            <w:r>
              <w:rPr>
                <w:rFonts w:ascii="Microsoft Sans Serif"/>
                <w:sz w:val="22"/>
              </w:rPr>
              <w:t>dan</w:t>
            </w:r>
            <w:r>
              <w:rPr>
                <w:rFonts w:ascii="Microsoft Sans Serif"/>
                <w:spacing w:val="-14"/>
                <w:sz w:val="22"/>
              </w:rPr>
              <w:t> </w:t>
            </w:r>
            <w:r>
              <w:rPr>
                <w:rFonts w:ascii="Microsoft Sans Serif"/>
                <w:sz w:val="22"/>
              </w:rPr>
              <w:t>diselesaikan melalui mekanisme</w:t>
            </w:r>
          </w:p>
          <w:p>
            <w:pPr>
              <w:pStyle w:val="TableParagraph"/>
              <w:spacing w:line="228" w:lineRule="exact"/>
              <w:ind w:left="111"/>
              <w:rPr>
                <w:rFonts w:ascii="Microsoft Sans Serif"/>
                <w:sz w:val="22"/>
              </w:rPr>
            </w:pPr>
            <w:r>
              <w:rPr>
                <w:rFonts w:ascii="Microsoft Sans Serif"/>
                <w:sz w:val="22"/>
              </w:rPr>
              <w:t>pengaduan</w:t>
            </w:r>
            <w:r>
              <w:rPr>
                <w:rFonts w:ascii="Microsoft Sans Serif"/>
                <w:spacing w:val="-8"/>
                <w:sz w:val="22"/>
              </w:rPr>
              <w:t> </w:t>
            </w:r>
            <w:r>
              <w:rPr>
                <w:rFonts w:ascii="Microsoft Sans Serif"/>
                <w:spacing w:val="-4"/>
                <w:sz w:val="22"/>
              </w:rPr>
              <w:t>resmi</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5" w:hRule="atLeast"/>
        </w:trPr>
        <w:tc>
          <w:tcPr>
            <w:tcW w:w="650" w:type="dxa"/>
          </w:tcPr>
          <w:p>
            <w:pPr>
              <w:pStyle w:val="TableParagraph"/>
              <w:rPr>
                <w:sz w:val="20"/>
              </w:rPr>
            </w:pPr>
          </w:p>
        </w:tc>
        <w:tc>
          <w:tcPr>
            <w:tcW w:w="4423" w:type="dxa"/>
            <w:gridSpan w:val="2"/>
          </w:tcPr>
          <w:p>
            <w:pPr>
              <w:pStyle w:val="TableParagraph"/>
              <w:spacing w:line="252" w:lineRule="exact"/>
              <w:ind w:left="111"/>
              <w:rPr>
                <w:rFonts w:ascii="Arial"/>
                <w:b/>
                <w:sz w:val="22"/>
              </w:rPr>
            </w:pPr>
            <w:r>
              <w:rPr>
                <w:rFonts w:ascii="Arial"/>
                <w:b/>
                <w:sz w:val="22"/>
              </w:rPr>
              <w:t>Sub-Kategori</w:t>
            </w:r>
            <w:r>
              <w:rPr>
                <w:rFonts w:ascii="Arial"/>
                <w:b/>
                <w:spacing w:val="-8"/>
                <w:sz w:val="22"/>
              </w:rPr>
              <w:t> </w:t>
            </w:r>
            <w:r>
              <w:rPr>
                <w:rFonts w:ascii="Arial"/>
                <w:b/>
                <w:sz w:val="22"/>
              </w:rPr>
              <w:t>:</w:t>
            </w:r>
            <w:r>
              <w:rPr>
                <w:rFonts w:ascii="Arial"/>
                <w:b/>
                <w:spacing w:val="-9"/>
                <w:sz w:val="22"/>
              </w:rPr>
              <w:t> </w:t>
            </w:r>
            <w:r>
              <w:rPr>
                <w:rFonts w:ascii="Arial"/>
                <w:b/>
                <w:sz w:val="22"/>
              </w:rPr>
              <w:t>Tanggung</w:t>
            </w:r>
            <w:r>
              <w:rPr>
                <w:rFonts w:ascii="Arial"/>
                <w:b/>
                <w:spacing w:val="-8"/>
                <w:sz w:val="22"/>
              </w:rPr>
              <w:t> </w:t>
            </w:r>
            <w:r>
              <w:rPr>
                <w:rFonts w:ascii="Arial"/>
                <w:b/>
                <w:sz w:val="22"/>
              </w:rPr>
              <w:t>Jawab</w:t>
            </w:r>
            <w:r>
              <w:rPr>
                <w:rFonts w:ascii="Arial"/>
                <w:b/>
                <w:spacing w:val="-11"/>
                <w:sz w:val="22"/>
              </w:rPr>
              <w:t> </w:t>
            </w:r>
            <w:r>
              <w:rPr>
                <w:rFonts w:ascii="Arial"/>
                <w:b/>
                <w:sz w:val="22"/>
              </w:rPr>
              <w:t>atas </w:t>
            </w:r>
            <w:r>
              <w:rPr>
                <w:rFonts w:ascii="Arial"/>
                <w:b/>
                <w:spacing w:val="-2"/>
                <w:sz w:val="22"/>
              </w:rPr>
              <w:t>Produk</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505"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3"/>
                <w:sz w:val="22"/>
              </w:rPr>
              <w:t> </w:t>
            </w:r>
            <w:r>
              <w:rPr>
                <w:rFonts w:ascii="Arial"/>
                <w:b/>
                <w:sz w:val="22"/>
              </w:rPr>
              <w:t>:</w:t>
            </w:r>
            <w:r>
              <w:rPr>
                <w:rFonts w:ascii="Arial"/>
                <w:b/>
                <w:spacing w:val="-2"/>
                <w:sz w:val="22"/>
              </w:rPr>
              <w:t> </w:t>
            </w:r>
            <w:r>
              <w:rPr>
                <w:rFonts w:ascii="Arial"/>
                <w:b/>
                <w:sz w:val="22"/>
              </w:rPr>
              <w:t>Kesehatan</w:t>
            </w:r>
            <w:r>
              <w:rPr>
                <w:rFonts w:ascii="Arial"/>
                <w:b/>
                <w:spacing w:val="-3"/>
                <w:sz w:val="22"/>
              </w:rPr>
              <w:t> </w:t>
            </w:r>
            <w:r>
              <w:rPr>
                <w:rFonts w:ascii="Arial"/>
                <w:b/>
                <w:sz w:val="22"/>
              </w:rPr>
              <w:t>dan</w:t>
            </w:r>
            <w:r>
              <w:rPr>
                <w:rFonts w:ascii="Arial"/>
                <w:b/>
                <w:spacing w:val="-4"/>
                <w:sz w:val="22"/>
              </w:rPr>
              <w:t> </w:t>
            </w:r>
            <w:r>
              <w:rPr>
                <w:rFonts w:ascii="Arial"/>
                <w:b/>
                <w:spacing w:val="-2"/>
                <w:sz w:val="22"/>
              </w:rPr>
              <w:t>Keselamatan</w:t>
            </w:r>
          </w:p>
          <w:p>
            <w:pPr>
              <w:pStyle w:val="TableParagraph"/>
              <w:spacing w:line="238" w:lineRule="exact"/>
              <w:ind w:left="111"/>
              <w:rPr>
                <w:rFonts w:ascii="Arial"/>
                <w:b/>
                <w:sz w:val="22"/>
              </w:rPr>
            </w:pPr>
            <w:r>
              <w:rPr>
                <w:rFonts w:ascii="Arial"/>
                <w:b/>
                <w:spacing w:val="-2"/>
                <w:sz w:val="22"/>
              </w:rPr>
              <w:t>Pelanggan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bl>
    <w:p>
      <w:pPr>
        <w:pStyle w:val="TableParagraph"/>
        <w:spacing w:after="0"/>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1518" w:hRule="atLeast"/>
        </w:trPr>
        <w:tc>
          <w:tcPr>
            <w:tcW w:w="650" w:type="dxa"/>
          </w:tcPr>
          <w:p>
            <w:pPr>
              <w:pStyle w:val="TableParagraph"/>
              <w:rPr>
                <w:i/>
                <w:sz w:val="22"/>
              </w:rPr>
            </w:pPr>
          </w:p>
          <w:p>
            <w:pPr>
              <w:pStyle w:val="TableParagraph"/>
              <w:spacing w:before="121"/>
              <w:rPr>
                <w:i/>
                <w:sz w:val="22"/>
              </w:rPr>
            </w:pPr>
          </w:p>
          <w:p>
            <w:pPr>
              <w:pStyle w:val="TableParagraph"/>
              <w:ind w:right="93"/>
              <w:jc w:val="right"/>
              <w:rPr>
                <w:sz w:val="22"/>
              </w:rPr>
            </w:pPr>
            <w:r>
              <w:rPr>
                <w:spacing w:val="-5"/>
                <w:sz w:val="22"/>
              </w:rPr>
              <w:t>83</w:t>
            </w:r>
          </w:p>
        </w:tc>
        <w:tc>
          <w:tcPr>
            <w:tcW w:w="1310" w:type="dxa"/>
          </w:tcPr>
          <w:p>
            <w:pPr>
              <w:pStyle w:val="TableParagraph"/>
              <w:rPr>
                <w:i/>
                <w:sz w:val="22"/>
              </w:rPr>
            </w:pPr>
          </w:p>
          <w:p>
            <w:pPr>
              <w:pStyle w:val="TableParagraph"/>
              <w:spacing w:before="128"/>
              <w:rPr>
                <w:i/>
                <w:sz w:val="22"/>
              </w:rPr>
            </w:pPr>
          </w:p>
          <w:p>
            <w:pPr>
              <w:pStyle w:val="TableParagraph"/>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1</w:t>
            </w:r>
          </w:p>
        </w:tc>
        <w:tc>
          <w:tcPr>
            <w:tcW w:w="3113" w:type="dxa"/>
          </w:tcPr>
          <w:p>
            <w:pPr>
              <w:pStyle w:val="TableParagraph"/>
              <w:spacing w:line="242" w:lineRule="auto" w:before="3"/>
              <w:ind w:left="111"/>
              <w:rPr>
                <w:rFonts w:ascii="Microsoft Sans Serif"/>
                <w:sz w:val="22"/>
              </w:rPr>
            </w:pPr>
            <w:r>
              <w:rPr>
                <w:rFonts w:ascii="Microsoft Sans Serif"/>
                <w:sz w:val="22"/>
              </w:rPr>
              <w:t>Persentase kategori produk dan jasa yang signifikan dampaknya terhadap kesehatan</w:t>
            </w:r>
            <w:r>
              <w:rPr>
                <w:rFonts w:ascii="Microsoft Sans Serif"/>
                <w:spacing w:val="-15"/>
                <w:sz w:val="22"/>
              </w:rPr>
              <w:t> </w:t>
            </w:r>
            <w:r>
              <w:rPr>
                <w:rFonts w:ascii="Microsoft Sans Serif"/>
                <w:sz w:val="22"/>
              </w:rPr>
              <w:t>dan</w:t>
            </w:r>
            <w:r>
              <w:rPr>
                <w:rFonts w:ascii="Microsoft Sans Serif"/>
                <w:spacing w:val="-15"/>
                <w:sz w:val="22"/>
              </w:rPr>
              <w:t> </w:t>
            </w:r>
            <w:r>
              <w:rPr>
                <w:rFonts w:ascii="Microsoft Sans Serif"/>
                <w:sz w:val="22"/>
              </w:rPr>
              <w:t>keselamatan yang dinilai untuk</w:t>
            </w:r>
          </w:p>
          <w:p>
            <w:pPr>
              <w:pStyle w:val="TableParagraph"/>
              <w:spacing w:line="231" w:lineRule="exact" w:before="7"/>
              <w:ind w:left="111"/>
              <w:rPr>
                <w:rFonts w:ascii="Microsoft Sans Serif"/>
                <w:sz w:val="22"/>
              </w:rPr>
            </w:pPr>
            <w:r>
              <w:rPr>
                <w:rFonts w:ascii="Microsoft Sans Serif"/>
                <w:spacing w:val="-2"/>
                <w:sz w:val="22"/>
              </w:rPr>
              <w:t>peningkatan</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0</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1771"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48"/>
              <w:rPr>
                <w:i/>
                <w:sz w:val="22"/>
              </w:rPr>
            </w:pPr>
          </w:p>
          <w:p>
            <w:pPr>
              <w:pStyle w:val="TableParagraph"/>
              <w:spacing w:line="238" w:lineRule="exact"/>
              <w:ind w:right="93"/>
              <w:jc w:val="right"/>
              <w:rPr>
                <w:sz w:val="22"/>
              </w:rPr>
            </w:pPr>
            <w:r>
              <w:rPr>
                <w:spacing w:val="-5"/>
                <w:sz w:val="22"/>
              </w:rPr>
              <w:t>84</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2"/>
              <w:rPr>
                <w:i/>
                <w:sz w:val="22"/>
              </w:rPr>
            </w:pPr>
          </w:p>
          <w:p>
            <w:pPr>
              <w:pStyle w:val="TableParagraph"/>
              <w:spacing w:line="231" w:lineRule="exact" w:before="1"/>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2</w:t>
            </w:r>
          </w:p>
        </w:tc>
        <w:tc>
          <w:tcPr>
            <w:tcW w:w="3113" w:type="dxa"/>
          </w:tcPr>
          <w:p>
            <w:pPr>
              <w:pStyle w:val="TableParagraph"/>
              <w:spacing w:line="244" w:lineRule="auto" w:before="1"/>
              <w:ind w:left="111" w:right="129"/>
              <w:rPr>
                <w:rFonts w:ascii="Microsoft Sans Serif"/>
                <w:sz w:val="22"/>
              </w:rPr>
            </w:pPr>
            <w:r>
              <w:rPr>
                <w:rFonts w:ascii="Microsoft Sans Serif"/>
                <w:sz w:val="22"/>
              </w:rPr>
              <w:t>Total jumlah insiden ketidakpatuhan terhadap peraturan dan</w:t>
            </w:r>
            <w:r>
              <w:rPr>
                <w:rFonts w:ascii="Microsoft Sans Serif"/>
                <w:spacing w:val="-1"/>
                <w:sz w:val="22"/>
              </w:rPr>
              <w:t> </w:t>
            </w:r>
            <w:r>
              <w:rPr>
                <w:rFonts w:ascii="Microsoft Sans Serif"/>
                <w:sz w:val="22"/>
              </w:rPr>
              <w:t>koda sukarela terkait dampak kesehatan dan</w:t>
            </w:r>
            <w:r>
              <w:rPr>
                <w:rFonts w:ascii="Microsoft Sans Serif"/>
                <w:spacing w:val="-11"/>
                <w:sz w:val="22"/>
              </w:rPr>
              <w:t> </w:t>
            </w:r>
            <w:r>
              <w:rPr>
                <w:rFonts w:ascii="Microsoft Sans Serif"/>
                <w:sz w:val="22"/>
              </w:rPr>
              <w:t>keselamatan</w:t>
            </w:r>
            <w:r>
              <w:rPr>
                <w:rFonts w:ascii="Microsoft Sans Serif"/>
                <w:spacing w:val="-10"/>
                <w:sz w:val="22"/>
              </w:rPr>
              <w:t> </w:t>
            </w:r>
            <w:r>
              <w:rPr>
                <w:rFonts w:ascii="Microsoft Sans Serif"/>
                <w:sz w:val="22"/>
              </w:rPr>
              <w:t>dari</w:t>
            </w:r>
            <w:r>
              <w:rPr>
                <w:rFonts w:ascii="Microsoft Sans Serif"/>
                <w:spacing w:val="-11"/>
                <w:sz w:val="22"/>
              </w:rPr>
              <w:t> </w:t>
            </w:r>
            <w:r>
              <w:rPr>
                <w:rFonts w:ascii="Microsoft Sans Serif"/>
                <w:sz w:val="22"/>
              </w:rPr>
              <w:t>produk dan jasa sepanjang daur</w:t>
            </w:r>
          </w:p>
          <w:p>
            <w:pPr>
              <w:pStyle w:val="TableParagraph"/>
              <w:spacing w:line="227" w:lineRule="exact"/>
              <w:ind w:left="111"/>
              <w:rPr>
                <w:rFonts w:ascii="Microsoft Sans Serif"/>
                <w:sz w:val="22"/>
              </w:rPr>
            </w:pPr>
            <w:r>
              <w:rPr>
                <w:rFonts w:ascii="Microsoft Sans Serif"/>
                <w:sz w:val="22"/>
              </w:rPr>
              <w:t>hidup,</w:t>
            </w:r>
            <w:r>
              <w:rPr>
                <w:rFonts w:ascii="Microsoft Sans Serif"/>
                <w:spacing w:val="-3"/>
                <w:sz w:val="22"/>
              </w:rPr>
              <w:t> </w:t>
            </w:r>
            <w:r>
              <w:rPr>
                <w:rFonts w:ascii="Microsoft Sans Serif"/>
                <w:sz w:val="22"/>
              </w:rPr>
              <w:t>menurut</w:t>
            </w:r>
            <w:r>
              <w:rPr>
                <w:rFonts w:ascii="Microsoft Sans Serif"/>
                <w:spacing w:val="-6"/>
                <w:sz w:val="22"/>
              </w:rPr>
              <w:t> </w:t>
            </w:r>
            <w:r>
              <w:rPr>
                <w:rFonts w:ascii="Microsoft Sans Serif"/>
                <w:sz w:val="22"/>
              </w:rPr>
              <w:t>jenis</w:t>
            </w:r>
            <w:r>
              <w:rPr>
                <w:rFonts w:ascii="Microsoft Sans Serif"/>
                <w:spacing w:val="-3"/>
                <w:sz w:val="22"/>
              </w:rPr>
              <w:t> </w:t>
            </w:r>
            <w:r>
              <w:rPr>
                <w:rFonts w:ascii="Microsoft Sans Serif"/>
                <w:spacing w:val="-2"/>
                <w:sz w:val="22"/>
              </w:rPr>
              <w:t>hasil</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0</w:t>
            </w:r>
          </w:p>
        </w:tc>
        <w:tc>
          <w:tcPr>
            <w:tcW w:w="818" w:type="dxa"/>
          </w:tcPr>
          <w:p>
            <w:pPr>
              <w:pStyle w:val="TableParagraph"/>
              <w:spacing w:line="223" w:lineRule="exact"/>
              <w:ind w:left="109"/>
              <w:rPr>
                <w:sz w:val="20"/>
              </w:rPr>
            </w:pPr>
            <w:r>
              <w:rPr>
                <w:spacing w:val="-10"/>
                <w:sz w:val="20"/>
              </w:rPr>
              <w:t>0</w:t>
            </w:r>
          </w:p>
        </w:tc>
        <w:tc>
          <w:tcPr>
            <w:tcW w:w="816"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3"/>
                <w:sz w:val="22"/>
              </w:rPr>
              <w:t> </w:t>
            </w:r>
            <w:r>
              <w:rPr>
                <w:rFonts w:ascii="Arial"/>
                <w:b/>
                <w:sz w:val="22"/>
              </w:rPr>
              <w:t>:</w:t>
            </w:r>
            <w:r>
              <w:rPr>
                <w:rFonts w:ascii="Arial"/>
                <w:b/>
                <w:spacing w:val="-2"/>
                <w:sz w:val="22"/>
              </w:rPr>
              <w:t> </w:t>
            </w:r>
            <w:r>
              <w:rPr>
                <w:rFonts w:ascii="Arial"/>
                <w:b/>
                <w:sz w:val="22"/>
              </w:rPr>
              <w:t>Pelabelan</w:t>
            </w:r>
            <w:r>
              <w:rPr>
                <w:rFonts w:ascii="Arial"/>
                <w:b/>
                <w:spacing w:val="-4"/>
                <w:sz w:val="22"/>
              </w:rPr>
              <w:t> </w:t>
            </w:r>
            <w:r>
              <w:rPr>
                <w:rFonts w:ascii="Arial"/>
                <w:b/>
                <w:sz w:val="22"/>
              </w:rPr>
              <w:t>Produk</w:t>
            </w:r>
            <w:r>
              <w:rPr>
                <w:rFonts w:ascii="Arial"/>
                <w:b/>
                <w:spacing w:val="-3"/>
                <w:sz w:val="22"/>
              </w:rPr>
              <w:t> </w:t>
            </w:r>
            <w:r>
              <w:rPr>
                <w:rFonts w:ascii="Arial"/>
                <w:b/>
                <w:sz w:val="22"/>
              </w:rPr>
              <w:t>dan</w:t>
            </w:r>
            <w:r>
              <w:rPr>
                <w:rFonts w:ascii="Arial"/>
                <w:b/>
                <w:spacing w:val="-3"/>
                <w:sz w:val="22"/>
              </w:rPr>
              <w:t> </w:t>
            </w:r>
            <w:r>
              <w:rPr>
                <w:rFonts w:ascii="Arial"/>
                <w:b/>
                <w:spacing w:val="-4"/>
                <w:sz w:val="22"/>
              </w:rPr>
              <w:t>Jasa</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2529"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119"/>
              <w:rPr>
                <w:i/>
                <w:sz w:val="22"/>
              </w:rPr>
            </w:pPr>
          </w:p>
          <w:p>
            <w:pPr>
              <w:pStyle w:val="TableParagraph"/>
              <w:ind w:right="93"/>
              <w:jc w:val="right"/>
              <w:rPr>
                <w:sz w:val="22"/>
              </w:rPr>
            </w:pPr>
            <w:r>
              <w:rPr>
                <w:spacing w:val="-5"/>
                <w:sz w:val="22"/>
              </w:rPr>
              <w:t>85</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spacing w:before="127"/>
              <w:rPr>
                <w:i/>
                <w:sz w:val="22"/>
              </w:rPr>
            </w:pPr>
          </w:p>
          <w:p>
            <w:pPr>
              <w:pStyle w:val="TableParagraph"/>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3</w:t>
            </w:r>
          </w:p>
        </w:tc>
        <w:tc>
          <w:tcPr>
            <w:tcW w:w="3113" w:type="dxa"/>
          </w:tcPr>
          <w:p>
            <w:pPr>
              <w:pStyle w:val="TableParagraph"/>
              <w:spacing w:line="244" w:lineRule="auto" w:before="1"/>
              <w:ind w:left="111" w:right="173"/>
              <w:rPr>
                <w:rFonts w:ascii="Microsoft Sans Serif"/>
                <w:sz w:val="22"/>
              </w:rPr>
            </w:pPr>
            <w:r>
              <w:rPr>
                <w:rFonts w:ascii="Microsoft Sans Serif"/>
                <w:sz w:val="22"/>
              </w:rPr>
              <w:t>Jenis</w:t>
            </w:r>
            <w:r>
              <w:rPr>
                <w:rFonts w:ascii="Microsoft Sans Serif"/>
                <w:spacing w:val="-7"/>
                <w:sz w:val="22"/>
              </w:rPr>
              <w:t> </w:t>
            </w:r>
            <w:r>
              <w:rPr>
                <w:rFonts w:ascii="Microsoft Sans Serif"/>
                <w:sz w:val="22"/>
              </w:rPr>
              <w:t>informasi</w:t>
            </w:r>
            <w:r>
              <w:rPr>
                <w:rFonts w:ascii="Microsoft Sans Serif"/>
                <w:spacing w:val="-8"/>
                <w:sz w:val="22"/>
              </w:rPr>
              <w:t> </w:t>
            </w:r>
            <w:r>
              <w:rPr>
                <w:rFonts w:ascii="Microsoft Sans Serif"/>
                <w:sz w:val="22"/>
              </w:rPr>
              <w:t>produk</w:t>
            </w:r>
            <w:r>
              <w:rPr>
                <w:rFonts w:ascii="Microsoft Sans Serif"/>
                <w:spacing w:val="-5"/>
                <w:sz w:val="22"/>
              </w:rPr>
              <w:t> </w:t>
            </w:r>
            <w:r>
              <w:rPr>
                <w:rFonts w:ascii="Microsoft Sans Serif"/>
                <w:sz w:val="22"/>
              </w:rPr>
              <w:t>dan jasa yang diharuskan oleh prosedur organisasi terkait dengan informasi dan pelabelan</w:t>
            </w:r>
            <w:r>
              <w:rPr>
                <w:rFonts w:ascii="Microsoft Sans Serif"/>
                <w:spacing w:val="-11"/>
                <w:sz w:val="22"/>
              </w:rPr>
              <w:t> </w:t>
            </w:r>
            <w:r>
              <w:rPr>
                <w:rFonts w:ascii="Microsoft Sans Serif"/>
                <w:sz w:val="22"/>
              </w:rPr>
              <w:t>produk</w:t>
            </w:r>
            <w:r>
              <w:rPr>
                <w:rFonts w:ascii="Microsoft Sans Serif"/>
                <w:spacing w:val="-8"/>
                <w:sz w:val="22"/>
              </w:rPr>
              <w:t> </w:t>
            </w:r>
            <w:r>
              <w:rPr>
                <w:rFonts w:ascii="Microsoft Sans Serif"/>
                <w:sz w:val="22"/>
              </w:rPr>
              <w:t>dan</w:t>
            </w:r>
            <w:r>
              <w:rPr>
                <w:rFonts w:ascii="Microsoft Sans Serif"/>
                <w:spacing w:val="-13"/>
                <w:sz w:val="22"/>
              </w:rPr>
              <w:t> </w:t>
            </w:r>
            <w:r>
              <w:rPr>
                <w:rFonts w:ascii="Microsoft Sans Serif"/>
                <w:sz w:val="22"/>
              </w:rPr>
              <w:t>jasa, serta persentase kategori produk dan jasa yang </w:t>
            </w:r>
            <w:r>
              <w:rPr>
                <w:rFonts w:ascii="Microsoft Sans Serif"/>
                <w:spacing w:val="-2"/>
                <w:sz w:val="22"/>
              </w:rPr>
              <w:t>signifikan</w:t>
            </w:r>
          </w:p>
          <w:p>
            <w:pPr>
              <w:pStyle w:val="TableParagraph"/>
              <w:spacing w:line="241" w:lineRule="exact"/>
              <w:ind w:left="111"/>
              <w:rPr>
                <w:rFonts w:ascii="Microsoft Sans Serif"/>
                <w:sz w:val="22"/>
              </w:rPr>
            </w:pPr>
            <w:r>
              <w:rPr>
                <w:rFonts w:ascii="Microsoft Sans Serif"/>
                <w:sz w:val="22"/>
              </w:rPr>
              <w:t>harus</w:t>
            </w:r>
            <w:r>
              <w:rPr>
                <w:rFonts w:ascii="Microsoft Sans Serif"/>
                <w:spacing w:val="-6"/>
                <w:sz w:val="22"/>
              </w:rPr>
              <w:t> </w:t>
            </w:r>
            <w:r>
              <w:rPr>
                <w:rFonts w:ascii="Microsoft Sans Serif"/>
                <w:sz w:val="22"/>
              </w:rPr>
              <w:t>mengikuti</w:t>
            </w:r>
            <w:r>
              <w:rPr>
                <w:rFonts w:ascii="Microsoft Sans Serif"/>
                <w:spacing w:val="-5"/>
                <w:sz w:val="22"/>
              </w:rPr>
              <w:t> </w:t>
            </w:r>
            <w:r>
              <w:rPr>
                <w:rFonts w:ascii="Microsoft Sans Serif"/>
                <w:spacing w:val="-2"/>
                <w:sz w:val="22"/>
              </w:rPr>
              <w:t>persyaratan</w:t>
            </w:r>
          </w:p>
          <w:p>
            <w:pPr>
              <w:pStyle w:val="TableParagraph"/>
              <w:spacing w:line="233" w:lineRule="exact" w:before="3"/>
              <w:ind w:left="111"/>
              <w:rPr>
                <w:rFonts w:ascii="Microsoft Sans Serif"/>
                <w:sz w:val="22"/>
              </w:rPr>
            </w:pPr>
            <w:r>
              <w:rPr>
                <w:rFonts w:ascii="Microsoft Sans Serif"/>
                <w:sz w:val="22"/>
              </w:rPr>
              <w:t>informasi</w:t>
            </w:r>
            <w:r>
              <w:rPr>
                <w:rFonts w:ascii="Microsoft Sans Serif"/>
                <w:spacing w:val="-10"/>
                <w:sz w:val="22"/>
              </w:rPr>
              <w:t> </w:t>
            </w:r>
            <w:r>
              <w:rPr>
                <w:rFonts w:ascii="Microsoft Sans Serif"/>
                <w:spacing w:val="-2"/>
                <w:sz w:val="22"/>
              </w:rPr>
              <w:t>sejenis</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1517" w:hRule="atLeast"/>
        </w:trPr>
        <w:tc>
          <w:tcPr>
            <w:tcW w:w="650" w:type="dxa"/>
          </w:tcPr>
          <w:p>
            <w:pPr>
              <w:pStyle w:val="TableParagraph"/>
              <w:rPr>
                <w:i/>
                <w:sz w:val="22"/>
              </w:rPr>
            </w:pPr>
          </w:p>
          <w:p>
            <w:pPr>
              <w:pStyle w:val="TableParagraph"/>
              <w:rPr>
                <w:i/>
                <w:sz w:val="22"/>
              </w:rPr>
            </w:pPr>
          </w:p>
          <w:p>
            <w:pPr>
              <w:pStyle w:val="TableParagraph"/>
              <w:rPr>
                <w:i/>
                <w:sz w:val="22"/>
              </w:rPr>
            </w:pPr>
          </w:p>
          <w:p>
            <w:pPr>
              <w:pStyle w:val="TableParagraph"/>
              <w:spacing w:before="247"/>
              <w:rPr>
                <w:i/>
                <w:sz w:val="22"/>
              </w:rPr>
            </w:pPr>
          </w:p>
          <w:p>
            <w:pPr>
              <w:pStyle w:val="TableParagraph"/>
              <w:spacing w:line="238" w:lineRule="exact"/>
              <w:ind w:right="93"/>
              <w:jc w:val="right"/>
              <w:rPr>
                <w:sz w:val="22"/>
              </w:rPr>
            </w:pPr>
            <w:r>
              <w:rPr>
                <w:spacing w:val="-5"/>
                <w:sz w:val="22"/>
              </w:rPr>
              <w:t>86</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1"/>
              <w:rPr>
                <w:i/>
                <w:sz w:val="22"/>
              </w:rPr>
            </w:pPr>
          </w:p>
          <w:p>
            <w:pPr>
              <w:pStyle w:val="TableParagraph"/>
              <w:spacing w:line="231" w:lineRule="exact"/>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4</w:t>
            </w:r>
          </w:p>
        </w:tc>
        <w:tc>
          <w:tcPr>
            <w:tcW w:w="3113" w:type="dxa"/>
          </w:tcPr>
          <w:p>
            <w:pPr>
              <w:pStyle w:val="TableParagraph"/>
              <w:spacing w:line="244" w:lineRule="auto" w:before="1"/>
              <w:ind w:left="111"/>
              <w:rPr>
                <w:rFonts w:ascii="Microsoft Sans Serif"/>
                <w:sz w:val="22"/>
              </w:rPr>
            </w:pPr>
            <w:r>
              <w:rPr>
                <w:rFonts w:ascii="Microsoft Sans Serif"/>
                <w:sz w:val="22"/>
              </w:rPr>
              <w:t>Jumlah total insiden ketidakpatuhan terhadap peraturan</w:t>
            </w:r>
            <w:r>
              <w:rPr>
                <w:rFonts w:ascii="Microsoft Sans Serif"/>
                <w:spacing w:val="-9"/>
                <w:sz w:val="22"/>
              </w:rPr>
              <w:t> </w:t>
            </w:r>
            <w:r>
              <w:rPr>
                <w:rFonts w:ascii="Microsoft Sans Serif"/>
                <w:sz w:val="22"/>
              </w:rPr>
              <w:t>dan</w:t>
            </w:r>
            <w:r>
              <w:rPr>
                <w:rFonts w:ascii="Microsoft Sans Serif"/>
                <w:spacing w:val="-13"/>
                <w:sz w:val="22"/>
              </w:rPr>
              <w:t> </w:t>
            </w:r>
            <w:r>
              <w:rPr>
                <w:rFonts w:ascii="Microsoft Sans Serif"/>
                <w:sz w:val="22"/>
              </w:rPr>
              <w:t>koda</w:t>
            </w:r>
            <w:r>
              <w:rPr>
                <w:rFonts w:ascii="Microsoft Sans Serif"/>
                <w:spacing w:val="-11"/>
                <w:sz w:val="22"/>
              </w:rPr>
              <w:t> </w:t>
            </w:r>
            <w:r>
              <w:rPr>
                <w:rFonts w:ascii="Microsoft Sans Serif"/>
                <w:sz w:val="22"/>
              </w:rPr>
              <w:t>sukarela terkait</w:t>
            </w:r>
            <w:r>
              <w:rPr>
                <w:rFonts w:ascii="Microsoft Sans Serif"/>
                <w:spacing w:val="-2"/>
                <w:sz w:val="22"/>
              </w:rPr>
              <w:t> </w:t>
            </w:r>
            <w:r>
              <w:rPr>
                <w:rFonts w:ascii="Microsoft Sans Serif"/>
                <w:sz w:val="22"/>
              </w:rPr>
              <w:t>dengan</w:t>
            </w:r>
            <w:r>
              <w:rPr>
                <w:rFonts w:ascii="Microsoft Sans Serif"/>
                <w:spacing w:val="-4"/>
                <w:sz w:val="22"/>
              </w:rPr>
              <w:t> </w:t>
            </w:r>
            <w:r>
              <w:rPr>
                <w:rFonts w:ascii="Microsoft Sans Serif"/>
                <w:sz w:val="22"/>
              </w:rPr>
              <w:t>informasi</w:t>
            </w:r>
            <w:r>
              <w:rPr>
                <w:rFonts w:ascii="Microsoft Sans Serif"/>
                <w:spacing w:val="-4"/>
                <w:sz w:val="22"/>
              </w:rPr>
              <w:t> </w:t>
            </w:r>
            <w:r>
              <w:rPr>
                <w:rFonts w:ascii="Microsoft Sans Serif"/>
                <w:sz w:val="22"/>
              </w:rPr>
              <w:t>dan pelabelan produk dan</w:t>
            </w:r>
          </w:p>
          <w:p>
            <w:pPr>
              <w:pStyle w:val="TableParagraph"/>
              <w:spacing w:line="226" w:lineRule="exact"/>
              <w:ind w:left="111"/>
              <w:rPr>
                <w:rFonts w:ascii="Microsoft Sans Serif"/>
                <w:sz w:val="22"/>
              </w:rPr>
            </w:pPr>
            <w:r>
              <w:rPr>
                <w:rFonts w:ascii="Microsoft Sans Serif"/>
                <w:sz w:val="22"/>
              </w:rPr>
              <w:t>jasa</w:t>
            </w:r>
            <w:r>
              <w:rPr>
                <w:rFonts w:ascii="Microsoft Sans Serif"/>
                <w:spacing w:val="-4"/>
                <w:sz w:val="22"/>
              </w:rPr>
              <w:t> </w:t>
            </w:r>
            <w:r>
              <w:rPr>
                <w:rFonts w:ascii="Microsoft Sans Serif"/>
                <w:sz w:val="22"/>
              </w:rPr>
              <w:t>menurut</w:t>
            </w:r>
            <w:r>
              <w:rPr>
                <w:rFonts w:ascii="Microsoft Sans Serif"/>
                <w:spacing w:val="-2"/>
                <w:sz w:val="22"/>
              </w:rPr>
              <w:t> </w:t>
            </w:r>
            <w:r>
              <w:rPr>
                <w:rFonts w:ascii="Microsoft Sans Serif"/>
                <w:spacing w:val="-4"/>
                <w:sz w:val="22"/>
              </w:rPr>
              <w:t>hasil</w:t>
            </w:r>
          </w:p>
        </w:tc>
        <w:tc>
          <w:tcPr>
            <w:tcW w:w="816" w:type="dxa"/>
          </w:tcPr>
          <w:p>
            <w:pPr>
              <w:pStyle w:val="TableParagraph"/>
              <w:spacing w:line="223" w:lineRule="exact"/>
              <w:ind w:left="109"/>
              <w:rPr>
                <w:sz w:val="20"/>
              </w:rPr>
            </w:pPr>
            <w:r>
              <w:rPr>
                <w:spacing w:val="-10"/>
                <w:sz w:val="20"/>
              </w:rPr>
              <w:t>0</w:t>
            </w:r>
          </w:p>
        </w:tc>
        <w:tc>
          <w:tcPr>
            <w:tcW w:w="821" w:type="dxa"/>
          </w:tcPr>
          <w:p>
            <w:pPr>
              <w:pStyle w:val="TableParagraph"/>
              <w:spacing w:line="223" w:lineRule="exact"/>
              <w:ind w:left="111"/>
              <w:rPr>
                <w:sz w:val="20"/>
              </w:rPr>
            </w:pPr>
            <w:r>
              <w:rPr>
                <w:spacing w:val="-10"/>
                <w:sz w:val="20"/>
              </w:rPr>
              <w:t>0</w:t>
            </w:r>
          </w:p>
        </w:tc>
        <w:tc>
          <w:tcPr>
            <w:tcW w:w="819" w:type="dxa"/>
          </w:tcPr>
          <w:p>
            <w:pPr>
              <w:pStyle w:val="TableParagraph"/>
              <w:spacing w:line="223" w:lineRule="exact"/>
              <w:ind w:left="109"/>
              <w:rPr>
                <w:sz w:val="20"/>
              </w:rPr>
            </w:pPr>
            <w:r>
              <w:rPr>
                <w:spacing w:val="-10"/>
                <w:sz w:val="20"/>
              </w:rPr>
              <w:t>0</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0</w:t>
            </w:r>
          </w:p>
        </w:tc>
        <w:tc>
          <w:tcPr>
            <w:tcW w:w="818" w:type="dxa"/>
          </w:tcPr>
          <w:p>
            <w:pPr>
              <w:pStyle w:val="TableParagraph"/>
              <w:spacing w:line="223" w:lineRule="exact"/>
              <w:ind w:left="111"/>
              <w:rPr>
                <w:sz w:val="20"/>
              </w:rPr>
            </w:pPr>
            <w:r>
              <w:rPr>
                <w:spacing w:val="-10"/>
                <w:sz w:val="20"/>
              </w:rPr>
              <w:t>0</w:t>
            </w:r>
          </w:p>
        </w:tc>
        <w:tc>
          <w:tcPr>
            <w:tcW w:w="770" w:type="dxa"/>
          </w:tcPr>
          <w:p>
            <w:pPr>
              <w:pStyle w:val="TableParagraph"/>
              <w:spacing w:line="223" w:lineRule="exact"/>
              <w:ind w:left="113"/>
              <w:rPr>
                <w:sz w:val="20"/>
              </w:rPr>
            </w:pPr>
            <w:r>
              <w:rPr>
                <w:spacing w:val="-10"/>
                <w:sz w:val="20"/>
              </w:rPr>
              <w:t>0</w:t>
            </w:r>
          </w:p>
        </w:tc>
      </w:tr>
      <w:tr>
        <w:trPr>
          <w:trHeight w:val="506" w:hRule="atLeast"/>
        </w:trPr>
        <w:tc>
          <w:tcPr>
            <w:tcW w:w="650" w:type="dxa"/>
          </w:tcPr>
          <w:p>
            <w:pPr>
              <w:pStyle w:val="TableParagraph"/>
              <w:spacing w:line="249" w:lineRule="exact"/>
              <w:ind w:right="93"/>
              <w:jc w:val="right"/>
              <w:rPr>
                <w:sz w:val="22"/>
              </w:rPr>
            </w:pPr>
            <w:r>
              <w:rPr>
                <w:spacing w:val="-5"/>
                <w:sz w:val="22"/>
              </w:rPr>
              <w:t>87</w:t>
            </w:r>
          </w:p>
        </w:tc>
        <w:tc>
          <w:tcPr>
            <w:tcW w:w="1310" w:type="dxa"/>
          </w:tcPr>
          <w:p>
            <w:pPr>
              <w:pStyle w:val="TableParagraph"/>
              <w:spacing w:before="3"/>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5</w:t>
            </w:r>
          </w:p>
        </w:tc>
        <w:tc>
          <w:tcPr>
            <w:tcW w:w="3113" w:type="dxa"/>
          </w:tcPr>
          <w:p>
            <w:pPr>
              <w:pStyle w:val="TableParagraph"/>
              <w:spacing w:line="250" w:lineRule="atLeast"/>
              <w:ind w:left="111"/>
              <w:rPr>
                <w:rFonts w:ascii="Microsoft Sans Serif"/>
                <w:sz w:val="22"/>
              </w:rPr>
            </w:pPr>
            <w:r>
              <w:rPr>
                <w:rFonts w:ascii="Microsoft Sans Serif"/>
                <w:sz w:val="22"/>
              </w:rPr>
              <w:t>Hasil</w:t>
            </w:r>
            <w:r>
              <w:rPr>
                <w:rFonts w:ascii="Microsoft Sans Serif"/>
                <w:spacing w:val="-10"/>
                <w:sz w:val="22"/>
              </w:rPr>
              <w:t> </w:t>
            </w:r>
            <w:r>
              <w:rPr>
                <w:rFonts w:ascii="Microsoft Sans Serif"/>
                <w:sz w:val="22"/>
              </w:rPr>
              <w:t>survey</w:t>
            </w:r>
            <w:r>
              <w:rPr>
                <w:rFonts w:ascii="Microsoft Sans Serif"/>
                <w:spacing w:val="-12"/>
                <w:sz w:val="22"/>
              </w:rPr>
              <w:t> </w:t>
            </w:r>
            <w:r>
              <w:rPr>
                <w:rFonts w:ascii="Microsoft Sans Serif"/>
                <w:sz w:val="22"/>
              </w:rPr>
              <w:t>untuk</w:t>
            </w:r>
            <w:r>
              <w:rPr>
                <w:rFonts w:ascii="Microsoft Sans Serif"/>
                <w:spacing w:val="-10"/>
                <w:sz w:val="22"/>
              </w:rPr>
              <w:t> </w:t>
            </w:r>
            <w:r>
              <w:rPr>
                <w:rFonts w:ascii="Microsoft Sans Serif"/>
                <w:sz w:val="22"/>
              </w:rPr>
              <w:t>mengukur kepuasan pelanggan</w:t>
            </w:r>
          </w:p>
        </w:tc>
        <w:tc>
          <w:tcPr>
            <w:tcW w:w="816" w:type="dxa"/>
          </w:tcPr>
          <w:p>
            <w:pPr>
              <w:pStyle w:val="TableParagraph"/>
              <w:spacing w:line="225" w:lineRule="exact"/>
              <w:ind w:left="109"/>
              <w:rPr>
                <w:sz w:val="20"/>
              </w:rPr>
            </w:pPr>
            <w:r>
              <w:rPr>
                <w:spacing w:val="-10"/>
                <w:sz w:val="20"/>
              </w:rPr>
              <w:t>1</w:t>
            </w:r>
          </w:p>
        </w:tc>
        <w:tc>
          <w:tcPr>
            <w:tcW w:w="821" w:type="dxa"/>
          </w:tcPr>
          <w:p>
            <w:pPr>
              <w:pStyle w:val="TableParagraph"/>
              <w:spacing w:line="225" w:lineRule="exact"/>
              <w:ind w:left="111"/>
              <w:rPr>
                <w:sz w:val="20"/>
              </w:rPr>
            </w:pPr>
            <w:r>
              <w:rPr>
                <w:spacing w:val="-10"/>
                <w:sz w:val="20"/>
              </w:rPr>
              <w:t>1</w:t>
            </w:r>
          </w:p>
        </w:tc>
        <w:tc>
          <w:tcPr>
            <w:tcW w:w="819" w:type="dxa"/>
          </w:tcPr>
          <w:p>
            <w:pPr>
              <w:pStyle w:val="TableParagraph"/>
              <w:spacing w:line="225" w:lineRule="exact"/>
              <w:ind w:left="109"/>
              <w:rPr>
                <w:sz w:val="20"/>
              </w:rPr>
            </w:pPr>
            <w:r>
              <w:rPr>
                <w:spacing w:val="-10"/>
                <w:sz w:val="20"/>
              </w:rPr>
              <w:t>1</w:t>
            </w:r>
          </w:p>
        </w:tc>
        <w:tc>
          <w:tcPr>
            <w:tcW w:w="819" w:type="dxa"/>
          </w:tcPr>
          <w:p>
            <w:pPr>
              <w:pStyle w:val="TableParagraph"/>
              <w:spacing w:line="225" w:lineRule="exact"/>
              <w:ind w:left="108"/>
              <w:rPr>
                <w:sz w:val="20"/>
              </w:rPr>
            </w:pPr>
            <w:r>
              <w:rPr>
                <w:spacing w:val="-10"/>
                <w:sz w:val="20"/>
              </w:rPr>
              <w:t>1</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1</w:t>
            </w:r>
          </w:p>
        </w:tc>
        <w:tc>
          <w:tcPr>
            <w:tcW w:w="818" w:type="dxa"/>
          </w:tcPr>
          <w:p>
            <w:pPr>
              <w:pStyle w:val="TableParagraph"/>
              <w:spacing w:line="225" w:lineRule="exact"/>
              <w:ind w:left="109"/>
              <w:rPr>
                <w:sz w:val="20"/>
              </w:rPr>
            </w:pPr>
            <w:r>
              <w:rPr>
                <w:spacing w:val="-10"/>
                <w:sz w:val="20"/>
              </w:rPr>
              <w:t>1</w:t>
            </w:r>
          </w:p>
        </w:tc>
        <w:tc>
          <w:tcPr>
            <w:tcW w:w="816" w:type="dxa"/>
          </w:tcPr>
          <w:p>
            <w:pPr>
              <w:pStyle w:val="TableParagraph"/>
              <w:spacing w:line="225" w:lineRule="exact"/>
              <w:ind w:left="110"/>
              <w:rPr>
                <w:sz w:val="20"/>
              </w:rPr>
            </w:pPr>
            <w:r>
              <w:rPr>
                <w:spacing w:val="-10"/>
                <w:sz w:val="20"/>
              </w:rPr>
              <w:t>1</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6"/>
                <w:sz w:val="22"/>
              </w:rPr>
              <w:t> </w:t>
            </w:r>
            <w:r>
              <w:rPr>
                <w:rFonts w:ascii="Arial"/>
                <w:b/>
                <w:sz w:val="22"/>
              </w:rPr>
              <w:t>:</w:t>
            </w:r>
            <w:r>
              <w:rPr>
                <w:rFonts w:ascii="Arial"/>
                <w:b/>
                <w:spacing w:val="-3"/>
                <w:sz w:val="22"/>
              </w:rPr>
              <w:t> </w:t>
            </w:r>
            <w:r>
              <w:rPr>
                <w:rFonts w:ascii="Arial"/>
                <w:b/>
                <w:sz w:val="22"/>
              </w:rPr>
              <w:t>Komunikasi</w:t>
            </w:r>
            <w:r>
              <w:rPr>
                <w:rFonts w:ascii="Arial"/>
                <w:b/>
                <w:spacing w:val="-3"/>
                <w:sz w:val="22"/>
              </w:rPr>
              <w:t> </w:t>
            </w:r>
            <w:r>
              <w:rPr>
                <w:rFonts w:ascii="Arial"/>
                <w:b/>
                <w:spacing w:val="-2"/>
                <w:sz w:val="22"/>
              </w:rPr>
              <w:t>Pemasaran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bl>
    <w:p>
      <w:pPr>
        <w:pStyle w:val="TableParagraph"/>
        <w:spacing w:after="0"/>
        <w:rPr>
          <w:sz w:val="20"/>
        </w:rPr>
        <w:sectPr>
          <w:pgSz w:w="16840" w:h="11910" w:orient="landscape"/>
          <w:pgMar w:header="0" w:footer="973" w:top="1100" w:bottom="1200" w:left="992" w:right="708"/>
        </w:sectPr>
      </w:pPr>
    </w:p>
    <w:p>
      <w:pPr>
        <w:pStyle w:val="BodyText"/>
        <w:spacing w:before="3"/>
        <w:rPr>
          <w:i/>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0"/>
        <w:gridCol w:w="1310"/>
        <w:gridCol w:w="3113"/>
        <w:gridCol w:w="816"/>
        <w:gridCol w:w="821"/>
        <w:gridCol w:w="819"/>
        <w:gridCol w:w="819"/>
        <w:gridCol w:w="816"/>
        <w:gridCol w:w="818"/>
        <w:gridCol w:w="820"/>
        <w:gridCol w:w="818"/>
        <w:gridCol w:w="816"/>
        <w:gridCol w:w="818"/>
        <w:gridCol w:w="818"/>
        <w:gridCol w:w="770"/>
      </w:tblGrid>
      <w:tr>
        <w:trPr>
          <w:trHeight w:val="506" w:hRule="atLeast"/>
        </w:trPr>
        <w:tc>
          <w:tcPr>
            <w:tcW w:w="5073" w:type="dxa"/>
            <w:gridSpan w:val="3"/>
          </w:tcPr>
          <w:p>
            <w:pPr>
              <w:pStyle w:val="TableParagraph"/>
              <w:spacing w:line="250" w:lineRule="exact"/>
              <w:ind w:left="16" w:right="1"/>
              <w:jc w:val="center"/>
              <w:rPr>
                <w:rFonts w:ascii="Arial"/>
                <w:b/>
                <w:sz w:val="22"/>
              </w:rPr>
            </w:pPr>
            <w:r>
              <w:rPr>
                <w:rFonts w:ascii="Arial"/>
                <w:b/>
                <w:sz w:val="22"/>
              </w:rPr>
              <w:t>INDEKS</w:t>
            </w:r>
            <w:r>
              <w:rPr>
                <w:rFonts w:ascii="Arial"/>
                <w:b/>
                <w:spacing w:val="-8"/>
                <w:sz w:val="22"/>
              </w:rPr>
              <w:t> </w:t>
            </w:r>
            <w:r>
              <w:rPr>
                <w:rFonts w:ascii="Arial"/>
                <w:b/>
                <w:sz w:val="22"/>
              </w:rPr>
              <w:t>PENGUNGKAPAN</w:t>
            </w:r>
            <w:r>
              <w:rPr>
                <w:rFonts w:ascii="Arial"/>
                <w:b/>
                <w:spacing w:val="-7"/>
                <w:sz w:val="22"/>
              </w:rPr>
              <w:t> </w:t>
            </w:r>
            <w:r>
              <w:rPr>
                <w:rFonts w:ascii="Arial"/>
                <w:b/>
                <w:i/>
                <w:sz w:val="22"/>
              </w:rPr>
              <w:t>CSR</w:t>
            </w:r>
            <w:r>
              <w:rPr>
                <w:rFonts w:ascii="Arial"/>
                <w:b/>
                <w:i/>
                <w:spacing w:val="-7"/>
                <w:sz w:val="22"/>
              </w:rPr>
              <w:t> </w:t>
            </w:r>
            <w:r>
              <w:rPr>
                <w:rFonts w:ascii="Arial"/>
                <w:b/>
                <w:spacing w:val="-2"/>
                <w:sz w:val="22"/>
              </w:rPr>
              <w:t>BERDASAR</w:t>
            </w:r>
          </w:p>
          <w:p>
            <w:pPr>
              <w:pStyle w:val="TableParagraph"/>
              <w:spacing w:line="236" w:lineRule="exact"/>
              <w:ind w:left="16"/>
              <w:jc w:val="center"/>
              <w:rPr>
                <w:rFonts w:ascii="Arial"/>
                <w:b/>
                <w:sz w:val="22"/>
              </w:rPr>
            </w:pPr>
            <w:r>
              <w:rPr>
                <w:rFonts w:ascii="Arial"/>
                <w:b/>
                <w:i/>
                <w:sz w:val="22"/>
              </w:rPr>
              <w:t>GRI</w:t>
            </w:r>
            <w:r>
              <w:rPr>
                <w:rFonts w:ascii="Arial"/>
                <w:b/>
                <w:i/>
                <w:spacing w:val="-1"/>
                <w:sz w:val="22"/>
              </w:rPr>
              <w:t> </w:t>
            </w:r>
            <w:r>
              <w:rPr>
                <w:rFonts w:ascii="Arial"/>
                <w:b/>
                <w:i/>
                <w:sz w:val="22"/>
              </w:rPr>
              <w:t>-</w:t>
            </w:r>
            <w:r>
              <w:rPr>
                <w:rFonts w:ascii="Arial"/>
                <w:b/>
                <w:i/>
                <w:spacing w:val="-2"/>
                <w:sz w:val="22"/>
              </w:rPr>
              <w:t> </w:t>
            </w:r>
            <w:r>
              <w:rPr>
                <w:rFonts w:ascii="Arial"/>
                <w:b/>
                <w:i/>
                <w:spacing w:val="-5"/>
                <w:sz w:val="22"/>
              </w:rPr>
              <w:t>G</w:t>
            </w:r>
            <w:r>
              <w:rPr>
                <w:rFonts w:ascii="Arial"/>
                <w:b/>
                <w:spacing w:val="-5"/>
                <w:sz w:val="22"/>
              </w:rPr>
              <w:t>4</w:t>
            </w:r>
          </w:p>
        </w:tc>
        <w:tc>
          <w:tcPr>
            <w:tcW w:w="2456" w:type="dxa"/>
            <w:gridSpan w:val="3"/>
          </w:tcPr>
          <w:p>
            <w:pPr>
              <w:pStyle w:val="TableParagraph"/>
              <w:spacing w:line="226" w:lineRule="exact"/>
              <w:ind w:left="12"/>
              <w:jc w:val="center"/>
              <w:rPr>
                <w:sz w:val="20"/>
              </w:rPr>
            </w:pPr>
            <w:r>
              <w:rPr>
                <w:spacing w:val="-4"/>
                <w:sz w:val="20"/>
              </w:rPr>
              <w:t>BRIS</w:t>
            </w:r>
          </w:p>
        </w:tc>
        <w:tc>
          <w:tcPr>
            <w:tcW w:w="2453" w:type="dxa"/>
            <w:gridSpan w:val="3"/>
          </w:tcPr>
          <w:p>
            <w:pPr>
              <w:pStyle w:val="TableParagraph"/>
              <w:spacing w:line="226" w:lineRule="exact"/>
              <w:ind w:left="14"/>
              <w:jc w:val="center"/>
              <w:rPr>
                <w:sz w:val="20"/>
              </w:rPr>
            </w:pPr>
            <w:r>
              <w:rPr>
                <w:spacing w:val="-4"/>
                <w:sz w:val="20"/>
              </w:rPr>
              <w:t>PNBS</w:t>
            </w:r>
          </w:p>
        </w:tc>
        <w:tc>
          <w:tcPr>
            <w:tcW w:w="2454" w:type="dxa"/>
            <w:gridSpan w:val="3"/>
          </w:tcPr>
          <w:p>
            <w:pPr>
              <w:pStyle w:val="TableParagraph"/>
              <w:spacing w:line="226" w:lineRule="exact"/>
              <w:ind w:left="15"/>
              <w:jc w:val="center"/>
              <w:rPr>
                <w:sz w:val="20"/>
              </w:rPr>
            </w:pPr>
            <w:r>
              <w:rPr>
                <w:spacing w:val="-4"/>
                <w:sz w:val="20"/>
              </w:rPr>
              <w:t>BTPS</w:t>
            </w:r>
          </w:p>
        </w:tc>
        <w:tc>
          <w:tcPr>
            <w:tcW w:w="2406" w:type="dxa"/>
            <w:gridSpan w:val="3"/>
          </w:tcPr>
          <w:p>
            <w:pPr>
              <w:pStyle w:val="TableParagraph"/>
              <w:spacing w:line="226" w:lineRule="exact"/>
              <w:ind w:left="11"/>
              <w:jc w:val="center"/>
              <w:rPr>
                <w:sz w:val="20"/>
              </w:rPr>
            </w:pPr>
            <w:r>
              <w:rPr>
                <w:spacing w:val="-4"/>
                <w:sz w:val="20"/>
              </w:rPr>
              <w:t>BANK</w:t>
            </w:r>
          </w:p>
        </w:tc>
      </w:tr>
      <w:tr>
        <w:trPr>
          <w:trHeight w:val="506" w:hRule="atLeast"/>
        </w:trPr>
        <w:tc>
          <w:tcPr>
            <w:tcW w:w="650" w:type="dxa"/>
          </w:tcPr>
          <w:p>
            <w:pPr>
              <w:pStyle w:val="TableParagraph"/>
              <w:spacing w:line="249" w:lineRule="exact"/>
              <w:ind w:right="93"/>
              <w:jc w:val="right"/>
              <w:rPr>
                <w:sz w:val="22"/>
              </w:rPr>
            </w:pPr>
            <w:r>
              <w:rPr>
                <w:spacing w:val="-5"/>
                <w:sz w:val="22"/>
              </w:rPr>
              <w:t>88</w:t>
            </w:r>
          </w:p>
        </w:tc>
        <w:tc>
          <w:tcPr>
            <w:tcW w:w="1310" w:type="dxa"/>
          </w:tcPr>
          <w:p>
            <w:pPr>
              <w:pStyle w:val="TableParagraph"/>
              <w:spacing w:before="3"/>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6</w:t>
            </w:r>
          </w:p>
        </w:tc>
        <w:tc>
          <w:tcPr>
            <w:tcW w:w="3113" w:type="dxa"/>
          </w:tcPr>
          <w:p>
            <w:pPr>
              <w:pStyle w:val="TableParagraph"/>
              <w:spacing w:line="250" w:lineRule="atLeast"/>
              <w:ind w:left="111"/>
              <w:rPr>
                <w:rFonts w:ascii="Microsoft Sans Serif"/>
                <w:sz w:val="22"/>
              </w:rPr>
            </w:pPr>
            <w:r>
              <w:rPr>
                <w:rFonts w:ascii="Microsoft Sans Serif"/>
                <w:sz w:val="22"/>
              </w:rPr>
              <w:t>Penjualan produk yang dilarang</w:t>
            </w:r>
            <w:r>
              <w:rPr>
                <w:rFonts w:ascii="Microsoft Sans Serif"/>
                <w:spacing w:val="-15"/>
                <w:sz w:val="22"/>
              </w:rPr>
              <w:t> </w:t>
            </w:r>
            <w:r>
              <w:rPr>
                <w:rFonts w:ascii="Microsoft Sans Serif"/>
                <w:sz w:val="22"/>
              </w:rPr>
              <w:t>atau</w:t>
            </w:r>
            <w:r>
              <w:rPr>
                <w:rFonts w:ascii="Microsoft Sans Serif"/>
                <w:spacing w:val="-15"/>
                <w:sz w:val="22"/>
              </w:rPr>
              <w:t> </w:t>
            </w:r>
            <w:r>
              <w:rPr>
                <w:rFonts w:ascii="Microsoft Sans Serif"/>
                <w:sz w:val="22"/>
              </w:rPr>
              <w:t>disengketakan</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0</w:t>
            </w:r>
          </w:p>
        </w:tc>
        <w:tc>
          <w:tcPr>
            <w:tcW w:w="819" w:type="dxa"/>
          </w:tcPr>
          <w:p>
            <w:pPr>
              <w:pStyle w:val="TableParagraph"/>
              <w:spacing w:line="225" w:lineRule="exact"/>
              <w:ind w:left="109"/>
              <w:rPr>
                <w:sz w:val="20"/>
              </w:rPr>
            </w:pPr>
            <w:r>
              <w:rPr>
                <w:spacing w:val="-10"/>
                <w:sz w:val="20"/>
              </w:rPr>
              <w:t>0</w:t>
            </w:r>
          </w:p>
        </w:tc>
        <w:tc>
          <w:tcPr>
            <w:tcW w:w="819" w:type="dxa"/>
          </w:tcPr>
          <w:p>
            <w:pPr>
              <w:pStyle w:val="TableParagraph"/>
              <w:spacing w:line="225" w:lineRule="exact"/>
              <w:ind w:left="108"/>
              <w:rPr>
                <w:sz w:val="20"/>
              </w:rPr>
            </w:pPr>
            <w:r>
              <w:rPr>
                <w:spacing w:val="-10"/>
                <w:sz w:val="20"/>
              </w:rPr>
              <w:t>1</w:t>
            </w:r>
          </w:p>
        </w:tc>
        <w:tc>
          <w:tcPr>
            <w:tcW w:w="816" w:type="dxa"/>
          </w:tcPr>
          <w:p>
            <w:pPr>
              <w:pStyle w:val="TableParagraph"/>
              <w:spacing w:line="225" w:lineRule="exact"/>
              <w:ind w:left="108"/>
              <w:rPr>
                <w:sz w:val="20"/>
              </w:rPr>
            </w:pPr>
            <w:r>
              <w:rPr>
                <w:spacing w:val="-10"/>
                <w:sz w:val="20"/>
              </w:rPr>
              <w:t>1</w:t>
            </w:r>
          </w:p>
        </w:tc>
        <w:tc>
          <w:tcPr>
            <w:tcW w:w="818" w:type="dxa"/>
          </w:tcPr>
          <w:p>
            <w:pPr>
              <w:pStyle w:val="TableParagraph"/>
              <w:spacing w:line="225" w:lineRule="exact"/>
              <w:ind w:left="108"/>
              <w:rPr>
                <w:sz w:val="20"/>
              </w:rPr>
            </w:pPr>
            <w:r>
              <w:rPr>
                <w:spacing w:val="-10"/>
                <w:sz w:val="20"/>
              </w:rPr>
              <w:t>1</w:t>
            </w:r>
          </w:p>
        </w:tc>
        <w:tc>
          <w:tcPr>
            <w:tcW w:w="820" w:type="dxa"/>
          </w:tcPr>
          <w:p>
            <w:pPr>
              <w:pStyle w:val="TableParagraph"/>
              <w:spacing w:line="225" w:lineRule="exact"/>
              <w:ind w:left="111"/>
              <w:rPr>
                <w:sz w:val="20"/>
              </w:rPr>
            </w:pPr>
            <w:r>
              <w:rPr>
                <w:spacing w:val="-10"/>
                <w:sz w:val="20"/>
              </w:rPr>
              <w:t>0</w:t>
            </w:r>
          </w:p>
        </w:tc>
        <w:tc>
          <w:tcPr>
            <w:tcW w:w="818" w:type="dxa"/>
          </w:tcPr>
          <w:p>
            <w:pPr>
              <w:pStyle w:val="TableParagraph"/>
              <w:spacing w:line="225" w:lineRule="exact"/>
              <w:ind w:left="109"/>
              <w:rPr>
                <w:sz w:val="20"/>
              </w:rPr>
            </w:pPr>
            <w:r>
              <w:rPr>
                <w:spacing w:val="-10"/>
                <w:sz w:val="20"/>
              </w:rPr>
              <w:t>0</w:t>
            </w:r>
          </w:p>
        </w:tc>
        <w:tc>
          <w:tcPr>
            <w:tcW w:w="816"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1771" w:hRule="atLeast"/>
        </w:trPr>
        <w:tc>
          <w:tcPr>
            <w:tcW w:w="650" w:type="dxa"/>
          </w:tcPr>
          <w:p>
            <w:pPr>
              <w:pStyle w:val="TableParagraph"/>
              <w:rPr>
                <w:i/>
                <w:sz w:val="22"/>
              </w:rPr>
            </w:pPr>
          </w:p>
          <w:p>
            <w:pPr>
              <w:pStyle w:val="TableParagraph"/>
              <w:spacing w:before="248"/>
              <w:rPr>
                <w:i/>
                <w:sz w:val="22"/>
              </w:rPr>
            </w:pPr>
          </w:p>
          <w:p>
            <w:pPr>
              <w:pStyle w:val="TableParagraph"/>
              <w:ind w:right="93"/>
              <w:jc w:val="right"/>
              <w:rPr>
                <w:sz w:val="22"/>
              </w:rPr>
            </w:pPr>
            <w:r>
              <w:rPr>
                <w:spacing w:val="-5"/>
                <w:sz w:val="22"/>
              </w:rPr>
              <w:t>89</w:t>
            </w:r>
          </w:p>
        </w:tc>
        <w:tc>
          <w:tcPr>
            <w:tcW w:w="1310" w:type="dxa"/>
          </w:tcPr>
          <w:p>
            <w:pPr>
              <w:pStyle w:val="TableParagraph"/>
              <w:rPr>
                <w:i/>
                <w:sz w:val="22"/>
              </w:rPr>
            </w:pPr>
          </w:p>
          <w:p>
            <w:pPr>
              <w:pStyle w:val="TableParagraph"/>
              <w:rPr>
                <w:i/>
                <w:sz w:val="22"/>
              </w:rPr>
            </w:pPr>
          </w:p>
          <w:p>
            <w:pPr>
              <w:pStyle w:val="TableParagraph"/>
              <w:spacing w:before="2"/>
              <w:rPr>
                <w:i/>
                <w:sz w:val="22"/>
              </w:rPr>
            </w:pPr>
          </w:p>
          <w:p>
            <w:pPr>
              <w:pStyle w:val="TableParagraph"/>
              <w:spacing w:before="1"/>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7</w:t>
            </w:r>
          </w:p>
        </w:tc>
        <w:tc>
          <w:tcPr>
            <w:tcW w:w="3113" w:type="dxa"/>
          </w:tcPr>
          <w:p>
            <w:pPr>
              <w:pStyle w:val="TableParagraph"/>
              <w:spacing w:line="244" w:lineRule="auto" w:before="3"/>
              <w:ind w:left="111"/>
              <w:rPr>
                <w:rFonts w:ascii="Microsoft Sans Serif"/>
                <w:sz w:val="22"/>
              </w:rPr>
            </w:pPr>
            <w:r>
              <w:rPr>
                <w:rFonts w:ascii="Microsoft Sans Serif"/>
                <w:sz w:val="22"/>
              </w:rPr>
              <w:t>Jumlah total insiden ketidakpatuhan terhadap peraturan</w:t>
            </w:r>
            <w:r>
              <w:rPr>
                <w:rFonts w:ascii="Microsoft Sans Serif"/>
                <w:spacing w:val="-9"/>
                <w:sz w:val="22"/>
              </w:rPr>
              <w:t> </w:t>
            </w:r>
            <w:r>
              <w:rPr>
                <w:rFonts w:ascii="Microsoft Sans Serif"/>
                <w:sz w:val="22"/>
              </w:rPr>
              <w:t>dan</w:t>
            </w:r>
            <w:r>
              <w:rPr>
                <w:rFonts w:ascii="Microsoft Sans Serif"/>
                <w:spacing w:val="-13"/>
                <w:sz w:val="22"/>
              </w:rPr>
              <w:t> </w:t>
            </w:r>
            <w:r>
              <w:rPr>
                <w:rFonts w:ascii="Microsoft Sans Serif"/>
                <w:sz w:val="22"/>
              </w:rPr>
              <w:t>koda</w:t>
            </w:r>
            <w:r>
              <w:rPr>
                <w:rFonts w:ascii="Microsoft Sans Serif"/>
                <w:spacing w:val="-11"/>
                <w:sz w:val="22"/>
              </w:rPr>
              <w:t> </w:t>
            </w:r>
            <w:r>
              <w:rPr>
                <w:rFonts w:ascii="Microsoft Sans Serif"/>
                <w:sz w:val="22"/>
              </w:rPr>
              <w:t>sukarela tentang komunikasi pemasaran, termasuk iklan, promosi, dan</w:t>
            </w:r>
          </w:p>
          <w:p>
            <w:pPr>
              <w:pStyle w:val="TableParagraph"/>
              <w:spacing w:line="224" w:lineRule="exact"/>
              <w:ind w:left="111"/>
              <w:rPr>
                <w:rFonts w:ascii="Microsoft Sans Serif"/>
                <w:sz w:val="22"/>
              </w:rPr>
            </w:pPr>
            <w:r>
              <w:rPr>
                <w:rFonts w:ascii="Microsoft Sans Serif"/>
                <w:sz w:val="22"/>
              </w:rPr>
              <w:t>sponsor,menurut</w:t>
            </w:r>
            <w:r>
              <w:rPr>
                <w:rFonts w:ascii="Microsoft Sans Serif"/>
                <w:spacing w:val="-10"/>
                <w:sz w:val="22"/>
              </w:rPr>
              <w:t> </w:t>
            </w:r>
            <w:r>
              <w:rPr>
                <w:rFonts w:ascii="Microsoft Sans Serif"/>
                <w:sz w:val="22"/>
              </w:rPr>
              <w:t>jenis</w:t>
            </w:r>
            <w:r>
              <w:rPr>
                <w:rFonts w:ascii="Microsoft Sans Serif"/>
                <w:spacing w:val="-8"/>
                <w:sz w:val="22"/>
              </w:rPr>
              <w:t> </w:t>
            </w:r>
            <w:r>
              <w:rPr>
                <w:rFonts w:ascii="Microsoft Sans Serif"/>
                <w:spacing w:val="-2"/>
                <w:sz w:val="22"/>
              </w:rPr>
              <w:t>hasil</w:t>
            </w:r>
          </w:p>
        </w:tc>
        <w:tc>
          <w:tcPr>
            <w:tcW w:w="816" w:type="dxa"/>
          </w:tcPr>
          <w:p>
            <w:pPr>
              <w:pStyle w:val="TableParagraph"/>
              <w:spacing w:line="225" w:lineRule="exact"/>
              <w:ind w:left="109"/>
              <w:rPr>
                <w:sz w:val="20"/>
              </w:rPr>
            </w:pPr>
            <w:r>
              <w:rPr>
                <w:spacing w:val="-10"/>
                <w:sz w:val="20"/>
              </w:rPr>
              <w:t>0</w:t>
            </w:r>
          </w:p>
        </w:tc>
        <w:tc>
          <w:tcPr>
            <w:tcW w:w="821" w:type="dxa"/>
          </w:tcPr>
          <w:p>
            <w:pPr>
              <w:pStyle w:val="TableParagraph"/>
              <w:spacing w:line="225" w:lineRule="exact"/>
              <w:ind w:left="111"/>
              <w:rPr>
                <w:sz w:val="20"/>
              </w:rPr>
            </w:pPr>
            <w:r>
              <w:rPr>
                <w:spacing w:val="-10"/>
                <w:sz w:val="20"/>
              </w:rPr>
              <w:t>0</w:t>
            </w:r>
          </w:p>
        </w:tc>
        <w:tc>
          <w:tcPr>
            <w:tcW w:w="819" w:type="dxa"/>
          </w:tcPr>
          <w:p>
            <w:pPr>
              <w:pStyle w:val="TableParagraph"/>
              <w:spacing w:line="225" w:lineRule="exact"/>
              <w:ind w:left="109"/>
              <w:rPr>
                <w:sz w:val="20"/>
              </w:rPr>
            </w:pPr>
            <w:r>
              <w:rPr>
                <w:spacing w:val="-10"/>
                <w:sz w:val="20"/>
              </w:rPr>
              <w:t>0</w:t>
            </w:r>
          </w:p>
        </w:tc>
        <w:tc>
          <w:tcPr>
            <w:tcW w:w="819" w:type="dxa"/>
          </w:tcPr>
          <w:p>
            <w:pPr>
              <w:pStyle w:val="TableParagraph"/>
              <w:spacing w:line="225" w:lineRule="exact"/>
              <w:ind w:left="108"/>
              <w:rPr>
                <w:sz w:val="20"/>
              </w:rPr>
            </w:pPr>
            <w:r>
              <w:rPr>
                <w:spacing w:val="-10"/>
                <w:sz w:val="20"/>
              </w:rPr>
              <w:t>1</w:t>
            </w:r>
          </w:p>
        </w:tc>
        <w:tc>
          <w:tcPr>
            <w:tcW w:w="816" w:type="dxa"/>
          </w:tcPr>
          <w:p>
            <w:pPr>
              <w:pStyle w:val="TableParagraph"/>
              <w:spacing w:line="225" w:lineRule="exact"/>
              <w:ind w:left="108"/>
              <w:rPr>
                <w:sz w:val="20"/>
              </w:rPr>
            </w:pPr>
            <w:r>
              <w:rPr>
                <w:spacing w:val="-10"/>
                <w:sz w:val="20"/>
              </w:rPr>
              <w:t>0</w:t>
            </w:r>
          </w:p>
        </w:tc>
        <w:tc>
          <w:tcPr>
            <w:tcW w:w="818" w:type="dxa"/>
          </w:tcPr>
          <w:p>
            <w:pPr>
              <w:pStyle w:val="TableParagraph"/>
              <w:spacing w:line="225" w:lineRule="exact"/>
              <w:ind w:left="108"/>
              <w:rPr>
                <w:sz w:val="20"/>
              </w:rPr>
            </w:pPr>
            <w:r>
              <w:rPr>
                <w:spacing w:val="-10"/>
                <w:sz w:val="20"/>
              </w:rPr>
              <w:t>0</w:t>
            </w:r>
          </w:p>
        </w:tc>
        <w:tc>
          <w:tcPr>
            <w:tcW w:w="820" w:type="dxa"/>
          </w:tcPr>
          <w:p>
            <w:pPr>
              <w:pStyle w:val="TableParagraph"/>
              <w:spacing w:line="225" w:lineRule="exact"/>
              <w:ind w:left="111"/>
              <w:rPr>
                <w:sz w:val="20"/>
              </w:rPr>
            </w:pPr>
            <w:r>
              <w:rPr>
                <w:spacing w:val="-10"/>
                <w:sz w:val="20"/>
              </w:rPr>
              <w:t>0</w:t>
            </w:r>
          </w:p>
        </w:tc>
        <w:tc>
          <w:tcPr>
            <w:tcW w:w="818" w:type="dxa"/>
          </w:tcPr>
          <w:p>
            <w:pPr>
              <w:pStyle w:val="TableParagraph"/>
              <w:spacing w:line="225" w:lineRule="exact"/>
              <w:ind w:left="109"/>
              <w:rPr>
                <w:sz w:val="20"/>
              </w:rPr>
            </w:pPr>
            <w:r>
              <w:rPr>
                <w:spacing w:val="-10"/>
                <w:sz w:val="20"/>
              </w:rPr>
              <w:t>0</w:t>
            </w:r>
          </w:p>
        </w:tc>
        <w:tc>
          <w:tcPr>
            <w:tcW w:w="816"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0"/>
              <w:rPr>
                <w:sz w:val="20"/>
              </w:rPr>
            </w:pPr>
            <w:r>
              <w:rPr>
                <w:spacing w:val="-10"/>
                <w:sz w:val="20"/>
              </w:rPr>
              <w:t>0</w:t>
            </w:r>
          </w:p>
        </w:tc>
        <w:tc>
          <w:tcPr>
            <w:tcW w:w="818" w:type="dxa"/>
          </w:tcPr>
          <w:p>
            <w:pPr>
              <w:pStyle w:val="TableParagraph"/>
              <w:spacing w:line="225" w:lineRule="exact"/>
              <w:ind w:left="111"/>
              <w:rPr>
                <w:sz w:val="20"/>
              </w:rPr>
            </w:pPr>
            <w:r>
              <w:rPr>
                <w:spacing w:val="-10"/>
                <w:sz w:val="20"/>
              </w:rPr>
              <w:t>0</w:t>
            </w:r>
          </w:p>
        </w:tc>
        <w:tc>
          <w:tcPr>
            <w:tcW w:w="770" w:type="dxa"/>
          </w:tcPr>
          <w:p>
            <w:pPr>
              <w:pStyle w:val="TableParagraph"/>
              <w:spacing w:line="225" w:lineRule="exact"/>
              <w:ind w:left="113"/>
              <w:rPr>
                <w:sz w:val="20"/>
              </w:rPr>
            </w:pPr>
            <w:r>
              <w:rPr>
                <w:spacing w:val="-10"/>
                <w:sz w:val="20"/>
              </w:rPr>
              <w:t>0</w:t>
            </w:r>
          </w:p>
        </w:tc>
      </w:tr>
      <w:tr>
        <w:trPr>
          <w:trHeight w:val="316" w:hRule="atLeast"/>
        </w:trPr>
        <w:tc>
          <w:tcPr>
            <w:tcW w:w="650" w:type="dxa"/>
          </w:tcPr>
          <w:p>
            <w:pPr>
              <w:pStyle w:val="TableParagraph"/>
              <w:rPr>
                <w:sz w:val="20"/>
              </w:rPr>
            </w:pPr>
          </w:p>
        </w:tc>
        <w:tc>
          <w:tcPr>
            <w:tcW w:w="4423" w:type="dxa"/>
            <w:gridSpan w:val="2"/>
          </w:tcPr>
          <w:p>
            <w:pPr>
              <w:pStyle w:val="TableParagraph"/>
              <w:spacing w:line="250"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2"/>
                <w:sz w:val="22"/>
              </w:rPr>
              <w:t> </w:t>
            </w:r>
            <w:r>
              <w:rPr>
                <w:rFonts w:ascii="Arial"/>
                <w:b/>
                <w:sz w:val="22"/>
              </w:rPr>
              <w:t>Privasi</w:t>
            </w:r>
            <w:r>
              <w:rPr>
                <w:rFonts w:ascii="Arial"/>
                <w:b/>
                <w:spacing w:val="-2"/>
                <w:sz w:val="22"/>
              </w:rPr>
              <w:t> Pelanggan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264" w:hRule="atLeast"/>
        </w:trPr>
        <w:tc>
          <w:tcPr>
            <w:tcW w:w="650" w:type="dxa"/>
          </w:tcPr>
          <w:p>
            <w:pPr>
              <w:pStyle w:val="TableParagraph"/>
              <w:spacing w:before="247"/>
              <w:rPr>
                <w:i/>
                <w:sz w:val="22"/>
              </w:rPr>
            </w:pPr>
          </w:p>
          <w:p>
            <w:pPr>
              <w:pStyle w:val="TableParagraph"/>
              <w:ind w:right="93"/>
              <w:jc w:val="right"/>
              <w:rPr>
                <w:sz w:val="22"/>
              </w:rPr>
            </w:pPr>
            <w:r>
              <w:rPr>
                <w:spacing w:val="-5"/>
                <w:sz w:val="22"/>
              </w:rPr>
              <w:t>90</w:t>
            </w:r>
          </w:p>
        </w:tc>
        <w:tc>
          <w:tcPr>
            <w:tcW w:w="1310" w:type="dxa"/>
          </w:tcPr>
          <w:p>
            <w:pPr>
              <w:pStyle w:val="TableParagraph"/>
              <w:rPr>
                <w:i/>
                <w:sz w:val="22"/>
              </w:rPr>
            </w:pPr>
          </w:p>
          <w:p>
            <w:pPr>
              <w:pStyle w:val="TableParagraph"/>
              <w:spacing w:before="1"/>
              <w:rPr>
                <w:i/>
                <w:sz w:val="22"/>
              </w:rPr>
            </w:pPr>
          </w:p>
          <w:p>
            <w:pPr>
              <w:pStyle w:val="TableParagraph"/>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8</w:t>
            </w:r>
          </w:p>
        </w:tc>
        <w:tc>
          <w:tcPr>
            <w:tcW w:w="3113" w:type="dxa"/>
          </w:tcPr>
          <w:p>
            <w:pPr>
              <w:pStyle w:val="TableParagraph"/>
              <w:spacing w:line="244" w:lineRule="auto" w:before="1"/>
              <w:ind w:left="111" w:right="173"/>
              <w:rPr>
                <w:rFonts w:ascii="Microsoft Sans Serif"/>
                <w:sz w:val="22"/>
              </w:rPr>
            </w:pPr>
            <w:r>
              <w:rPr>
                <w:rFonts w:ascii="Microsoft Sans Serif"/>
                <w:sz w:val="22"/>
              </w:rPr>
              <w:t>Jumlah</w:t>
            </w:r>
            <w:r>
              <w:rPr>
                <w:rFonts w:ascii="Microsoft Sans Serif"/>
                <w:spacing w:val="-11"/>
                <w:sz w:val="22"/>
              </w:rPr>
              <w:t> </w:t>
            </w:r>
            <w:r>
              <w:rPr>
                <w:rFonts w:ascii="Microsoft Sans Serif"/>
                <w:sz w:val="22"/>
              </w:rPr>
              <w:t>total</w:t>
            </w:r>
            <w:r>
              <w:rPr>
                <w:rFonts w:ascii="Microsoft Sans Serif"/>
                <w:spacing w:val="-12"/>
                <w:sz w:val="22"/>
              </w:rPr>
              <w:t> </w:t>
            </w:r>
            <w:r>
              <w:rPr>
                <w:rFonts w:ascii="Microsoft Sans Serif"/>
                <w:sz w:val="22"/>
              </w:rPr>
              <w:t>keluhan</w:t>
            </w:r>
            <w:r>
              <w:rPr>
                <w:rFonts w:ascii="Microsoft Sans Serif"/>
                <w:spacing w:val="-12"/>
                <w:sz w:val="22"/>
              </w:rPr>
              <w:t> </w:t>
            </w:r>
            <w:r>
              <w:rPr>
                <w:rFonts w:ascii="Microsoft Sans Serif"/>
                <w:sz w:val="22"/>
              </w:rPr>
              <w:t>yang terbukti terkait dengan pelanggaran privasi pelanggan dan hilangnya</w:t>
            </w:r>
          </w:p>
          <w:p>
            <w:pPr>
              <w:pStyle w:val="TableParagraph"/>
              <w:spacing w:line="227" w:lineRule="exact"/>
              <w:ind w:left="111"/>
              <w:rPr>
                <w:rFonts w:ascii="Microsoft Sans Serif"/>
                <w:sz w:val="22"/>
              </w:rPr>
            </w:pPr>
            <w:r>
              <w:rPr>
                <w:rFonts w:ascii="Microsoft Sans Serif"/>
                <w:spacing w:val="-4"/>
                <w:sz w:val="22"/>
              </w:rPr>
              <w:t>data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1</w:t>
            </w:r>
          </w:p>
        </w:tc>
        <w:tc>
          <w:tcPr>
            <w:tcW w:w="818" w:type="dxa"/>
          </w:tcPr>
          <w:p>
            <w:pPr>
              <w:pStyle w:val="TableParagraph"/>
              <w:spacing w:line="223" w:lineRule="exact"/>
              <w:ind w:left="108"/>
              <w:rPr>
                <w:sz w:val="20"/>
              </w:rPr>
            </w:pPr>
            <w:r>
              <w:rPr>
                <w:spacing w:val="-10"/>
                <w:sz w:val="20"/>
              </w:rPr>
              <w:t>1</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316" w:hRule="atLeast"/>
        </w:trPr>
        <w:tc>
          <w:tcPr>
            <w:tcW w:w="650" w:type="dxa"/>
          </w:tcPr>
          <w:p>
            <w:pPr>
              <w:pStyle w:val="TableParagraph"/>
              <w:rPr>
                <w:sz w:val="20"/>
              </w:rPr>
            </w:pPr>
          </w:p>
        </w:tc>
        <w:tc>
          <w:tcPr>
            <w:tcW w:w="4423" w:type="dxa"/>
            <w:gridSpan w:val="2"/>
          </w:tcPr>
          <w:p>
            <w:pPr>
              <w:pStyle w:val="TableParagraph"/>
              <w:spacing w:line="248" w:lineRule="exact"/>
              <w:ind w:left="111"/>
              <w:rPr>
                <w:rFonts w:ascii="Arial"/>
                <w:b/>
                <w:sz w:val="22"/>
              </w:rPr>
            </w:pPr>
            <w:r>
              <w:rPr>
                <w:rFonts w:ascii="Arial"/>
                <w:b/>
                <w:sz w:val="22"/>
              </w:rPr>
              <w:t>Aspek</w:t>
            </w:r>
            <w:r>
              <w:rPr>
                <w:rFonts w:ascii="Arial"/>
                <w:b/>
                <w:spacing w:val="-4"/>
                <w:sz w:val="22"/>
              </w:rPr>
              <w:t> </w:t>
            </w:r>
            <w:r>
              <w:rPr>
                <w:rFonts w:ascii="Arial"/>
                <w:b/>
                <w:sz w:val="22"/>
              </w:rPr>
              <w:t>:</w:t>
            </w:r>
            <w:r>
              <w:rPr>
                <w:rFonts w:ascii="Arial"/>
                <w:b/>
                <w:spacing w:val="-1"/>
                <w:sz w:val="22"/>
              </w:rPr>
              <w:t> </w:t>
            </w:r>
            <w:r>
              <w:rPr>
                <w:rFonts w:ascii="Arial"/>
                <w:b/>
                <w:spacing w:val="-2"/>
                <w:sz w:val="22"/>
              </w:rPr>
              <w:t>Kepatuhan</w:t>
            </w:r>
          </w:p>
        </w:tc>
        <w:tc>
          <w:tcPr>
            <w:tcW w:w="816" w:type="dxa"/>
          </w:tcPr>
          <w:p>
            <w:pPr>
              <w:pStyle w:val="TableParagraph"/>
              <w:rPr>
                <w:sz w:val="20"/>
              </w:rPr>
            </w:pPr>
          </w:p>
        </w:tc>
        <w:tc>
          <w:tcPr>
            <w:tcW w:w="821" w:type="dxa"/>
          </w:tcPr>
          <w:p>
            <w:pPr>
              <w:pStyle w:val="TableParagraph"/>
              <w:rPr>
                <w:sz w:val="20"/>
              </w:rPr>
            </w:pPr>
          </w:p>
        </w:tc>
        <w:tc>
          <w:tcPr>
            <w:tcW w:w="819" w:type="dxa"/>
          </w:tcPr>
          <w:p>
            <w:pPr>
              <w:pStyle w:val="TableParagraph"/>
              <w:rPr>
                <w:sz w:val="20"/>
              </w:rPr>
            </w:pPr>
          </w:p>
        </w:tc>
        <w:tc>
          <w:tcPr>
            <w:tcW w:w="819"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20" w:type="dxa"/>
          </w:tcPr>
          <w:p>
            <w:pPr>
              <w:pStyle w:val="TableParagraph"/>
              <w:rPr>
                <w:sz w:val="20"/>
              </w:rPr>
            </w:pPr>
          </w:p>
        </w:tc>
        <w:tc>
          <w:tcPr>
            <w:tcW w:w="818" w:type="dxa"/>
          </w:tcPr>
          <w:p>
            <w:pPr>
              <w:pStyle w:val="TableParagraph"/>
              <w:rPr>
                <w:sz w:val="20"/>
              </w:rPr>
            </w:pPr>
          </w:p>
        </w:tc>
        <w:tc>
          <w:tcPr>
            <w:tcW w:w="816" w:type="dxa"/>
          </w:tcPr>
          <w:p>
            <w:pPr>
              <w:pStyle w:val="TableParagraph"/>
              <w:rPr>
                <w:sz w:val="20"/>
              </w:rPr>
            </w:pPr>
          </w:p>
        </w:tc>
        <w:tc>
          <w:tcPr>
            <w:tcW w:w="818" w:type="dxa"/>
          </w:tcPr>
          <w:p>
            <w:pPr>
              <w:pStyle w:val="TableParagraph"/>
              <w:rPr>
                <w:sz w:val="20"/>
              </w:rPr>
            </w:pPr>
          </w:p>
        </w:tc>
        <w:tc>
          <w:tcPr>
            <w:tcW w:w="818" w:type="dxa"/>
          </w:tcPr>
          <w:p>
            <w:pPr>
              <w:pStyle w:val="TableParagraph"/>
              <w:rPr>
                <w:sz w:val="20"/>
              </w:rPr>
            </w:pPr>
          </w:p>
        </w:tc>
        <w:tc>
          <w:tcPr>
            <w:tcW w:w="770" w:type="dxa"/>
          </w:tcPr>
          <w:p>
            <w:pPr>
              <w:pStyle w:val="TableParagraph"/>
              <w:rPr>
                <w:sz w:val="20"/>
              </w:rPr>
            </w:pPr>
          </w:p>
        </w:tc>
      </w:tr>
      <w:tr>
        <w:trPr>
          <w:trHeight w:val="1771" w:hRule="atLeast"/>
        </w:trPr>
        <w:tc>
          <w:tcPr>
            <w:tcW w:w="650" w:type="dxa"/>
          </w:tcPr>
          <w:p>
            <w:pPr>
              <w:pStyle w:val="TableParagraph"/>
              <w:rPr>
                <w:i/>
                <w:sz w:val="22"/>
              </w:rPr>
            </w:pPr>
          </w:p>
          <w:p>
            <w:pPr>
              <w:pStyle w:val="TableParagraph"/>
              <w:spacing w:before="246"/>
              <w:rPr>
                <w:i/>
                <w:sz w:val="22"/>
              </w:rPr>
            </w:pPr>
          </w:p>
          <w:p>
            <w:pPr>
              <w:pStyle w:val="TableParagraph"/>
              <w:ind w:right="93"/>
              <w:jc w:val="right"/>
              <w:rPr>
                <w:sz w:val="22"/>
              </w:rPr>
            </w:pPr>
            <w:r>
              <w:rPr>
                <w:spacing w:val="-5"/>
                <w:sz w:val="22"/>
              </w:rPr>
              <w:t>91</w:t>
            </w:r>
          </w:p>
        </w:tc>
        <w:tc>
          <w:tcPr>
            <w:tcW w:w="1310" w:type="dxa"/>
          </w:tcPr>
          <w:p>
            <w:pPr>
              <w:pStyle w:val="TableParagraph"/>
              <w:rPr>
                <w:i/>
                <w:sz w:val="22"/>
              </w:rPr>
            </w:pPr>
          </w:p>
          <w:p>
            <w:pPr>
              <w:pStyle w:val="TableParagraph"/>
              <w:rPr>
                <w:i/>
                <w:sz w:val="22"/>
              </w:rPr>
            </w:pPr>
          </w:p>
          <w:p>
            <w:pPr>
              <w:pStyle w:val="TableParagraph"/>
              <w:rPr>
                <w:i/>
                <w:sz w:val="22"/>
              </w:rPr>
            </w:pPr>
          </w:p>
          <w:p>
            <w:pPr>
              <w:pStyle w:val="TableParagraph"/>
              <w:spacing w:before="1"/>
              <w:ind w:left="111"/>
              <w:rPr>
                <w:rFonts w:ascii="Microsoft Sans Serif"/>
                <w:sz w:val="22"/>
              </w:rPr>
            </w:pPr>
            <w:r>
              <w:rPr>
                <w:rFonts w:ascii="Microsoft Sans Serif"/>
                <w:sz w:val="22"/>
              </w:rPr>
              <w:t>PR</w:t>
            </w:r>
            <w:r>
              <w:rPr>
                <w:rFonts w:ascii="Microsoft Sans Serif"/>
                <w:spacing w:val="1"/>
                <w:sz w:val="22"/>
              </w:rPr>
              <w:t> </w:t>
            </w:r>
            <w:r>
              <w:rPr>
                <w:rFonts w:ascii="Microsoft Sans Serif"/>
                <w:spacing w:val="-10"/>
                <w:sz w:val="22"/>
              </w:rPr>
              <w:t>9</w:t>
            </w:r>
          </w:p>
        </w:tc>
        <w:tc>
          <w:tcPr>
            <w:tcW w:w="3113" w:type="dxa"/>
          </w:tcPr>
          <w:p>
            <w:pPr>
              <w:pStyle w:val="TableParagraph"/>
              <w:spacing w:line="244" w:lineRule="auto" w:before="1"/>
              <w:ind w:left="111" w:right="189"/>
              <w:rPr>
                <w:rFonts w:ascii="Microsoft Sans Serif"/>
                <w:sz w:val="22"/>
              </w:rPr>
            </w:pPr>
            <w:r>
              <w:rPr>
                <w:rFonts w:ascii="Microsoft Sans Serif"/>
                <w:sz w:val="22"/>
              </w:rPr>
              <w:t>Nilai moneter denda yang signifikan atas ketidakpatuhan terhadap undang-undang dan peraturan</w:t>
            </w:r>
            <w:r>
              <w:rPr>
                <w:rFonts w:ascii="Microsoft Sans Serif"/>
                <w:spacing w:val="-15"/>
                <w:sz w:val="22"/>
              </w:rPr>
              <w:t> </w:t>
            </w:r>
            <w:r>
              <w:rPr>
                <w:rFonts w:ascii="Microsoft Sans Serif"/>
                <w:sz w:val="22"/>
              </w:rPr>
              <w:t>terkait</w:t>
            </w:r>
            <w:r>
              <w:rPr>
                <w:rFonts w:ascii="Microsoft Sans Serif"/>
                <w:spacing w:val="-15"/>
                <w:sz w:val="22"/>
              </w:rPr>
              <w:t> </w:t>
            </w:r>
            <w:r>
              <w:rPr>
                <w:rFonts w:ascii="Microsoft Sans Serif"/>
                <w:sz w:val="22"/>
              </w:rPr>
              <w:t>penyediaan dan penggunaan</w:t>
            </w:r>
          </w:p>
          <w:p>
            <w:pPr>
              <w:pStyle w:val="TableParagraph"/>
              <w:spacing w:line="226" w:lineRule="exact"/>
              <w:ind w:left="111"/>
              <w:rPr>
                <w:rFonts w:ascii="Microsoft Sans Serif"/>
                <w:sz w:val="22"/>
              </w:rPr>
            </w:pPr>
            <w:r>
              <w:rPr>
                <w:rFonts w:ascii="Microsoft Sans Serif"/>
                <w:sz w:val="22"/>
              </w:rPr>
              <w:t>produk</w:t>
            </w:r>
            <w:r>
              <w:rPr>
                <w:rFonts w:ascii="Microsoft Sans Serif"/>
                <w:spacing w:val="-7"/>
                <w:sz w:val="22"/>
              </w:rPr>
              <w:t> </w:t>
            </w:r>
            <w:r>
              <w:rPr>
                <w:rFonts w:ascii="Microsoft Sans Serif"/>
                <w:spacing w:val="-4"/>
                <w:sz w:val="22"/>
              </w:rPr>
              <w:t>jasa</w:t>
            </w:r>
          </w:p>
        </w:tc>
        <w:tc>
          <w:tcPr>
            <w:tcW w:w="816" w:type="dxa"/>
          </w:tcPr>
          <w:p>
            <w:pPr>
              <w:pStyle w:val="TableParagraph"/>
              <w:spacing w:line="223" w:lineRule="exact"/>
              <w:ind w:left="109"/>
              <w:rPr>
                <w:sz w:val="20"/>
              </w:rPr>
            </w:pPr>
            <w:r>
              <w:rPr>
                <w:spacing w:val="-10"/>
                <w:sz w:val="20"/>
              </w:rPr>
              <w:t>1</w:t>
            </w:r>
          </w:p>
        </w:tc>
        <w:tc>
          <w:tcPr>
            <w:tcW w:w="821" w:type="dxa"/>
          </w:tcPr>
          <w:p>
            <w:pPr>
              <w:pStyle w:val="TableParagraph"/>
              <w:spacing w:line="223" w:lineRule="exact"/>
              <w:ind w:left="111"/>
              <w:rPr>
                <w:sz w:val="20"/>
              </w:rPr>
            </w:pPr>
            <w:r>
              <w:rPr>
                <w:spacing w:val="-10"/>
                <w:sz w:val="20"/>
              </w:rPr>
              <w:t>1</w:t>
            </w:r>
          </w:p>
        </w:tc>
        <w:tc>
          <w:tcPr>
            <w:tcW w:w="819" w:type="dxa"/>
          </w:tcPr>
          <w:p>
            <w:pPr>
              <w:pStyle w:val="TableParagraph"/>
              <w:spacing w:line="223" w:lineRule="exact"/>
              <w:ind w:left="109"/>
              <w:rPr>
                <w:sz w:val="20"/>
              </w:rPr>
            </w:pPr>
            <w:r>
              <w:rPr>
                <w:spacing w:val="-10"/>
                <w:sz w:val="20"/>
              </w:rPr>
              <w:t>1</w:t>
            </w:r>
          </w:p>
        </w:tc>
        <w:tc>
          <w:tcPr>
            <w:tcW w:w="819" w:type="dxa"/>
          </w:tcPr>
          <w:p>
            <w:pPr>
              <w:pStyle w:val="TableParagraph"/>
              <w:spacing w:line="223" w:lineRule="exact"/>
              <w:ind w:left="108"/>
              <w:rPr>
                <w:sz w:val="20"/>
              </w:rPr>
            </w:pPr>
            <w:r>
              <w:rPr>
                <w:spacing w:val="-10"/>
                <w:sz w:val="20"/>
              </w:rPr>
              <w:t>0</w:t>
            </w:r>
          </w:p>
        </w:tc>
        <w:tc>
          <w:tcPr>
            <w:tcW w:w="816" w:type="dxa"/>
          </w:tcPr>
          <w:p>
            <w:pPr>
              <w:pStyle w:val="TableParagraph"/>
              <w:spacing w:line="223" w:lineRule="exact"/>
              <w:ind w:left="108"/>
              <w:rPr>
                <w:sz w:val="20"/>
              </w:rPr>
            </w:pPr>
            <w:r>
              <w:rPr>
                <w:spacing w:val="-10"/>
                <w:sz w:val="20"/>
              </w:rPr>
              <w:t>0</w:t>
            </w:r>
          </w:p>
        </w:tc>
        <w:tc>
          <w:tcPr>
            <w:tcW w:w="818" w:type="dxa"/>
          </w:tcPr>
          <w:p>
            <w:pPr>
              <w:pStyle w:val="TableParagraph"/>
              <w:spacing w:line="223" w:lineRule="exact"/>
              <w:ind w:left="108"/>
              <w:rPr>
                <w:sz w:val="20"/>
              </w:rPr>
            </w:pPr>
            <w:r>
              <w:rPr>
                <w:spacing w:val="-10"/>
                <w:sz w:val="20"/>
              </w:rPr>
              <w:t>0</w:t>
            </w:r>
          </w:p>
        </w:tc>
        <w:tc>
          <w:tcPr>
            <w:tcW w:w="820" w:type="dxa"/>
          </w:tcPr>
          <w:p>
            <w:pPr>
              <w:pStyle w:val="TableParagraph"/>
              <w:spacing w:line="223" w:lineRule="exact"/>
              <w:ind w:left="111"/>
              <w:rPr>
                <w:sz w:val="20"/>
              </w:rPr>
            </w:pPr>
            <w:r>
              <w:rPr>
                <w:spacing w:val="-10"/>
                <w:sz w:val="20"/>
              </w:rPr>
              <w:t>1</w:t>
            </w:r>
          </w:p>
        </w:tc>
        <w:tc>
          <w:tcPr>
            <w:tcW w:w="818" w:type="dxa"/>
          </w:tcPr>
          <w:p>
            <w:pPr>
              <w:pStyle w:val="TableParagraph"/>
              <w:spacing w:line="223" w:lineRule="exact"/>
              <w:ind w:left="109"/>
              <w:rPr>
                <w:sz w:val="20"/>
              </w:rPr>
            </w:pPr>
            <w:r>
              <w:rPr>
                <w:spacing w:val="-10"/>
                <w:sz w:val="20"/>
              </w:rPr>
              <w:t>1</w:t>
            </w:r>
          </w:p>
        </w:tc>
        <w:tc>
          <w:tcPr>
            <w:tcW w:w="816"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0"/>
              <w:rPr>
                <w:sz w:val="20"/>
              </w:rPr>
            </w:pPr>
            <w:r>
              <w:rPr>
                <w:spacing w:val="-10"/>
                <w:sz w:val="20"/>
              </w:rPr>
              <w:t>1</w:t>
            </w:r>
          </w:p>
        </w:tc>
        <w:tc>
          <w:tcPr>
            <w:tcW w:w="818" w:type="dxa"/>
          </w:tcPr>
          <w:p>
            <w:pPr>
              <w:pStyle w:val="TableParagraph"/>
              <w:spacing w:line="223" w:lineRule="exact"/>
              <w:ind w:left="111"/>
              <w:rPr>
                <w:sz w:val="20"/>
              </w:rPr>
            </w:pPr>
            <w:r>
              <w:rPr>
                <w:spacing w:val="-10"/>
                <w:sz w:val="20"/>
              </w:rPr>
              <w:t>1</w:t>
            </w:r>
          </w:p>
        </w:tc>
        <w:tc>
          <w:tcPr>
            <w:tcW w:w="770" w:type="dxa"/>
          </w:tcPr>
          <w:p>
            <w:pPr>
              <w:pStyle w:val="TableParagraph"/>
              <w:spacing w:line="223" w:lineRule="exact"/>
              <w:ind w:left="113"/>
              <w:rPr>
                <w:sz w:val="20"/>
              </w:rPr>
            </w:pPr>
            <w:r>
              <w:rPr>
                <w:spacing w:val="-10"/>
                <w:sz w:val="20"/>
              </w:rPr>
              <w:t>1</w:t>
            </w:r>
          </w:p>
        </w:tc>
      </w:tr>
      <w:tr>
        <w:trPr>
          <w:trHeight w:val="253" w:hRule="atLeast"/>
        </w:trPr>
        <w:tc>
          <w:tcPr>
            <w:tcW w:w="5073" w:type="dxa"/>
            <w:gridSpan w:val="3"/>
          </w:tcPr>
          <w:p>
            <w:pPr>
              <w:pStyle w:val="TableParagraph"/>
              <w:spacing w:line="228" w:lineRule="exact"/>
              <w:ind w:left="16" w:right="2"/>
              <w:jc w:val="center"/>
              <w:rPr>
                <w:b/>
                <w:sz w:val="20"/>
              </w:rPr>
            </w:pPr>
            <w:r>
              <w:rPr>
                <w:b/>
                <w:spacing w:val="-2"/>
                <w:sz w:val="20"/>
              </w:rPr>
              <w:t>JUMLAH</w:t>
            </w:r>
          </w:p>
        </w:tc>
        <w:tc>
          <w:tcPr>
            <w:tcW w:w="816" w:type="dxa"/>
          </w:tcPr>
          <w:p>
            <w:pPr>
              <w:pStyle w:val="TableParagraph"/>
              <w:spacing w:line="223" w:lineRule="exact"/>
              <w:ind w:left="109"/>
              <w:rPr>
                <w:sz w:val="20"/>
              </w:rPr>
            </w:pPr>
            <w:r>
              <w:rPr>
                <w:spacing w:val="-5"/>
                <w:sz w:val="20"/>
              </w:rPr>
              <w:t>57</w:t>
            </w:r>
          </w:p>
        </w:tc>
        <w:tc>
          <w:tcPr>
            <w:tcW w:w="821" w:type="dxa"/>
          </w:tcPr>
          <w:p>
            <w:pPr>
              <w:pStyle w:val="TableParagraph"/>
              <w:spacing w:line="223" w:lineRule="exact"/>
              <w:ind w:left="111"/>
              <w:rPr>
                <w:sz w:val="20"/>
              </w:rPr>
            </w:pPr>
            <w:r>
              <w:rPr>
                <w:spacing w:val="-5"/>
                <w:sz w:val="20"/>
              </w:rPr>
              <w:t>64</w:t>
            </w:r>
          </w:p>
        </w:tc>
        <w:tc>
          <w:tcPr>
            <w:tcW w:w="819" w:type="dxa"/>
          </w:tcPr>
          <w:p>
            <w:pPr>
              <w:pStyle w:val="TableParagraph"/>
              <w:spacing w:line="223" w:lineRule="exact"/>
              <w:ind w:left="109"/>
              <w:rPr>
                <w:sz w:val="20"/>
              </w:rPr>
            </w:pPr>
            <w:r>
              <w:rPr>
                <w:spacing w:val="-5"/>
                <w:sz w:val="20"/>
              </w:rPr>
              <w:t>66</w:t>
            </w:r>
          </w:p>
        </w:tc>
        <w:tc>
          <w:tcPr>
            <w:tcW w:w="819" w:type="dxa"/>
          </w:tcPr>
          <w:p>
            <w:pPr>
              <w:pStyle w:val="TableParagraph"/>
              <w:spacing w:line="223" w:lineRule="exact"/>
              <w:ind w:left="108"/>
              <w:rPr>
                <w:sz w:val="20"/>
              </w:rPr>
            </w:pPr>
            <w:r>
              <w:rPr>
                <w:spacing w:val="-5"/>
                <w:sz w:val="20"/>
              </w:rPr>
              <w:t>23</w:t>
            </w:r>
          </w:p>
        </w:tc>
        <w:tc>
          <w:tcPr>
            <w:tcW w:w="816" w:type="dxa"/>
          </w:tcPr>
          <w:p>
            <w:pPr>
              <w:pStyle w:val="TableParagraph"/>
              <w:spacing w:line="223" w:lineRule="exact"/>
              <w:ind w:left="108"/>
              <w:rPr>
                <w:sz w:val="20"/>
              </w:rPr>
            </w:pPr>
            <w:r>
              <w:rPr>
                <w:spacing w:val="-5"/>
                <w:sz w:val="20"/>
              </w:rPr>
              <w:t>31</w:t>
            </w:r>
          </w:p>
        </w:tc>
        <w:tc>
          <w:tcPr>
            <w:tcW w:w="818" w:type="dxa"/>
          </w:tcPr>
          <w:p>
            <w:pPr>
              <w:pStyle w:val="TableParagraph"/>
              <w:spacing w:line="223" w:lineRule="exact"/>
              <w:ind w:left="108"/>
              <w:rPr>
                <w:sz w:val="20"/>
              </w:rPr>
            </w:pPr>
            <w:r>
              <w:rPr>
                <w:spacing w:val="-5"/>
                <w:sz w:val="20"/>
              </w:rPr>
              <w:t>36</w:t>
            </w:r>
          </w:p>
        </w:tc>
        <w:tc>
          <w:tcPr>
            <w:tcW w:w="820" w:type="dxa"/>
          </w:tcPr>
          <w:p>
            <w:pPr>
              <w:pStyle w:val="TableParagraph"/>
              <w:spacing w:line="223" w:lineRule="exact"/>
              <w:ind w:left="111"/>
              <w:rPr>
                <w:sz w:val="20"/>
              </w:rPr>
            </w:pPr>
            <w:r>
              <w:rPr>
                <w:spacing w:val="-5"/>
                <w:sz w:val="20"/>
              </w:rPr>
              <w:t>48</w:t>
            </w:r>
          </w:p>
        </w:tc>
        <w:tc>
          <w:tcPr>
            <w:tcW w:w="818" w:type="dxa"/>
          </w:tcPr>
          <w:p>
            <w:pPr>
              <w:pStyle w:val="TableParagraph"/>
              <w:spacing w:line="223" w:lineRule="exact"/>
              <w:ind w:left="109"/>
              <w:rPr>
                <w:sz w:val="20"/>
              </w:rPr>
            </w:pPr>
            <w:r>
              <w:rPr>
                <w:spacing w:val="-5"/>
                <w:sz w:val="20"/>
              </w:rPr>
              <w:t>55</w:t>
            </w:r>
          </w:p>
        </w:tc>
        <w:tc>
          <w:tcPr>
            <w:tcW w:w="816" w:type="dxa"/>
          </w:tcPr>
          <w:p>
            <w:pPr>
              <w:pStyle w:val="TableParagraph"/>
              <w:spacing w:line="223" w:lineRule="exact"/>
              <w:ind w:left="110"/>
              <w:rPr>
                <w:sz w:val="20"/>
              </w:rPr>
            </w:pPr>
            <w:r>
              <w:rPr>
                <w:spacing w:val="-5"/>
                <w:sz w:val="20"/>
              </w:rPr>
              <w:t>59</w:t>
            </w:r>
          </w:p>
        </w:tc>
        <w:tc>
          <w:tcPr>
            <w:tcW w:w="818" w:type="dxa"/>
          </w:tcPr>
          <w:p>
            <w:pPr>
              <w:pStyle w:val="TableParagraph"/>
              <w:spacing w:line="223" w:lineRule="exact"/>
              <w:ind w:left="110"/>
              <w:rPr>
                <w:sz w:val="20"/>
              </w:rPr>
            </w:pPr>
            <w:r>
              <w:rPr>
                <w:spacing w:val="-5"/>
                <w:sz w:val="20"/>
              </w:rPr>
              <w:t>41</w:t>
            </w:r>
          </w:p>
        </w:tc>
        <w:tc>
          <w:tcPr>
            <w:tcW w:w="818" w:type="dxa"/>
          </w:tcPr>
          <w:p>
            <w:pPr>
              <w:pStyle w:val="TableParagraph"/>
              <w:spacing w:line="223" w:lineRule="exact"/>
              <w:ind w:left="111"/>
              <w:rPr>
                <w:sz w:val="20"/>
              </w:rPr>
            </w:pPr>
            <w:r>
              <w:rPr>
                <w:spacing w:val="-5"/>
                <w:sz w:val="20"/>
              </w:rPr>
              <w:t>43</w:t>
            </w:r>
          </w:p>
        </w:tc>
        <w:tc>
          <w:tcPr>
            <w:tcW w:w="770" w:type="dxa"/>
          </w:tcPr>
          <w:p>
            <w:pPr>
              <w:pStyle w:val="TableParagraph"/>
              <w:spacing w:line="223" w:lineRule="exact"/>
              <w:ind w:left="113"/>
              <w:rPr>
                <w:sz w:val="20"/>
              </w:rPr>
            </w:pPr>
            <w:r>
              <w:rPr>
                <w:spacing w:val="-5"/>
                <w:sz w:val="20"/>
              </w:rPr>
              <w:t>45</w:t>
            </w:r>
          </w:p>
        </w:tc>
      </w:tr>
      <w:tr>
        <w:trPr>
          <w:trHeight w:val="256" w:hRule="atLeast"/>
        </w:trPr>
        <w:tc>
          <w:tcPr>
            <w:tcW w:w="5073" w:type="dxa"/>
            <w:gridSpan w:val="3"/>
          </w:tcPr>
          <w:p>
            <w:pPr>
              <w:pStyle w:val="TableParagraph"/>
              <w:spacing w:line="228" w:lineRule="exact"/>
              <w:ind w:left="16" w:right="4"/>
              <w:jc w:val="center"/>
              <w:rPr>
                <w:b/>
                <w:sz w:val="20"/>
              </w:rPr>
            </w:pPr>
            <w:r>
              <w:rPr>
                <w:b/>
                <w:sz w:val="20"/>
              </w:rPr>
              <w:t>JUMLAH</w:t>
            </w:r>
            <w:r>
              <w:rPr>
                <w:b/>
                <w:spacing w:val="-5"/>
                <w:sz w:val="20"/>
              </w:rPr>
              <w:t> </w:t>
            </w:r>
            <w:r>
              <w:rPr>
                <w:b/>
                <w:spacing w:val="-4"/>
                <w:sz w:val="20"/>
              </w:rPr>
              <w:t>AKHIR</w:t>
            </w:r>
          </w:p>
        </w:tc>
        <w:tc>
          <w:tcPr>
            <w:tcW w:w="816" w:type="dxa"/>
          </w:tcPr>
          <w:p>
            <w:pPr>
              <w:pStyle w:val="TableParagraph"/>
              <w:spacing w:line="223" w:lineRule="exact"/>
              <w:ind w:left="109"/>
              <w:rPr>
                <w:sz w:val="20"/>
              </w:rPr>
            </w:pPr>
            <w:r>
              <w:rPr>
                <w:spacing w:val="-2"/>
                <w:sz w:val="20"/>
              </w:rPr>
              <w:t>0,6263</w:t>
            </w:r>
          </w:p>
        </w:tc>
        <w:tc>
          <w:tcPr>
            <w:tcW w:w="821" w:type="dxa"/>
          </w:tcPr>
          <w:p>
            <w:pPr>
              <w:pStyle w:val="TableParagraph"/>
              <w:spacing w:line="223" w:lineRule="exact"/>
              <w:ind w:left="111"/>
              <w:rPr>
                <w:sz w:val="20"/>
              </w:rPr>
            </w:pPr>
            <w:r>
              <w:rPr>
                <w:spacing w:val="-2"/>
                <w:sz w:val="20"/>
              </w:rPr>
              <w:t>0,7032</w:t>
            </w:r>
          </w:p>
        </w:tc>
        <w:tc>
          <w:tcPr>
            <w:tcW w:w="819" w:type="dxa"/>
          </w:tcPr>
          <w:p>
            <w:pPr>
              <w:pStyle w:val="TableParagraph"/>
              <w:spacing w:line="223" w:lineRule="exact"/>
              <w:ind w:left="109"/>
              <w:rPr>
                <w:sz w:val="20"/>
              </w:rPr>
            </w:pPr>
            <w:r>
              <w:rPr>
                <w:spacing w:val="-2"/>
                <w:sz w:val="20"/>
              </w:rPr>
              <w:t>0,7252</w:t>
            </w:r>
          </w:p>
        </w:tc>
        <w:tc>
          <w:tcPr>
            <w:tcW w:w="819" w:type="dxa"/>
          </w:tcPr>
          <w:p>
            <w:pPr>
              <w:pStyle w:val="TableParagraph"/>
              <w:spacing w:line="223" w:lineRule="exact"/>
              <w:ind w:left="108"/>
              <w:rPr>
                <w:sz w:val="20"/>
              </w:rPr>
            </w:pPr>
            <w:r>
              <w:rPr>
                <w:spacing w:val="-2"/>
                <w:sz w:val="20"/>
              </w:rPr>
              <w:t>0,2527</w:t>
            </w:r>
          </w:p>
        </w:tc>
        <w:tc>
          <w:tcPr>
            <w:tcW w:w="816" w:type="dxa"/>
          </w:tcPr>
          <w:p>
            <w:pPr>
              <w:pStyle w:val="TableParagraph"/>
              <w:spacing w:line="223" w:lineRule="exact"/>
              <w:ind w:left="108"/>
              <w:rPr>
                <w:sz w:val="20"/>
              </w:rPr>
            </w:pPr>
            <w:r>
              <w:rPr>
                <w:spacing w:val="-2"/>
                <w:sz w:val="20"/>
              </w:rPr>
              <w:t>0,3406</w:t>
            </w:r>
          </w:p>
        </w:tc>
        <w:tc>
          <w:tcPr>
            <w:tcW w:w="818" w:type="dxa"/>
          </w:tcPr>
          <w:p>
            <w:pPr>
              <w:pStyle w:val="TableParagraph"/>
              <w:spacing w:line="223" w:lineRule="exact"/>
              <w:ind w:left="108"/>
              <w:rPr>
                <w:sz w:val="20"/>
              </w:rPr>
            </w:pPr>
            <w:r>
              <w:rPr>
                <w:spacing w:val="-2"/>
                <w:sz w:val="20"/>
              </w:rPr>
              <w:t>0,3956</w:t>
            </w:r>
          </w:p>
        </w:tc>
        <w:tc>
          <w:tcPr>
            <w:tcW w:w="820" w:type="dxa"/>
          </w:tcPr>
          <w:p>
            <w:pPr>
              <w:pStyle w:val="TableParagraph"/>
              <w:spacing w:line="223" w:lineRule="exact"/>
              <w:ind w:left="111"/>
              <w:rPr>
                <w:sz w:val="20"/>
              </w:rPr>
            </w:pPr>
            <w:r>
              <w:rPr>
                <w:spacing w:val="-2"/>
                <w:sz w:val="20"/>
              </w:rPr>
              <w:t>0,5274</w:t>
            </w:r>
          </w:p>
        </w:tc>
        <w:tc>
          <w:tcPr>
            <w:tcW w:w="818" w:type="dxa"/>
          </w:tcPr>
          <w:p>
            <w:pPr>
              <w:pStyle w:val="TableParagraph"/>
              <w:spacing w:line="223" w:lineRule="exact"/>
              <w:ind w:left="109"/>
              <w:rPr>
                <w:sz w:val="20"/>
              </w:rPr>
            </w:pPr>
            <w:r>
              <w:rPr>
                <w:spacing w:val="-2"/>
                <w:sz w:val="20"/>
              </w:rPr>
              <w:t>0,6043</w:t>
            </w:r>
          </w:p>
        </w:tc>
        <w:tc>
          <w:tcPr>
            <w:tcW w:w="816" w:type="dxa"/>
          </w:tcPr>
          <w:p>
            <w:pPr>
              <w:pStyle w:val="TableParagraph"/>
              <w:spacing w:line="223" w:lineRule="exact"/>
              <w:ind w:left="110"/>
              <w:rPr>
                <w:sz w:val="20"/>
              </w:rPr>
            </w:pPr>
            <w:r>
              <w:rPr>
                <w:spacing w:val="-2"/>
                <w:sz w:val="20"/>
              </w:rPr>
              <w:t>0,6483</w:t>
            </w:r>
          </w:p>
        </w:tc>
        <w:tc>
          <w:tcPr>
            <w:tcW w:w="818" w:type="dxa"/>
          </w:tcPr>
          <w:p>
            <w:pPr>
              <w:pStyle w:val="TableParagraph"/>
              <w:spacing w:line="223" w:lineRule="exact"/>
              <w:ind w:left="110"/>
              <w:rPr>
                <w:sz w:val="20"/>
              </w:rPr>
            </w:pPr>
            <w:r>
              <w:rPr>
                <w:spacing w:val="-2"/>
                <w:sz w:val="20"/>
              </w:rPr>
              <w:t>0,4505</w:t>
            </w:r>
          </w:p>
        </w:tc>
        <w:tc>
          <w:tcPr>
            <w:tcW w:w="818" w:type="dxa"/>
          </w:tcPr>
          <w:p>
            <w:pPr>
              <w:pStyle w:val="TableParagraph"/>
              <w:spacing w:line="223" w:lineRule="exact"/>
              <w:ind w:left="111"/>
              <w:rPr>
                <w:sz w:val="20"/>
              </w:rPr>
            </w:pPr>
            <w:r>
              <w:rPr>
                <w:spacing w:val="-2"/>
                <w:sz w:val="20"/>
              </w:rPr>
              <w:t>0,4725</w:t>
            </w:r>
          </w:p>
        </w:tc>
        <w:tc>
          <w:tcPr>
            <w:tcW w:w="770" w:type="dxa"/>
          </w:tcPr>
          <w:p>
            <w:pPr>
              <w:pStyle w:val="TableParagraph"/>
              <w:spacing w:line="223" w:lineRule="exact"/>
              <w:ind w:left="113"/>
              <w:rPr>
                <w:sz w:val="20"/>
              </w:rPr>
            </w:pPr>
            <w:r>
              <w:rPr>
                <w:spacing w:val="-2"/>
                <w:sz w:val="20"/>
              </w:rPr>
              <w:t>0,495</w:t>
            </w:r>
          </w:p>
        </w:tc>
      </w:tr>
    </w:tbl>
    <w:p>
      <w:pPr>
        <w:pStyle w:val="TableParagraph"/>
        <w:spacing w:after="0" w:line="223" w:lineRule="exact"/>
        <w:rPr>
          <w:sz w:val="20"/>
        </w:rPr>
        <w:sectPr>
          <w:pgSz w:w="16840" w:h="11910" w:orient="landscape"/>
          <w:pgMar w:header="0" w:footer="973" w:top="1100" w:bottom="1200" w:left="992" w:right="708"/>
        </w:sectPr>
      </w:pPr>
    </w:p>
    <w:p>
      <w:pPr>
        <w:pStyle w:val="BodyText"/>
        <w:spacing w:before="61"/>
        <w:ind w:left="140"/>
      </w:pPr>
      <w:r>
        <w:rPr/>
        <w:t>Lampiran</w:t>
      </w:r>
      <w:r>
        <w:rPr>
          <w:spacing w:val="-3"/>
        </w:rPr>
        <w:t> </w:t>
      </w:r>
      <w:r>
        <w:rPr>
          <w:spacing w:val="-10"/>
        </w:rPr>
        <w:t>5</w:t>
      </w:r>
    </w:p>
    <w:p>
      <w:pPr>
        <w:pStyle w:val="BodyText"/>
        <w:spacing w:before="139"/>
        <w:ind w:left="3" w:right="3"/>
        <w:jc w:val="center"/>
      </w:pPr>
      <w:r>
        <w:rPr/>
        <w:t>Tabulasi</w:t>
      </w:r>
      <w:r>
        <w:rPr>
          <w:spacing w:val="-2"/>
        </w:rPr>
        <w:t> </w:t>
      </w:r>
      <w:r>
        <w:rPr/>
        <w:t>Data</w:t>
      </w:r>
      <w:r>
        <w:rPr>
          <w:spacing w:val="-2"/>
        </w:rPr>
        <w:t> Penelitian</w:t>
      </w:r>
    </w:p>
    <w:p>
      <w:pPr>
        <w:pStyle w:val="BodyText"/>
        <w:spacing w:before="4" w:after="1"/>
        <w:rPr>
          <w:sz w:val="1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4"/>
        <w:gridCol w:w="2036"/>
        <w:gridCol w:w="2283"/>
        <w:gridCol w:w="2571"/>
        <w:gridCol w:w="2569"/>
        <w:gridCol w:w="2285"/>
      </w:tblGrid>
      <w:tr>
        <w:trPr>
          <w:trHeight w:val="316" w:hRule="atLeast"/>
        </w:trPr>
        <w:tc>
          <w:tcPr>
            <w:tcW w:w="3104" w:type="dxa"/>
          </w:tcPr>
          <w:p>
            <w:pPr>
              <w:pStyle w:val="TableParagraph"/>
              <w:spacing w:before="18"/>
              <w:ind w:left="14"/>
              <w:jc w:val="center"/>
              <w:rPr>
                <w:b/>
                <w:sz w:val="24"/>
              </w:rPr>
            </w:pPr>
            <w:r>
              <w:rPr>
                <w:b/>
                <w:spacing w:val="-4"/>
                <w:sz w:val="24"/>
              </w:rPr>
              <w:t>CODE</w:t>
            </w:r>
          </w:p>
        </w:tc>
        <w:tc>
          <w:tcPr>
            <w:tcW w:w="2036" w:type="dxa"/>
          </w:tcPr>
          <w:p>
            <w:pPr>
              <w:pStyle w:val="TableParagraph"/>
              <w:spacing w:before="18"/>
              <w:ind w:left="8" w:right="2"/>
              <w:jc w:val="center"/>
              <w:rPr>
                <w:b/>
                <w:sz w:val="24"/>
              </w:rPr>
            </w:pPr>
            <w:r>
              <w:rPr>
                <w:b/>
                <w:spacing w:val="-4"/>
                <w:sz w:val="24"/>
              </w:rPr>
              <w:t>YEAR</w:t>
            </w:r>
          </w:p>
        </w:tc>
        <w:tc>
          <w:tcPr>
            <w:tcW w:w="2283" w:type="dxa"/>
          </w:tcPr>
          <w:p>
            <w:pPr>
              <w:pStyle w:val="TableParagraph"/>
              <w:spacing w:before="18"/>
              <w:ind w:left="65" w:right="60"/>
              <w:jc w:val="center"/>
              <w:rPr>
                <w:b/>
                <w:sz w:val="24"/>
              </w:rPr>
            </w:pPr>
            <w:r>
              <w:rPr>
                <w:b/>
                <w:spacing w:val="-10"/>
                <w:sz w:val="24"/>
              </w:rPr>
              <w:t>Y</w:t>
            </w:r>
          </w:p>
        </w:tc>
        <w:tc>
          <w:tcPr>
            <w:tcW w:w="2571" w:type="dxa"/>
          </w:tcPr>
          <w:p>
            <w:pPr>
              <w:pStyle w:val="TableParagraph"/>
              <w:spacing w:before="18"/>
              <w:ind w:left="12" w:right="3"/>
              <w:jc w:val="center"/>
              <w:rPr>
                <w:b/>
                <w:sz w:val="24"/>
              </w:rPr>
            </w:pPr>
            <w:r>
              <w:rPr>
                <w:b/>
                <w:spacing w:val="-5"/>
                <w:sz w:val="24"/>
              </w:rPr>
              <w:t>X1</w:t>
            </w:r>
          </w:p>
        </w:tc>
        <w:tc>
          <w:tcPr>
            <w:tcW w:w="2569" w:type="dxa"/>
          </w:tcPr>
          <w:p>
            <w:pPr>
              <w:pStyle w:val="TableParagraph"/>
              <w:spacing w:before="18"/>
              <w:ind w:left="10"/>
              <w:jc w:val="center"/>
              <w:rPr>
                <w:b/>
                <w:sz w:val="24"/>
              </w:rPr>
            </w:pPr>
            <w:r>
              <w:rPr>
                <w:b/>
                <w:spacing w:val="-5"/>
                <w:sz w:val="24"/>
              </w:rPr>
              <w:t>X2</w:t>
            </w:r>
          </w:p>
        </w:tc>
        <w:tc>
          <w:tcPr>
            <w:tcW w:w="2285" w:type="dxa"/>
          </w:tcPr>
          <w:p>
            <w:pPr>
              <w:pStyle w:val="TableParagraph"/>
              <w:spacing w:before="18"/>
              <w:ind w:left="8" w:right="3"/>
              <w:jc w:val="center"/>
              <w:rPr>
                <w:b/>
                <w:sz w:val="24"/>
              </w:rPr>
            </w:pPr>
            <w:r>
              <w:rPr>
                <w:b/>
                <w:spacing w:val="-5"/>
                <w:sz w:val="24"/>
              </w:rPr>
              <w:t>X3</w:t>
            </w:r>
          </w:p>
        </w:tc>
      </w:tr>
      <w:tr>
        <w:trPr>
          <w:trHeight w:val="313"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jc w:val="center"/>
              <w:rPr>
                <w:sz w:val="24"/>
              </w:rPr>
            </w:pPr>
            <w:r>
              <w:rPr>
                <w:spacing w:val="-2"/>
                <w:sz w:val="24"/>
              </w:rPr>
              <w:t>4,1765</w:t>
            </w:r>
          </w:p>
        </w:tc>
        <w:tc>
          <w:tcPr>
            <w:tcW w:w="2571" w:type="dxa"/>
          </w:tcPr>
          <w:p>
            <w:pPr>
              <w:pStyle w:val="TableParagraph"/>
              <w:spacing w:before="11"/>
              <w:ind w:left="12"/>
              <w:jc w:val="center"/>
              <w:rPr>
                <w:sz w:val="24"/>
              </w:rPr>
            </w:pPr>
            <w:r>
              <w:rPr>
                <w:spacing w:val="-2"/>
                <w:sz w:val="24"/>
              </w:rPr>
              <w:t>0,1412</w:t>
            </w:r>
          </w:p>
        </w:tc>
        <w:tc>
          <w:tcPr>
            <w:tcW w:w="2569" w:type="dxa"/>
          </w:tcPr>
          <w:p>
            <w:pPr>
              <w:pStyle w:val="TableParagraph"/>
              <w:spacing w:before="11"/>
              <w:ind w:left="10" w:right="2"/>
              <w:jc w:val="center"/>
              <w:rPr>
                <w:sz w:val="24"/>
              </w:rPr>
            </w:pPr>
            <w:r>
              <w:rPr>
                <w:spacing w:val="-2"/>
                <w:sz w:val="24"/>
              </w:rPr>
              <w:t>0,7143</w:t>
            </w:r>
          </w:p>
        </w:tc>
        <w:tc>
          <w:tcPr>
            <w:tcW w:w="2285" w:type="dxa"/>
          </w:tcPr>
          <w:p>
            <w:pPr>
              <w:pStyle w:val="TableParagraph"/>
              <w:spacing w:before="11"/>
              <w:ind w:left="8"/>
              <w:jc w:val="center"/>
              <w:rPr>
                <w:sz w:val="24"/>
              </w:rPr>
            </w:pPr>
            <w:r>
              <w:rPr>
                <w:spacing w:val="-2"/>
                <w:sz w:val="24"/>
              </w:rPr>
              <w:t>0,6232</w:t>
            </w:r>
          </w:p>
        </w:tc>
      </w:tr>
      <w:tr>
        <w:trPr>
          <w:trHeight w:val="316" w:hRule="atLeast"/>
        </w:trPr>
        <w:tc>
          <w:tcPr>
            <w:tcW w:w="3104" w:type="dxa"/>
          </w:tcPr>
          <w:p>
            <w:pPr>
              <w:pStyle w:val="TableParagraph"/>
              <w:spacing w:before="13"/>
              <w:ind w:left="14" w:right="6"/>
              <w:jc w:val="center"/>
              <w:rPr>
                <w:sz w:val="24"/>
              </w:rPr>
            </w:pPr>
            <w:r>
              <w:rPr>
                <w:spacing w:val="-4"/>
                <w:sz w:val="24"/>
              </w:rPr>
              <w:t>BRIS</w:t>
            </w:r>
          </w:p>
        </w:tc>
        <w:tc>
          <w:tcPr>
            <w:tcW w:w="2036" w:type="dxa"/>
          </w:tcPr>
          <w:p>
            <w:pPr>
              <w:pStyle w:val="TableParagraph"/>
              <w:spacing w:before="13"/>
              <w:ind w:left="8"/>
              <w:jc w:val="center"/>
              <w:rPr>
                <w:sz w:val="24"/>
              </w:rPr>
            </w:pPr>
            <w:r>
              <w:rPr>
                <w:spacing w:val="-4"/>
                <w:sz w:val="24"/>
              </w:rPr>
              <w:t>2021</w:t>
            </w:r>
          </w:p>
        </w:tc>
        <w:tc>
          <w:tcPr>
            <w:tcW w:w="2283" w:type="dxa"/>
          </w:tcPr>
          <w:p>
            <w:pPr>
              <w:pStyle w:val="TableParagraph"/>
              <w:spacing w:before="13"/>
              <w:ind w:left="65" w:right="58"/>
              <w:jc w:val="center"/>
              <w:rPr>
                <w:sz w:val="24"/>
              </w:rPr>
            </w:pPr>
            <w:r>
              <w:rPr>
                <w:spacing w:val="-2"/>
                <w:sz w:val="24"/>
              </w:rPr>
              <w:t>4,0526</w:t>
            </w:r>
          </w:p>
        </w:tc>
        <w:tc>
          <w:tcPr>
            <w:tcW w:w="2571" w:type="dxa"/>
          </w:tcPr>
          <w:p>
            <w:pPr>
              <w:pStyle w:val="TableParagraph"/>
              <w:spacing w:before="13"/>
              <w:ind w:left="12"/>
              <w:jc w:val="center"/>
              <w:rPr>
                <w:sz w:val="24"/>
              </w:rPr>
            </w:pPr>
            <w:r>
              <w:rPr>
                <w:spacing w:val="-2"/>
                <w:sz w:val="24"/>
              </w:rPr>
              <w:t>0,1384</w:t>
            </w:r>
          </w:p>
        </w:tc>
        <w:tc>
          <w:tcPr>
            <w:tcW w:w="2569" w:type="dxa"/>
          </w:tcPr>
          <w:p>
            <w:pPr>
              <w:pStyle w:val="TableParagraph"/>
              <w:spacing w:before="13"/>
              <w:ind w:left="10" w:right="2"/>
              <w:jc w:val="center"/>
              <w:rPr>
                <w:sz w:val="24"/>
              </w:rPr>
            </w:pPr>
            <w:r>
              <w:rPr>
                <w:spacing w:val="-2"/>
                <w:sz w:val="24"/>
              </w:rPr>
              <w:t>0,7143</w:t>
            </w:r>
          </w:p>
        </w:tc>
        <w:tc>
          <w:tcPr>
            <w:tcW w:w="2285" w:type="dxa"/>
          </w:tcPr>
          <w:p>
            <w:pPr>
              <w:pStyle w:val="TableParagraph"/>
              <w:spacing w:before="13"/>
              <w:ind w:left="8"/>
              <w:jc w:val="center"/>
              <w:rPr>
                <w:sz w:val="24"/>
              </w:rPr>
            </w:pPr>
            <w:r>
              <w:rPr>
                <w:spacing w:val="-2"/>
                <w:sz w:val="24"/>
              </w:rPr>
              <w:t>0,6232</w:t>
            </w:r>
          </w:p>
        </w:tc>
      </w:tr>
      <w:tr>
        <w:trPr>
          <w:trHeight w:val="313"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3,4783</w:t>
            </w:r>
          </w:p>
        </w:tc>
        <w:tc>
          <w:tcPr>
            <w:tcW w:w="2571" w:type="dxa"/>
          </w:tcPr>
          <w:p>
            <w:pPr>
              <w:pStyle w:val="TableParagraph"/>
              <w:spacing w:before="11"/>
              <w:ind w:left="12"/>
              <w:jc w:val="center"/>
              <w:rPr>
                <w:sz w:val="24"/>
              </w:rPr>
            </w:pPr>
            <w:r>
              <w:rPr>
                <w:spacing w:val="-2"/>
                <w:sz w:val="24"/>
              </w:rPr>
              <w:t>0,1382</w:t>
            </w:r>
          </w:p>
        </w:tc>
        <w:tc>
          <w:tcPr>
            <w:tcW w:w="2569" w:type="dxa"/>
          </w:tcPr>
          <w:p>
            <w:pPr>
              <w:pStyle w:val="TableParagraph"/>
              <w:spacing w:before="11"/>
              <w:ind w:left="10" w:right="2"/>
              <w:jc w:val="center"/>
              <w:rPr>
                <w:sz w:val="24"/>
              </w:rPr>
            </w:pPr>
            <w:r>
              <w:rPr>
                <w:spacing w:val="-2"/>
                <w:sz w:val="24"/>
              </w:rPr>
              <w:t>0,7143</w:t>
            </w:r>
          </w:p>
        </w:tc>
        <w:tc>
          <w:tcPr>
            <w:tcW w:w="2285" w:type="dxa"/>
          </w:tcPr>
          <w:p>
            <w:pPr>
              <w:pStyle w:val="TableParagraph"/>
              <w:spacing w:before="11"/>
              <w:ind w:left="8"/>
              <w:jc w:val="center"/>
              <w:rPr>
                <w:sz w:val="24"/>
              </w:rPr>
            </w:pPr>
            <w:r>
              <w:rPr>
                <w:spacing w:val="-2"/>
                <w:sz w:val="24"/>
              </w:rPr>
              <w:t>0,6232</w:t>
            </w:r>
          </w:p>
        </w:tc>
      </w:tr>
      <w:tr>
        <w:trPr>
          <w:trHeight w:val="316"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2,9268</w:t>
            </w:r>
          </w:p>
        </w:tc>
        <w:tc>
          <w:tcPr>
            <w:tcW w:w="2571" w:type="dxa"/>
          </w:tcPr>
          <w:p>
            <w:pPr>
              <w:pStyle w:val="TableParagraph"/>
              <w:spacing w:before="11"/>
              <w:ind w:left="12"/>
              <w:jc w:val="center"/>
              <w:rPr>
                <w:sz w:val="24"/>
              </w:rPr>
            </w:pPr>
            <w:r>
              <w:rPr>
                <w:spacing w:val="-2"/>
                <w:sz w:val="24"/>
              </w:rPr>
              <w:t>0,1371</w:t>
            </w:r>
          </w:p>
        </w:tc>
        <w:tc>
          <w:tcPr>
            <w:tcW w:w="2569" w:type="dxa"/>
          </w:tcPr>
          <w:p>
            <w:pPr>
              <w:pStyle w:val="TableParagraph"/>
              <w:spacing w:before="11"/>
              <w:ind w:left="10" w:right="2"/>
              <w:jc w:val="center"/>
              <w:rPr>
                <w:sz w:val="24"/>
              </w:rPr>
            </w:pPr>
            <w:r>
              <w:rPr>
                <w:spacing w:val="-2"/>
                <w:sz w:val="24"/>
              </w:rPr>
              <w:t>0,7143</w:t>
            </w:r>
          </w:p>
        </w:tc>
        <w:tc>
          <w:tcPr>
            <w:tcW w:w="2285" w:type="dxa"/>
          </w:tcPr>
          <w:p>
            <w:pPr>
              <w:pStyle w:val="TableParagraph"/>
              <w:spacing w:before="11"/>
              <w:ind w:left="8"/>
              <w:jc w:val="center"/>
              <w:rPr>
                <w:sz w:val="24"/>
              </w:rPr>
            </w:pPr>
            <w:r>
              <w:rPr>
                <w:spacing w:val="-2"/>
                <w:sz w:val="24"/>
              </w:rPr>
              <w:t>0,6232</w:t>
            </w:r>
          </w:p>
        </w:tc>
      </w:tr>
      <w:tr>
        <w:trPr>
          <w:trHeight w:val="314"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2,5404</w:t>
            </w:r>
          </w:p>
        </w:tc>
        <w:tc>
          <w:tcPr>
            <w:tcW w:w="2571" w:type="dxa"/>
          </w:tcPr>
          <w:p>
            <w:pPr>
              <w:pStyle w:val="TableParagraph"/>
              <w:spacing w:before="11"/>
              <w:ind w:left="12"/>
              <w:jc w:val="center"/>
              <w:rPr>
                <w:sz w:val="24"/>
              </w:rPr>
            </w:pPr>
            <w:r>
              <w:rPr>
                <w:spacing w:val="-2"/>
                <w:sz w:val="24"/>
              </w:rPr>
              <w:t>0,1658</w:t>
            </w:r>
          </w:p>
        </w:tc>
        <w:tc>
          <w:tcPr>
            <w:tcW w:w="2569" w:type="dxa"/>
          </w:tcPr>
          <w:p>
            <w:pPr>
              <w:pStyle w:val="TableParagraph"/>
              <w:spacing w:before="11"/>
              <w:ind w:left="10" w:right="2"/>
              <w:jc w:val="center"/>
              <w:rPr>
                <w:sz w:val="24"/>
              </w:rPr>
            </w:pPr>
            <w:r>
              <w:rPr>
                <w:spacing w:val="-2"/>
                <w:sz w:val="24"/>
              </w:rPr>
              <w:t>0,8095</w:t>
            </w:r>
          </w:p>
        </w:tc>
        <w:tc>
          <w:tcPr>
            <w:tcW w:w="2285" w:type="dxa"/>
          </w:tcPr>
          <w:p>
            <w:pPr>
              <w:pStyle w:val="TableParagraph"/>
              <w:spacing w:before="11"/>
              <w:ind w:left="8"/>
              <w:jc w:val="center"/>
              <w:rPr>
                <w:sz w:val="24"/>
              </w:rPr>
            </w:pPr>
            <w:r>
              <w:rPr>
                <w:spacing w:val="-2"/>
                <w:sz w:val="24"/>
              </w:rPr>
              <w:t>0,7032</w:t>
            </w:r>
          </w:p>
        </w:tc>
      </w:tr>
      <w:tr>
        <w:trPr>
          <w:trHeight w:val="314"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2,0793</w:t>
            </w:r>
          </w:p>
        </w:tc>
        <w:tc>
          <w:tcPr>
            <w:tcW w:w="2571" w:type="dxa"/>
          </w:tcPr>
          <w:p>
            <w:pPr>
              <w:pStyle w:val="TableParagraph"/>
              <w:spacing w:before="11"/>
              <w:ind w:left="12"/>
              <w:jc w:val="center"/>
              <w:rPr>
                <w:sz w:val="24"/>
              </w:rPr>
            </w:pPr>
            <w:r>
              <w:rPr>
                <w:spacing w:val="-2"/>
                <w:sz w:val="24"/>
              </w:rPr>
              <w:t>0,1766</w:t>
            </w:r>
          </w:p>
        </w:tc>
        <w:tc>
          <w:tcPr>
            <w:tcW w:w="2569" w:type="dxa"/>
          </w:tcPr>
          <w:p>
            <w:pPr>
              <w:pStyle w:val="TableParagraph"/>
              <w:spacing w:before="11"/>
              <w:ind w:left="10" w:right="2"/>
              <w:jc w:val="center"/>
              <w:rPr>
                <w:sz w:val="24"/>
              </w:rPr>
            </w:pPr>
            <w:r>
              <w:rPr>
                <w:spacing w:val="-2"/>
                <w:sz w:val="24"/>
              </w:rPr>
              <w:t>0,8095</w:t>
            </w:r>
          </w:p>
        </w:tc>
        <w:tc>
          <w:tcPr>
            <w:tcW w:w="2285" w:type="dxa"/>
          </w:tcPr>
          <w:p>
            <w:pPr>
              <w:pStyle w:val="TableParagraph"/>
              <w:spacing w:before="11"/>
              <w:ind w:left="8"/>
              <w:jc w:val="center"/>
              <w:rPr>
                <w:sz w:val="24"/>
              </w:rPr>
            </w:pPr>
            <w:r>
              <w:rPr>
                <w:spacing w:val="-2"/>
                <w:sz w:val="24"/>
              </w:rPr>
              <w:t>0,7032</w:t>
            </w:r>
          </w:p>
        </w:tc>
      </w:tr>
      <w:tr>
        <w:trPr>
          <w:trHeight w:val="316" w:hRule="atLeast"/>
        </w:trPr>
        <w:tc>
          <w:tcPr>
            <w:tcW w:w="3104" w:type="dxa"/>
          </w:tcPr>
          <w:p>
            <w:pPr>
              <w:pStyle w:val="TableParagraph"/>
              <w:spacing w:before="13"/>
              <w:ind w:left="14" w:right="6"/>
              <w:jc w:val="center"/>
              <w:rPr>
                <w:sz w:val="24"/>
              </w:rPr>
            </w:pPr>
            <w:r>
              <w:rPr>
                <w:spacing w:val="-4"/>
                <w:sz w:val="24"/>
              </w:rPr>
              <w:t>BRIS</w:t>
            </w:r>
          </w:p>
        </w:tc>
        <w:tc>
          <w:tcPr>
            <w:tcW w:w="2036" w:type="dxa"/>
          </w:tcPr>
          <w:p>
            <w:pPr>
              <w:pStyle w:val="TableParagraph"/>
              <w:spacing w:before="13"/>
              <w:ind w:left="8"/>
              <w:jc w:val="center"/>
              <w:rPr>
                <w:sz w:val="24"/>
              </w:rPr>
            </w:pPr>
            <w:r>
              <w:rPr>
                <w:spacing w:val="-4"/>
                <w:sz w:val="24"/>
              </w:rPr>
              <w:t>2022</w:t>
            </w:r>
          </w:p>
        </w:tc>
        <w:tc>
          <w:tcPr>
            <w:tcW w:w="2283" w:type="dxa"/>
          </w:tcPr>
          <w:p>
            <w:pPr>
              <w:pStyle w:val="TableParagraph"/>
              <w:spacing w:before="13"/>
              <w:ind w:left="65" w:right="58"/>
              <w:jc w:val="center"/>
              <w:rPr>
                <w:sz w:val="24"/>
              </w:rPr>
            </w:pPr>
            <w:r>
              <w:rPr>
                <w:spacing w:val="-2"/>
                <w:sz w:val="24"/>
              </w:rPr>
              <w:t>2,1952</w:t>
            </w:r>
          </w:p>
        </w:tc>
        <w:tc>
          <w:tcPr>
            <w:tcW w:w="2571" w:type="dxa"/>
          </w:tcPr>
          <w:p>
            <w:pPr>
              <w:pStyle w:val="TableParagraph"/>
              <w:spacing w:before="13"/>
              <w:ind w:left="12"/>
              <w:jc w:val="center"/>
              <w:rPr>
                <w:sz w:val="24"/>
              </w:rPr>
            </w:pPr>
            <w:r>
              <w:rPr>
                <w:spacing w:val="-2"/>
                <w:sz w:val="24"/>
              </w:rPr>
              <w:t>0,1744</w:t>
            </w:r>
          </w:p>
        </w:tc>
        <w:tc>
          <w:tcPr>
            <w:tcW w:w="2569" w:type="dxa"/>
          </w:tcPr>
          <w:p>
            <w:pPr>
              <w:pStyle w:val="TableParagraph"/>
              <w:spacing w:before="13"/>
              <w:ind w:left="10" w:right="2"/>
              <w:jc w:val="center"/>
              <w:rPr>
                <w:sz w:val="24"/>
              </w:rPr>
            </w:pPr>
            <w:r>
              <w:rPr>
                <w:spacing w:val="-2"/>
                <w:sz w:val="24"/>
              </w:rPr>
              <w:t>0,8095</w:t>
            </w:r>
          </w:p>
        </w:tc>
        <w:tc>
          <w:tcPr>
            <w:tcW w:w="2285" w:type="dxa"/>
          </w:tcPr>
          <w:p>
            <w:pPr>
              <w:pStyle w:val="TableParagraph"/>
              <w:spacing w:before="13"/>
              <w:ind w:left="8"/>
              <w:jc w:val="center"/>
              <w:rPr>
                <w:sz w:val="24"/>
              </w:rPr>
            </w:pPr>
            <w:r>
              <w:rPr>
                <w:spacing w:val="-2"/>
                <w:sz w:val="24"/>
              </w:rPr>
              <w:t>0,7032</w:t>
            </w:r>
          </w:p>
        </w:tc>
      </w:tr>
      <w:tr>
        <w:trPr>
          <w:trHeight w:val="313"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1,7760</w:t>
            </w:r>
          </w:p>
        </w:tc>
        <w:tc>
          <w:tcPr>
            <w:tcW w:w="2571" w:type="dxa"/>
          </w:tcPr>
          <w:p>
            <w:pPr>
              <w:pStyle w:val="TableParagraph"/>
              <w:spacing w:before="11"/>
              <w:ind w:left="12"/>
              <w:jc w:val="center"/>
              <w:rPr>
                <w:sz w:val="24"/>
              </w:rPr>
            </w:pPr>
            <w:r>
              <w:rPr>
                <w:spacing w:val="-2"/>
                <w:sz w:val="24"/>
              </w:rPr>
              <w:t>0,1684</w:t>
            </w:r>
          </w:p>
        </w:tc>
        <w:tc>
          <w:tcPr>
            <w:tcW w:w="2569" w:type="dxa"/>
          </w:tcPr>
          <w:p>
            <w:pPr>
              <w:pStyle w:val="TableParagraph"/>
              <w:spacing w:before="11"/>
              <w:ind w:left="10" w:right="2"/>
              <w:jc w:val="center"/>
              <w:rPr>
                <w:sz w:val="24"/>
              </w:rPr>
            </w:pPr>
            <w:r>
              <w:rPr>
                <w:spacing w:val="-2"/>
                <w:sz w:val="24"/>
              </w:rPr>
              <w:t>0,8095</w:t>
            </w:r>
          </w:p>
        </w:tc>
        <w:tc>
          <w:tcPr>
            <w:tcW w:w="2285" w:type="dxa"/>
          </w:tcPr>
          <w:p>
            <w:pPr>
              <w:pStyle w:val="TableParagraph"/>
              <w:spacing w:before="11"/>
              <w:ind w:left="8"/>
              <w:jc w:val="center"/>
              <w:rPr>
                <w:sz w:val="24"/>
              </w:rPr>
            </w:pPr>
            <w:r>
              <w:rPr>
                <w:spacing w:val="-2"/>
                <w:sz w:val="24"/>
              </w:rPr>
              <w:t>0,7032</w:t>
            </w:r>
          </w:p>
        </w:tc>
      </w:tr>
      <w:tr>
        <w:trPr>
          <w:trHeight w:val="316" w:hRule="atLeast"/>
        </w:trPr>
        <w:tc>
          <w:tcPr>
            <w:tcW w:w="3104" w:type="dxa"/>
          </w:tcPr>
          <w:p>
            <w:pPr>
              <w:pStyle w:val="TableParagraph"/>
              <w:spacing w:before="13"/>
              <w:ind w:left="14" w:right="6"/>
              <w:jc w:val="center"/>
              <w:rPr>
                <w:sz w:val="24"/>
              </w:rPr>
            </w:pPr>
            <w:r>
              <w:rPr>
                <w:spacing w:val="-4"/>
                <w:sz w:val="24"/>
              </w:rPr>
              <w:t>BRIS</w:t>
            </w:r>
          </w:p>
        </w:tc>
        <w:tc>
          <w:tcPr>
            <w:tcW w:w="2036" w:type="dxa"/>
          </w:tcPr>
          <w:p>
            <w:pPr>
              <w:pStyle w:val="TableParagraph"/>
              <w:spacing w:before="13"/>
              <w:ind w:left="8"/>
              <w:jc w:val="center"/>
              <w:rPr>
                <w:sz w:val="24"/>
              </w:rPr>
            </w:pPr>
            <w:r>
              <w:rPr>
                <w:spacing w:val="-4"/>
                <w:sz w:val="24"/>
              </w:rPr>
              <w:t>2023</w:t>
            </w:r>
          </w:p>
        </w:tc>
        <w:tc>
          <w:tcPr>
            <w:tcW w:w="2283" w:type="dxa"/>
          </w:tcPr>
          <w:p>
            <w:pPr>
              <w:pStyle w:val="TableParagraph"/>
              <w:spacing w:before="13"/>
              <w:ind w:left="65" w:right="58"/>
              <w:jc w:val="center"/>
              <w:rPr>
                <w:sz w:val="24"/>
              </w:rPr>
            </w:pPr>
            <w:r>
              <w:rPr>
                <w:spacing w:val="-2"/>
                <w:sz w:val="24"/>
              </w:rPr>
              <w:t>2,2147</w:t>
            </w:r>
          </w:p>
        </w:tc>
        <w:tc>
          <w:tcPr>
            <w:tcW w:w="2571" w:type="dxa"/>
          </w:tcPr>
          <w:p>
            <w:pPr>
              <w:pStyle w:val="TableParagraph"/>
              <w:spacing w:before="13"/>
              <w:ind w:left="12"/>
              <w:jc w:val="center"/>
              <w:rPr>
                <w:sz w:val="24"/>
              </w:rPr>
            </w:pPr>
            <w:r>
              <w:rPr>
                <w:spacing w:val="-2"/>
                <w:sz w:val="24"/>
              </w:rPr>
              <w:t>0,1816</w:t>
            </w:r>
          </w:p>
        </w:tc>
        <w:tc>
          <w:tcPr>
            <w:tcW w:w="2569" w:type="dxa"/>
          </w:tcPr>
          <w:p>
            <w:pPr>
              <w:pStyle w:val="TableParagraph"/>
              <w:spacing w:before="13"/>
              <w:ind w:left="10" w:right="2"/>
              <w:jc w:val="center"/>
              <w:rPr>
                <w:sz w:val="24"/>
              </w:rPr>
            </w:pPr>
            <w:r>
              <w:rPr>
                <w:spacing w:val="-2"/>
                <w:sz w:val="24"/>
              </w:rPr>
              <w:t>0,7144</w:t>
            </w:r>
          </w:p>
        </w:tc>
        <w:tc>
          <w:tcPr>
            <w:tcW w:w="2285" w:type="dxa"/>
          </w:tcPr>
          <w:p>
            <w:pPr>
              <w:pStyle w:val="TableParagraph"/>
              <w:spacing w:before="13"/>
              <w:ind w:left="8"/>
              <w:jc w:val="center"/>
              <w:rPr>
                <w:sz w:val="24"/>
              </w:rPr>
            </w:pPr>
            <w:r>
              <w:rPr>
                <w:spacing w:val="-2"/>
                <w:sz w:val="24"/>
              </w:rPr>
              <w:t>0,7253</w:t>
            </w:r>
          </w:p>
        </w:tc>
      </w:tr>
      <w:tr>
        <w:trPr>
          <w:trHeight w:val="313"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2,1713</w:t>
            </w:r>
          </w:p>
        </w:tc>
        <w:tc>
          <w:tcPr>
            <w:tcW w:w="2571" w:type="dxa"/>
          </w:tcPr>
          <w:p>
            <w:pPr>
              <w:pStyle w:val="TableParagraph"/>
              <w:spacing w:before="11"/>
              <w:ind w:left="12"/>
              <w:jc w:val="center"/>
              <w:rPr>
                <w:sz w:val="24"/>
              </w:rPr>
            </w:pPr>
            <w:r>
              <w:rPr>
                <w:spacing w:val="-2"/>
                <w:sz w:val="24"/>
              </w:rPr>
              <w:t>0,1727</w:t>
            </w:r>
          </w:p>
        </w:tc>
        <w:tc>
          <w:tcPr>
            <w:tcW w:w="2569" w:type="dxa"/>
          </w:tcPr>
          <w:p>
            <w:pPr>
              <w:pStyle w:val="TableParagraph"/>
              <w:spacing w:before="11"/>
              <w:ind w:left="10" w:right="2"/>
              <w:jc w:val="center"/>
              <w:rPr>
                <w:sz w:val="24"/>
              </w:rPr>
            </w:pPr>
            <w:r>
              <w:rPr>
                <w:spacing w:val="-2"/>
                <w:sz w:val="24"/>
              </w:rPr>
              <w:t>0,7144</w:t>
            </w:r>
          </w:p>
        </w:tc>
        <w:tc>
          <w:tcPr>
            <w:tcW w:w="2285" w:type="dxa"/>
          </w:tcPr>
          <w:p>
            <w:pPr>
              <w:pStyle w:val="TableParagraph"/>
              <w:spacing w:before="11"/>
              <w:ind w:left="8"/>
              <w:jc w:val="center"/>
              <w:rPr>
                <w:sz w:val="24"/>
              </w:rPr>
            </w:pPr>
            <w:r>
              <w:rPr>
                <w:spacing w:val="-2"/>
                <w:sz w:val="24"/>
              </w:rPr>
              <w:t>0,7253</w:t>
            </w:r>
          </w:p>
        </w:tc>
      </w:tr>
      <w:tr>
        <w:trPr>
          <w:trHeight w:val="314" w:hRule="atLeast"/>
        </w:trPr>
        <w:tc>
          <w:tcPr>
            <w:tcW w:w="3104" w:type="dxa"/>
          </w:tcPr>
          <w:p>
            <w:pPr>
              <w:pStyle w:val="TableParagraph"/>
              <w:spacing w:before="11"/>
              <w:ind w:left="14" w:right="6"/>
              <w:jc w:val="center"/>
              <w:rPr>
                <w:sz w:val="24"/>
              </w:rPr>
            </w:pPr>
            <w:r>
              <w:rPr>
                <w:spacing w:val="-4"/>
                <w:sz w:val="24"/>
              </w:rPr>
              <w:t>BRIS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2,0163</w:t>
            </w:r>
          </w:p>
        </w:tc>
        <w:tc>
          <w:tcPr>
            <w:tcW w:w="2571" w:type="dxa"/>
          </w:tcPr>
          <w:p>
            <w:pPr>
              <w:pStyle w:val="TableParagraph"/>
              <w:spacing w:before="11"/>
              <w:ind w:left="12"/>
              <w:jc w:val="center"/>
              <w:rPr>
                <w:sz w:val="24"/>
              </w:rPr>
            </w:pPr>
            <w:r>
              <w:rPr>
                <w:spacing w:val="-2"/>
                <w:sz w:val="24"/>
              </w:rPr>
              <w:t>0,1685</w:t>
            </w:r>
          </w:p>
        </w:tc>
        <w:tc>
          <w:tcPr>
            <w:tcW w:w="2569" w:type="dxa"/>
          </w:tcPr>
          <w:p>
            <w:pPr>
              <w:pStyle w:val="TableParagraph"/>
              <w:spacing w:before="11"/>
              <w:ind w:left="10" w:right="2"/>
              <w:jc w:val="center"/>
              <w:rPr>
                <w:sz w:val="24"/>
              </w:rPr>
            </w:pPr>
            <w:r>
              <w:rPr>
                <w:spacing w:val="-2"/>
                <w:sz w:val="24"/>
              </w:rPr>
              <w:t>0,7144</w:t>
            </w:r>
          </w:p>
        </w:tc>
        <w:tc>
          <w:tcPr>
            <w:tcW w:w="2285" w:type="dxa"/>
          </w:tcPr>
          <w:p>
            <w:pPr>
              <w:pStyle w:val="TableParagraph"/>
              <w:spacing w:before="11"/>
              <w:ind w:left="8"/>
              <w:jc w:val="center"/>
              <w:rPr>
                <w:sz w:val="24"/>
              </w:rPr>
            </w:pPr>
            <w:r>
              <w:rPr>
                <w:spacing w:val="-2"/>
                <w:sz w:val="24"/>
              </w:rPr>
              <w:t>0,7253</w:t>
            </w:r>
          </w:p>
        </w:tc>
      </w:tr>
      <w:tr>
        <w:trPr>
          <w:trHeight w:val="316" w:hRule="atLeast"/>
        </w:trPr>
        <w:tc>
          <w:tcPr>
            <w:tcW w:w="3104" w:type="dxa"/>
          </w:tcPr>
          <w:p>
            <w:pPr>
              <w:pStyle w:val="TableParagraph"/>
              <w:spacing w:before="13"/>
              <w:ind w:left="14" w:right="6"/>
              <w:jc w:val="center"/>
              <w:rPr>
                <w:sz w:val="24"/>
              </w:rPr>
            </w:pPr>
            <w:r>
              <w:rPr>
                <w:spacing w:val="-4"/>
                <w:sz w:val="24"/>
              </w:rPr>
              <w:t>BRIS</w:t>
            </w:r>
          </w:p>
        </w:tc>
        <w:tc>
          <w:tcPr>
            <w:tcW w:w="2036" w:type="dxa"/>
          </w:tcPr>
          <w:p>
            <w:pPr>
              <w:pStyle w:val="TableParagraph"/>
              <w:spacing w:before="13"/>
              <w:ind w:left="8"/>
              <w:jc w:val="center"/>
              <w:rPr>
                <w:sz w:val="24"/>
              </w:rPr>
            </w:pPr>
            <w:r>
              <w:rPr>
                <w:spacing w:val="-4"/>
                <w:sz w:val="24"/>
              </w:rPr>
              <w:t>2023</w:t>
            </w:r>
          </w:p>
        </w:tc>
        <w:tc>
          <w:tcPr>
            <w:tcW w:w="2283" w:type="dxa"/>
          </w:tcPr>
          <w:p>
            <w:pPr>
              <w:pStyle w:val="TableParagraph"/>
              <w:spacing w:before="13"/>
              <w:ind w:left="65" w:right="58"/>
              <w:jc w:val="center"/>
              <w:rPr>
                <w:sz w:val="24"/>
              </w:rPr>
            </w:pPr>
            <w:r>
              <w:rPr>
                <w:spacing w:val="-2"/>
                <w:sz w:val="24"/>
              </w:rPr>
              <w:t>2,0719</w:t>
            </w:r>
          </w:p>
        </w:tc>
        <w:tc>
          <w:tcPr>
            <w:tcW w:w="2571" w:type="dxa"/>
          </w:tcPr>
          <w:p>
            <w:pPr>
              <w:pStyle w:val="TableParagraph"/>
              <w:spacing w:before="13"/>
              <w:ind w:left="12"/>
              <w:jc w:val="center"/>
              <w:rPr>
                <w:sz w:val="24"/>
              </w:rPr>
            </w:pPr>
            <w:r>
              <w:rPr>
                <w:spacing w:val="-2"/>
                <w:sz w:val="24"/>
              </w:rPr>
              <w:t>0,1688</w:t>
            </w:r>
          </w:p>
        </w:tc>
        <w:tc>
          <w:tcPr>
            <w:tcW w:w="2569" w:type="dxa"/>
          </w:tcPr>
          <w:p>
            <w:pPr>
              <w:pStyle w:val="TableParagraph"/>
              <w:spacing w:before="13"/>
              <w:ind w:left="10" w:right="2"/>
              <w:jc w:val="center"/>
              <w:rPr>
                <w:sz w:val="24"/>
              </w:rPr>
            </w:pPr>
            <w:r>
              <w:rPr>
                <w:spacing w:val="-2"/>
                <w:sz w:val="24"/>
              </w:rPr>
              <w:t>0,7144</w:t>
            </w:r>
          </w:p>
        </w:tc>
        <w:tc>
          <w:tcPr>
            <w:tcW w:w="2285" w:type="dxa"/>
          </w:tcPr>
          <w:p>
            <w:pPr>
              <w:pStyle w:val="TableParagraph"/>
              <w:spacing w:before="13"/>
              <w:ind w:left="8"/>
              <w:jc w:val="center"/>
              <w:rPr>
                <w:sz w:val="24"/>
              </w:rPr>
            </w:pPr>
            <w:r>
              <w:rPr>
                <w:spacing w:val="-2"/>
                <w:sz w:val="24"/>
              </w:rPr>
              <w:t>0,7253</w:t>
            </w:r>
          </w:p>
        </w:tc>
      </w:tr>
      <w:tr>
        <w:trPr>
          <w:trHeight w:val="314"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0,9989</w:t>
            </w:r>
          </w:p>
        </w:tc>
        <w:tc>
          <w:tcPr>
            <w:tcW w:w="2571" w:type="dxa"/>
          </w:tcPr>
          <w:p>
            <w:pPr>
              <w:pStyle w:val="TableParagraph"/>
              <w:spacing w:before="11"/>
              <w:ind w:left="12"/>
              <w:jc w:val="center"/>
              <w:rPr>
                <w:sz w:val="24"/>
              </w:rPr>
            </w:pPr>
            <w:r>
              <w:rPr>
                <w:spacing w:val="-2"/>
                <w:sz w:val="24"/>
              </w:rPr>
              <w:t>0,0031</w:t>
            </w:r>
          </w:p>
        </w:tc>
        <w:tc>
          <w:tcPr>
            <w:tcW w:w="2569" w:type="dxa"/>
          </w:tcPr>
          <w:p>
            <w:pPr>
              <w:pStyle w:val="TableParagraph"/>
              <w:spacing w:before="11"/>
              <w:ind w:left="10" w:right="2"/>
              <w:jc w:val="center"/>
              <w:rPr>
                <w:sz w:val="24"/>
              </w:rPr>
            </w:pPr>
            <w:r>
              <w:rPr>
                <w:spacing w:val="-2"/>
                <w:sz w:val="24"/>
              </w:rPr>
              <w:t>0,4286</w:t>
            </w:r>
          </w:p>
        </w:tc>
        <w:tc>
          <w:tcPr>
            <w:tcW w:w="2285" w:type="dxa"/>
          </w:tcPr>
          <w:p>
            <w:pPr>
              <w:pStyle w:val="TableParagraph"/>
              <w:spacing w:before="11"/>
              <w:ind w:left="8"/>
              <w:jc w:val="center"/>
              <w:rPr>
                <w:sz w:val="24"/>
              </w:rPr>
            </w:pPr>
            <w:r>
              <w:rPr>
                <w:spacing w:val="-2"/>
                <w:sz w:val="24"/>
              </w:rPr>
              <w:t>0,2527</w:t>
            </w:r>
          </w:p>
        </w:tc>
      </w:tr>
      <w:tr>
        <w:trPr>
          <w:trHeight w:val="316" w:hRule="atLeast"/>
        </w:trPr>
        <w:tc>
          <w:tcPr>
            <w:tcW w:w="3104" w:type="dxa"/>
          </w:tcPr>
          <w:p>
            <w:pPr>
              <w:pStyle w:val="TableParagraph"/>
              <w:spacing w:before="13"/>
              <w:ind w:left="14" w:right="4"/>
              <w:jc w:val="center"/>
              <w:rPr>
                <w:sz w:val="24"/>
              </w:rPr>
            </w:pPr>
            <w:r>
              <w:rPr>
                <w:spacing w:val="-4"/>
                <w:sz w:val="24"/>
              </w:rPr>
              <w:t>PDBS</w:t>
            </w:r>
          </w:p>
        </w:tc>
        <w:tc>
          <w:tcPr>
            <w:tcW w:w="2036" w:type="dxa"/>
          </w:tcPr>
          <w:p>
            <w:pPr>
              <w:pStyle w:val="TableParagraph"/>
              <w:spacing w:before="13"/>
              <w:ind w:left="8"/>
              <w:jc w:val="center"/>
              <w:rPr>
                <w:sz w:val="24"/>
              </w:rPr>
            </w:pPr>
            <w:r>
              <w:rPr>
                <w:spacing w:val="-4"/>
                <w:sz w:val="24"/>
              </w:rPr>
              <w:t>2021</w:t>
            </w:r>
          </w:p>
        </w:tc>
        <w:tc>
          <w:tcPr>
            <w:tcW w:w="2283" w:type="dxa"/>
          </w:tcPr>
          <w:p>
            <w:pPr>
              <w:pStyle w:val="TableParagraph"/>
              <w:spacing w:before="13"/>
              <w:ind w:left="65" w:right="58"/>
              <w:jc w:val="center"/>
              <w:rPr>
                <w:sz w:val="24"/>
              </w:rPr>
            </w:pPr>
            <w:r>
              <w:rPr>
                <w:spacing w:val="-2"/>
                <w:sz w:val="24"/>
              </w:rPr>
              <w:t>1,9036</w:t>
            </w:r>
          </w:p>
        </w:tc>
        <w:tc>
          <w:tcPr>
            <w:tcW w:w="2571" w:type="dxa"/>
          </w:tcPr>
          <w:p>
            <w:pPr>
              <w:pStyle w:val="TableParagraph"/>
              <w:spacing w:before="13"/>
              <w:ind w:left="12"/>
              <w:jc w:val="center"/>
              <w:rPr>
                <w:sz w:val="24"/>
              </w:rPr>
            </w:pPr>
            <w:r>
              <w:rPr>
                <w:spacing w:val="-2"/>
                <w:sz w:val="24"/>
              </w:rPr>
              <w:t>0,0017</w:t>
            </w:r>
          </w:p>
        </w:tc>
        <w:tc>
          <w:tcPr>
            <w:tcW w:w="2569" w:type="dxa"/>
          </w:tcPr>
          <w:p>
            <w:pPr>
              <w:pStyle w:val="TableParagraph"/>
              <w:spacing w:before="13"/>
              <w:ind w:left="10" w:right="2"/>
              <w:jc w:val="center"/>
              <w:rPr>
                <w:sz w:val="24"/>
              </w:rPr>
            </w:pPr>
            <w:r>
              <w:rPr>
                <w:spacing w:val="-2"/>
                <w:sz w:val="24"/>
              </w:rPr>
              <w:t>0,4286</w:t>
            </w:r>
          </w:p>
        </w:tc>
        <w:tc>
          <w:tcPr>
            <w:tcW w:w="2285" w:type="dxa"/>
          </w:tcPr>
          <w:p>
            <w:pPr>
              <w:pStyle w:val="TableParagraph"/>
              <w:spacing w:before="13"/>
              <w:ind w:left="8"/>
              <w:jc w:val="center"/>
              <w:rPr>
                <w:sz w:val="24"/>
              </w:rPr>
            </w:pPr>
            <w:r>
              <w:rPr>
                <w:spacing w:val="-2"/>
                <w:sz w:val="24"/>
              </w:rPr>
              <w:t>0,2527</w:t>
            </w:r>
          </w:p>
        </w:tc>
      </w:tr>
      <w:tr>
        <w:trPr>
          <w:trHeight w:val="314"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1,0949</w:t>
            </w:r>
          </w:p>
        </w:tc>
        <w:tc>
          <w:tcPr>
            <w:tcW w:w="2571" w:type="dxa"/>
          </w:tcPr>
          <w:p>
            <w:pPr>
              <w:pStyle w:val="TableParagraph"/>
              <w:spacing w:before="11"/>
              <w:ind w:left="12"/>
              <w:jc w:val="center"/>
              <w:rPr>
                <w:sz w:val="24"/>
              </w:rPr>
            </w:pPr>
            <w:r>
              <w:rPr>
                <w:spacing w:val="-2"/>
                <w:sz w:val="24"/>
              </w:rPr>
              <w:t>0,0012</w:t>
            </w:r>
          </w:p>
        </w:tc>
        <w:tc>
          <w:tcPr>
            <w:tcW w:w="2569" w:type="dxa"/>
          </w:tcPr>
          <w:p>
            <w:pPr>
              <w:pStyle w:val="TableParagraph"/>
              <w:spacing w:before="11"/>
              <w:ind w:left="10" w:right="2"/>
              <w:jc w:val="center"/>
              <w:rPr>
                <w:sz w:val="24"/>
              </w:rPr>
            </w:pPr>
            <w:r>
              <w:rPr>
                <w:spacing w:val="-2"/>
                <w:sz w:val="24"/>
              </w:rPr>
              <w:t>0,4286</w:t>
            </w:r>
          </w:p>
        </w:tc>
        <w:tc>
          <w:tcPr>
            <w:tcW w:w="2285" w:type="dxa"/>
          </w:tcPr>
          <w:p>
            <w:pPr>
              <w:pStyle w:val="TableParagraph"/>
              <w:spacing w:before="11"/>
              <w:ind w:left="8"/>
              <w:jc w:val="center"/>
              <w:rPr>
                <w:sz w:val="24"/>
              </w:rPr>
            </w:pPr>
            <w:r>
              <w:rPr>
                <w:spacing w:val="-2"/>
                <w:sz w:val="24"/>
              </w:rPr>
              <w:t>0,2527</w:t>
            </w:r>
          </w:p>
        </w:tc>
      </w:tr>
      <w:tr>
        <w:trPr>
          <w:trHeight w:val="316"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1,4332</w:t>
            </w:r>
          </w:p>
        </w:tc>
        <w:tc>
          <w:tcPr>
            <w:tcW w:w="2571" w:type="dxa"/>
          </w:tcPr>
          <w:p>
            <w:pPr>
              <w:pStyle w:val="TableParagraph"/>
              <w:spacing w:before="11"/>
              <w:ind w:left="12" w:right="3"/>
              <w:jc w:val="center"/>
              <w:rPr>
                <w:sz w:val="24"/>
              </w:rPr>
            </w:pPr>
            <w:r>
              <w:rPr>
                <w:spacing w:val="-2"/>
                <w:sz w:val="24"/>
              </w:rPr>
              <w:t>-0,3176</w:t>
            </w:r>
          </w:p>
        </w:tc>
        <w:tc>
          <w:tcPr>
            <w:tcW w:w="2569" w:type="dxa"/>
          </w:tcPr>
          <w:p>
            <w:pPr>
              <w:pStyle w:val="TableParagraph"/>
              <w:spacing w:before="11"/>
              <w:ind w:left="10" w:right="2"/>
              <w:jc w:val="center"/>
              <w:rPr>
                <w:sz w:val="24"/>
              </w:rPr>
            </w:pPr>
            <w:r>
              <w:rPr>
                <w:spacing w:val="-2"/>
                <w:sz w:val="24"/>
              </w:rPr>
              <w:t>0,4286</w:t>
            </w:r>
          </w:p>
        </w:tc>
        <w:tc>
          <w:tcPr>
            <w:tcW w:w="2285" w:type="dxa"/>
          </w:tcPr>
          <w:p>
            <w:pPr>
              <w:pStyle w:val="TableParagraph"/>
              <w:spacing w:before="11"/>
              <w:ind w:left="8"/>
              <w:jc w:val="center"/>
              <w:rPr>
                <w:sz w:val="24"/>
              </w:rPr>
            </w:pPr>
            <w:r>
              <w:rPr>
                <w:spacing w:val="-2"/>
                <w:sz w:val="24"/>
              </w:rPr>
              <w:t>0,2527</w:t>
            </w:r>
          </w:p>
        </w:tc>
      </w:tr>
      <w:tr>
        <w:trPr>
          <w:trHeight w:val="313"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1,0638</w:t>
            </w:r>
          </w:p>
        </w:tc>
        <w:tc>
          <w:tcPr>
            <w:tcW w:w="2571" w:type="dxa"/>
          </w:tcPr>
          <w:p>
            <w:pPr>
              <w:pStyle w:val="TableParagraph"/>
              <w:spacing w:before="11"/>
              <w:ind w:left="12"/>
              <w:jc w:val="center"/>
              <w:rPr>
                <w:sz w:val="24"/>
              </w:rPr>
            </w:pPr>
            <w:r>
              <w:rPr>
                <w:spacing w:val="-2"/>
                <w:sz w:val="24"/>
              </w:rPr>
              <w:t>0,0673</w:t>
            </w:r>
          </w:p>
        </w:tc>
        <w:tc>
          <w:tcPr>
            <w:tcW w:w="2569" w:type="dxa"/>
          </w:tcPr>
          <w:p>
            <w:pPr>
              <w:pStyle w:val="TableParagraph"/>
              <w:spacing w:before="11"/>
              <w:ind w:left="10" w:right="2"/>
              <w:jc w:val="center"/>
              <w:rPr>
                <w:sz w:val="24"/>
              </w:rPr>
            </w:pPr>
            <w:r>
              <w:rPr>
                <w:spacing w:val="-2"/>
                <w:sz w:val="24"/>
              </w:rPr>
              <w:t>0,4287</w:t>
            </w:r>
          </w:p>
        </w:tc>
        <w:tc>
          <w:tcPr>
            <w:tcW w:w="2285" w:type="dxa"/>
          </w:tcPr>
          <w:p>
            <w:pPr>
              <w:pStyle w:val="TableParagraph"/>
              <w:spacing w:before="11"/>
              <w:ind w:left="8"/>
              <w:jc w:val="center"/>
              <w:rPr>
                <w:sz w:val="24"/>
              </w:rPr>
            </w:pPr>
            <w:r>
              <w:rPr>
                <w:spacing w:val="-2"/>
                <w:sz w:val="24"/>
              </w:rPr>
              <w:t>0,3406</w:t>
            </w:r>
          </w:p>
        </w:tc>
      </w:tr>
      <w:tr>
        <w:trPr>
          <w:trHeight w:val="314"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1,2162</w:t>
            </w:r>
          </w:p>
        </w:tc>
        <w:tc>
          <w:tcPr>
            <w:tcW w:w="2571" w:type="dxa"/>
          </w:tcPr>
          <w:p>
            <w:pPr>
              <w:pStyle w:val="TableParagraph"/>
              <w:spacing w:before="11"/>
              <w:ind w:left="12"/>
              <w:jc w:val="center"/>
              <w:rPr>
                <w:sz w:val="24"/>
              </w:rPr>
            </w:pPr>
            <w:r>
              <w:rPr>
                <w:spacing w:val="-2"/>
                <w:sz w:val="24"/>
              </w:rPr>
              <w:t>0,1051</w:t>
            </w:r>
          </w:p>
        </w:tc>
        <w:tc>
          <w:tcPr>
            <w:tcW w:w="2569" w:type="dxa"/>
          </w:tcPr>
          <w:p>
            <w:pPr>
              <w:pStyle w:val="TableParagraph"/>
              <w:spacing w:before="11"/>
              <w:ind w:left="10" w:right="2"/>
              <w:jc w:val="center"/>
              <w:rPr>
                <w:sz w:val="24"/>
              </w:rPr>
            </w:pPr>
            <w:r>
              <w:rPr>
                <w:spacing w:val="-2"/>
                <w:sz w:val="24"/>
              </w:rPr>
              <w:t>0,4287</w:t>
            </w:r>
          </w:p>
        </w:tc>
        <w:tc>
          <w:tcPr>
            <w:tcW w:w="2285" w:type="dxa"/>
          </w:tcPr>
          <w:p>
            <w:pPr>
              <w:pStyle w:val="TableParagraph"/>
              <w:spacing w:before="11"/>
              <w:ind w:left="8"/>
              <w:jc w:val="center"/>
              <w:rPr>
                <w:sz w:val="24"/>
              </w:rPr>
            </w:pPr>
            <w:r>
              <w:rPr>
                <w:spacing w:val="-2"/>
                <w:sz w:val="24"/>
              </w:rPr>
              <w:t>0,3406</w:t>
            </w:r>
          </w:p>
        </w:tc>
      </w:tr>
      <w:tr>
        <w:trPr>
          <w:trHeight w:val="316" w:hRule="atLeast"/>
        </w:trPr>
        <w:tc>
          <w:tcPr>
            <w:tcW w:w="3104" w:type="dxa"/>
          </w:tcPr>
          <w:p>
            <w:pPr>
              <w:pStyle w:val="TableParagraph"/>
              <w:spacing w:before="13"/>
              <w:ind w:left="14" w:right="4"/>
              <w:jc w:val="center"/>
              <w:rPr>
                <w:sz w:val="24"/>
              </w:rPr>
            </w:pPr>
            <w:r>
              <w:rPr>
                <w:spacing w:val="-4"/>
                <w:sz w:val="24"/>
              </w:rPr>
              <w:t>PDBS</w:t>
            </w:r>
          </w:p>
        </w:tc>
        <w:tc>
          <w:tcPr>
            <w:tcW w:w="2036" w:type="dxa"/>
          </w:tcPr>
          <w:p>
            <w:pPr>
              <w:pStyle w:val="TableParagraph"/>
              <w:spacing w:before="13"/>
              <w:ind w:left="8"/>
              <w:jc w:val="center"/>
              <w:rPr>
                <w:sz w:val="24"/>
              </w:rPr>
            </w:pPr>
            <w:r>
              <w:rPr>
                <w:spacing w:val="-4"/>
                <w:sz w:val="24"/>
              </w:rPr>
              <w:t>2022</w:t>
            </w:r>
          </w:p>
        </w:tc>
        <w:tc>
          <w:tcPr>
            <w:tcW w:w="2283" w:type="dxa"/>
          </w:tcPr>
          <w:p>
            <w:pPr>
              <w:pStyle w:val="TableParagraph"/>
              <w:spacing w:before="13"/>
              <w:ind w:left="65" w:right="58"/>
              <w:jc w:val="center"/>
              <w:rPr>
                <w:sz w:val="24"/>
              </w:rPr>
            </w:pPr>
            <w:r>
              <w:rPr>
                <w:spacing w:val="-2"/>
                <w:sz w:val="24"/>
              </w:rPr>
              <w:t>1,2438</w:t>
            </w:r>
          </w:p>
        </w:tc>
        <w:tc>
          <w:tcPr>
            <w:tcW w:w="2571" w:type="dxa"/>
          </w:tcPr>
          <w:p>
            <w:pPr>
              <w:pStyle w:val="TableParagraph"/>
              <w:spacing w:before="13"/>
              <w:ind w:left="12"/>
              <w:jc w:val="center"/>
              <w:rPr>
                <w:sz w:val="24"/>
              </w:rPr>
            </w:pPr>
            <w:r>
              <w:rPr>
                <w:spacing w:val="-2"/>
                <w:sz w:val="24"/>
              </w:rPr>
              <w:t>0,1049</w:t>
            </w:r>
          </w:p>
        </w:tc>
        <w:tc>
          <w:tcPr>
            <w:tcW w:w="2569" w:type="dxa"/>
          </w:tcPr>
          <w:p>
            <w:pPr>
              <w:pStyle w:val="TableParagraph"/>
              <w:spacing w:before="13"/>
              <w:ind w:left="10" w:right="2"/>
              <w:jc w:val="center"/>
              <w:rPr>
                <w:sz w:val="24"/>
              </w:rPr>
            </w:pPr>
            <w:r>
              <w:rPr>
                <w:spacing w:val="-2"/>
                <w:sz w:val="24"/>
              </w:rPr>
              <w:t>0,4287</w:t>
            </w:r>
          </w:p>
        </w:tc>
        <w:tc>
          <w:tcPr>
            <w:tcW w:w="2285" w:type="dxa"/>
          </w:tcPr>
          <w:p>
            <w:pPr>
              <w:pStyle w:val="TableParagraph"/>
              <w:spacing w:before="13"/>
              <w:ind w:left="8"/>
              <w:jc w:val="center"/>
              <w:rPr>
                <w:sz w:val="24"/>
              </w:rPr>
            </w:pPr>
            <w:r>
              <w:rPr>
                <w:spacing w:val="-2"/>
                <w:sz w:val="24"/>
              </w:rPr>
              <w:t>0,3406</w:t>
            </w:r>
          </w:p>
        </w:tc>
      </w:tr>
      <w:tr>
        <w:trPr>
          <w:trHeight w:val="313"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0,9760</w:t>
            </w:r>
          </w:p>
        </w:tc>
        <w:tc>
          <w:tcPr>
            <w:tcW w:w="2571" w:type="dxa"/>
          </w:tcPr>
          <w:p>
            <w:pPr>
              <w:pStyle w:val="TableParagraph"/>
              <w:spacing w:before="11"/>
              <w:ind w:left="12"/>
              <w:jc w:val="center"/>
              <w:rPr>
                <w:sz w:val="24"/>
              </w:rPr>
            </w:pPr>
            <w:r>
              <w:rPr>
                <w:spacing w:val="-2"/>
                <w:sz w:val="24"/>
              </w:rPr>
              <w:t>0,1151</w:t>
            </w:r>
          </w:p>
        </w:tc>
        <w:tc>
          <w:tcPr>
            <w:tcW w:w="2569" w:type="dxa"/>
          </w:tcPr>
          <w:p>
            <w:pPr>
              <w:pStyle w:val="TableParagraph"/>
              <w:spacing w:before="11"/>
              <w:ind w:left="10" w:right="2"/>
              <w:jc w:val="center"/>
              <w:rPr>
                <w:sz w:val="24"/>
              </w:rPr>
            </w:pPr>
            <w:r>
              <w:rPr>
                <w:spacing w:val="-2"/>
                <w:sz w:val="24"/>
              </w:rPr>
              <w:t>0,4287</w:t>
            </w:r>
          </w:p>
        </w:tc>
        <w:tc>
          <w:tcPr>
            <w:tcW w:w="2285" w:type="dxa"/>
          </w:tcPr>
          <w:p>
            <w:pPr>
              <w:pStyle w:val="TableParagraph"/>
              <w:spacing w:before="11"/>
              <w:ind w:left="8"/>
              <w:jc w:val="center"/>
              <w:rPr>
                <w:sz w:val="24"/>
              </w:rPr>
            </w:pPr>
            <w:r>
              <w:rPr>
                <w:spacing w:val="-2"/>
                <w:sz w:val="24"/>
              </w:rPr>
              <w:t>0,3406</w:t>
            </w:r>
          </w:p>
        </w:tc>
      </w:tr>
      <w:tr>
        <w:trPr>
          <w:trHeight w:val="316" w:hRule="atLeast"/>
        </w:trPr>
        <w:tc>
          <w:tcPr>
            <w:tcW w:w="3104" w:type="dxa"/>
          </w:tcPr>
          <w:p>
            <w:pPr>
              <w:pStyle w:val="TableParagraph"/>
              <w:spacing w:before="14"/>
              <w:ind w:left="14" w:right="4"/>
              <w:jc w:val="center"/>
              <w:rPr>
                <w:sz w:val="24"/>
              </w:rPr>
            </w:pPr>
            <w:r>
              <w:rPr>
                <w:spacing w:val="-4"/>
                <w:sz w:val="24"/>
              </w:rPr>
              <w:t>PDBS</w:t>
            </w:r>
          </w:p>
        </w:tc>
        <w:tc>
          <w:tcPr>
            <w:tcW w:w="2036" w:type="dxa"/>
          </w:tcPr>
          <w:p>
            <w:pPr>
              <w:pStyle w:val="TableParagraph"/>
              <w:spacing w:before="14"/>
              <w:ind w:left="8"/>
              <w:jc w:val="center"/>
              <w:rPr>
                <w:sz w:val="24"/>
              </w:rPr>
            </w:pPr>
            <w:r>
              <w:rPr>
                <w:spacing w:val="-4"/>
                <w:sz w:val="24"/>
              </w:rPr>
              <w:t>2023</w:t>
            </w:r>
          </w:p>
        </w:tc>
        <w:tc>
          <w:tcPr>
            <w:tcW w:w="2283" w:type="dxa"/>
          </w:tcPr>
          <w:p>
            <w:pPr>
              <w:pStyle w:val="TableParagraph"/>
              <w:spacing w:before="14"/>
              <w:ind w:left="65" w:right="58"/>
              <w:jc w:val="center"/>
              <w:rPr>
                <w:sz w:val="24"/>
              </w:rPr>
            </w:pPr>
            <w:r>
              <w:rPr>
                <w:spacing w:val="-2"/>
                <w:sz w:val="24"/>
              </w:rPr>
              <w:t>0,9021</w:t>
            </w:r>
          </w:p>
        </w:tc>
        <w:tc>
          <w:tcPr>
            <w:tcW w:w="2571" w:type="dxa"/>
          </w:tcPr>
          <w:p>
            <w:pPr>
              <w:pStyle w:val="TableParagraph"/>
              <w:spacing w:before="14"/>
              <w:ind w:left="12"/>
              <w:jc w:val="center"/>
              <w:rPr>
                <w:sz w:val="24"/>
              </w:rPr>
            </w:pPr>
            <w:r>
              <w:rPr>
                <w:spacing w:val="-2"/>
                <w:sz w:val="24"/>
              </w:rPr>
              <w:t>0,1044</w:t>
            </w:r>
          </w:p>
        </w:tc>
        <w:tc>
          <w:tcPr>
            <w:tcW w:w="2569" w:type="dxa"/>
          </w:tcPr>
          <w:p>
            <w:pPr>
              <w:pStyle w:val="TableParagraph"/>
              <w:spacing w:before="14"/>
              <w:ind w:left="10" w:right="2"/>
              <w:jc w:val="center"/>
              <w:rPr>
                <w:sz w:val="24"/>
              </w:rPr>
            </w:pPr>
            <w:r>
              <w:rPr>
                <w:spacing w:val="-2"/>
                <w:sz w:val="24"/>
              </w:rPr>
              <w:t>0,3810</w:t>
            </w:r>
          </w:p>
        </w:tc>
        <w:tc>
          <w:tcPr>
            <w:tcW w:w="2285" w:type="dxa"/>
          </w:tcPr>
          <w:p>
            <w:pPr>
              <w:pStyle w:val="TableParagraph"/>
              <w:spacing w:before="14"/>
              <w:ind w:left="8"/>
              <w:jc w:val="center"/>
              <w:rPr>
                <w:sz w:val="24"/>
              </w:rPr>
            </w:pPr>
            <w:r>
              <w:rPr>
                <w:spacing w:val="-2"/>
                <w:sz w:val="24"/>
              </w:rPr>
              <w:t>0,3956</w:t>
            </w:r>
          </w:p>
        </w:tc>
      </w:tr>
      <w:tr>
        <w:trPr>
          <w:trHeight w:val="313"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0,8469</w:t>
            </w:r>
          </w:p>
        </w:tc>
        <w:tc>
          <w:tcPr>
            <w:tcW w:w="2571" w:type="dxa"/>
          </w:tcPr>
          <w:p>
            <w:pPr>
              <w:pStyle w:val="TableParagraph"/>
              <w:spacing w:before="11"/>
              <w:ind w:left="12"/>
              <w:jc w:val="center"/>
              <w:rPr>
                <w:sz w:val="24"/>
              </w:rPr>
            </w:pPr>
            <w:r>
              <w:rPr>
                <w:spacing w:val="-2"/>
                <w:sz w:val="24"/>
              </w:rPr>
              <w:t>0,1214</w:t>
            </w:r>
          </w:p>
        </w:tc>
        <w:tc>
          <w:tcPr>
            <w:tcW w:w="2569" w:type="dxa"/>
          </w:tcPr>
          <w:p>
            <w:pPr>
              <w:pStyle w:val="TableParagraph"/>
              <w:spacing w:before="11"/>
              <w:ind w:left="10" w:right="2"/>
              <w:jc w:val="center"/>
              <w:rPr>
                <w:sz w:val="24"/>
              </w:rPr>
            </w:pPr>
            <w:r>
              <w:rPr>
                <w:spacing w:val="-2"/>
                <w:sz w:val="24"/>
              </w:rPr>
              <w:t>0,3810</w:t>
            </w:r>
          </w:p>
        </w:tc>
        <w:tc>
          <w:tcPr>
            <w:tcW w:w="2285" w:type="dxa"/>
          </w:tcPr>
          <w:p>
            <w:pPr>
              <w:pStyle w:val="TableParagraph"/>
              <w:spacing w:before="11"/>
              <w:ind w:left="8"/>
              <w:jc w:val="center"/>
              <w:rPr>
                <w:sz w:val="24"/>
              </w:rPr>
            </w:pPr>
            <w:r>
              <w:rPr>
                <w:spacing w:val="-2"/>
                <w:sz w:val="24"/>
              </w:rPr>
              <w:t>0,3956</w:t>
            </w:r>
          </w:p>
        </w:tc>
      </w:tr>
      <w:tr>
        <w:trPr>
          <w:trHeight w:val="314" w:hRule="atLeast"/>
        </w:trPr>
        <w:tc>
          <w:tcPr>
            <w:tcW w:w="3104" w:type="dxa"/>
          </w:tcPr>
          <w:p>
            <w:pPr>
              <w:pStyle w:val="TableParagraph"/>
              <w:spacing w:before="11"/>
              <w:ind w:left="14" w:right="4"/>
              <w:jc w:val="center"/>
              <w:rPr>
                <w:sz w:val="24"/>
              </w:rPr>
            </w:pPr>
            <w:r>
              <w:rPr>
                <w:spacing w:val="-4"/>
                <w:sz w:val="24"/>
              </w:rPr>
              <w:t>PDBS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0,8238</w:t>
            </w:r>
          </w:p>
        </w:tc>
        <w:tc>
          <w:tcPr>
            <w:tcW w:w="2571" w:type="dxa"/>
          </w:tcPr>
          <w:p>
            <w:pPr>
              <w:pStyle w:val="TableParagraph"/>
              <w:spacing w:before="11"/>
              <w:ind w:left="12"/>
              <w:jc w:val="center"/>
              <w:rPr>
                <w:sz w:val="24"/>
              </w:rPr>
            </w:pPr>
            <w:r>
              <w:rPr>
                <w:spacing w:val="-2"/>
                <w:sz w:val="24"/>
              </w:rPr>
              <w:t>0,1239</w:t>
            </w:r>
          </w:p>
        </w:tc>
        <w:tc>
          <w:tcPr>
            <w:tcW w:w="2569" w:type="dxa"/>
          </w:tcPr>
          <w:p>
            <w:pPr>
              <w:pStyle w:val="TableParagraph"/>
              <w:spacing w:before="11"/>
              <w:ind w:left="10" w:right="2"/>
              <w:jc w:val="center"/>
              <w:rPr>
                <w:sz w:val="24"/>
              </w:rPr>
            </w:pPr>
            <w:r>
              <w:rPr>
                <w:spacing w:val="-2"/>
                <w:sz w:val="24"/>
              </w:rPr>
              <w:t>0,3810</w:t>
            </w:r>
          </w:p>
        </w:tc>
        <w:tc>
          <w:tcPr>
            <w:tcW w:w="2285" w:type="dxa"/>
          </w:tcPr>
          <w:p>
            <w:pPr>
              <w:pStyle w:val="TableParagraph"/>
              <w:spacing w:before="11"/>
              <w:ind w:left="8"/>
              <w:jc w:val="center"/>
              <w:rPr>
                <w:sz w:val="24"/>
              </w:rPr>
            </w:pPr>
            <w:r>
              <w:rPr>
                <w:spacing w:val="-2"/>
                <w:sz w:val="24"/>
              </w:rPr>
              <w:t>0,3956</w:t>
            </w:r>
          </w:p>
        </w:tc>
      </w:tr>
      <w:tr>
        <w:trPr>
          <w:trHeight w:val="316" w:hRule="atLeast"/>
        </w:trPr>
        <w:tc>
          <w:tcPr>
            <w:tcW w:w="3104" w:type="dxa"/>
          </w:tcPr>
          <w:p>
            <w:pPr>
              <w:pStyle w:val="TableParagraph"/>
              <w:spacing w:before="13"/>
              <w:ind w:left="14" w:right="4"/>
              <w:jc w:val="center"/>
              <w:rPr>
                <w:sz w:val="24"/>
              </w:rPr>
            </w:pPr>
            <w:r>
              <w:rPr>
                <w:spacing w:val="-4"/>
                <w:sz w:val="24"/>
              </w:rPr>
              <w:t>PDBS</w:t>
            </w:r>
          </w:p>
        </w:tc>
        <w:tc>
          <w:tcPr>
            <w:tcW w:w="2036" w:type="dxa"/>
          </w:tcPr>
          <w:p>
            <w:pPr>
              <w:pStyle w:val="TableParagraph"/>
              <w:spacing w:before="13"/>
              <w:ind w:left="8"/>
              <w:jc w:val="center"/>
              <w:rPr>
                <w:sz w:val="24"/>
              </w:rPr>
            </w:pPr>
            <w:r>
              <w:rPr>
                <w:spacing w:val="-4"/>
                <w:sz w:val="24"/>
              </w:rPr>
              <w:t>2023</w:t>
            </w:r>
          </w:p>
        </w:tc>
        <w:tc>
          <w:tcPr>
            <w:tcW w:w="2283" w:type="dxa"/>
          </w:tcPr>
          <w:p>
            <w:pPr>
              <w:pStyle w:val="TableParagraph"/>
              <w:spacing w:before="13"/>
              <w:ind w:left="65" w:right="58"/>
              <w:jc w:val="center"/>
              <w:rPr>
                <w:sz w:val="24"/>
              </w:rPr>
            </w:pPr>
            <w:r>
              <w:rPr>
                <w:spacing w:val="-2"/>
                <w:sz w:val="24"/>
              </w:rPr>
              <w:t>0,7516</w:t>
            </w:r>
          </w:p>
        </w:tc>
        <w:tc>
          <w:tcPr>
            <w:tcW w:w="2571" w:type="dxa"/>
          </w:tcPr>
          <w:p>
            <w:pPr>
              <w:pStyle w:val="TableParagraph"/>
              <w:spacing w:before="13"/>
              <w:ind w:left="12"/>
              <w:jc w:val="center"/>
              <w:rPr>
                <w:sz w:val="24"/>
              </w:rPr>
            </w:pPr>
            <w:r>
              <w:rPr>
                <w:spacing w:val="-2"/>
                <w:sz w:val="24"/>
              </w:rPr>
              <w:t>0,1044</w:t>
            </w:r>
          </w:p>
        </w:tc>
        <w:tc>
          <w:tcPr>
            <w:tcW w:w="2569" w:type="dxa"/>
          </w:tcPr>
          <w:p>
            <w:pPr>
              <w:pStyle w:val="TableParagraph"/>
              <w:spacing w:before="13"/>
              <w:ind w:left="10" w:right="2"/>
              <w:jc w:val="center"/>
              <w:rPr>
                <w:sz w:val="24"/>
              </w:rPr>
            </w:pPr>
            <w:r>
              <w:rPr>
                <w:spacing w:val="-2"/>
                <w:sz w:val="24"/>
              </w:rPr>
              <w:t>0,3810</w:t>
            </w:r>
          </w:p>
        </w:tc>
        <w:tc>
          <w:tcPr>
            <w:tcW w:w="2285" w:type="dxa"/>
          </w:tcPr>
          <w:p>
            <w:pPr>
              <w:pStyle w:val="TableParagraph"/>
              <w:spacing w:before="13"/>
              <w:ind w:left="8"/>
              <w:jc w:val="center"/>
              <w:rPr>
                <w:sz w:val="24"/>
              </w:rPr>
            </w:pPr>
            <w:r>
              <w:rPr>
                <w:spacing w:val="-2"/>
                <w:sz w:val="24"/>
              </w:rPr>
              <w:t>0,3956</w:t>
            </w:r>
          </w:p>
        </w:tc>
      </w:tr>
      <w:tr>
        <w:trPr>
          <w:trHeight w:val="314"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4,2861</w:t>
            </w:r>
          </w:p>
        </w:tc>
        <w:tc>
          <w:tcPr>
            <w:tcW w:w="2571" w:type="dxa"/>
          </w:tcPr>
          <w:p>
            <w:pPr>
              <w:pStyle w:val="TableParagraph"/>
              <w:spacing w:before="11"/>
              <w:ind w:left="12"/>
              <w:jc w:val="center"/>
              <w:rPr>
                <w:sz w:val="24"/>
              </w:rPr>
            </w:pPr>
            <w:r>
              <w:rPr>
                <w:spacing w:val="-2"/>
                <w:sz w:val="24"/>
              </w:rPr>
              <w:t>0,2584</w:t>
            </w:r>
          </w:p>
        </w:tc>
        <w:tc>
          <w:tcPr>
            <w:tcW w:w="2569" w:type="dxa"/>
          </w:tcPr>
          <w:p>
            <w:pPr>
              <w:pStyle w:val="TableParagraph"/>
              <w:spacing w:before="11"/>
              <w:ind w:left="10" w:right="2"/>
              <w:jc w:val="center"/>
              <w:rPr>
                <w:sz w:val="24"/>
              </w:rPr>
            </w:pPr>
            <w:r>
              <w:rPr>
                <w:spacing w:val="-2"/>
                <w:sz w:val="24"/>
              </w:rPr>
              <w:t>0,6667</w:t>
            </w:r>
          </w:p>
        </w:tc>
        <w:tc>
          <w:tcPr>
            <w:tcW w:w="2285" w:type="dxa"/>
          </w:tcPr>
          <w:p>
            <w:pPr>
              <w:pStyle w:val="TableParagraph"/>
              <w:spacing w:before="11"/>
              <w:ind w:left="8"/>
              <w:jc w:val="center"/>
              <w:rPr>
                <w:sz w:val="24"/>
              </w:rPr>
            </w:pPr>
            <w:r>
              <w:rPr>
                <w:spacing w:val="-2"/>
                <w:sz w:val="24"/>
              </w:rPr>
              <w:t>0,5274</w:t>
            </w:r>
          </w:p>
        </w:tc>
      </w:tr>
    </w:tbl>
    <w:p>
      <w:pPr>
        <w:pStyle w:val="TableParagraph"/>
        <w:spacing w:after="0"/>
        <w:jc w:val="center"/>
        <w:rPr>
          <w:sz w:val="24"/>
        </w:rPr>
        <w:sectPr>
          <w:footerReference w:type="default" r:id="rId30"/>
          <w:pgSz w:w="16840" w:h="11910" w:orient="landscape"/>
          <w:pgMar w:header="0" w:footer="1003" w:top="1060" w:bottom="1200" w:left="992" w:right="708"/>
          <w:pgNumType w:start="106"/>
        </w:sectPr>
      </w:pPr>
    </w:p>
    <w:p>
      <w:pPr>
        <w:pStyle w:val="BodyText"/>
        <w:spacing w:before="3"/>
        <w:rPr>
          <w:sz w:val="2"/>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4"/>
        <w:gridCol w:w="2036"/>
        <w:gridCol w:w="2283"/>
        <w:gridCol w:w="2571"/>
        <w:gridCol w:w="2569"/>
        <w:gridCol w:w="2285"/>
      </w:tblGrid>
      <w:tr>
        <w:trPr>
          <w:trHeight w:val="316" w:hRule="atLeast"/>
        </w:trPr>
        <w:tc>
          <w:tcPr>
            <w:tcW w:w="3104" w:type="dxa"/>
          </w:tcPr>
          <w:p>
            <w:pPr>
              <w:pStyle w:val="TableParagraph"/>
              <w:spacing w:before="18"/>
              <w:ind w:left="14"/>
              <w:jc w:val="center"/>
              <w:rPr>
                <w:b/>
                <w:sz w:val="24"/>
              </w:rPr>
            </w:pPr>
            <w:r>
              <w:rPr>
                <w:b/>
                <w:spacing w:val="-4"/>
                <w:sz w:val="24"/>
              </w:rPr>
              <w:t>CODE</w:t>
            </w:r>
          </w:p>
        </w:tc>
        <w:tc>
          <w:tcPr>
            <w:tcW w:w="2036" w:type="dxa"/>
          </w:tcPr>
          <w:p>
            <w:pPr>
              <w:pStyle w:val="TableParagraph"/>
              <w:spacing w:before="18"/>
              <w:ind w:left="8" w:right="2"/>
              <w:jc w:val="center"/>
              <w:rPr>
                <w:b/>
                <w:sz w:val="24"/>
              </w:rPr>
            </w:pPr>
            <w:r>
              <w:rPr>
                <w:b/>
                <w:spacing w:val="-4"/>
                <w:sz w:val="24"/>
              </w:rPr>
              <w:t>YEAR</w:t>
            </w:r>
          </w:p>
        </w:tc>
        <w:tc>
          <w:tcPr>
            <w:tcW w:w="2283" w:type="dxa"/>
          </w:tcPr>
          <w:p>
            <w:pPr>
              <w:pStyle w:val="TableParagraph"/>
              <w:spacing w:before="18"/>
              <w:ind w:left="65" w:right="60"/>
              <w:jc w:val="center"/>
              <w:rPr>
                <w:b/>
                <w:sz w:val="24"/>
              </w:rPr>
            </w:pPr>
            <w:r>
              <w:rPr>
                <w:b/>
                <w:spacing w:val="-10"/>
                <w:sz w:val="24"/>
              </w:rPr>
              <w:t>Y</w:t>
            </w:r>
          </w:p>
        </w:tc>
        <w:tc>
          <w:tcPr>
            <w:tcW w:w="2571" w:type="dxa"/>
          </w:tcPr>
          <w:p>
            <w:pPr>
              <w:pStyle w:val="TableParagraph"/>
              <w:spacing w:before="18"/>
              <w:ind w:left="12" w:right="3"/>
              <w:jc w:val="center"/>
              <w:rPr>
                <w:b/>
                <w:sz w:val="24"/>
              </w:rPr>
            </w:pPr>
            <w:r>
              <w:rPr>
                <w:b/>
                <w:spacing w:val="-5"/>
                <w:sz w:val="24"/>
              </w:rPr>
              <w:t>X1</w:t>
            </w:r>
          </w:p>
        </w:tc>
        <w:tc>
          <w:tcPr>
            <w:tcW w:w="2569" w:type="dxa"/>
          </w:tcPr>
          <w:p>
            <w:pPr>
              <w:pStyle w:val="TableParagraph"/>
              <w:spacing w:before="18"/>
              <w:ind w:left="10"/>
              <w:jc w:val="center"/>
              <w:rPr>
                <w:b/>
                <w:sz w:val="24"/>
              </w:rPr>
            </w:pPr>
            <w:r>
              <w:rPr>
                <w:b/>
                <w:spacing w:val="-5"/>
                <w:sz w:val="24"/>
              </w:rPr>
              <w:t>X2</w:t>
            </w:r>
          </w:p>
        </w:tc>
        <w:tc>
          <w:tcPr>
            <w:tcW w:w="2285" w:type="dxa"/>
          </w:tcPr>
          <w:p>
            <w:pPr>
              <w:pStyle w:val="TableParagraph"/>
              <w:spacing w:before="18"/>
              <w:ind w:left="8" w:right="3"/>
              <w:jc w:val="center"/>
              <w:rPr>
                <w:b/>
                <w:sz w:val="24"/>
              </w:rPr>
            </w:pPr>
            <w:r>
              <w:rPr>
                <w:b/>
                <w:spacing w:val="-5"/>
                <w:sz w:val="24"/>
              </w:rPr>
              <w:t>X3</w:t>
            </w:r>
          </w:p>
        </w:tc>
      </w:tr>
      <w:tr>
        <w:trPr>
          <w:trHeight w:val="313"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3,4692</w:t>
            </w:r>
          </w:p>
        </w:tc>
        <w:tc>
          <w:tcPr>
            <w:tcW w:w="2571" w:type="dxa"/>
          </w:tcPr>
          <w:p>
            <w:pPr>
              <w:pStyle w:val="TableParagraph"/>
              <w:spacing w:before="11"/>
              <w:ind w:left="12"/>
              <w:jc w:val="center"/>
              <w:rPr>
                <w:sz w:val="24"/>
              </w:rPr>
            </w:pPr>
            <w:r>
              <w:rPr>
                <w:spacing w:val="-2"/>
                <w:sz w:val="24"/>
              </w:rPr>
              <w:t>0,2612</w:t>
            </w:r>
          </w:p>
        </w:tc>
        <w:tc>
          <w:tcPr>
            <w:tcW w:w="2569" w:type="dxa"/>
          </w:tcPr>
          <w:p>
            <w:pPr>
              <w:pStyle w:val="TableParagraph"/>
              <w:spacing w:before="11"/>
              <w:ind w:left="10" w:right="2"/>
              <w:jc w:val="center"/>
              <w:rPr>
                <w:sz w:val="24"/>
              </w:rPr>
            </w:pPr>
            <w:r>
              <w:rPr>
                <w:spacing w:val="-2"/>
                <w:sz w:val="24"/>
              </w:rPr>
              <w:t>0,6667</w:t>
            </w:r>
          </w:p>
        </w:tc>
        <w:tc>
          <w:tcPr>
            <w:tcW w:w="2285" w:type="dxa"/>
          </w:tcPr>
          <w:p>
            <w:pPr>
              <w:pStyle w:val="TableParagraph"/>
              <w:spacing w:before="11"/>
              <w:ind w:left="8"/>
              <w:jc w:val="center"/>
              <w:rPr>
                <w:sz w:val="24"/>
              </w:rPr>
            </w:pPr>
            <w:r>
              <w:rPr>
                <w:spacing w:val="-2"/>
                <w:sz w:val="24"/>
              </w:rPr>
              <w:t>0,5274</w:t>
            </w:r>
          </w:p>
        </w:tc>
      </w:tr>
      <w:tr>
        <w:trPr>
          <w:trHeight w:val="316" w:hRule="atLeast"/>
        </w:trPr>
        <w:tc>
          <w:tcPr>
            <w:tcW w:w="3104" w:type="dxa"/>
          </w:tcPr>
          <w:p>
            <w:pPr>
              <w:pStyle w:val="TableParagraph"/>
              <w:spacing w:before="13"/>
              <w:ind w:left="14" w:right="1"/>
              <w:jc w:val="center"/>
              <w:rPr>
                <w:sz w:val="24"/>
              </w:rPr>
            </w:pPr>
            <w:r>
              <w:rPr>
                <w:spacing w:val="-2"/>
                <w:sz w:val="24"/>
              </w:rPr>
              <w:t>BTPNS</w:t>
            </w:r>
          </w:p>
        </w:tc>
        <w:tc>
          <w:tcPr>
            <w:tcW w:w="2036" w:type="dxa"/>
          </w:tcPr>
          <w:p>
            <w:pPr>
              <w:pStyle w:val="TableParagraph"/>
              <w:spacing w:before="13"/>
              <w:ind w:left="8"/>
              <w:jc w:val="center"/>
              <w:rPr>
                <w:sz w:val="24"/>
              </w:rPr>
            </w:pPr>
            <w:r>
              <w:rPr>
                <w:spacing w:val="-4"/>
                <w:sz w:val="24"/>
              </w:rPr>
              <w:t>2021</w:t>
            </w:r>
          </w:p>
        </w:tc>
        <w:tc>
          <w:tcPr>
            <w:tcW w:w="2283" w:type="dxa"/>
          </w:tcPr>
          <w:p>
            <w:pPr>
              <w:pStyle w:val="TableParagraph"/>
              <w:spacing w:before="13"/>
              <w:ind w:left="65" w:right="58"/>
              <w:jc w:val="center"/>
              <w:rPr>
                <w:sz w:val="24"/>
              </w:rPr>
            </w:pPr>
            <w:r>
              <w:rPr>
                <w:spacing w:val="-2"/>
                <w:sz w:val="24"/>
              </w:rPr>
              <w:t>3,9769</w:t>
            </w:r>
          </w:p>
        </w:tc>
        <w:tc>
          <w:tcPr>
            <w:tcW w:w="2571" w:type="dxa"/>
          </w:tcPr>
          <w:p>
            <w:pPr>
              <w:pStyle w:val="TableParagraph"/>
              <w:spacing w:before="13"/>
              <w:ind w:left="12"/>
              <w:jc w:val="center"/>
              <w:rPr>
                <w:sz w:val="24"/>
              </w:rPr>
            </w:pPr>
            <w:r>
              <w:rPr>
                <w:spacing w:val="-2"/>
                <w:sz w:val="24"/>
              </w:rPr>
              <w:t>0,2420</w:t>
            </w:r>
          </w:p>
        </w:tc>
        <w:tc>
          <w:tcPr>
            <w:tcW w:w="2569" w:type="dxa"/>
          </w:tcPr>
          <w:p>
            <w:pPr>
              <w:pStyle w:val="TableParagraph"/>
              <w:spacing w:before="13"/>
              <w:ind w:left="10" w:right="2"/>
              <w:jc w:val="center"/>
              <w:rPr>
                <w:sz w:val="24"/>
              </w:rPr>
            </w:pPr>
            <w:r>
              <w:rPr>
                <w:spacing w:val="-2"/>
                <w:sz w:val="24"/>
              </w:rPr>
              <w:t>0,6667</w:t>
            </w:r>
          </w:p>
        </w:tc>
        <w:tc>
          <w:tcPr>
            <w:tcW w:w="2285" w:type="dxa"/>
          </w:tcPr>
          <w:p>
            <w:pPr>
              <w:pStyle w:val="TableParagraph"/>
              <w:spacing w:before="13"/>
              <w:ind w:left="8"/>
              <w:jc w:val="center"/>
              <w:rPr>
                <w:sz w:val="24"/>
              </w:rPr>
            </w:pPr>
            <w:r>
              <w:rPr>
                <w:spacing w:val="-2"/>
                <w:sz w:val="24"/>
              </w:rPr>
              <w:t>0,5274</w:t>
            </w:r>
          </w:p>
        </w:tc>
      </w:tr>
      <w:tr>
        <w:trPr>
          <w:trHeight w:val="313"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3,8874</w:t>
            </w:r>
          </w:p>
        </w:tc>
        <w:tc>
          <w:tcPr>
            <w:tcW w:w="2571" w:type="dxa"/>
          </w:tcPr>
          <w:p>
            <w:pPr>
              <w:pStyle w:val="TableParagraph"/>
              <w:spacing w:before="11"/>
              <w:ind w:left="12"/>
              <w:jc w:val="center"/>
              <w:rPr>
                <w:sz w:val="24"/>
              </w:rPr>
            </w:pPr>
            <w:r>
              <w:rPr>
                <w:spacing w:val="-2"/>
                <w:sz w:val="24"/>
              </w:rPr>
              <w:t>0,2367</w:t>
            </w:r>
          </w:p>
        </w:tc>
        <w:tc>
          <w:tcPr>
            <w:tcW w:w="2569" w:type="dxa"/>
          </w:tcPr>
          <w:p>
            <w:pPr>
              <w:pStyle w:val="TableParagraph"/>
              <w:spacing w:before="11"/>
              <w:ind w:left="10" w:right="2"/>
              <w:jc w:val="center"/>
              <w:rPr>
                <w:sz w:val="24"/>
              </w:rPr>
            </w:pPr>
            <w:r>
              <w:rPr>
                <w:spacing w:val="-2"/>
                <w:sz w:val="24"/>
              </w:rPr>
              <w:t>0,6667</w:t>
            </w:r>
          </w:p>
        </w:tc>
        <w:tc>
          <w:tcPr>
            <w:tcW w:w="2285" w:type="dxa"/>
          </w:tcPr>
          <w:p>
            <w:pPr>
              <w:pStyle w:val="TableParagraph"/>
              <w:spacing w:before="11"/>
              <w:ind w:left="8"/>
              <w:jc w:val="center"/>
              <w:rPr>
                <w:sz w:val="24"/>
              </w:rPr>
            </w:pPr>
            <w:r>
              <w:rPr>
                <w:spacing w:val="-2"/>
                <w:sz w:val="24"/>
              </w:rPr>
              <w:t>0,5274</w:t>
            </w:r>
          </w:p>
        </w:tc>
      </w:tr>
      <w:tr>
        <w:trPr>
          <w:trHeight w:val="316"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3,3864</w:t>
            </w:r>
          </w:p>
        </w:tc>
        <w:tc>
          <w:tcPr>
            <w:tcW w:w="2571" w:type="dxa"/>
          </w:tcPr>
          <w:p>
            <w:pPr>
              <w:pStyle w:val="TableParagraph"/>
              <w:spacing w:before="11"/>
              <w:ind w:left="12"/>
              <w:jc w:val="center"/>
              <w:rPr>
                <w:sz w:val="24"/>
              </w:rPr>
            </w:pPr>
            <w:r>
              <w:rPr>
                <w:spacing w:val="-2"/>
                <w:sz w:val="24"/>
              </w:rPr>
              <w:t>0,2340</w:t>
            </w:r>
          </w:p>
        </w:tc>
        <w:tc>
          <w:tcPr>
            <w:tcW w:w="2569" w:type="dxa"/>
          </w:tcPr>
          <w:p>
            <w:pPr>
              <w:pStyle w:val="TableParagraph"/>
              <w:spacing w:before="11"/>
              <w:ind w:left="10" w:right="2"/>
              <w:jc w:val="center"/>
              <w:rPr>
                <w:sz w:val="24"/>
              </w:rPr>
            </w:pPr>
            <w:r>
              <w:rPr>
                <w:spacing w:val="-2"/>
                <w:sz w:val="24"/>
              </w:rPr>
              <w:t>0,6672</w:t>
            </w:r>
          </w:p>
        </w:tc>
        <w:tc>
          <w:tcPr>
            <w:tcW w:w="2285" w:type="dxa"/>
          </w:tcPr>
          <w:p>
            <w:pPr>
              <w:pStyle w:val="TableParagraph"/>
              <w:spacing w:before="11"/>
              <w:ind w:left="8"/>
              <w:jc w:val="center"/>
              <w:rPr>
                <w:sz w:val="24"/>
              </w:rPr>
            </w:pPr>
            <w:r>
              <w:rPr>
                <w:spacing w:val="-2"/>
                <w:sz w:val="24"/>
              </w:rPr>
              <w:t>0,6043</w:t>
            </w:r>
          </w:p>
        </w:tc>
      </w:tr>
      <w:tr>
        <w:trPr>
          <w:trHeight w:val="313"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2,9055</w:t>
            </w:r>
          </w:p>
        </w:tc>
        <w:tc>
          <w:tcPr>
            <w:tcW w:w="2571" w:type="dxa"/>
          </w:tcPr>
          <w:p>
            <w:pPr>
              <w:pStyle w:val="TableParagraph"/>
              <w:spacing w:before="11"/>
              <w:ind w:left="12"/>
              <w:jc w:val="center"/>
              <w:rPr>
                <w:sz w:val="24"/>
              </w:rPr>
            </w:pPr>
            <w:r>
              <w:rPr>
                <w:spacing w:val="-2"/>
                <w:sz w:val="24"/>
              </w:rPr>
              <w:t>0,2459</w:t>
            </w:r>
          </w:p>
        </w:tc>
        <w:tc>
          <w:tcPr>
            <w:tcW w:w="2569" w:type="dxa"/>
          </w:tcPr>
          <w:p>
            <w:pPr>
              <w:pStyle w:val="TableParagraph"/>
              <w:spacing w:before="11"/>
              <w:ind w:left="10" w:right="2"/>
              <w:jc w:val="center"/>
              <w:rPr>
                <w:sz w:val="24"/>
              </w:rPr>
            </w:pPr>
            <w:r>
              <w:rPr>
                <w:spacing w:val="-2"/>
                <w:sz w:val="24"/>
              </w:rPr>
              <w:t>0,6672</w:t>
            </w:r>
          </w:p>
        </w:tc>
        <w:tc>
          <w:tcPr>
            <w:tcW w:w="2285" w:type="dxa"/>
          </w:tcPr>
          <w:p>
            <w:pPr>
              <w:pStyle w:val="TableParagraph"/>
              <w:spacing w:before="11"/>
              <w:ind w:left="8"/>
              <w:jc w:val="center"/>
              <w:rPr>
                <w:sz w:val="24"/>
              </w:rPr>
            </w:pPr>
            <w:r>
              <w:rPr>
                <w:spacing w:val="-2"/>
                <w:sz w:val="24"/>
              </w:rPr>
              <w:t>0,6043</w:t>
            </w:r>
          </w:p>
        </w:tc>
      </w:tr>
      <w:tr>
        <w:trPr>
          <w:trHeight w:val="313"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2,6468</w:t>
            </w:r>
          </w:p>
        </w:tc>
        <w:tc>
          <w:tcPr>
            <w:tcW w:w="2571" w:type="dxa"/>
          </w:tcPr>
          <w:p>
            <w:pPr>
              <w:pStyle w:val="TableParagraph"/>
              <w:spacing w:before="11"/>
              <w:ind w:left="12"/>
              <w:jc w:val="center"/>
              <w:rPr>
                <w:sz w:val="24"/>
              </w:rPr>
            </w:pPr>
            <w:r>
              <w:rPr>
                <w:spacing w:val="-2"/>
                <w:sz w:val="24"/>
              </w:rPr>
              <w:t>0,2514</w:t>
            </w:r>
          </w:p>
        </w:tc>
        <w:tc>
          <w:tcPr>
            <w:tcW w:w="2569" w:type="dxa"/>
          </w:tcPr>
          <w:p>
            <w:pPr>
              <w:pStyle w:val="TableParagraph"/>
              <w:spacing w:before="11"/>
              <w:ind w:left="10" w:right="2"/>
              <w:jc w:val="center"/>
              <w:rPr>
                <w:sz w:val="24"/>
              </w:rPr>
            </w:pPr>
            <w:r>
              <w:rPr>
                <w:spacing w:val="-2"/>
                <w:sz w:val="24"/>
              </w:rPr>
              <w:t>0,6672</w:t>
            </w:r>
          </w:p>
        </w:tc>
        <w:tc>
          <w:tcPr>
            <w:tcW w:w="2285" w:type="dxa"/>
          </w:tcPr>
          <w:p>
            <w:pPr>
              <w:pStyle w:val="TableParagraph"/>
              <w:spacing w:before="11"/>
              <w:ind w:left="8"/>
              <w:jc w:val="center"/>
              <w:rPr>
                <w:sz w:val="24"/>
              </w:rPr>
            </w:pPr>
            <w:r>
              <w:rPr>
                <w:spacing w:val="-2"/>
                <w:sz w:val="24"/>
              </w:rPr>
              <w:t>0,6043</w:t>
            </w:r>
          </w:p>
        </w:tc>
      </w:tr>
      <w:tr>
        <w:trPr>
          <w:trHeight w:val="316" w:hRule="atLeast"/>
        </w:trPr>
        <w:tc>
          <w:tcPr>
            <w:tcW w:w="3104" w:type="dxa"/>
          </w:tcPr>
          <w:p>
            <w:pPr>
              <w:pStyle w:val="TableParagraph"/>
              <w:spacing w:before="13"/>
              <w:ind w:left="14" w:right="1"/>
              <w:jc w:val="center"/>
              <w:rPr>
                <w:sz w:val="24"/>
              </w:rPr>
            </w:pPr>
            <w:r>
              <w:rPr>
                <w:spacing w:val="-2"/>
                <w:sz w:val="24"/>
              </w:rPr>
              <w:t>BTPNS</w:t>
            </w:r>
          </w:p>
        </w:tc>
        <w:tc>
          <w:tcPr>
            <w:tcW w:w="2036" w:type="dxa"/>
          </w:tcPr>
          <w:p>
            <w:pPr>
              <w:pStyle w:val="TableParagraph"/>
              <w:spacing w:before="13"/>
              <w:ind w:left="8"/>
              <w:jc w:val="center"/>
              <w:rPr>
                <w:sz w:val="24"/>
              </w:rPr>
            </w:pPr>
            <w:r>
              <w:rPr>
                <w:spacing w:val="-4"/>
                <w:sz w:val="24"/>
              </w:rPr>
              <w:t>2022</w:t>
            </w:r>
          </w:p>
        </w:tc>
        <w:tc>
          <w:tcPr>
            <w:tcW w:w="2283" w:type="dxa"/>
          </w:tcPr>
          <w:p>
            <w:pPr>
              <w:pStyle w:val="TableParagraph"/>
              <w:spacing w:before="13"/>
              <w:ind w:left="65" w:right="58"/>
              <w:jc w:val="center"/>
              <w:rPr>
                <w:sz w:val="24"/>
              </w:rPr>
            </w:pPr>
            <w:r>
              <w:rPr>
                <w:spacing w:val="-2"/>
                <w:sz w:val="24"/>
              </w:rPr>
              <w:t>2,5606</w:t>
            </w:r>
          </w:p>
        </w:tc>
        <w:tc>
          <w:tcPr>
            <w:tcW w:w="2571" w:type="dxa"/>
          </w:tcPr>
          <w:p>
            <w:pPr>
              <w:pStyle w:val="TableParagraph"/>
              <w:spacing w:before="13"/>
              <w:ind w:left="12"/>
              <w:jc w:val="center"/>
              <w:rPr>
                <w:sz w:val="24"/>
              </w:rPr>
            </w:pPr>
            <w:r>
              <w:rPr>
                <w:spacing w:val="-2"/>
                <w:sz w:val="24"/>
              </w:rPr>
              <w:t>0,2468</w:t>
            </w:r>
          </w:p>
        </w:tc>
        <w:tc>
          <w:tcPr>
            <w:tcW w:w="2569" w:type="dxa"/>
          </w:tcPr>
          <w:p>
            <w:pPr>
              <w:pStyle w:val="TableParagraph"/>
              <w:spacing w:before="13"/>
              <w:ind w:left="10" w:right="2"/>
              <w:jc w:val="center"/>
              <w:rPr>
                <w:sz w:val="24"/>
              </w:rPr>
            </w:pPr>
            <w:r>
              <w:rPr>
                <w:spacing w:val="-2"/>
                <w:sz w:val="24"/>
              </w:rPr>
              <w:t>0,6672</w:t>
            </w:r>
          </w:p>
        </w:tc>
        <w:tc>
          <w:tcPr>
            <w:tcW w:w="2285" w:type="dxa"/>
          </w:tcPr>
          <w:p>
            <w:pPr>
              <w:pStyle w:val="TableParagraph"/>
              <w:spacing w:before="13"/>
              <w:ind w:left="8"/>
              <w:jc w:val="center"/>
              <w:rPr>
                <w:sz w:val="24"/>
              </w:rPr>
            </w:pPr>
            <w:r>
              <w:rPr>
                <w:spacing w:val="-2"/>
                <w:sz w:val="24"/>
              </w:rPr>
              <w:t>0,6043</w:t>
            </w:r>
          </w:p>
        </w:tc>
      </w:tr>
      <w:tr>
        <w:trPr>
          <w:trHeight w:val="314"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1,9128</w:t>
            </w:r>
          </w:p>
        </w:tc>
        <w:tc>
          <w:tcPr>
            <w:tcW w:w="2571" w:type="dxa"/>
          </w:tcPr>
          <w:p>
            <w:pPr>
              <w:pStyle w:val="TableParagraph"/>
              <w:spacing w:before="11"/>
              <w:ind w:left="12"/>
              <w:jc w:val="center"/>
              <w:rPr>
                <w:sz w:val="24"/>
              </w:rPr>
            </w:pPr>
            <w:r>
              <w:rPr>
                <w:spacing w:val="-2"/>
                <w:sz w:val="24"/>
              </w:rPr>
              <w:t>0,2129</w:t>
            </w:r>
          </w:p>
        </w:tc>
        <w:tc>
          <w:tcPr>
            <w:tcW w:w="2569" w:type="dxa"/>
          </w:tcPr>
          <w:p>
            <w:pPr>
              <w:pStyle w:val="TableParagraph"/>
              <w:spacing w:before="11"/>
              <w:ind w:left="10" w:right="2"/>
              <w:jc w:val="center"/>
              <w:rPr>
                <w:sz w:val="24"/>
              </w:rPr>
            </w:pPr>
            <w:r>
              <w:rPr>
                <w:spacing w:val="-2"/>
                <w:sz w:val="24"/>
              </w:rPr>
              <w:t>0,6190</w:t>
            </w:r>
          </w:p>
        </w:tc>
        <w:tc>
          <w:tcPr>
            <w:tcW w:w="2285" w:type="dxa"/>
          </w:tcPr>
          <w:p>
            <w:pPr>
              <w:pStyle w:val="TableParagraph"/>
              <w:spacing w:before="11"/>
              <w:ind w:left="8"/>
              <w:jc w:val="center"/>
              <w:rPr>
                <w:sz w:val="24"/>
              </w:rPr>
            </w:pPr>
            <w:r>
              <w:rPr>
                <w:spacing w:val="-2"/>
                <w:sz w:val="24"/>
              </w:rPr>
              <w:t>0,6483</w:t>
            </w:r>
          </w:p>
        </w:tc>
      </w:tr>
      <w:tr>
        <w:trPr>
          <w:trHeight w:val="316" w:hRule="atLeast"/>
        </w:trPr>
        <w:tc>
          <w:tcPr>
            <w:tcW w:w="3104" w:type="dxa"/>
          </w:tcPr>
          <w:p>
            <w:pPr>
              <w:pStyle w:val="TableParagraph"/>
              <w:spacing w:before="13"/>
              <w:ind w:left="14" w:right="1"/>
              <w:jc w:val="center"/>
              <w:rPr>
                <w:sz w:val="24"/>
              </w:rPr>
            </w:pPr>
            <w:r>
              <w:rPr>
                <w:spacing w:val="-2"/>
                <w:sz w:val="24"/>
              </w:rPr>
              <w:t>BTPNS</w:t>
            </w:r>
          </w:p>
        </w:tc>
        <w:tc>
          <w:tcPr>
            <w:tcW w:w="2036" w:type="dxa"/>
          </w:tcPr>
          <w:p>
            <w:pPr>
              <w:pStyle w:val="TableParagraph"/>
              <w:spacing w:before="13"/>
              <w:ind w:left="8"/>
              <w:jc w:val="center"/>
              <w:rPr>
                <w:sz w:val="24"/>
              </w:rPr>
            </w:pPr>
            <w:r>
              <w:rPr>
                <w:spacing w:val="-4"/>
                <w:sz w:val="24"/>
              </w:rPr>
              <w:t>2023</w:t>
            </w:r>
          </w:p>
        </w:tc>
        <w:tc>
          <w:tcPr>
            <w:tcW w:w="2283" w:type="dxa"/>
          </w:tcPr>
          <w:p>
            <w:pPr>
              <w:pStyle w:val="TableParagraph"/>
              <w:spacing w:before="13"/>
              <w:ind w:left="65" w:right="58"/>
              <w:jc w:val="center"/>
              <w:rPr>
                <w:sz w:val="24"/>
              </w:rPr>
            </w:pPr>
            <w:r>
              <w:rPr>
                <w:spacing w:val="-2"/>
                <w:sz w:val="24"/>
              </w:rPr>
              <w:t>1,8909</w:t>
            </w:r>
          </w:p>
        </w:tc>
        <w:tc>
          <w:tcPr>
            <w:tcW w:w="2571" w:type="dxa"/>
          </w:tcPr>
          <w:p>
            <w:pPr>
              <w:pStyle w:val="TableParagraph"/>
              <w:spacing w:before="13"/>
              <w:ind w:left="12"/>
              <w:jc w:val="center"/>
              <w:rPr>
                <w:sz w:val="24"/>
              </w:rPr>
            </w:pPr>
            <w:r>
              <w:rPr>
                <w:spacing w:val="-2"/>
                <w:sz w:val="24"/>
              </w:rPr>
              <w:t>0,1919</w:t>
            </w:r>
          </w:p>
        </w:tc>
        <w:tc>
          <w:tcPr>
            <w:tcW w:w="2569" w:type="dxa"/>
          </w:tcPr>
          <w:p>
            <w:pPr>
              <w:pStyle w:val="TableParagraph"/>
              <w:spacing w:before="13"/>
              <w:ind w:left="10" w:right="2"/>
              <w:jc w:val="center"/>
              <w:rPr>
                <w:sz w:val="24"/>
              </w:rPr>
            </w:pPr>
            <w:r>
              <w:rPr>
                <w:spacing w:val="-2"/>
                <w:sz w:val="24"/>
              </w:rPr>
              <w:t>0,6190</w:t>
            </w:r>
          </w:p>
        </w:tc>
        <w:tc>
          <w:tcPr>
            <w:tcW w:w="2285" w:type="dxa"/>
          </w:tcPr>
          <w:p>
            <w:pPr>
              <w:pStyle w:val="TableParagraph"/>
              <w:spacing w:before="13"/>
              <w:ind w:left="8"/>
              <w:jc w:val="center"/>
              <w:rPr>
                <w:sz w:val="24"/>
              </w:rPr>
            </w:pPr>
            <w:r>
              <w:rPr>
                <w:spacing w:val="-2"/>
                <w:sz w:val="24"/>
              </w:rPr>
              <w:t>0,6483</w:t>
            </w:r>
          </w:p>
        </w:tc>
      </w:tr>
      <w:tr>
        <w:trPr>
          <w:trHeight w:val="314"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1,6926</w:t>
            </w:r>
          </w:p>
        </w:tc>
        <w:tc>
          <w:tcPr>
            <w:tcW w:w="2571" w:type="dxa"/>
          </w:tcPr>
          <w:p>
            <w:pPr>
              <w:pStyle w:val="TableParagraph"/>
              <w:spacing w:before="11"/>
              <w:ind w:left="12"/>
              <w:jc w:val="center"/>
              <w:rPr>
                <w:sz w:val="24"/>
              </w:rPr>
            </w:pPr>
            <w:r>
              <w:rPr>
                <w:spacing w:val="-2"/>
                <w:sz w:val="24"/>
              </w:rPr>
              <w:t>0,1696</w:t>
            </w:r>
          </w:p>
        </w:tc>
        <w:tc>
          <w:tcPr>
            <w:tcW w:w="2569" w:type="dxa"/>
          </w:tcPr>
          <w:p>
            <w:pPr>
              <w:pStyle w:val="TableParagraph"/>
              <w:spacing w:before="11"/>
              <w:ind w:left="10" w:right="2"/>
              <w:jc w:val="center"/>
              <w:rPr>
                <w:sz w:val="24"/>
              </w:rPr>
            </w:pPr>
            <w:r>
              <w:rPr>
                <w:spacing w:val="-2"/>
                <w:sz w:val="24"/>
              </w:rPr>
              <w:t>0,6190</w:t>
            </w:r>
          </w:p>
        </w:tc>
        <w:tc>
          <w:tcPr>
            <w:tcW w:w="2285" w:type="dxa"/>
          </w:tcPr>
          <w:p>
            <w:pPr>
              <w:pStyle w:val="TableParagraph"/>
              <w:spacing w:before="11"/>
              <w:ind w:left="8"/>
              <w:jc w:val="center"/>
              <w:rPr>
                <w:sz w:val="24"/>
              </w:rPr>
            </w:pPr>
            <w:r>
              <w:rPr>
                <w:spacing w:val="-2"/>
                <w:sz w:val="24"/>
              </w:rPr>
              <w:t>0,6483</w:t>
            </w:r>
          </w:p>
        </w:tc>
      </w:tr>
      <w:tr>
        <w:trPr>
          <w:trHeight w:val="314" w:hRule="atLeast"/>
        </w:trPr>
        <w:tc>
          <w:tcPr>
            <w:tcW w:w="3104" w:type="dxa"/>
          </w:tcPr>
          <w:p>
            <w:pPr>
              <w:pStyle w:val="TableParagraph"/>
              <w:spacing w:before="11"/>
              <w:ind w:left="14" w:right="1"/>
              <w:jc w:val="center"/>
              <w:rPr>
                <w:sz w:val="24"/>
              </w:rPr>
            </w:pPr>
            <w:r>
              <w:rPr>
                <w:spacing w:val="-2"/>
                <w:sz w:val="24"/>
              </w:rPr>
              <w:t>BTPNS</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1,4872</w:t>
            </w:r>
          </w:p>
        </w:tc>
        <w:tc>
          <w:tcPr>
            <w:tcW w:w="2571" w:type="dxa"/>
          </w:tcPr>
          <w:p>
            <w:pPr>
              <w:pStyle w:val="TableParagraph"/>
              <w:spacing w:before="11"/>
              <w:ind w:left="12"/>
              <w:jc w:val="center"/>
              <w:rPr>
                <w:sz w:val="24"/>
              </w:rPr>
            </w:pPr>
            <w:r>
              <w:rPr>
                <w:spacing w:val="-2"/>
                <w:sz w:val="24"/>
              </w:rPr>
              <w:t>0,1363</w:t>
            </w:r>
          </w:p>
        </w:tc>
        <w:tc>
          <w:tcPr>
            <w:tcW w:w="2569" w:type="dxa"/>
          </w:tcPr>
          <w:p>
            <w:pPr>
              <w:pStyle w:val="TableParagraph"/>
              <w:spacing w:before="11"/>
              <w:ind w:left="10" w:right="2"/>
              <w:jc w:val="center"/>
              <w:rPr>
                <w:sz w:val="24"/>
              </w:rPr>
            </w:pPr>
            <w:r>
              <w:rPr>
                <w:spacing w:val="-2"/>
                <w:sz w:val="24"/>
              </w:rPr>
              <w:t>0,6190</w:t>
            </w:r>
          </w:p>
        </w:tc>
        <w:tc>
          <w:tcPr>
            <w:tcW w:w="2285" w:type="dxa"/>
          </w:tcPr>
          <w:p>
            <w:pPr>
              <w:pStyle w:val="TableParagraph"/>
              <w:spacing w:before="11"/>
              <w:ind w:left="8"/>
              <w:jc w:val="center"/>
              <w:rPr>
                <w:sz w:val="24"/>
              </w:rPr>
            </w:pPr>
            <w:r>
              <w:rPr>
                <w:spacing w:val="-2"/>
                <w:sz w:val="24"/>
              </w:rPr>
              <w:t>0,6483</w:t>
            </w:r>
          </w:p>
        </w:tc>
      </w:tr>
      <w:tr>
        <w:trPr>
          <w:trHeight w:val="316" w:hRule="atLeast"/>
        </w:trPr>
        <w:tc>
          <w:tcPr>
            <w:tcW w:w="3104" w:type="dxa"/>
          </w:tcPr>
          <w:p>
            <w:pPr>
              <w:pStyle w:val="TableParagraph"/>
              <w:spacing w:before="13"/>
              <w:ind w:left="14" w:right="2"/>
              <w:jc w:val="center"/>
              <w:rPr>
                <w:sz w:val="24"/>
              </w:rPr>
            </w:pPr>
            <w:r>
              <w:rPr>
                <w:spacing w:val="-4"/>
                <w:sz w:val="24"/>
              </w:rPr>
              <w:t>BANK</w:t>
            </w:r>
          </w:p>
        </w:tc>
        <w:tc>
          <w:tcPr>
            <w:tcW w:w="2036" w:type="dxa"/>
          </w:tcPr>
          <w:p>
            <w:pPr>
              <w:pStyle w:val="TableParagraph"/>
              <w:spacing w:before="13"/>
              <w:ind w:left="8"/>
              <w:jc w:val="center"/>
              <w:rPr>
                <w:sz w:val="24"/>
              </w:rPr>
            </w:pPr>
            <w:r>
              <w:rPr>
                <w:spacing w:val="-4"/>
                <w:sz w:val="24"/>
              </w:rPr>
              <w:t>2021</w:t>
            </w:r>
          </w:p>
        </w:tc>
        <w:tc>
          <w:tcPr>
            <w:tcW w:w="2283" w:type="dxa"/>
          </w:tcPr>
          <w:p>
            <w:pPr>
              <w:pStyle w:val="TableParagraph"/>
              <w:spacing w:before="13"/>
              <w:ind w:left="65" w:right="58"/>
              <w:jc w:val="center"/>
              <w:rPr>
                <w:sz w:val="24"/>
              </w:rPr>
            </w:pPr>
            <w:r>
              <w:rPr>
                <w:spacing w:val="-2"/>
                <w:sz w:val="24"/>
              </w:rPr>
              <w:t>29,9202</w:t>
            </w:r>
          </w:p>
        </w:tc>
        <w:tc>
          <w:tcPr>
            <w:tcW w:w="2571" w:type="dxa"/>
          </w:tcPr>
          <w:p>
            <w:pPr>
              <w:pStyle w:val="TableParagraph"/>
              <w:spacing w:before="13"/>
              <w:ind w:left="12"/>
              <w:jc w:val="center"/>
              <w:rPr>
                <w:sz w:val="24"/>
              </w:rPr>
            </w:pPr>
            <w:r>
              <w:rPr>
                <w:spacing w:val="-2"/>
                <w:sz w:val="24"/>
              </w:rPr>
              <w:t>0,0049</w:t>
            </w:r>
          </w:p>
        </w:tc>
        <w:tc>
          <w:tcPr>
            <w:tcW w:w="2569" w:type="dxa"/>
          </w:tcPr>
          <w:p>
            <w:pPr>
              <w:pStyle w:val="TableParagraph"/>
              <w:spacing w:before="13"/>
              <w:ind w:left="10" w:right="2"/>
              <w:jc w:val="center"/>
              <w:rPr>
                <w:sz w:val="24"/>
              </w:rPr>
            </w:pPr>
            <w:r>
              <w:rPr>
                <w:spacing w:val="-2"/>
                <w:sz w:val="24"/>
              </w:rPr>
              <w:t>0,3333</w:t>
            </w:r>
          </w:p>
        </w:tc>
        <w:tc>
          <w:tcPr>
            <w:tcW w:w="2285" w:type="dxa"/>
          </w:tcPr>
          <w:p>
            <w:pPr>
              <w:pStyle w:val="TableParagraph"/>
              <w:spacing w:before="13"/>
              <w:ind w:left="8"/>
              <w:jc w:val="center"/>
              <w:rPr>
                <w:sz w:val="24"/>
              </w:rPr>
            </w:pPr>
            <w:r>
              <w:rPr>
                <w:spacing w:val="-2"/>
                <w:sz w:val="24"/>
              </w:rPr>
              <w:t>0,4505</w:t>
            </w:r>
          </w:p>
        </w:tc>
      </w:tr>
      <w:tr>
        <w:trPr>
          <w:trHeight w:val="314"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36,4354</w:t>
            </w:r>
          </w:p>
        </w:tc>
        <w:tc>
          <w:tcPr>
            <w:tcW w:w="2571" w:type="dxa"/>
          </w:tcPr>
          <w:p>
            <w:pPr>
              <w:pStyle w:val="TableParagraph"/>
              <w:spacing w:before="11"/>
              <w:ind w:left="12"/>
              <w:jc w:val="center"/>
              <w:rPr>
                <w:sz w:val="24"/>
              </w:rPr>
            </w:pPr>
            <w:r>
              <w:rPr>
                <w:spacing w:val="-2"/>
                <w:sz w:val="24"/>
              </w:rPr>
              <w:t>0,0054</w:t>
            </w:r>
          </w:p>
        </w:tc>
        <w:tc>
          <w:tcPr>
            <w:tcW w:w="2569" w:type="dxa"/>
          </w:tcPr>
          <w:p>
            <w:pPr>
              <w:pStyle w:val="TableParagraph"/>
              <w:spacing w:before="11"/>
              <w:ind w:left="10" w:right="2"/>
              <w:jc w:val="center"/>
              <w:rPr>
                <w:sz w:val="24"/>
              </w:rPr>
            </w:pPr>
            <w:r>
              <w:rPr>
                <w:spacing w:val="-2"/>
                <w:sz w:val="24"/>
              </w:rPr>
              <w:t>0,3333</w:t>
            </w:r>
          </w:p>
        </w:tc>
        <w:tc>
          <w:tcPr>
            <w:tcW w:w="2285" w:type="dxa"/>
          </w:tcPr>
          <w:p>
            <w:pPr>
              <w:pStyle w:val="TableParagraph"/>
              <w:spacing w:before="11"/>
              <w:ind w:left="8"/>
              <w:jc w:val="center"/>
              <w:rPr>
                <w:sz w:val="24"/>
              </w:rPr>
            </w:pPr>
            <w:r>
              <w:rPr>
                <w:spacing w:val="-2"/>
                <w:sz w:val="24"/>
              </w:rPr>
              <w:t>0,4505</w:t>
            </w:r>
          </w:p>
        </w:tc>
      </w:tr>
      <w:tr>
        <w:trPr>
          <w:trHeight w:val="316" w:hRule="atLeast"/>
        </w:trPr>
        <w:tc>
          <w:tcPr>
            <w:tcW w:w="3104" w:type="dxa"/>
          </w:tcPr>
          <w:p>
            <w:pPr>
              <w:pStyle w:val="TableParagraph"/>
              <w:spacing w:before="13"/>
              <w:ind w:left="14" w:right="2"/>
              <w:jc w:val="center"/>
              <w:rPr>
                <w:sz w:val="24"/>
              </w:rPr>
            </w:pPr>
            <w:r>
              <w:rPr>
                <w:spacing w:val="-4"/>
                <w:sz w:val="24"/>
              </w:rPr>
              <w:t>BANK</w:t>
            </w:r>
          </w:p>
        </w:tc>
        <w:tc>
          <w:tcPr>
            <w:tcW w:w="2036" w:type="dxa"/>
          </w:tcPr>
          <w:p>
            <w:pPr>
              <w:pStyle w:val="TableParagraph"/>
              <w:spacing w:before="13"/>
              <w:ind w:left="8"/>
              <w:jc w:val="center"/>
              <w:rPr>
                <w:sz w:val="24"/>
              </w:rPr>
            </w:pPr>
            <w:r>
              <w:rPr>
                <w:spacing w:val="-4"/>
                <w:sz w:val="24"/>
              </w:rPr>
              <w:t>2021</w:t>
            </w:r>
          </w:p>
        </w:tc>
        <w:tc>
          <w:tcPr>
            <w:tcW w:w="2283" w:type="dxa"/>
          </w:tcPr>
          <w:p>
            <w:pPr>
              <w:pStyle w:val="TableParagraph"/>
              <w:spacing w:before="13"/>
              <w:ind w:left="65" w:right="58"/>
              <w:jc w:val="center"/>
              <w:rPr>
                <w:sz w:val="24"/>
              </w:rPr>
            </w:pPr>
            <w:r>
              <w:rPr>
                <w:spacing w:val="-2"/>
                <w:sz w:val="24"/>
              </w:rPr>
              <w:t>35,1247</w:t>
            </w:r>
          </w:p>
        </w:tc>
        <w:tc>
          <w:tcPr>
            <w:tcW w:w="2571" w:type="dxa"/>
          </w:tcPr>
          <w:p>
            <w:pPr>
              <w:pStyle w:val="TableParagraph"/>
              <w:spacing w:before="13"/>
              <w:ind w:left="12" w:right="3"/>
              <w:jc w:val="center"/>
              <w:rPr>
                <w:sz w:val="24"/>
              </w:rPr>
            </w:pPr>
            <w:r>
              <w:rPr>
                <w:spacing w:val="-2"/>
                <w:sz w:val="24"/>
              </w:rPr>
              <w:t>-0,0707</w:t>
            </w:r>
          </w:p>
        </w:tc>
        <w:tc>
          <w:tcPr>
            <w:tcW w:w="2569" w:type="dxa"/>
          </w:tcPr>
          <w:p>
            <w:pPr>
              <w:pStyle w:val="TableParagraph"/>
              <w:spacing w:before="13"/>
              <w:ind w:left="10" w:right="2"/>
              <w:jc w:val="center"/>
              <w:rPr>
                <w:sz w:val="24"/>
              </w:rPr>
            </w:pPr>
            <w:r>
              <w:rPr>
                <w:spacing w:val="-2"/>
                <w:sz w:val="24"/>
              </w:rPr>
              <w:t>0,3333</w:t>
            </w:r>
          </w:p>
        </w:tc>
        <w:tc>
          <w:tcPr>
            <w:tcW w:w="2285" w:type="dxa"/>
          </w:tcPr>
          <w:p>
            <w:pPr>
              <w:pStyle w:val="TableParagraph"/>
              <w:spacing w:before="13"/>
              <w:ind w:left="8"/>
              <w:jc w:val="center"/>
              <w:rPr>
                <w:sz w:val="24"/>
              </w:rPr>
            </w:pPr>
            <w:r>
              <w:rPr>
                <w:spacing w:val="-2"/>
                <w:sz w:val="24"/>
              </w:rPr>
              <w:t>0,4505</w:t>
            </w:r>
          </w:p>
        </w:tc>
      </w:tr>
      <w:tr>
        <w:trPr>
          <w:trHeight w:val="314"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2021</w:t>
            </w:r>
          </w:p>
        </w:tc>
        <w:tc>
          <w:tcPr>
            <w:tcW w:w="2283" w:type="dxa"/>
          </w:tcPr>
          <w:p>
            <w:pPr>
              <w:pStyle w:val="TableParagraph"/>
              <w:spacing w:before="11"/>
              <w:ind w:left="65" w:right="58"/>
              <w:jc w:val="center"/>
              <w:rPr>
                <w:sz w:val="24"/>
              </w:rPr>
            </w:pPr>
            <w:r>
              <w:rPr>
                <w:spacing w:val="-2"/>
                <w:sz w:val="24"/>
              </w:rPr>
              <w:t>28,7448</w:t>
            </w:r>
          </w:p>
        </w:tc>
        <w:tc>
          <w:tcPr>
            <w:tcW w:w="2571" w:type="dxa"/>
          </w:tcPr>
          <w:p>
            <w:pPr>
              <w:pStyle w:val="TableParagraph"/>
              <w:spacing w:before="11"/>
              <w:ind w:left="12" w:right="3"/>
              <w:jc w:val="center"/>
              <w:rPr>
                <w:sz w:val="24"/>
              </w:rPr>
            </w:pPr>
            <w:r>
              <w:rPr>
                <w:spacing w:val="-2"/>
                <w:sz w:val="24"/>
              </w:rPr>
              <w:t>-0,1010</w:t>
            </w:r>
          </w:p>
        </w:tc>
        <w:tc>
          <w:tcPr>
            <w:tcW w:w="2569" w:type="dxa"/>
          </w:tcPr>
          <w:p>
            <w:pPr>
              <w:pStyle w:val="TableParagraph"/>
              <w:spacing w:before="11"/>
              <w:ind w:left="10" w:right="2"/>
              <w:jc w:val="center"/>
              <w:rPr>
                <w:sz w:val="24"/>
              </w:rPr>
            </w:pPr>
            <w:r>
              <w:rPr>
                <w:spacing w:val="-2"/>
                <w:sz w:val="24"/>
              </w:rPr>
              <w:t>0,3333</w:t>
            </w:r>
          </w:p>
        </w:tc>
        <w:tc>
          <w:tcPr>
            <w:tcW w:w="2285" w:type="dxa"/>
          </w:tcPr>
          <w:p>
            <w:pPr>
              <w:pStyle w:val="TableParagraph"/>
              <w:spacing w:before="11"/>
              <w:ind w:left="8"/>
              <w:jc w:val="center"/>
              <w:rPr>
                <w:sz w:val="24"/>
              </w:rPr>
            </w:pPr>
            <w:r>
              <w:rPr>
                <w:spacing w:val="-2"/>
                <w:sz w:val="24"/>
              </w:rPr>
              <w:t>0,4505</w:t>
            </w:r>
          </w:p>
        </w:tc>
      </w:tr>
      <w:tr>
        <w:trPr>
          <w:trHeight w:val="316"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28,3011</w:t>
            </w:r>
          </w:p>
        </w:tc>
        <w:tc>
          <w:tcPr>
            <w:tcW w:w="2571" w:type="dxa"/>
          </w:tcPr>
          <w:p>
            <w:pPr>
              <w:pStyle w:val="TableParagraph"/>
              <w:spacing w:before="11"/>
              <w:ind w:left="12" w:right="3"/>
              <w:jc w:val="center"/>
              <w:rPr>
                <w:sz w:val="24"/>
              </w:rPr>
            </w:pPr>
            <w:r>
              <w:rPr>
                <w:spacing w:val="-2"/>
                <w:sz w:val="24"/>
              </w:rPr>
              <w:t>-0,0018</w:t>
            </w:r>
          </w:p>
        </w:tc>
        <w:tc>
          <w:tcPr>
            <w:tcW w:w="2569" w:type="dxa"/>
          </w:tcPr>
          <w:p>
            <w:pPr>
              <w:pStyle w:val="TableParagraph"/>
              <w:spacing w:before="11"/>
              <w:ind w:left="10" w:right="2"/>
              <w:jc w:val="center"/>
              <w:rPr>
                <w:sz w:val="24"/>
              </w:rPr>
            </w:pPr>
            <w:r>
              <w:rPr>
                <w:spacing w:val="-2"/>
                <w:sz w:val="24"/>
              </w:rPr>
              <w:t>0,7143</w:t>
            </w:r>
          </w:p>
        </w:tc>
        <w:tc>
          <w:tcPr>
            <w:tcW w:w="2285" w:type="dxa"/>
          </w:tcPr>
          <w:p>
            <w:pPr>
              <w:pStyle w:val="TableParagraph"/>
              <w:spacing w:before="11"/>
              <w:ind w:left="8"/>
              <w:jc w:val="center"/>
              <w:rPr>
                <w:sz w:val="24"/>
              </w:rPr>
            </w:pPr>
            <w:r>
              <w:rPr>
                <w:spacing w:val="-2"/>
                <w:sz w:val="24"/>
              </w:rPr>
              <w:t>0,4725</w:t>
            </w:r>
          </w:p>
        </w:tc>
      </w:tr>
      <w:tr>
        <w:trPr>
          <w:trHeight w:val="313"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12,9736</w:t>
            </w:r>
          </w:p>
        </w:tc>
        <w:tc>
          <w:tcPr>
            <w:tcW w:w="2571" w:type="dxa"/>
          </w:tcPr>
          <w:p>
            <w:pPr>
              <w:pStyle w:val="TableParagraph"/>
              <w:spacing w:before="11"/>
              <w:ind w:left="12" w:right="3"/>
              <w:jc w:val="center"/>
              <w:rPr>
                <w:sz w:val="24"/>
              </w:rPr>
            </w:pPr>
            <w:r>
              <w:rPr>
                <w:spacing w:val="-2"/>
                <w:sz w:val="24"/>
              </w:rPr>
              <w:t>-0,0401</w:t>
            </w:r>
          </w:p>
        </w:tc>
        <w:tc>
          <w:tcPr>
            <w:tcW w:w="2569" w:type="dxa"/>
          </w:tcPr>
          <w:p>
            <w:pPr>
              <w:pStyle w:val="TableParagraph"/>
              <w:spacing w:before="11"/>
              <w:ind w:left="10" w:right="2"/>
              <w:jc w:val="center"/>
              <w:rPr>
                <w:sz w:val="24"/>
              </w:rPr>
            </w:pPr>
            <w:r>
              <w:rPr>
                <w:spacing w:val="-2"/>
                <w:sz w:val="24"/>
              </w:rPr>
              <w:t>0,7143</w:t>
            </w:r>
          </w:p>
        </w:tc>
        <w:tc>
          <w:tcPr>
            <w:tcW w:w="2285" w:type="dxa"/>
          </w:tcPr>
          <w:p>
            <w:pPr>
              <w:pStyle w:val="TableParagraph"/>
              <w:spacing w:before="11"/>
              <w:ind w:left="8"/>
              <w:jc w:val="center"/>
              <w:rPr>
                <w:sz w:val="24"/>
              </w:rPr>
            </w:pPr>
            <w:r>
              <w:rPr>
                <w:spacing w:val="-2"/>
                <w:sz w:val="24"/>
              </w:rPr>
              <w:t>0,4725</w:t>
            </w:r>
          </w:p>
        </w:tc>
      </w:tr>
      <w:tr>
        <w:trPr>
          <w:trHeight w:val="314"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2022</w:t>
            </w:r>
          </w:p>
        </w:tc>
        <w:tc>
          <w:tcPr>
            <w:tcW w:w="2283" w:type="dxa"/>
          </w:tcPr>
          <w:p>
            <w:pPr>
              <w:pStyle w:val="TableParagraph"/>
              <w:spacing w:before="11"/>
              <w:ind w:left="65" w:right="58"/>
              <w:jc w:val="center"/>
              <w:rPr>
                <w:sz w:val="24"/>
              </w:rPr>
            </w:pPr>
            <w:r>
              <w:rPr>
                <w:spacing w:val="-2"/>
                <w:sz w:val="24"/>
              </w:rPr>
              <w:t>11,5564</w:t>
            </w:r>
          </w:p>
        </w:tc>
        <w:tc>
          <w:tcPr>
            <w:tcW w:w="2571" w:type="dxa"/>
          </w:tcPr>
          <w:p>
            <w:pPr>
              <w:pStyle w:val="TableParagraph"/>
              <w:spacing w:before="11"/>
              <w:ind w:left="12" w:right="3"/>
              <w:jc w:val="center"/>
              <w:rPr>
                <w:sz w:val="24"/>
              </w:rPr>
            </w:pPr>
            <w:r>
              <w:rPr>
                <w:spacing w:val="-2"/>
                <w:sz w:val="24"/>
              </w:rPr>
              <w:t>-0,0729</w:t>
            </w:r>
          </w:p>
        </w:tc>
        <w:tc>
          <w:tcPr>
            <w:tcW w:w="2569" w:type="dxa"/>
          </w:tcPr>
          <w:p>
            <w:pPr>
              <w:pStyle w:val="TableParagraph"/>
              <w:spacing w:before="11"/>
              <w:ind w:left="10" w:right="2"/>
              <w:jc w:val="center"/>
              <w:rPr>
                <w:sz w:val="24"/>
              </w:rPr>
            </w:pPr>
            <w:r>
              <w:rPr>
                <w:spacing w:val="-2"/>
                <w:sz w:val="24"/>
              </w:rPr>
              <w:t>0,7143</w:t>
            </w:r>
          </w:p>
        </w:tc>
        <w:tc>
          <w:tcPr>
            <w:tcW w:w="2285" w:type="dxa"/>
          </w:tcPr>
          <w:p>
            <w:pPr>
              <w:pStyle w:val="TableParagraph"/>
              <w:spacing w:before="11"/>
              <w:ind w:left="8"/>
              <w:jc w:val="center"/>
              <w:rPr>
                <w:sz w:val="24"/>
              </w:rPr>
            </w:pPr>
            <w:r>
              <w:rPr>
                <w:spacing w:val="-2"/>
                <w:sz w:val="24"/>
              </w:rPr>
              <w:t>0,4725</w:t>
            </w:r>
          </w:p>
        </w:tc>
      </w:tr>
      <w:tr>
        <w:trPr>
          <w:trHeight w:val="316" w:hRule="atLeast"/>
        </w:trPr>
        <w:tc>
          <w:tcPr>
            <w:tcW w:w="3104" w:type="dxa"/>
          </w:tcPr>
          <w:p>
            <w:pPr>
              <w:pStyle w:val="TableParagraph"/>
              <w:spacing w:before="13"/>
              <w:ind w:left="14" w:right="2"/>
              <w:jc w:val="center"/>
              <w:rPr>
                <w:sz w:val="24"/>
              </w:rPr>
            </w:pPr>
            <w:r>
              <w:rPr>
                <w:spacing w:val="-4"/>
                <w:sz w:val="24"/>
              </w:rPr>
              <w:t>BANK</w:t>
            </w:r>
          </w:p>
        </w:tc>
        <w:tc>
          <w:tcPr>
            <w:tcW w:w="2036" w:type="dxa"/>
          </w:tcPr>
          <w:p>
            <w:pPr>
              <w:pStyle w:val="TableParagraph"/>
              <w:spacing w:before="13"/>
              <w:ind w:left="8"/>
              <w:jc w:val="center"/>
              <w:rPr>
                <w:sz w:val="24"/>
              </w:rPr>
            </w:pPr>
            <w:r>
              <w:rPr>
                <w:spacing w:val="-4"/>
                <w:sz w:val="24"/>
              </w:rPr>
              <w:t>2022</w:t>
            </w:r>
          </w:p>
        </w:tc>
        <w:tc>
          <w:tcPr>
            <w:tcW w:w="2283" w:type="dxa"/>
          </w:tcPr>
          <w:p>
            <w:pPr>
              <w:pStyle w:val="TableParagraph"/>
              <w:spacing w:before="13"/>
              <w:ind w:left="65" w:right="58"/>
              <w:jc w:val="center"/>
              <w:rPr>
                <w:sz w:val="24"/>
              </w:rPr>
            </w:pPr>
            <w:r>
              <w:rPr>
                <w:spacing w:val="-2"/>
                <w:sz w:val="24"/>
              </w:rPr>
              <w:t>6,5355</w:t>
            </w:r>
          </w:p>
        </w:tc>
        <w:tc>
          <w:tcPr>
            <w:tcW w:w="2571" w:type="dxa"/>
          </w:tcPr>
          <w:p>
            <w:pPr>
              <w:pStyle w:val="TableParagraph"/>
              <w:spacing w:before="13"/>
              <w:ind w:left="12" w:right="3"/>
              <w:jc w:val="center"/>
              <w:rPr>
                <w:sz w:val="24"/>
              </w:rPr>
            </w:pPr>
            <w:r>
              <w:rPr>
                <w:spacing w:val="-2"/>
                <w:sz w:val="24"/>
              </w:rPr>
              <w:t>-0,0850</w:t>
            </w:r>
          </w:p>
        </w:tc>
        <w:tc>
          <w:tcPr>
            <w:tcW w:w="2569" w:type="dxa"/>
          </w:tcPr>
          <w:p>
            <w:pPr>
              <w:pStyle w:val="TableParagraph"/>
              <w:spacing w:before="13"/>
              <w:ind w:left="10" w:right="2"/>
              <w:jc w:val="center"/>
              <w:rPr>
                <w:sz w:val="24"/>
              </w:rPr>
            </w:pPr>
            <w:r>
              <w:rPr>
                <w:spacing w:val="-2"/>
                <w:sz w:val="24"/>
              </w:rPr>
              <w:t>0,7143</w:t>
            </w:r>
          </w:p>
        </w:tc>
        <w:tc>
          <w:tcPr>
            <w:tcW w:w="2285" w:type="dxa"/>
          </w:tcPr>
          <w:p>
            <w:pPr>
              <w:pStyle w:val="TableParagraph"/>
              <w:spacing w:before="13"/>
              <w:ind w:left="8"/>
              <w:jc w:val="center"/>
              <w:rPr>
                <w:sz w:val="24"/>
              </w:rPr>
            </w:pPr>
            <w:r>
              <w:rPr>
                <w:spacing w:val="-2"/>
                <w:sz w:val="24"/>
              </w:rPr>
              <w:t>0,4725</w:t>
            </w:r>
          </w:p>
        </w:tc>
      </w:tr>
      <w:tr>
        <w:trPr>
          <w:trHeight w:val="314"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5,6232</w:t>
            </w:r>
          </w:p>
        </w:tc>
        <w:tc>
          <w:tcPr>
            <w:tcW w:w="2571" w:type="dxa"/>
          </w:tcPr>
          <w:p>
            <w:pPr>
              <w:pStyle w:val="TableParagraph"/>
              <w:spacing w:before="11"/>
              <w:ind w:left="12" w:right="3"/>
              <w:jc w:val="center"/>
              <w:rPr>
                <w:sz w:val="24"/>
              </w:rPr>
            </w:pPr>
            <w:r>
              <w:rPr>
                <w:spacing w:val="-2"/>
                <w:sz w:val="24"/>
              </w:rPr>
              <w:t>-0,0151</w:t>
            </w:r>
          </w:p>
        </w:tc>
        <w:tc>
          <w:tcPr>
            <w:tcW w:w="2569" w:type="dxa"/>
          </w:tcPr>
          <w:p>
            <w:pPr>
              <w:pStyle w:val="TableParagraph"/>
              <w:spacing w:before="11"/>
              <w:ind w:left="10" w:right="2"/>
              <w:jc w:val="center"/>
              <w:rPr>
                <w:sz w:val="24"/>
              </w:rPr>
            </w:pPr>
            <w:r>
              <w:rPr>
                <w:spacing w:val="-2"/>
                <w:sz w:val="24"/>
              </w:rPr>
              <w:t>0,6667</w:t>
            </w:r>
          </w:p>
        </w:tc>
        <w:tc>
          <w:tcPr>
            <w:tcW w:w="2285" w:type="dxa"/>
          </w:tcPr>
          <w:p>
            <w:pPr>
              <w:pStyle w:val="TableParagraph"/>
              <w:spacing w:before="11"/>
              <w:ind w:left="8"/>
              <w:jc w:val="center"/>
              <w:rPr>
                <w:sz w:val="24"/>
              </w:rPr>
            </w:pPr>
            <w:r>
              <w:rPr>
                <w:spacing w:val="-2"/>
                <w:sz w:val="24"/>
              </w:rPr>
              <w:t>0,4955</w:t>
            </w:r>
          </w:p>
        </w:tc>
      </w:tr>
      <w:tr>
        <w:trPr>
          <w:trHeight w:val="316" w:hRule="atLeast"/>
        </w:trPr>
        <w:tc>
          <w:tcPr>
            <w:tcW w:w="3104" w:type="dxa"/>
          </w:tcPr>
          <w:p>
            <w:pPr>
              <w:pStyle w:val="TableParagraph"/>
              <w:spacing w:before="13"/>
              <w:ind w:left="14" w:right="2"/>
              <w:jc w:val="center"/>
              <w:rPr>
                <w:sz w:val="24"/>
              </w:rPr>
            </w:pPr>
            <w:r>
              <w:rPr>
                <w:spacing w:val="-4"/>
                <w:sz w:val="24"/>
              </w:rPr>
              <w:t>BANK</w:t>
            </w:r>
          </w:p>
        </w:tc>
        <w:tc>
          <w:tcPr>
            <w:tcW w:w="2036" w:type="dxa"/>
          </w:tcPr>
          <w:p>
            <w:pPr>
              <w:pStyle w:val="TableParagraph"/>
              <w:spacing w:before="13"/>
              <w:ind w:left="8"/>
              <w:jc w:val="center"/>
              <w:rPr>
                <w:sz w:val="24"/>
              </w:rPr>
            </w:pPr>
            <w:r>
              <w:rPr>
                <w:spacing w:val="-4"/>
                <w:sz w:val="24"/>
              </w:rPr>
              <w:t>2023</w:t>
            </w:r>
          </w:p>
        </w:tc>
        <w:tc>
          <w:tcPr>
            <w:tcW w:w="2283" w:type="dxa"/>
          </w:tcPr>
          <w:p>
            <w:pPr>
              <w:pStyle w:val="TableParagraph"/>
              <w:spacing w:before="13"/>
              <w:ind w:left="65" w:right="58"/>
              <w:jc w:val="center"/>
              <w:rPr>
                <w:sz w:val="24"/>
              </w:rPr>
            </w:pPr>
            <w:r>
              <w:rPr>
                <w:spacing w:val="-2"/>
                <w:sz w:val="24"/>
              </w:rPr>
              <w:t>5,8345</w:t>
            </w:r>
          </w:p>
        </w:tc>
        <w:tc>
          <w:tcPr>
            <w:tcW w:w="2571" w:type="dxa"/>
          </w:tcPr>
          <w:p>
            <w:pPr>
              <w:pStyle w:val="TableParagraph"/>
              <w:spacing w:before="13"/>
              <w:ind w:left="12" w:right="3"/>
              <w:jc w:val="center"/>
              <w:rPr>
                <w:sz w:val="24"/>
              </w:rPr>
            </w:pPr>
            <w:r>
              <w:rPr>
                <w:spacing w:val="-2"/>
                <w:sz w:val="24"/>
              </w:rPr>
              <w:t>-0,0320</w:t>
            </w:r>
          </w:p>
        </w:tc>
        <w:tc>
          <w:tcPr>
            <w:tcW w:w="2569" w:type="dxa"/>
          </w:tcPr>
          <w:p>
            <w:pPr>
              <w:pStyle w:val="TableParagraph"/>
              <w:spacing w:before="13"/>
              <w:ind w:left="10" w:right="2"/>
              <w:jc w:val="center"/>
              <w:rPr>
                <w:sz w:val="24"/>
              </w:rPr>
            </w:pPr>
            <w:r>
              <w:rPr>
                <w:spacing w:val="-2"/>
                <w:sz w:val="24"/>
              </w:rPr>
              <w:t>0,6667</w:t>
            </w:r>
          </w:p>
        </w:tc>
        <w:tc>
          <w:tcPr>
            <w:tcW w:w="2285" w:type="dxa"/>
          </w:tcPr>
          <w:p>
            <w:pPr>
              <w:pStyle w:val="TableParagraph"/>
              <w:spacing w:before="13"/>
              <w:ind w:left="8"/>
              <w:jc w:val="center"/>
              <w:rPr>
                <w:sz w:val="24"/>
              </w:rPr>
            </w:pPr>
            <w:r>
              <w:rPr>
                <w:spacing w:val="-2"/>
                <w:sz w:val="24"/>
              </w:rPr>
              <w:t>0,4955</w:t>
            </w:r>
          </w:p>
        </w:tc>
      </w:tr>
      <w:tr>
        <w:trPr>
          <w:trHeight w:val="313"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5,0649</w:t>
            </w:r>
          </w:p>
        </w:tc>
        <w:tc>
          <w:tcPr>
            <w:tcW w:w="2571" w:type="dxa"/>
          </w:tcPr>
          <w:p>
            <w:pPr>
              <w:pStyle w:val="TableParagraph"/>
              <w:spacing w:before="11"/>
              <w:ind w:left="12" w:right="3"/>
              <w:jc w:val="center"/>
              <w:rPr>
                <w:sz w:val="24"/>
              </w:rPr>
            </w:pPr>
            <w:r>
              <w:rPr>
                <w:spacing w:val="-2"/>
                <w:sz w:val="24"/>
              </w:rPr>
              <w:t>-0,0486</w:t>
            </w:r>
          </w:p>
        </w:tc>
        <w:tc>
          <w:tcPr>
            <w:tcW w:w="2569" w:type="dxa"/>
          </w:tcPr>
          <w:p>
            <w:pPr>
              <w:pStyle w:val="TableParagraph"/>
              <w:spacing w:before="11"/>
              <w:ind w:left="10" w:right="2"/>
              <w:jc w:val="center"/>
              <w:rPr>
                <w:sz w:val="24"/>
              </w:rPr>
            </w:pPr>
            <w:r>
              <w:rPr>
                <w:spacing w:val="-2"/>
                <w:sz w:val="24"/>
              </w:rPr>
              <w:t>0,6667</w:t>
            </w:r>
          </w:p>
        </w:tc>
        <w:tc>
          <w:tcPr>
            <w:tcW w:w="2285" w:type="dxa"/>
          </w:tcPr>
          <w:p>
            <w:pPr>
              <w:pStyle w:val="TableParagraph"/>
              <w:spacing w:before="11"/>
              <w:ind w:left="8"/>
              <w:jc w:val="center"/>
              <w:rPr>
                <w:sz w:val="24"/>
              </w:rPr>
            </w:pPr>
            <w:r>
              <w:rPr>
                <w:spacing w:val="-2"/>
                <w:sz w:val="24"/>
              </w:rPr>
              <w:t>0,4955</w:t>
            </w:r>
          </w:p>
        </w:tc>
      </w:tr>
      <w:tr>
        <w:trPr>
          <w:trHeight w:val="317" w:hRule="atLeast"/>
        </w:trPr>
        <w:tc>
          <w:tcPr>
            <w:tcW w:w="3104" w:type="dxa"/>
          </w:tcPr>
          <w:p>
            <w:pPr>
              <w:pStyle w:val="TableParagraph"/>
              <w:spacing w:before="11"/>
              <w:ind w:left="14" w:right="2"/>
              <w:jc w:val="center"/>
              <w:rPr>
                <w:sz w:val="24"/>
              </w:rPr>
            </w:pPr>
            <w:r>
              <w:rPr>
                <w:spacing w:val="-4"/>
                <w:sz w:val="24"/>
              </w:rPr>
              <w:t>BANK</w:t>
            </w:r>
          </w:p>
        </w:tc>
        <w:tc>
          <w:tcPr>
            <w:tcW w:w="2036" w:type="dxa"/>
          </w:tcPr>
          <w:p>
            <w:pPr>
              <w:pStyle w:val="TableParagraph"/>
              <w:spacing w:before="11"/>
              <w:ind w:left="8"/>
              <w:jc w:val="center"/>
              <w:rPr>
                <w:sz w:val="24"/>
              </w:rPr>
            </w:pPr>
            <w:r>
              <w:rPr>
                <w:spacing w:val="-4"/>
                <w:sz w:val="24"/>
              </w:rPr>
              <w:t>2023</w:t>
            </w:r>
          </w:p>
        </w:tc>
        <w:tc>
          <w:tcPr>
            <w:tcW w:w="2283" w:type="dxa"/>
          </w:tcPr>
          <w:p>
            <w:pPr>
              <w:pStyle w:val="TableParagraph"/>
              <w:spacing w:before="11"/>
              <w:ind w:left="65" w:right="58"/>
              <w:jc w:val="center"/>
              <w:rPr>
                <w:sz w:val="24"/>
              </w:rPr>
            </w:pPr>
            <w:r>
              <w:rPr>
                <w:spacing w:val="-2"/>
                <w:sz w:val="24"/>
              </w:rPr>
              <w:t>5,8767</w:t>
            </w:r>
          </w:p>
        </w:tc>
        <w:tc>
          <w:tcPr>
            <w:tcW w:w="2571" w:type="dxa"/>
          </w:tcPr>
          <w:p>
            <w:pPr>
              <w:pStyle w:val="TableParagraph"/>
              <w:spacing w:before="11"/>
              <w:ind w:left="12" w:right="3"/>
              <w:jc w:val="center"/>
              <w:rPr>
                <w:sz w:val="24"/>
              </w:rPr>
            </w:pPr>
            <w:r>
              <w:rPr>
                <w:spacing w:val="-2"/>
                <w:sz w:val="24"/>
              </w:rPr>
              <w:t>-0,0755</w:t>
            </w:r>
          </w:p>
        </w:tc>
        <w:tc>
          <w:tcPr>
            <w:tcW w:w="2569" w:type="dxa"/>
          </w:tcPr>
          <w:p>
            <w:pPr>
              <w:pStyle w:val="TableParagraph"/>
              <w:spacing w:before="11"/>
              <w:ind w:left="10" w:right="2"/>
              <w:jc w:val="center"/>
              <w:rPr>
                <w:sz w:val="24"/>
              </w:rPr>
            </w:pPr>
            <w:r>
              <w:rPr>
                <w:spacing w:val="-2"/>
                <w:sz w:val="24"/>
              </w:rPr>
              <w:t>0,6667</w:t>
            </w:r>
          </w:p>
        </w:tc>
        <w:tc>
          <w:tcPr>
            <w:tcW w:w="2285" w:type="dxa"/>
          </w:tcPr>
          <w:p>
            <w:pPr>
              <w:pStyle w:val="TableParagraph"/>
              <w:spacing w:before="11"/>
              <w:ind w:left="8"/>
              <w:jc w:val="center"/>
              <w:rPr>
                <w:sz w:val="24"/>
              </w:rPr>
            </w:pPr>
            <w:r>
              <w:rPr>
                <w:spacing w:val="-2"/>
                <w:sz w:val="24"/>
              </w:rPr>
              <w:t>0,4955</w:t>
            </w:r>
          </w:p>
        </w:tc>
      </w:tr>
    </w:tbl>
    <w:p>
      <w:pPr>
        <w:pStyle w:val="TableParagraph"/>
        <w:spacing w:after="0"/>
        <w:jc w:val="center"/>
        <w:rPr>
          <w:sz w:val="24"/>
        </w:rPr>
        <w:sectPr>
          <w:pgSz w:w="16840" w:h="11910" w:orient="landscape"/>
          <w:pgMar w:header="0" w:footer="1003" w:top="1100" w:bottom="1200" w:left="992" w:right="708"/>
        </w:sectPr>
      </w:pPr>
    </w:p>
    <w:p>
      <w:pPr>
        <w:spacing w:before="73"/>
        <w:ind w:left="140" w:right="0" w:firstLine="0"/>
        <w:jc w:val="left"/>
        <w:rPr>
          <w:b/>
          <w:sz w:val="24"/>
        </w:rPr>
      </w:pPr>
      <w:r>
        <w:rPr>
          <w:b/>
          <w:sz w:val="24"/>
        </w:rPr>
        <w:t>Lampiran</w:t>
      </w:r>
      <w:r>
        <w:rPr>
          <w:b/>
          <w:spacing w:val="-4"/>
          <w:sz w:val="24"/>
        </w:rPr>
        <w:t> </w:t>
      </w:r>
      <w:r>
        <w:rPr>
          <w:b/>
          <w:spacing w:val="-10"/>
          <w:sz w:val="24"/>
        </w:rPr>
        <w:t>6</w:t>
      </w:r>
    </w:p>
    <w:p>
      <w:pPr>
        <w:spacing w:before="139"/>
        <w:ind w:left="138" w:right="0" w:firstLine="0"/>
        <w:jc w:val="center"/>
        <w:rPr>
          <w:b/>
          <w:sz w:val="24"/>
        </w:rPr>
      </w:pPr>
      <w:r>
        <w:rPr>
          <w:b/>
          <w:sz w:val="24"/>
        </w:rPr>
        <w:t>Hasil uji statistik </w:t>
      </w:r>
      <w:r>
        <w:rPr>
          <w:b/>
          <w:spacing w:val="-2"/>
          <w:sz w:val="24"/>
        </w:rPr>
        <w:t>deskriftive</w:t>
      </w:r>
    </w:p>
    <w:p>
      <w:pPr>
        <w:pStyle w:val="BodyText"/>
        <w:spacing w:before="5" w:after="1"/>
        <w:rPr>
          <w:b/>
          <w:sz w:val="12"/>
        </w:rPr>
      </w:pPr>
    </w:p>
    <w:tbl>
      <w:tblPr>
        <w:tblW w:w="0" w:type="auto"/>
        <w:jc w:val="left"/>
        <w:tblInd w:w="1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1284"/>
        <w:gridCol w:w="1313"/>
        <w:gridCol w:w="1327"/>
        <w:gridCol w:w="1298"/>
      </w:tblGrid>
      <w:tr>
        <w:trPr>
          <w:trHeight w:val="420" w:hRule="atLeast"/>
        </w:trPr>
        <w:tc>
          <w:tcPr>
            <w:tcW w:w="1520" w:type="dxa"/>
          </w:tcPr>
          <w:p>
            <w:pPr>
              <w:pStyle w:val="TableParagraph"/>
              <w:spacing w:line="201" w:lineRule="exact"/>
              <w:ind w:right="29"/>
              <w:jc w:val="center"/>
              <w:rPr>
                <w:rFonts w:ascii="Microsoft Sans Serif"/>
                <w:sz w:val="18"/>
              </w:rPr>
            </w:pPr>
            <w:r>
              <w:rPr>
                <w:rFonts w:ascii="Microsoft Sans Serif"/>
                <w:sz w:val="18"/>
              </w:rPr>
              <w:t>Date:</w:t>
            </w:r>
            <w:r>
              <w:rPr>
                <w:rFonts w:ascii="Microsoft Sans Serif"/>
                <w:spacing w:val="-1"/>
                <w:sz w:val="18"/>
              </w:rPr>
              <w:t> </w:t>
            </w:r>
            <w:r>
              <w:rPr>
                <w:rFonts w:ascii="Microsoft Sans Serif"/>
                <w:spacing w:val="-2"/>
                <w:sz w:val="18"/>
              </w:rPr>
              <w:t>12/05/24</w:t>
            </w:r>
          </w:p>
          <w:p>
            <w:pPr>
              <w:pStyle w:val="TableParagraph"/>
              <w:spacing w:line="195" w:lineRule="exact" w:before="5"/>
              <w:ind w:left="5" w:right="29"/>
              <w:jc w:val="center"/>
              <w:rPr>
                <w:rFonts w:ascii="Microsoft Sans Serif"/>
                <w:sz w:val="18"/>
              </w:rPr>
            </w:pPr>
            <w:r>
              <w:rPr>
                <w:rFonts w:ascii="Microsoft Sans Serif"/>
                <w:sz w:val="18"/>
              </w:rPr>
              <w:t>Time:</w:t>
            </w:r>
            <w:r>
              <w:rPr>
                <w:rFonts w:ascii="Microsoft Sans Serif"/>
                <w:spacing w:val="-1"/>
                <w:sz w:val="18"/>
              </w:rPr>
              <w:t> </w:t>
            </w:r>
            <w:r>
              <w:rPr>
                <w:rFonts w:ascii="Microsoft Sans Serif"/>
                <w:spacing w:val="-2"/>
                <w:sz w:val="18"/>
              </w:rPr>
              <w:t>18:13</w:t>
            </w:r>
          </w:p>
        </w:tc>
        <w:tc>
          <w:tcPr>
            <w:tcW w:w="1284" w:type="dxa"/>
          </w:tcPr>
          <w:p>
            <w:pPr>
              <w:pStyle w:val="TableParagraph"/>
              <w:rPr>
                <w:sz w:val="18"/>
              </w:rPr>
            </w:pPr>
          </w:p>
        </w:tc>
        <w:tc>
          <w:tcPr>
            <w:tcW w:w="1313" w:type="dxa"/>
          </w:tcPr>
          <w:p>
            <w:pPr>
              <w:pStyle w:val="TableParagraph"/>
              <w:rPr>
                <w:sz w:val="18"/>
              </w:rPr>
            </w:pPr>
          </w:p>
        </w:tc>
        <w:tc>
          <w:tcPr>
            <w:tcW w:w="1327" w:type="dxa"/>
          </w:tcPr>
          <w:p>
            <w:pPr>
              <w:pStyle w:val="TableParagraph"/>
              <w:rPr>
                <w:sz w:val="18"/>
              </w:rPr>
            </w:pPr>
          </w:p>
        </w:tc>
        <w:tc>
          <w:tcPr>
            <w:tcW w:w="1298" w:type="dxa"/>
          </w:tcPr>
          <w:p>
            <w:pPr>
              <w:pStyle w:val="TableParagraph"/>
              <w:rPr>
                <w:sz w:val="18"/>
              </w:rPr>
            </w:pPr>
          </w:p>
        </w:tc>
      </w:tr>
      <w:tr>
        <w:trPr>
          <w:trHeight w:val="302" w:hRule="atLeast"/>
        </w:trPr>
        <w:tc>
          <w:tcPr>
            <w:tcW w:w="6742" w:type="dxa"/>
            <w:gridSpan w:val="5"/>
            <w:tcBorders>
              <w:bottom w:val="double" w:sz="6" w:space="0" w:color="000000"/>
            </w:tcBorders>
          </w:tcPr>
          <w:p>
            <w:pPr>
              <w:pStyle w:val="TableParagraph"/>
              <w:spacing w:before="8"/>
              <w:ind w:left="1036"/>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406" w:hRule="atLeast"/>
        </w:trPr>
        <w:tc>
          <w:tcPr>
            <w:tcW w:w="1520" w:type="dxa"/>
            <w:tcBorders>
              <w:top w:val="double" w:sz="6" w:space="0" w:color="000000"/>
              <w:bottom w:val="double" w:sz="6" w:space="0" w:color="000000"/>
            </w:tcBorders>
          </w:tcPr>
          <w:p>
            <w:pPr>
              <w:pStyle w:val="TableParagraph"/>
              <w:rPr>
                <w:sz w:val="18"/>
              </w:rPr>
            </w:pPr>
          </w:p>
        </w:tc>
        <w:tc>
          <w:tcPr>
            <w:tcW w:w="1284" w:type="dxa"/>
            <w:tcBorders>
              <w:top w:val="double" w:sz="6" w:space="0" w:color="000000"/>
              <w:bottom w:val="double" w:sz="6" w:space="0" w:color="000000"/>
            </w:tcBorders>
          </w:tcPr>
          <w:p>
            <w:pPr>
              <w:pStyle w:val="TableParagraph"/>
              <w:spacing w:before="111"/>
              <w:ind w:right="35"/>
              <w:jc w:val="center"/>
              <w:rPr>
                <w:rFonts w:ascii="Microsoft Sans Serif"/>
                <w:sz w:val="18"/>
              </w:rPr>
            </w:pPr>
            <w:r>
              <w:rPr>
                <w:rFonts w:ascii="Microsoft Sans Serif"/>
                <w:spacing w:val="-5"/>
                <w:sz w:val="18"/>
              </w:rPr>
              <w:t>X1</w:t>
            </w:r>
          </w:p>
        </w:tc>
        <w:tc>
          <w:tcPr>
            <w:tcW w:w="1313" w:type="dxa"/>
            <w:tcBorders>
              <w:top w:val="double" w:sz="6" w:space="0" w:color="000000"/>
              <w:bottom w:val="double" w:sz="6" w:space="0" w:color="000000"/>
            </w:tcBorders>
          </w:tcPr>
          <w:p>
            <w:pPr>
              <w:pStyle w:val="TableParagraph"/>
              <w:spacing w:before="111"/>
              <w:ind w:left="52" w:right="53"/>
              <w:jc w:val="center"/>
              <w:rPr>
                <w:rFonts w:ascii="Microsoft Sans Serif"/>
                <w:sz w:val="18"/>
              </w:rPr>
            </w:pPr>
            <w:r>
              <w:rPr>
                <w:rFonts w:ascii="Microsoft Sans Serif"/>
                <w:spacing w:val="-5"/>
                <w:sz w:val="18"/>
              </w:rPr>
              <w:t>X2</w:t>
            </w:r>
          </w:p>
        </w:tc>
        <w:tc>
          <w:tcPr>
            <w:tcW w:w="1327" w:type="dxa"/>
            <w:tcBorders>
              <w:top w:val="double" w:sz="6" w:space="0" w:color="000000"/>
              <w:bottom w:val="double" w:sz="6" w:space="0" w:color="000000"/>
            </w:tcBorders>
          </w:tcPr>
          <w:p>
            <w:pPr>
              <w:pStyle w:val="TableParagraph"/>
              <w:spacing w:before="111"/>
              <w:ind w:right="20"/>
              <w:jc w:val="center"/>
              <w:rPr>
                <w:rFonts w:ascii="Microsoft Sans Serif"/>
                <w:sz w:val="18"/>
              </w:rPr>
            </w:pPr>
            <w:r>
              <w:rPr>
                <w:rFonts w:ascii="Microsoft Sans Serif"/>
                <w:spacing w:val="-5"/>
                <w:sz w:val="18"/>
              </w:rPr>
              <w:t>X3</w:t>
            </w:r>
          </w:p>
        </w:tc>
        <w:tc>
          <w:tcPr>
            <w:tcW w:w="1298" w:type="dxa"/>
            <w:tcBorders>
              <w:top w:val="double" w:sz="6" w:space="0" w:color="000000"/>
              <w:bottom w:val="double" w:sz="6" w:space="0" w:color="000000"/>
            </w:tcBorders>
          </w:tcPr>
          <w:p>
            <w:pPr>
              <w:pStyle w:val="TableParagraph"/>
              <w:spacing w:before="111"/>
              <w:ind w:right="13"/>
              <w:jc w:val="center"/>
              <w:rPr>
                <w:rFonts w:ascii="Microsoft Sans Serif"/>
                <w:sz w:val="18"/>
              </w:rPr>
            </w:pPr>
            <w:r>
              <w:rPr>
                <w:rFonts w:ascii="Microsoft Sans Serif"/>
                <w:spacing w:val="-10"/>
                <w:sz w:val="18"/>
              </w:rPr>
              <w:t>Y</w:t>
            </w:r>
          </w:p>
        </w:tc>
      </w:tr>
      <w:tr>
        <w:trPr>
          <w:trHeight w:val="325" w:hRule="atLeast"/>
        </w:trPr>
        <w:tc>
          <w:tcPr>
            <w:tcW w:w="1520" w:type="dxa"/>
            <w:tcBorders>
              <w:top w:val="double" w:sz="6" w:space="0" w:color="000000"/>
            </w:tcBorders>
          </w:tcPr>
          <w:p>
            <w:pPr>
              <w:pStyle w:val="TableParagraph"/>
              <w:spacing w:line="196" w:lineRule="exact" w:before="109"/>
              <w:ind w:left="1" w:right="29"/>
              <w:jc w:val="center"/>
              <w:rPr>
                <w:rFonts w:ascii="Microsoft Sans Serif"/>
                <w:sz w:val="18"/>
              </w:rPr>
            </w:pPr>
            <w:r>
              <w:rPr>
                <w:rFonts w:ascii="Microsoft Sans Serif"/>
                <w:spacing w:val="-4"/>
                <w:sz w:val="18"/>
              </w:rPr>
              <w:t>Mean</w:t>
            </w:r>
          </w:p>
        </w:tc>
        <w:tc>
          <w:tcPr>
            <w:tcW w:w="1284" w:type="dxa"/>
            <w:tcBorders>
              <w:top w:val="double" w:sz="6" w:space="0" w:color="000000"/>
            </w:tcBorders>
          </w:tcPr>
          <w:p>
            <w:pPr>
              <w:pStyle w:val="TableParagraph"/>
              <w:spacing w:line="196" w:lineRule="exact" w:before="109"/>
              <w:ind w:left="9" w:right="35"/>
              <w:jc w:val="center"/>
              <w:rPr>
                <w:rFonts w:ascii="Microsoft Sans Serif"/>
                <w:sz w:val="18"/>
              </w:rPr>
            </w:pPr>
            <w:r>
              <w:rPr>
                <w:rFonts w:ascii="Microsoft Sans Serif"/>
                <w:spacing w:val="-2"/>
                <w:sz w:val="18"/>
              </w:rPr>
              <w:t>0.096277</w:t>
            </w:r>
          </w:p>
        </w:tc>
        <w:tc>
          <w:tcPr>
            <w:tcW w:w="1313" w:type="dxa"/>
            <w:tcBorders>
              <w:top w:val="double" w:sz="6" w:space="0" w:color="000000"/>
            </w:tcBorders>
          </w:tcPr>
          <w:p>
            <w:pPr>
              <w:pStyle w:val="TableParagraph"/>
              <w:spacing w:line="196" w:lineRule="exact" w:before="109"/>
              <w:ind w:left="58" w:right="53"/>
              <w:jc w:val="center"/>
              <w:rPr>
                <w:rFonts w:ascii="Microsoft Sans Serif"/>
                <w:sz w:val="18"/>
              </w:rPr>
            </w:pPr>
            <w:r>
              <w:rPr>
                <w:rFonts w:ascii="Microsoft Sans Serif"/>
                <w:spacing w:val="-2"/>
                <w:sz w:val="18"/>
              </w:rPr>
              <w:t>0.595308</w:t>
            </w:r>
          </w:p>
        </w:tc>
        <w:tc>
          <w:tcPr>
            <w:tcW w:w="1327" w:type="dxa"/>
            <w:tcBorders>
              <w:top w:val="double" w:sz="6" w:space="0" w:color="000000"/>
            </w:tcBorders>
          </w:tcPr>
          <w:p>
            <w:pPr>
              <w:pStyle w:val="TableParagraph"/>
              <w:spacing w:line="196" w:lineRule="exact" w:before="109"/>
              <w:ind w:left="9" w:right="20"/>
              <w:jc w:val="center"/>
              <w:rPr>
                <w:rFonts w:ascii="Microsoft Sans Serif"/>
                <w:sz w:val="18"/>
              </w:rPr>
            </w:pPr>
            <w:r>
              <w:rPr>
                <w:rFonts w:ascii="Microsoft Sans Serif"/>
                <w:spacing w:val="-2"/>
                <w:sz w:val="18"/>
              </w:rPr>
              <w:t>0.519925</w:t>
            </w:r>
          </w:p>
        </w:tc>
        <w:tc>
          <w:tcPr>
            <w:tcW w:w="1298" w:type="dxa"/>
            <w:tcBorders>
              <w:top w:val="double" w:sz="6" w:space="0" w:color="000000"/>
            </w:tcBorders>
          </w:tcPr>
          <w:p>
            <w:pPr>
              <w:pStyle w:val="TableParagraph"/>
              <w:spacing w:line="196" w:lineRule="exact" w:before="109"/>
              <w:ind w:left="3" w:right="13"/>
              <w:jc w:val="center"/>
              <w:rPr>
                <w:rFonts w:ascii="Microsoft Sans Serif"/>
                <w:sz w:val="18"/>
              </w:rPr>
            </w:pPr>
            <w:r>
              <w:rPr>
                <w:rFonts w:ascii="Microsoft Sans Serif"/>
                <w:spacing w:val="-2"/>
                <w:sz w:val="18"/>
              </w:rPr>
              <w:t>6.063490</w:t>
            </w:r>
          </w:p>
        </w:tc>
      </w:tr>
      <w:tr>
        <w:trPr>
          <w:trHeight w:val="225" w:hRule="atLeast"/>
        </w:trPr>
        <w:tc>
          <w:tcPr>
            <w:tcW w:w="1520" w:type="dxa"/>
          </w:tcPr>
          <w:p>
            <w:pPr>
              <w:pStyle w:val="TableParagraph"/>
              <w:spacing w:line="196" w:lineRule="exact" w:before="9"/>
              <w:ind w:left="3" w:right="29"/>
              <w:jc w:val="center"/>
              <w:rPr>
                <w:rFonts w:ascii="Microsoft Sans Serif"/>
                <w:sz w:val="18"/>
              </w:rPr>
            </w:pPr>
            <w:r>
              <w:rPr>
                <w:rFonts w:ascii="Microsoft Sans Serif"/>
                <w:spacing w:val="-2"/>
                <w:sz w:val="18"/>
              </w:rPr>
              <w:t>Median</w:t>
            </w:r>
          </w:p>
        </w:tc>
        <w:tc>
          <w:tcPr>
            <w:tcW w:w="1284" w:type="dxa"/>
          </w:tcPr>
          <w:p>
            <w:pPr>
              <w:pStyle w:val="TableParagraph"/>
              <w:spacing w:line="196" w:lineRule="exact" w:before="9"/>
              <w:ind w:left="9" w:right="35"/>
              <w:jc w:val="center"/>
              <w:rPr>
                <w:rFonts w:ascii="Microsoft Sans Serif"/>
                <w:sz w:val="18"/>
              </w:rPr>
            </w:pPr>
            <w:r>
              <w:rPr>
                <w:rFonts w:ascii="Microsoft Sans Serif"/>
                <w:spacing w:val="-2"/>
                <w:sz w:val="18"/>
              </w:rPr>
              <w:t>0.130100</w:t>
            </w:r>
          </w:p>
        </w:tc>
        <w:tc>
          <w:tcPr>
            <w:tcW w:w="1313" w:type="dxa"/>
          </w:tcPr>
          <w:p>
            <w:pPr>
              <w:pStyle w:val="TableParagraph"/>
              <w:spacing w:line="196" w:lineRule="exact" w:before="9"/>
              <w:ind w:left="58" w:right="53"/>
              <w:jc w:val="center"/>
              <w:rPr>
                <w:rFonts w:ascii="Microsoft Sans Serif"/>
                <w:sz w:val="18"/>
              </w:rPr>
            </w:pPr>
            <w:r>
              <w:rPr>
                <w:rFonts w:ascii="Microsoft Sans Serif"/>
                <w:spacing w:val="-2"/>
                <w:sz w:val="18"/>
              </w:rPr>
              <w:t>0.666700</w:t>
            </w:r>
          </w:p>
        </w:tc>
        <w:tc>
          <w:tcPr>
            <w:tcW w:w="1327" w:type="dxa"/>
          </w:tcPr>
          <w:p>
            <w:pPr>
              <w:pStyle w:val="TableParagraph"/>
              <w:spacing w:line="196" w:lineRule="exact" w:before="9"/>
              <w:ind w:left="9" w:right="20"/>
              <w:jc w:val="center"/>
              <w:rPr>
                <w:rFonts w:ascii="Microsoft Sans Serif"/>
                <w:sz w:val="18"/>
              </w:rPr>
            </w:pPr>
            <w:r>
              <w:rPr>
                <w:rFonts w:ascii="Microsoft Sans Serif"/>
                <w:spacing w:val="-2"/>
                <w:sz w:val="18"/>
              </w:rPr>
              <w:t>0.511450</w:t>
            </w:r>
          </w:p>
        </w:tc>
        <w:tc>
          <w:tcPr>
            <w:tcW w:w="1298" w:type="dxa"/>
          </w:tcPr>
          <w:p>
            <w:pPr>
              <w:pStyle w:val="TableParagraph"/>
              <w:spacing w:line="196" w:lineRule="exact" w:before="9"/>
              <w:ind w:left="3" w:right="13"/>
              <w:jc w:val="center"/>
              <w:rPr>
                <w:rFonts w:ascii="Microsoft Sans Serif"/>
                <w:sz w:val="18"/>
              </w:rPr>
            </w:pPr>
            <w:r>
              <w:rPr>
                <w:rFonts w:ascii="Microsoft Sans Serif"/>
                <w:spacing w:val="-2"/>
                <w:sz w:val="18"/>
              </w:rPr>
              <w:t>2.550500</w:t>
            </w:r>
          </w:p>
        </w:tc>
      </w:tr>
      <w:tr>
        <w:trPr>
          <w:trHeight w:val="225" w:hRule="atLeast"/>
        </w:trPr>
        <w:tc>
          <w:tcPr>
            <w:tcW w:w="1520" w:type="dxa"/>
          </w:tcPr>
          <w:p>
            <w:pPr>
              <w:pStyle w:val="TableParagraph"/>
              <w:spacing w:line="196" w:lineRule="exact" w:before="9"/>
              <w:ind w:right="29"/>
              <w:jc w:val="center"/>
              <w:rPr>
                <w:rFonts w:ascii="Microsoft Sans Serif"/>
                <w:sz w:val="18"/>
              </w:rPr>
            </w:pPr>
            <w:r>
              <w:rPr>
                <w:rFonts w:ascii="Microsoft Sans Serif"/>
                <w:spacing w:val="-2"/>
                <w:sz w:val="18"/>
              </w:rPr>
              <w:t>Maximum</w:t>
            </w:r>
          </w:p>
        </w:tc>
        <w:tc>
          <w:tcPr>
            <w:tcW w:w="1284" w:type="dxa"/>
          </w:tcPr>
          <w:p>
            <w:pPr>
              <w:pStyle w:val="TableParagraph"/>
              <w:spacing w:line="196" w:lineRule="exact" w:before="9"/>
              <w:ind w:left="9" w:right="35"/>
              <w:jc w:val="center"/>
              <w:rPr>
                <w:rFonts w:ascii="Microsoft Sans Serif"/>
                <w:sz w:val="18"/>
              </w:rPr>
            </w:pPr>
            <w:r>
              <w:rPr>
                <w:rFonts w:ascii="Microsoft Sans Serif"/>
                <w:spacing w:val="-2"/>
                <w:sz w:val="18"/>
              </w:rPr>
              <w:t>0.261200</w:t>
            </w:r>
          </w:p>
        </w:tc>
        <w:tc>
          <w:tcPr>
            <w:tcW w:w="1313" w:type="dxa"/>
          </w:tcPr>
          <w:p>
            <w:pPr>
              <w:pStyle w:val="TableParagraph"/>
              <w:spacing w:line="196" w:lineRule="exact" w:before="9"/>
              <w:ind w:left="58" w:right="53"/>
              <w:jc w:val="center"/>
              <w:rPr>
                <w:rFonts w:ascii="Microsoft Sans Serif"/>
                <w:sz w:val="18"/>
              </w:rPr>
            </w:pPr>
            <w:r>
              <w:rPr>
                <w:rFonts w:ascii="Microsoft Sans Serif"/>
                <w:spacing w:val="-2"/>
                <w:sz w:val="18"/>
              </w:rPr>
              <w:t>0.809500</w:t>
            </w:r>
          </w:p>
        </w:tc>
        <w:tc>
          <w:tcPr>
            <w:tcW w:w="1327" w:type="dxa"/>
          </w:tcPr>
          <w:p>
            <w:pPr>
              <w:pStyle w:val="TableParagraph"/>
              <w:spacing w:line="196" w:lineRule="exact" w:before="9"/>
              <w:ind w:left="9" w:right="20"/>
              <w:jc w:val="center"/>
              <w:rPr>
                <w:rFonts w:ascii="Microsoft Sans Serif"/>
                <w:sz w:val="18"/>
              </w:rPr>
            </w:pPr>
            <w:r>
              <w:rPr>
                <w:rFonts w:ascii="Microsoft Sans Serif"/>
                <w:spacing w:val="-2"/>
                <w:sz w:val="18"/>
              </w:rPr>
              <w:t>0.725300</w:t>
            </w:r>
          </w:p>
        </w:tc>
        <w:tc>
          <w:tcPr>
            <w:tcW w:w="1298" w:type="dxa"/>
          </w:tcPr>
          <w:p>
            <w:pPr>
              <w:pStyle w:val="TableParagraph"/>
              <w:spacing w:line="196" w:lineRule="exact" w:before="9"/>
              <w:ind w:left="3" w:right="13"/>
              <w:jc w:val="center"/>
              <w:rPr>
                <w:rFonts w:ascii="Microsoft Sans Serif"/>
                <w:sz w:val="18"/>
              </w:rPr>
            </w:pPr>
            <w:r>
              <w:rPr>
                <w:rFonts w:ascii="Microsoft Sans Serif"/>
                <w:spacing w:val="-2"/>
                <w:sz w:val="18"/>
              </w:rPr>
              <w:t>36.43540</w:t>
            </w:r>
          </w:p>
        </w:tc>
      </w:tr>
      <w:tr>
        <w:trPr>
          <w:trHeight w:val="224" w:hRule="atLeast"/>
        </w:trPr>
        <w:tc>
          <w:tcPr>
            <w:tcW w:w="1520" w:type="dxa"/>
          </w:tcPr>
          <w:p>
            <w:pPr>
              <w:pStyle w:val="TableParagraph"/>
              <w:spacing w:line="195" w:lineRule="exact" w:before="9"/>
              <w:ind w:left="5" w:right="29"/>
              <w:jc w:val="center"/>
              <w:rPr>
                <w:rFonts w:ascii="Microsoft Sans Serif"/>
                <w:sz w:val="18"/>
              </w:rPr>
            </w:pPr>
            <w:r>
              <w:rPr>
                <w:rFonts w:ascii="Microsoft Sans Serif"/>
                <w:spacing w:val="-2"/>
                <w:sz w:val="18"/>
              </w:rPr>
              <w:t>Minimum</w:t>
            </w:r>
          </w:p>
        </w:tc>
        <w:tc>
          <w:tcPr>
            <w:tcW w:w="1284" w:type="dxa"/>
          </w:tcPr>
          <w:p>
            <w:pPr>
              <w:pStyle w:val="TableParagraph"/>
              <w:spacing w:line="195" w:lineRule="exact" w:before="9"/>
              <w:ind w:left="7" w:right="35"/>
              <w:jc w:val="center"/>
              <w:rPr>
                <w:rFonts w:ascii="Microsoft Sans Serif"/>
                <w:sz w:val="18"/>
              </w:rPr>
            </w:pPr>
            <w:r>
              <w:rPr>
                <w:rFonts w:ascii="Microsoft Sans Serif"/>
                <w:spacing w:val="-2"/>
                <w:sz w:val="18"/>
              </w:rPr>
              <w:t>-0.317600</w:t>
            </w:r>
          </w:p>
        </w:tc>
        <w:tc>
          <w:tcPr>
            <w:tcW w:w="1313" w:type="dxa"/>
          </w:tcPr>
          <w:p>
            <w:pPr>
              <w:pStyle w:val="TableParagraph"/>
              <w:spacing w:line="195" w:lineRule="exact" w:before="9"/>
              <w:ind w:left="58" w:right="53"/>
              <w:jc w:val="center"/>
              <w:rPr>
                <w:rFonts w:ascii="Microsoft Sans Serif"/>
                <w:sz w:val="18"/>
              </w:rPr>
            </w:pPr>
            <w:r>
              <w:rPr>
                <w:rFonts w:ascii="Microsoft Sans Serif"/>
                <w:spacing w:val="-2"/>
                <w:sz w:val="18"/>
              </w:rPr>
              <w:t>0.333300</w:t>
            </w:r>
          </w:p>
        </w:tc>
        <w:tc>
          <w:tcPr>
            <w:tcW w:w="1327" w:type="dxa"/>
          </w:tcPr>
          <w:p>
            <w:pPr>
              <w:pStyle w:val="TableParagraph"/>
              <w:spacing w:line="195" w:lineRule="exact" w:before="9"/>
              <w:ind w:left="9" w:right="20"/>
              <w:jc w:val="center"/>
              <w:rPr>
                <w:rFonts w:ascii="Microsoft Sans Serif"/>
                <w:sz w:val="18"/>
              </w:rPr>
            </w:pPr>
            <w:r>
              <w:rPr>
                <w:rFonts w:ascii="Microsoft Sans Serif"/>
                <w:spacing w:val="-2"/>
                <w:sz w:val="18"/>
              </w:rPr>
              <w:t>0.252700</w:t>
            </w:r>
          </w:p>
        </w:tc>
        <w:tc>
          <w:tcPr>
            <w:tcW w:w="1298" w:type="dxa"/>
          </w:tcPr>
          <w:p>
            <w:pPr>
              <w:pStyle w:val="TableParagraph"/>
              <w:spacing w:line="195" w:lineRule="exact" w:before="9"/>
              <w:ind w:left="3" w:right="13"/>
              <w:jc w:val="center"/>
              <w:rPr>
                <w:rFonts w:ascii="Microsoft Sans Serif"/>
                <w:sz w:val="18"/>
              </w:rPr>
            </w:pPr>
            <w:r>
              <w:rPr>
                <w:rFonts w:ascii="Microsoft Sans Serif"/>
                <w:spacing w:val="-2"/>
                <w:sz w:val="18"/>
              </w:rPr>
              <w:t>0.751600</w:t>
            </w:r>
          </w:p>
        </w:tc>
      </w:tr>
      <w:tr>
        <w:trPr>
          <w:trHeight w:val="224" w:hRule="atLeast"/>
        </w:trPr>
        <w:tc>
          <w:tcPr>
            <w:tcW w:w="1520" w:type="dxa"/>
          </w:tcPr>
          <w:p>
            <w:pPr>
              <w:pStyle w:val="TableParagraph"/>
              <w:spacing w:line="196" w:lineRule="exact" w:before="8"/>
              <w:ind w:left="6" w:right="29"/>
              <w:jc w:val="center"/>
              <w:rPr>
                <w:rFonts w:ascii="Microsoft Sans Serif"/>
                <w:sz w:val="18"/>
              </w:rPr>
            </w:pPr>
            <w:r>
              <w:rPr>
                <w:rFonts w:ascii="Microsoft Sans Serif"/>
                <w:sz w:val="18"/>
              </w:rPr>
              <w:t>Std.</w:t>
            </w:r>
            <w:r>
              <w:rPr>
                <w:rFonts w:ascii="Microsoft Sans Serif"/>
                <w:spacing w:val="-2"/>
                <w:sz w:val="18"/>
              </w:rPr>
              <w:t> </w:t>
            </w:r>
            <w:r>
              <w:rPr>
                <w:rFonts w:ascii="Microsoft Sans Serif"/>
                <w:spacing w:val="-4"/>
                <w:sz w:val="18"/>
              </w:rPr>
              <w:t>Dev.</w:t>
            </w:r>
          </w:p>
        </w:tc>
        <w:tc>
          <w:tcPr>
            <w:tcW w:w="1284" w:type="dxa"/>
          </w:tcPr>
          <w:p>
            <w:pPr>
              <w:pStyle w:val="TableParagraph"/>
              <w:spacing w:line="196" w:lineRule="exact" w:before="8"/>
              <w:ind w:left="8" w:right="35"/>
              <w:jc w:val="center"/>
              <w:rPr>
                <w:rFonts w:ascii="Microsoft Sans Serif"/>
                <w:sz w:val="18"/>
              </w:rPr>
            </w:pPr>
            <w:r>
              <w:rPr>
                <w:rFonts w:ascii="Microsoft Sans Serif"/>
                <w:spacing w:val="-2"/>
                <w:sz w:val="18"/>
              </w:rPr>
              <w:t>0.123679</w:t>
            </w:r>
          </w:p>
        </w:tc>
        <w:tc>
          <w:tcPr>
            <w:tcW w:w="1313" w:type="dxa"/>
          </w:tcPr>
          <w:p>
            <w:pPr>
              <w:pStyle w:val="TableParagraph"/>
              <w:spacing w:line="196" w:lineRule="exact" w:before="8"/>
              <w:ind w:left="58" w:right="53"/>
              <w:jc w:val="center"/>
              <w:rPr>
                <w:rFonts w:ascii="Microsoft Sans Serif"/>
                <w:sz w:val="18"/>
              </w:rPr>
            </w:pPr>
            <w:r>
              <w:rPr>
                <w:rFonts w:ascii="Microsoft Sans Serif"/>
                <w:spacing w:val="-2"/>
                <w:sz w:val="18"/>
              </w:rPr>
              <w:t>0.152825</w:t>
            </w:r>
          </w:p>
        </w:tc>
        <w:tc>
          <w:tcPr>
            <w:tcW w:w="1327" w:type="dxa"/>
          </w:tcPr>
          <w:p>
            <w:pPr>
              <w:pStyle w:val="TableParagraph"/>
              <w:spacing w:line="196" w:lineRule="exact" w:before="8"/>
              <w:ind w:left="9" w:right="20"/>
              <w:jc w:val="center"/>
              <w:rPr>
                <w:rFonts w:ascii="Microsoft Sans Serif"/>
                <w:sz w:val="18"/>
              </w:rPr>
            </w:pPr>
            <w:r>
              <w:rPr>
                <w:rFonts w:ascii="Microsoft Sans Serif"/>
                <w:spacing w:val="-2"/>
                <w:sz w:val="18"/>
              </w:rPr>
              <w:t>0.141955</w:t>
            </w:r>
          </w:p>
        </w:tc>
        <w:tc>
          <w:tcPr>
            <w:tcW w:w="1298" w:type="dxa"/>
          </w:tcPr>
          <w:p>
            <w:pPr>
              <w:pStyle w:val="TableParagraph"/>
              <w:spacing w:line="196" w:lineRule="exact" w:before="8"/>
              <w:ind w:left="3" w:right="13"/>
              <w:jc w:val="center"/>
              <w:rPr>
                <w:rFonts w:ascii="Microsoft Sans Serif"/>
                <w:sz w:val="18"/>
              </w:rPr>
            </w:pPr>
            <w:r>
              <w:rPr>
                <w:rFonts w:ascii="Microsoft Sans Serif"/>
                <w:spacing w:val="-2"/>
                <w:sz w:val="18"/>
              </w:rPr>
              <w:t>9.229367</w:t>
            </w:r>
          </w:p>
        </w:tc>
      </w:tr>
      <w:tr>
        <w:trPr>
          <w:trHeight w:val="225" w:hRule="atLeast"/>
        </w:trPr>
        <w:tc>
          <w:tcPr>
            <w:tcW w:w="1520" w:type="dxa"/>
          </w:tcPr>
          <w:p>
            <w:pPr>
              <w:pStyle w:val="TableParagraph"/>
              <w:spacing w:line="196" w:lineRule="exact" w:before="9"/>
              <w:ind w:left="5" w:right="29"/>
              <w:jc w:val="center"/>
              <w:rPr>
                <w:rFonts w:ascii="Microsoft Sans Serif"/>
                <w:sz w:val="18"/>
              </w:rPr>
            </w:pPr>
            <w:r>
              <w:rPr>
                <w:rFonts w:ascii="Microsoft Sans Serif"/>
                <w:spacing w:val="-2"/>
                <w:sz w:val="18"/>
              </w:rPr>
              <w:t>Skewness</w:t>
            </w:r>
          </w:p>
        </w:tc>
        <w:tc>
          <w:tcPr>
            <w:tcW w:w="1284" w:type="dxa"/>
          </w:tcPr>
          <w:p>
            <w:pPr>
              <w:pStyle w:val="TableParagraph"/>
              <w:spacing w:line="196" w:lineRule="exact" w:before="9"/>
              <w:ind w:left="7" w:right="35"/>
              <w:jc w:val="center"/>
              <w:rPr>
                <w:rFonts w:ascii="Microsoft Sans Serif"/>
                <w:sz w:val="18"/>
              </w:rPr>
            </w:pPr>
            <w:r>
              <w:rPr>
                <w:rFonts w:ascii="Microsoft Sans Serif"/>
                <w:spacing w:val="-2"/>
                <w:sz w:val="18"/>
              </w:rPr>
              <w:t>-0.893797</w:t>
            </w:r>
          </w:p>
        </w:tc>
        <w:tc>
          <w:tcPr>
            <w:tcW w:w="1313" w:type="dxa"/>
          </w:tcPr>
          <w:p>
            <w:pPr>
              <w:pStyle w:val="TableParagraph"/>
              <w:spacing w:line="196" w:lineRule="exact" w:before="9"/>
              <w:ind w:left="55" w:right="53"/>
              <w:jc w:val="center"/>
              <w:rPr>
                <w:rFonts w:ascii="Microsoft Sans Serif"/>
                <w:sz w:val="18"/>
              </w:rPr>
            </w:pPr>
            <w:r>
              <w:rPr>
                <w:rFonts w:ascii="Microsoft Sans Serif"/>
                <w:spacing w:val="-2"/>
                <w:sz w:val="18"/>
              </w:rPr>
              <w:t>-0.508165</w:t>
            </w:r>
          </w:p>
        </w:tc>
        <w:tc>
          <w:tcPr>
            <w:tcW w:w="1327" w:type="dxa"/>
          </w:tcPr>
          <w:p>
            <w:pPr>
              <w:pStyle w:val="TableParagraph"/>
              <w:spacing w:line="196" w:lineRule="exact" w:before="9"/>
              <w:ind w:left="7" w:right="20"/>
              <w:jc w:val="center"/>
              <w:rPr>
                <w:rFonts w:ascii="Microsoft Sans Serif"/>
                <w:sz w:val="18"/>
              </w:rPr>
            </w:pPr>
            <w:r>
              <w:rPr>
                <w:rFonts w:ascii="Microsoft Sans Serif"/>
                <w:spacing w:val="-2"/>
                <w:sz w:val="18"/>
              </w:rPr>
              <w:t>-0.258256</w:t>
            </w:r>
          </w:p>
        </w:tc>
        <w:tc>
          <w:tcPr>
            <w:tcW w:w="1298" w:type="dxa"/>
          </w:tcPr>
          <w:p>
            <w:pPr>
              <w:pStyle w:val="TableParagraph"/>
              <w:spacing w:line="196" w:lineRule="exact" w:before="9"/>
              <w:ind w:left="3" w:right="13"/>
              <w:jc w:val="center"/>
              <w:rPr>
                <w:rFonts w:ascii="Microsoft Sans Serif"/>
                <w:sz w:val="18"/>
              </w:rPr>
            </w:pPr>
            <w:r>
              <w:rPr>
                <w:rFonts w:ascii="Microsoft Sans Serif"/>
                <w:spacing w:val="-2"/>
                <w:sz w:val="18"/>
              </w:rPr>
              <w:t>2.373065</w:t>
            </w:r>
          </w:p>
        </w:tc>
      </w:tr>
      <w:tr>
        <w:trPr>
          <w:trHeight w:val="337" w:hRule="atLeast"/>
        </w:trPr>
        <w:tc>
          <w:tcPr>
            <w:tcW w:w="1520" w:type="dxa"/>
          </w:tcPr>
          <w:p>
            <w:pPr>
              <w:pStyle w:val="TableParagraph"/>
              <w:spacing w:before="9"/>
              <w:ind w:left="2" w:right="29"/>
              <w:jc w:val="center"/>
              <w:rPr>
                <w:rFonts w:ascii="Microsoft Sans Serif"/>
                <w:sz w:val="18"/>
              </w:rPr>
            </w:pPr>
            <w:r>
              <w:rPr>
                <w:rFonts w:ascii="Microsoft Sans Serif"/>
                <w:spacing w:val="-2"/>
                <w:sz w:val="18"/>
              </w:rPr>
              <w:t>Kurtosis</w:t>
            </w:r>
          </w:p>
        </w:tc>
        <w:tc>
          <w:tcPr>
            <w:tcW w:w="1284" w:type="dxa"/>
          </w:tcPr>
          <w:p>
            <w:pPr>
              <w:pStyle w:val="TableParagraph"/>
              <w:spacing w:before="9"/>
              <w:ind w:left="9" w:right="35"/>
              <w:jc w:val="center"/>
              <w:rPr>
                <w:rFonts w:ascii="Microsoft Sans Serif"/>
                <w:sz w:val="18"/>
              </w:rPr>
            </w:pPr>
            <w:r>
              <w:rPr>
                <w:rFonts w:ascii="Microsoft Sans Serif"/>
                <w:spacing w:val="-2"/>
                <w:sz w:val="18"/>
              </w:rPr>
              <w:t>3.797528</w:t>
            </w:r>
          </w:p>
        </w:tc>
        <w:tc>
          <w:tcPr>
            <w:tcW w:w="1313" w:type="dxa"/>
          </w:tcPr>
          <w:p>
            <w:pPr>
              <w:pStyle w:val="TableParagraph"/>
              <w:spacing w:before="9"/>
              <w:ind w:left="58" w:right="53"/>
              <w:jc w:val="center"/>
              <w:rPr>
                <w:rFonts w:ascii="Microsoft Sans Serif"/>
                <w:sz w:val="18"/>
              </w:rPr>
            </w:pPr>
            <w:r>
              <w:rPr>
                <w:rFonts w:ascii="Microsoft Sans Serif"/>
                <w:spacing w:val="-2"/>
                <w:sz w:val="18"/>
              </w:rPr>
              <w:t>1.776755</w:t>
            </w:r>
          </w:p>
        </w:tc>
        <w:tc>
          <w:tcPr>
            <w:tcW w:w="1327" w:type="dxa"/>
          </w:tcPr>
          <w:p>
            <w:pPr>
              <w:pStyle w:val="TableParagraph"/>
              <w:spacing w:before="9"/>
              <w:ind w:left="9" w:right="20"/>
              <w:jc w:val="center"/>
              <w:rPr>
                <w:rFonts w:ascii="Microsoft Sans Serif"/>
                <w:sz w:val="18"/>
              </w:rPr>
            </w:pPr>
            <w:r>
              <w:rPr>
                <w:rFonts w:ascii="Microsoft Sans Serif"/>
                <w:spacing w:val="-2"/>
                <w:sz w:val="18"/>
              </w:rPr>
              <w:t>2.085680</w:t>
            </w:r>
          </w:p>
        </w:tc>
        <w:tc>
          <w:tcPr>
            <w:tcW w:w="1298" w:type="dxa"/>
          </w:tcPr>
          <w:p>
            <w:pPr>
              <w:pStyle w:val="TableParagraph"/>
              <w:spacing w:before="9"/>
              <w:ind w:left="3" w:right="13"/>
              <w:jc w:val="center"/>
              <w:rPr>
                <w:rFonts w:ascii="Microsoft Sans Serif"/>
                <w:sz w:val="18"/>
              </w:rPr>
            </w:pPr>
            <w:r>
              <w:rPr>
                <w:rFonts w:ascii="Microsoft Sans Serif"/>
                <w:spacing w:val="-2"/>
                <w:sz w:val="18"/>
              </w:rPr>
              <w:t>7.223167</w:t>
            </w:r>
          </w:p>
        </w:tc>
      </w:tr>
      <w:tr>
        <w:trPr>
          <w:trHeight w:val="337" w:hRule="atLeast"/>
        </w:trPr>
        <w:tc>
          <w:tcPr>
            <w:tcW w:w="1520" w:type="dxa"/>
          </w:tcPr>
          <w:p>
            <w:pPr>
              <w:pStyle w:val="TableParagraph"/>
              <w:spacing w:line="196" w:lineRule="exact" w:before="121"/>
              <w:ind w:left="3" w:right="29"/>
              <w:jc w:val="center"/>
              <w:rPr>
                <w:rFonts w:ascii="Microsoft Sans Serif"/>
                <w:sz w:val="18"/>
              </w:rPr>
            </w:pPr>
            <w:r>
              <w:rPr>
                <w:rFonts w:ascii="Microsoft Sans Serif"/>
                <w:spacing w:val="-2"/>
                <w:sz w:val="18"/>
              </w:rPr>
              <w:t>Jarque-</w:t>
            </w:r>
            <w:r>
              <w:rPr>
                <w:rFonts w:ascii="Microsoft Sans Serif"/>
                <w:spacing w:val="-4"/>
                <w:sz w:val="18"/>
              </w:rPr>
              <w:t>Bera</w:t>
            </w:r>
          </w:p>
        </w:tc>
        <w:tc>
          <w:tcPr>
            <w:tcW w:w="1284" w:type="dxa"/>
          </w:tcPr>
          <w:p>
            <w:pPr>
              <w:pStyle w:val="TableParagraph"/>
              <w:spacing w:line="196" w:lineRule="exact" w:before="121"/>
              <w:ind w:left="9" w:right="35"/>
              <w:jc w:val="center"/>
              <w:rPr>
                <w:rFonts w:ascii="Microsoft Sans Serif"/>
                <w:sz w:val="18"/>
              </w:rPr>
            </w:pPr>
            <w:r>
              <w:rPr>
                <w:rFonts w:ascii="Microsoft Sans Serif"/>
                <w:spacing w:val="-2"/>
                <w:sz w:val="18"/>
              </w:rPr>
              <w:t>7.663093</w:t>
            </w:r>
          </w:p>
        </w:tc>
        <w:tc>
          <w:tcPr>
            <w:tcW w:w="1313" w:type="dxa"/>
          </w:tcPr>
          <w:p>
            <w:pPr>
              <w:pStyle w:val="TableParagraph"/>
              <w:spacing w:line="196" w:lineRule="exact" w:before="121"/>
              <w:ind w:left="58" w:right="53"/>
              <w:jc w:val="center"/>
              <w:rPr>
                <w:rFonts w:ascii="Microsoft Sans Serif"/>
                <w:sz w:val="18"/>
              </w:rPr>
            </w:pPr>
            <w:r>
              <w:rPr>
                <w:rFonts w:ascii="Microsoft Sans Serif"/>
                <w:spacing w:val="-2"/>
                <w:sz w:val="18"/>
              </w:rPr>
              <w:t>5.058513</w:t>
            </w:r>
          </w:p>
        </w:tc>
        <w:tc>
          <w:tcPr>
            <w:tcW w:w="1327" w:type="dxa"/>
          </w:tcPr>
          <w:p>
            <w:pPr>
              <w:pStyle w:val="TableParagraph"/>
              <w:spacing w:line="196" w:lineRule="exact" w:before="121"/>
              <w:ind w:left="9" w:right="20"/>
              <w:jc w:val="center"/>
              <w:rPr>
                <w:rFonts w:ascii="Microsoft Sans Serif"/>
                <w:sz w:val="18"/>
              </w:rPr>
            </w:pPr>
            <w:r>
              <w:rPr>
                <w:rFonts w:ascii="Microsoft Sans Serif"/>
                <w:spacing w:val="-2"/>
                <w:sz w:val="18"/>
              </w:rPr>
              <w:t>2.205531</w:t>
            </w:r>
          </w:p>
        </w:tc>
        <w:tc>
          <w:tcPr>
            <w:tcW w:w="1298" w:type="dxa"/>
          </w:tcPr>
          <w:p>
            <w:pPr>
              <w:pStyle w:val="TableParagraph"/>
              <w:spacing w:line="196" w:lineRule="exact" w:before="121"/>
              <w:ind w:left="3" w:right="13"/>
              <w:jc w:val="center"/>
              <w:rPr>
                <w:rFonts w:ascii="Microsoft Sans Serif"/>
                <w:sz w:val="18"/>
              </w:rPr>
            </w:pPr>
            <w:r>
              <w:rPr>
                <w:rFonts w:ascii="Microsoft Sans Serif"/>
                <w:spacing w:val="-2"/>
                <w:sz w:val="18"/>
              </w:rPr>
              <w:t>80.72178</w:t>
            </w:r>
          </w:p>
        </w:tc>
      </w:tr>
      <w:tr>
        <w:trPr>
          <w:trHeight w:val="338" w:hRule="atLeast"/>
        </w:trPr>
        <w:tc>
          <w:tcPr>
            <w:tcW w:w="1520" w:type="dxa"/>
          </w:tcPr>
          <w:p>
            <w:pPr>
              <w:pStyle w:val="TableParagraph"/>
              <w:spacing w:before="9"/>
              <w:ind w:left="4" w:right="29"/>
              <w:jc w:val="center"/>
              <w:rPr>
                <w:rFonts w:ascii="Microsoft Sans Serif"/>
                <w:sz w:val="18"/>
              </w:rPr>
            </w:pPr>
            <w:r>
              <w:rPr>
                <w:rFonts w:ascii="Microsoft Sans Serif"/>
                <w:sz w:val="18"/>
              </w:rPr>
              <w:t>\</w:t>
            </w:r>
            <w:r>
              <w:rPr>
                <w:rFonts w:ascii="Microsoft Sans Serif"/>
                <w:spacing w:val="2"/>
                <w:sz w:val="18"/>
              </w:rPr>
              <w:t> </w:t>
            </w:r>
            <w:r>
              <w:rPr>
                <w:rFonts w:ascii="Microsoft Sans Serif"/>
                <w:spacing w:val="-2"/>
                <w:sz w:val="18"/>
              </w:rPr>
              <w:t>Probability</w:t>
            </w:r>
          </w:p>
        </w:tc>
        <w:tc>
          <w:tcPr>
            <w:tcW w:w="1284" w:type="dxa"/>
          </w:tcPr>
          <w:p>
            <w:pPr>
              <w:pStyle w:val="TableParagraph"/>
              <w:spacing w:before="9"/>
              <w:ind w:left="9" w:right="35"/>
              <w:jc w:val="center"/>
              <w:rPr>
                <w:rFonts w:ascii="Microsoft Sans Serif"/>
                <w:sz w:val="18"/>
              </w:rPr>
            </w:pPr>
            <w:r>
              <w:rPr>
                <w:rFonts w:ascii="Microsoft Sans Serif"/>
                <w:spacing w:val="-2"/>
                <w:sz w:val="18"/>
              </w:rPr>
              <w:t>0.021676</w:t>
            </w:r>
          </w:p>
        </w:tc>
        <w:tc>
          <w:tcPr>
            <w:tcW w:w="1313" w:type="dxa"/>
          </w:tcPr>
          <w:p>
            <w:pPr>
              <w:pStyle w:val="TableParagraph"/>
              <w:spacing w:before="9"/>
              <w:ind w:left="58" w:right="53"/>
              <w:jc w:val="center"/>
              <w:rPr>
                <w:rFonts w:ascii="Microsoft Sans Serif"/>
                <w:sz w:val="18"/>
              </w:rPr>
            </w:pPr>
            <w:r>
              <w:rPr>
                <w:rFonts w:ascii="Microsoft Sans Serif"/>
                <w:spacing w:val="-2"/>
                <w:sz w:val="18"/>
              </w:rPr>
              <w:t>0.079718</w:t>
            </w:r>
          </w:p>
        </w:tc>
        <w:tc>
          <w:tcPr>
            <w:tcW w:w="1327" w:type="dxa"/>
          </w:tcPr>
          <w:p>
            <w:pPr>
              <w:pStyle w:val="TableParagraph"/>
              <w:spacing w:before="9"/>
              <w:ind w:left="9" w:right="20"/>
              <w:jc w:val="center"/>
              <w:rPr>
                <w:rFonts w:ascii="Microsoft Sans Serif"/>
                <w:sz w:val="18"/>
              </w:rPr>
            </w:pPr>
            <w:r>
              <w:rPr>
                <w:rFonts w:ascii="Microsoft Sans Serif"/>
                <w:spacing w:val="-2"/>
                <w:sz w:val="18"/>
              </w:rPr>
              <w:t>0.331952</w:t>
            </w:r>
          </w:p>
        </w:tc>
        <w:tc>
          <w:tcPr>
            <w:tcW w:w="1298" w:type="dxa"/>
          </w:tcPr>
          <w:p>
            <w:pPr>
              <w:pStyle w:val="TableParagraph"/>
              <w:spacing w:before="9"/>
              <w:ind w:left="3" w:right="13"/>
              <w:jc w:val="center"/>
              <w:rPr>
                <w:rFonts w:ascii="Microsoft Sans Serif"/>
                <w:sz w:val="18"/>
              </w:rPr>
            </w:pPr>
            <w:r>
              <w:rPr>
                <w:rFonts w:ascii="Microsoft Sans Serif"/>
                <w:spacing w:val="-2"/>
                <w:sz w:val="18"/>
              </w:rPr>
              <w:t>0.000000</w:t>
            </w:r>
          </w:p>
        </w:tc>
      </w:tr>
      <w:tr>
        <w:trPr>
          <w:trHeight w:val="337" w:hRule="atLeast"/>
        </w:trPr>
        <w:tc>
          <w:tcPr>
            <w:tcW w:w="1520" w:type="dxa"/>
          </w:tcPr>
          <w:p>
            <w:pPr>
              <w:pStyle w:val="TableParagraph"/>
              <w:spacing w:line="195" w:lineRule="exact" w:before="122"/>
              <w:ind w:left="5" w:right="29"/>
              <w:jc w:val="center"/>
              <w:rPr>
                <w:rFonts w:ascii="Microsoft Sans Serif"/>
                <w:sz w:val="18"/>
              </w:rPr>
            </w:pPr>
            <w:r>
              <w:rPr>
                <w:rFonts w:ascii="Microsoft Sans Serif"/>
                <w:spacing w:val="-5"/>
                <w:sz w:val="18"/>
              </w:rPr>
              <w:t>Sum</w:t>
            </w:r>
          </w:p>
        </w:tc>
        <w:tc>
          <w:tcPr>
            <w:tcW w:w="1284" w:type="dxa"/>
          </w:tcPr>
          <w:p>
            <w:pPr>
              <w:pStyle w:val="TableParagraph"/>
              <w:spacing w:line="195" w:lineRule="exact" w:before="122"/>
              <w:ind w:left="9" w:right="35"/>
              <w:jc w:val="center"/>
              <w:rPr>
                <w:rFonts w:ascii="Microsoft Sans Serif"/>
                <w:sz w:val="18"/>
              </w:rPr>
            </w:pPr>
            <w:r>
              <w:rPr>
                <w:rFonts w:ascii="Microsoft Sans Serif"/>
                <w:spacing w:val="-2"/>
                <w:sz w:val="18"/>
              </w:rPr>
              <w:t>4.621300</w:t>
            </w:r>
          </w:p>
        </w:tc>
        <w:tc>
          <w:tcPr>
            <w:tcW w:w="1313" w:type="dxa"/>
          </w:tcPr>
          <w:p>
            <w:pPr>
              <w:pStyle w:val="TableParagraph"/>
              <w:spacing w:line="195" w:lineRule="exact" w:before="122"/>
              <w:ind w:left="58" w:right="53"/>
              <w:jc w:val="center"/>
              <w:rPr>
                <w:rFonts w:ascii="Microsoft Sans Serif"/>
                <w:sz w:val="18"/>
              </w:rPr>
            </w:pPr>
            <w:r>
              <w:rPr>
                <w:rFonts w:ascii="Microsoft Sans Serif"/>
                <w:spacing w:val="-2"/>
                <w:sz w:val="18"/>
              </w:rPr>
              <w:t>28.57480</w:t>
            </w:r>
          </w:p>
        </w:tc>
        <w:tc>
          <w:tcPr>
            <w:tcW w:w="1327" w:type="dxa"/>
          </w:tcPr>
          <w:p>
            <w:pPr>
              <w:pStyle w:val="TableParagraph"/>
              <w:spacing w:line="195" w:lineRule="exact" w:before="122"/>
              <w:ind w:left="9" w:right="20"/>
              <w:jc w:val="center"/>
              <w:rPr>
                <w:rFonts w:ascii="Microsoft Sans Serif"/>
                <w:sz w:val="18"/>
              </w:rPr>
            </w:pPr>
            <w:r>
              <w:rPr>
                <w:rFonts w:ascii="Microsoft Sans Serif"/>
                <w:spacing w:val="-2"/>
                <w:sz w:val="18"/>
              </w:rPr>
              <w:t>24.95640</w:t>
            </w:r>
          </w:p>
        </w:tc>
        <w:tc>
          <w:tcPr>
            <w:tcW w:w="1298" w:type="dxa"/>
          </w:tcPr>
          <w:p>
            <w:pPr>
              <w:pStyle w:val="TableParagraph"/>
              <w:spacing w:line="195" w:lineRule="exact" w:before="122"/>
              <w:ind w:left="3" w:right="13"/>
              <w:jc w:val="center"/>
              <w:rPr>
                <w:rFonts w:ascii="Microsoft Sans Serif"/>
                <w:sz w:val="18"/>
              </w:rPr>
            </w:pPr>
            <w:r>
              <w:rPr>
                <w:rFonts w:ascii="Microsoft Sans Serif"/>
                <w:spacing w:val="-2"/>
                <w:sz w:val="18"/>
              </w:rPr>
              <w:t>291.0475</w:t>
            </w:r>
          </w:p>
        </w:tc>
      </w:tr>
      <w:tr>
        <w:trPr>
          <w:trHeight w:val="337" w:hRule="atLeast"/>
        </w:trPr>
        <w:tc>
          <w:tcPr>
            <w:tcW w:w="1520" w:type="dxa"/>
          </w:tcPr>
          <w:p>
            <w:pPr>
              <w:pStyle w:val="TableParagraph"/>
              <w:spacing w:before="8"/>
              <w:ind w:left="1" w:right="29"/>
              <w:jc w:val="center"/>
              <w:rPr>
                <w:rFonts w:ascii="Microsoft Sans Serif"/>
                <w:sz w:val="18"/>
              </w:rPr>
            </w:pPr>
            <w:r>
              <w:rPr>
                <w:rFonts w:ascii="Microsoft Sans Serif"/>
                <w:sz w:val="18"/>
              </w:rPr>
              <w:t>Sum</w:t>
            </w:r>
            <w:r>
              <w:rPr>
                <w:rFonts w:ascii="Microsoft Sans Serif"/>
                <w:spacing w:val="-1"/>
                <w:sz w:val="18"/>
              </w:rPr>
              <w:t> </w:t>
            </w:r>
            <w:r>
              <w:rPr>
                <w:rFonts w:ascii="Microsoft Sans Serif"/>
                <w:sz w:val="18"/>
              </w:rPr>
              <w:t>Sq. </w:t>
            </w:r>
            <w:r>
              <w:rPr>
                <w:rFonts w:ascii="Microsoft Sans Serif"/>
                <w:spacing w:val="-4"/>
                <w:sz w:val="18"/>
              </w:rPr>
              <w:t>Dev.</w:t>
            </w:r>
          </w:p>
        </w:tc>
        <w:tc>
          <w:tcPr>
            <w:tcW w:w="1284" w:type="dxa"/>
          </w:tcPr>
          <w:p>
            <w:pPr>
              <w:pStyle w:val="TableParagraph"/>
              <w:spacing w:before="8"/>
              <w:ind w:left="9" w:right="35"/>
              <w:jc w:val="center"/>
              <w:rPr>
                <w:rFonts w:ascii="Microsoft Sans Serif"/>
                <w:sz w:val="18"/>
              </w:rPr>
            </w:pPr>
            <w:r>
              <w:rPr>
                <w:rFonts w:ascii="Microsoft Sans Serif"/>
                <w:spacing w:val="-2"/>
                <w:sz w:val="18"/>
              </w:rPr>
              <w:t>0.718935</w:t>
            </w:r>
          </w:p>
        </w:tc>
        <w:tc>
          <w:tcPr>
            <w:tcW w:w="1313" w:type="dxa"/>
          </w:tcPr>
          <w:p>
            <w:pPr>
              <w:pStyle w:val="TableParagraph"/>
              <w:spacing w:before="8"/>
              <w:ind w:left="58" w:right="53"/>
              <w:jc w:val="center"/>
              <w:rPr>
                <w:rFonts w:ascii="Microsoft Sans Serif"/>
                <w:sz w:val="18"/>
              </w:rPr>
            </w:pPr>
            <w:r>
              <w:rPr>
                <w:rFonts w:ascii="Microsoft Sans Serif"/>
                <w:spacing w:val="-2"/>
                <w:sz w:val="18"/>
              </w:rPr>
              <w:t>1.097714</w:t>
            </w:r>
          </w:p>
        </w:tc>
        <w:tc>
          <w:tcPr>
            <w:tcW w:w="1327" w:type="dxa"/>
          </w:tcPr>
          <w:p>
            <w:pPr>
              <w:pStyle w:val="TableParagraph"/>
              <w:spacing w:before="8"/>
              <w:ind w:left="9" w:right="20"/>
              <w:jc w:val="center"/>
              <w:rPr>
                <w:rFonts w:ascii="Microsoft Sans Serif"/>
                <w:sz w:val="18"/>
              </w:rPr>
            </w:pPr>
            <w:r>
              <w:rPr>
                <w:rFonts w:ascii="Microsoft Sans Serif"/>
                <w:spacing w:val="-2"/>
                <w:sz w:val="18"/>
              </w:rPr>
              <w:t>0.947114</w:t>
            </w:r>
          </w:p>
        </w:tc>
        <w:tc>
          <w:tcPr>
            <w:tcW w:w="1298" w:type="dxa"/>
          </w:tcPr>
          <w:p>
            <w:pPr>
              <w:pStyle w:val="TableParagraph"/>
              <w:spacing w:before="8"/>
              <w:ind w:left="3" w:right="13"/>
              <w:jc w:val="center"/>
              <w:rPr>
                <w:rFonts w:ascii="Microsoft Sans Serif"/>
                <w:sz w:val="18"/>
              </w:rPr>
            </w:pPr>
            <w:r>
              <w:rPr>
                <w:rFonts w:ascii="Microsoft Sans Serif"/>
                <w:spacing w:val="-2"/>
                <w:sz w:val="18"/>
              </w:rPr>
              <w:t>4003.517</w:t>
            </w:r>
          </w:p>
        </w:tc>
      </w:tr>
      <w:tr>
        <w:trPr>
          <w:trHeight w:val="326" w:hRule="atLeast"/>
        </w:trPr>
        <w:tc>
          <w:tcPr>
            <w:tcW w:w="1520" w:type="dxa"/>
          </w:tcPr>
          <w:p>
            <w:pPr>
              <w:pStyle w:val="TableParagraph"/>
              <w:spacing w:line="184" w:lineRule="exact" w:before="122"/>
              <w:ind w:left="5" w:right="29"/>
              <w:jc w:val="center"/>
              <w:rPr>
                <w:rFonts w:ascii="Microsoft Sans Serif"/>
                <w:sz w:val="18"/>
              </w:rPr>
            </w:pPr>
            <w:r>
              <w:rPr>
                <w:rFonts w:ascii="Microsoft Sans Serif"/>
                <w:spacing w:val="-2"/>
                <w:sz w:val="18"/>
              </w:rPr>
              <w:t>Observations</w:t>
            </w:r>
          </w:p>
        </w:tc>
        <w:tc>
          <w:tcPr>
            <w:tcW w:w="1284" w:type="dxa"/>
          </w:tcPr>
          <w:p>
            <w:pPr>
              <w:pStyle w:val="TableParagraph"/>
              <w:spacing w:line="184" w:lineRule="exact" w:before="122"/>
              <w:ind w:left="11" w:right="35"/>
              <w:jc w:val="center"/>
              <w:rPr>
                <w:rFonts w:ascii="Microsoft Sans Serif"/>
                <w:sz w:val="18"/>
              </w:rPr>
            </w:pPr>
            <w:r>
              <w:rPr>
                <w:rFonts w:ascii="Microsoft Sans Serif"/>
                <w:spacing w:val="-5"/>
                <w:sz w:val="18"/>
              </w:rPr>
              <w:t>48</w:t>
            </w:r>
          </w:p>
        </w:tc>
        <w:tc>
          <w:tcPr>
            <w:tcW w:w="1313" w:type="dxa"/>
          </w:tcPr>
          <w:p>
            <w:pPr>
              <w:pStyle w:val="TableParagraph"/>
              <w:spacing w:line="184" w:lineRule="exact" w:before="122"/>
              <w:ind w:left="59" w:right="53"/>
              <w:jc w:val="center"/>
              <w:rPr>
                <w:rFonts w:ascii="Microsoft Sans Serif"/>
                <w:sz w:val="18"/>
              </w:rPr>
            </w:pPr>
            <w:r>
              <w:rPr>
                <w:rFonts w:ascii="Microsoft Sans Serif"/>
                <w:spacing w:val="-5"/>
                <w:sz w:val="18"/>
              </w:rPr>
              <w:t>48</w:t>
            </w:r>
          </w:p>
        </w:tc>
        <w:tc>
          <w:tcPr>
            <w:tcW w:w="1327" w:type="dxa"/>
          </w:tcPr>
          <w:p>
            <w:pPr>
              <w:pStyle w:val="TableParagraph"/>
              <w:spacing w:line="184" w:lineRule="exact" w:before="122"/>
              <w:ind w:left="11" w:right="20"/>
              <w:jc w:val="center"/>
              <w:rPr>
                <w:rFonts w:ascii="Microsoft Sans Serif"/>
                <w:sz w:val="18"/>
              </w:rPr>
            </w:pPr>
            <w:r>
              <w:rPr>
                <w:rFonts w:ascii="Microsoft Sans Serif"/>
                <w:spacing w:val="-5"/>
                <w:sz w:val="18"/>
              </w:rPr>
              <w:t>48</w:t>
            </w:r>
          </w:p>
        </w:tc>
        <w:tc>
          <w:tcPr>
            <w:tcW w:w="1298" w:type="dxa"/>
          </w:tcPr>
          <w:p>
            <w:pPr>
              <w:pStyle w:val="TableParagraph"/>
              <w:spacing w:line="184" w:lineRule="exact" w:before="122"/>
              <w:ind w:left="4" w:right="13"/>
              <w:jc w:val="center"/>
              <w:rPr>
                <w:rFonts w:ascii="Microsoft Sans Serif"/>
                <w:sz w:val="18"/>
              </w:rPr>
            </w:pPr>
            <w:r>
              <w:rPr>
                <w:rFonts w:ascii="Microsoft Sans Serif"/>
                <w:spacing w:val="-5"/>
                <w:sz w:val="18"/>
              </w:rPr>
              <w:t>48</w:t>
            </w:r>
          </w:p>
        </w:tc>
      </w:tr>
    </w:tbl>
    <w:p>
      <w:pPr>
        <w:pStyle w:val="TableParagraph"/>
        <w:spacing w:after="0" w:line="184" w:lineRule="exact"/>
        <w:jc w:val="center"/>
        <w:rPr>
          <w:rFonts w:ascii="Microsoft Sans Serif"/>
          <w:sz w:val="18"/>
        </w:rPr>
        <w:sectPr>
          <w:footerReference w:type="default" r:id="rId31"/>
          <w:pgSz w:w="11910" w:h="16840"/>
          <w:pgMar w:header="0" w:footer="998" w:top="1040" w:bottom="1180" w:left="992" w:right="850"/>
        </w:sectPr>
      </w:pPr>
    </w:p>
    <w:p>
      <w:pPr>
        <w:spacing w:before="73"/>
        <w:ind w:left="140" w:right="0" w:firstLine="0"/>
        <w:jc w:val="left"/>
        <w:rPr>
          <w:b/>
          <w:sz w:val="24"/>
        </w:rPr>
      </w:pPr>
      <w:r>
        <w:rPr>
          <w:b/>
          <w:sz w:val="24"/>
        </w:rPr>
        <w:t>Lampiran</w:t>
      </w:r>
      <w:r>
        <w:rPr>
          <w:b/>
          <w:spacing w:val="-4"/>
          <w:sz w:val="24"/>
        </w:rPr>
        <w:t> </w:t>
      </w:r>
      <w:r>
        <w:rPr>
          <w:b/>
          <w:spacing w:val="-10"/>
          <w:sz w:val="24"/>
        </w:rPr>
        <w:t>7</w:t>
      </w:r>
    </w:p>
    <w:p>
      <w:pPr>
        <w:spacing w:line="240" w:lineRule="auto" w:before="212"/>
        <w:rPr>
          <w:b/>
          <w:sz w:val="24"/>
        </w:rPr>
      </w:pPr>
      <w:r>
        <w:rPr/>
        <w:br w:type="column"/>
      </w:r>
      <w:r>
        <w:rPr>
          <w:b/>
          <w:sz w:val="24"/>
        </w:rPr>
      </w:r>
    </w:p>
    <w:p>
      <w:pPr>
        <w:spacing w:before="0"/>
        <w:ind w:left="2018" w:right="0" w:firstLine="0"/>
        <w:jc w:val="left"/>
        <w:rPr>
          <w:b/>
          <w:sz w:val="24"/>
        </w:rPr>
      </w:pPr>
      <w:r>
        <w:rPr>
          <w:b/>
          <w:sz w:val="24"/>
        </w:rPr>
        <w:t>Hasil</w:t>
      </w:r>
      <w:r>
        <w:rPr>
          <w:b/>
          <w:spacing w:val="-3"/>
          <w:sz w:val="24"/>
        </w:rPr>
        <w:t> </w:t>
      </w:r>
      <w:r>
        <w:rPr>
          <w:b/>
          <w:sz w:val="24"/>
        </w:rPr>
        <w:t>uji</w:t>
      </w:r>
      <w:r>
        <w:rPr>
          <w:b/>
          <w:spacing w:val="-1"/>
          <w:sz w:val="24"/>
        </w:rPr>
        <w:t> </w:t>
      </w:r>
      <w:r>
        <w:rPr>
          <w:b/>
          <w:sz w:val="24"/>
        </w:rPr>
        <w:t>regresi</w:t>
      </w:r>
      <w:r>
        <w:rPr>
          <w:b/>
          <w:spacing w:val="-1"/>
          <w:sz w:val="24"/>
        </w:rPr>
        <w:t> </w:t>
      </w:r>
      <w:r>
        <w:rPr>
          <w:b/>
          <w:sz w:val="24"/>
        </w:rPr>
        <w:t>data </w:t>
      </w:r>
      <w:r>
        <w:rPr>
          <w:b/>
          <w:spacing w:val="-2"/>
          <w:sz w:val="24"/>
        </w:rPr>
        <w:t>panel</w:t>
      </w:r>
    </w:p>
    <w:p>
      <w:pPr>
        <w:pStyle w:val="ListParagraph"/>
        <w:numPr>
          <w:ilvl w:val="0"/>
          <w:numId w:val="23"/>
        </w:numPr>
        <w:tabs>
          <w:tab w:pos="3307" w:val="left" w:leader="none"/>
        </w:tabs>
        <w:spacing w:line="240" w:lineRule="auto" w:before="138" w:after="0"/>
        <w:ind w:left="3307" w:right="0" w:hanging="360"/>
        <w:jc w:val="left"/>
        <w:rPr>
          <w:b/>
          <w:sz w:val="24"/>
        </w:rPr>
      </w:pPr>
      <w:r>
        <w:rPr>
          <w:b/>
          <w:sz w:val="24"/>
        </w:rPr>
        <w:t>Uji</w:t>
      </w:r>
      <w:r>
        <w:rPr>
          <w:b/>
          <w:spacing w:val="-2"/>
          <w:sz w:val="24"/>
        </w:rPr>
        <w:t> </w:t>
      </w:r>
      <w:r>
        <w:rPr>
          <w:b/>
          <w:spacing w:val="-4"/>
          <w:sz w:val="24"/>
        </w:rPr>
        <w:t>chow</w:t>
      </w:r>
    </w:p>
    <w:p>
      <w:pPr>
        <w:pStyle w:val="BodyText"/>
        <w:spacing w:before="5"/>
        <w:rPr>
          <w:b/>
          <w:sz w:val="13"/>
        </w:rPr>
      </w:pPr>
    </w:p>
    <w:tbl>
      <w:tblPr>
        <w:tblW w:w="0" w:type="auto"/>
        <w:jc w:val="left"/>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9"/>
        <w:gridCol w:w="1937"/>
        <w:gridCol w:w="1063"/>
        <w:gridCol w:w="786"/>
      </w:tblGrid>
      <w:tr>
        <w:trPr>
          <w:trHeight w:val="213" w:hRule="atLeast"/>
        </w:trPr>
        <w:tc>
          <w:tcPr>
            <w:tcW w:w="2749" w:type="dxa"/>
          </w:tcPr>
          <w:p>
            <w:pPr>
              <w:pStyle w:val="TableParagraph"/>
              <w:spacing w:line="193" w:lineRule="exact"/>
              <w:rPr>
                <w:rFonts w:ascii="Microsoft Sans Serif"/>
                <w:sz w:val="18"/>
              </w:rPr>
            </w:pPr>
            <w:r>
              <w:rPr>
                <w:rFonts w:ascii="Microsoft Sans Serif"/>
                <w:sz w:val="18"/>
              </w:rPr>
              <w:t>Redundant</w:t>
            </w:r>
            <w:r>
              <w:rPr>
                <w:rFonts w:ascii="Microsoft Sans Serif"/>
                <w:spacing w:val="-6"/>
                <w:sz w:val="18"/>
              </w:rPr>
              <w:t> </w:t>
            </w:r>
            <w:r>
              <w:rPr>
                <w:rFonts w:ascii="Microsoft Sans Serif"/>
                <w:sz w:val="18"/>
              </w:rPr>
              <w:t>Fixed</w:t>
            </w:r>
            <w:r>
              <w:rPr>
                <w:rFonts w:ascii="Microsoft Sans Serif"/>
                <w:spacing w:val="-6"/>
                <w:sz w:val="18"/>
              </w:rPr>
              <w:t> </w:t>
            </w:r>
            <w:r>
              <w:rPr>
                <w:rFonts w:ascii="Microsoft Sans Serif"/>
                <w:sz w:val="18"/>
              </w:rPr>
              <w:t>Effects</w:t>
            </w:r>
            <w:r>
              <w:rPr>
                <w:rFonts w:ascii="Microsoft Sans Serif"/>
                <w:spacing w:val="-4"/>
                <w:sz w:val="18"/>
              </w:rPr>
              <w:t> Tests</w:t>
            </w:r>
          </w:p>
        </w:tc>
        <w:tc>
          <w:tcPr>
            <w:tcW w:w="1937" w:type="dxa"/>
          </w:tcPr>
          <w:p>
            <w:pPr>
              <w:pStyle w:val="TableParagraph"/>
              <w:rPr>
                <w:sz w:val="14"/>
              </w:rPr>
            </w:pPr>
          </w:p>
        </w:tc>
        <w:tc>
          <w:tcPr>
            <w:tcW w:w="1063" w:type="dxa"/>
          </w:tcPr>
          <w:p>
            <w:pPr>
              <w:pStyle w:val="TableParagraph"/>
              <w:rPr>
                <w:sz w:val="14"/>
              </w:rPr>
            </w:pPr>
          </w:p>
        </w:tc>
        <w:tc>
          <w:tcPr>
            <w:tcW w:w="786" w:type="dxa"/>
          </w:tcPr>
          <w:p>
            <w:pPr>
              <w:pStyle w:val="TableParagraph"/>
              <w:rPr>
                <w:sz w:val="14"/>
              </w:rPr>
            </w:pPr>
          </w:p>
        </w:tc>
      </w:tr>
      <w:tr>
        <w:trPr>
          <w:trHeight w:val="225" w:hRule="atLeast"/>
        </w:trPr>
        <w:tc>
          <w:tcPr>
            <w:tcW w:w="2749" w:type="dxa"/>
          </w:tcPr>
          <w:p>
            <w:pPr>
              <w:pStyle w:val="TableParagraph"/>
              <w:spacing w:line="196" w:lineRule="exact" w:before="9"/>
              <w:rPr>
                <w:rFonts w:ascii="Microsoft Sans Serif"/>
                <w:sz w:val="18"/>
              </w:rPr>
            </w:pPr>
            <w:r>
              <w:rPr>
                <w:rFonts w:ascii="Microsoft Sans Serif"/>
                <w:sz w:val="18"/>
              </w:rPr>
              <w:t>Equation:</w:t>
            </w:r>
            <w:r>
              <w:rPr>
                <w:rFonts w:ascii="Microsoft Sans Serif"/>
                <w:spacing w:val="-4"/>
                <w:sz w:val="18"/>
              </w:rPr>
              <w:t> </w:t>
            </w:r>
            <w:r>
              <w:rPr>
                <w:rFonts w:ascii="Microsoft Sans Serif"/>
                <w:spacing w:val="-2"/>
                <w:sz w:val="18"/>
              </w:rPr>
              <w:t>Untitled</w:t>
            </w:r>
          </w:p>
        </w:tc>
        <w:tc>
          <w:tcPr>
            <w:tcW w:w="1937" w:type="dxa"/>
          </w:tcPr>
          <w:p>
            <w:pPr>
              <w:pStyle w:val="TableParagraph"/>
              <w:rPr>
                <w:sz w:val="16"/>
              </w:rPr>
            </w:pPr>
          </w:p>
        </w:tc>
        <w:tc>
          <w:tcPr>
            <w:tcW w:w="1063" w:type="dxa"/>
          </w:tcPr>
          <w:p>
            <w:pPr>
              <w:pStyle w:val="TableParagraph"/>
              <w:rPr>
                <w:sz w:val="16"/>
              </w:rPr>
            </w:pPr>
          </w:p>
        </w:tc>
        <w:tc>
          <w:tcPr>
            <w:tcW w:w="786" w:type="dxa"/>
          </w:tcPr>
          <w:p>
            <w:pPr>
              <w:pStyle w:val="TableParagraph"/>
              <w:rPr>
                <w:sz w:val="16"/>
              </w:rPr>
            </w:pPr>
          </w:p>
        </w:tc>
      </w:tr>
      <w:tr>
        <w:trPr>
          <w:trHeight w:val="303" w:hRule="atLeast"/>
        </w:trPr>
        <w:tc>
          <w:tcPr>
            <w:tcW w:w="2749" w:type="dxa"/>
            <w:tcBorders>
              <w:bottom w:val="double" w:sz="6" w:space="0" w:color="000000"/>
            </w:tcBorders>
          </w:tcPr>
          <w:p>
            <w:pPr>
              <w:pStyle w:val="TableParagraph"/>
              <w:spacing w:before="9"/>
              <w:rPr>
                <w:rFonts w:ascii="Microsoft Sans Serif"/>
                <w:sz w:val="18"/>
              </w:rPr>
            </w:pPr>
            <w:r>
              <w:rPr>
                <w:rFonts w:ascii="Microsoft Sans Serif"/>
                <w:sz w:val="18"/>
              </w:rPr>
              <w:t>Test</w:t>
            </w:r>
            <w:r>
              <w:rPr>
                <w:rFonts w:ascii="Microsoft Sans Serif"/>
                <w:spacing w:val="-2"/>
                <w:sz w:val="18"/>
              </w:rPr>
              <w:t> </w:t>
            </w:r>
            <w:r>
              <w:rPr>
                <w:rFonts w:ascii="Microsoft Sans Serif"/>
                <w:sz w:val="18"/>
              </w:rPr>
              <w:t>cross-section</w:t>
            </w:r>
            <w:r>
              <w:rPr>
                <w:rFonts w:ascii="Microsoft Sans Serif"/>
                <w:spacing w:val="-4"/>
                <w:sz w:val="18"/>
              </w:rPr>
              <w:t> </w:t>
            </w:r>
            <w:r>
              <w:rPr>
                <w:rFonts w:ascii="Microsoft Sans Serif"/>
                <w:sz w:val="18"/>
              </w:rPr>
              <w:t>fixed</w:t>
            </w:r>
            <w:r>
              <w:rPr>
                <w:rFonts w:ascii="Microsoft Sans Serif"/>
                <w:spacing w:val="-2"/>
                <w:sz w:val="18"/>
              </w:rPr>
              <w:t> effects</w:t>
            </w:r>
          </w:p>
        </w:tc>
        <w:tc>
          <w:tcPr>
            <w:tcW w:w="1937" w:type="dxa"/>
            <w:tcBorders>
              <w:bottom w:val="double" w:sz="6" w:space="0" w:color="000000"/>
            </w:tcBorders>
          </w:tcPr>
          <w:p>
            <w:pPr>
              <w:pStyle w:val="TableParagraph"/>
              <w:rPr>
                <w:sz w:val="18"/>
              </w:rPr>
            </w:pPr>
          </w:p>
        </w:tc>
        <w:tc>
          <w:tcPr>
            <w:tcW w:w="1063" w:type="dxa"/>
            <w:tcBorders>
              <w:bottom w:val="double" w:sz="6" w:space="0" w:color="000000"/>
            </w:tcBorders>
          </w:tcPr>
          <w:p>
            <w:pPr>
              <w:pStyle w:val="TableParagraph"/>
              <w:rPr>
                <w:sz w:val="18"/>
              </w:rPr>
            </w:pPr>
          </w:p>
        </w:tc>
        <w:tc>
          <w:tcPr>
            <w:tcW w:w="786" w:type="dxa"/>
            <w:tcBorders>
              <w:bottom w:val="double" w:sz="6" w:space="0" w:color="000000"/>
            </w:tcBorders>
          </w:tcPr>
          <w:p>
            <w:pPr>
              <w:pStyle w:val="TableParagraph"/>
              <w:rPr>
                <w:sz w:val="18"/>
              </w:rPr>
            </w:pPr>
          </w:p>
        </w:tc>
      </w:tr>
      <w:tr>
        <w:trPr>
          <w:trHeight w:val="403" w:hRule="atLeast"/>
        </w:trPr>
        <w:tc>
          <w:tcPr>
            <w:tcW w:w="2749" w:type="dxa"/>
            <w:tcBorders>
              <w:top w:val="double" w:sz="6" w:space="0" w:color="000000"/>
              <w:bottom w:val="double" w:sz="6" w:space="0" w:color="000000"/>
            </w:tcBorders>
          </w:tcPr>
          <w:p>
            <w:pPr>
              <w:pStyle w:val="TableParagraph"/>
              <w:spacing w:before="109"/>
              <w:rPr>
                <w:rFonts w:ascii="Microsoft Sans Serif"/>
                <w:sz w:val="18"/>
              </w:rPr>
            </w:pPr>
            <w:r>
              <w:rPr>
                <w:rFonts w:ascii="Microsoft Sans Serif"/>
                <w:sz w:val="18"/>
              </w:rPr>
              <w:t>Effects </w:t>
            </w:r>
            <w:r>
              <w:rPr>
                <w:rFonts w:ascii="Microsoft Sans Serif"/>
                <w:spacing w:val="-4"/>
                <w:sz w:val="18"/>
              </w:rPr>
              <w:t>Test</w:t>
            </w:r>
          </w:p>
        </w:tc>
        <w:tc>
          <w:tcPr>
            <w:tcW w:w="1937" w:type="dxa"/>
            <w:tcBorders>
              <w:top w:val="double" w:sz="6" w:space="0" w:color="000000"/>
              <w:bottom w:val="double" w:sz="6" w:space="0" w:color="000000"/>
            </w:tcBorders>
          </w:tcPr>
          <w:p>
            <w:pPr>
              <w:pStyle w:val="TableParagraph"/>
              <w:spacing w:before="109"/>
              <w:ind w:right="463"/>
              <w:jc w:val="right"/>
              <w:rPr>
                <w:rFonts w:ascii="Microsoft Sans Serif"/>
                <w:sz w:val="18"/>
              </w:rPr>
            </w:pPr>
            <w:r>
              <w:rPr>
                <w:rFonts w:ascii="Microsoft Sans Serif"/>
                <w:spacing w:val="-2"/>
                <w:sz w:val="18"/>
              </w:rPr>
              <w:t>Statistic</w:t>
            </w:r>
          </w:p>
        </w:tc>
        <w:tc>
          <w:tcPr>
            <w:tcW w:w="1063" w:type="dxa"/>
            <w:tcBorders>
              <w:top w:val="double" w:sz="6" w:space="0" w:color="000000"/>
              <w:bottom w:val="double" w:sz="6" w:space="0" w:color="000000"/>
            </w:tcBorders>
          </w:tcPr>
          <w:p>
            <w:pPr>
              <w:pStyle w:val="TableParagraph"/>
              <w:spacing w:before="109"/>
              <w:ind w:right="272"/>
              <w:jc w:val="right"/>
              <w:rPr>
                <w:rFonts w:ascii="Microsoft Sans Serif"/>
                <w:sz w:val="18"/>
              </w:rPr>
            </w:pPr>
            <w:r>
              <w:rPr>
                <w:rFonts w:ascii="Microsoft Sans Serif"/>
                <w:spacing w:val="-4"/>
                <w:sz w:val="18"/>
              </w:rPr>
              <w:t>d.f.</w:t>
            </w:r>
          </w:p>
        </w:tc>
        <w:tc>
          <w:tcPr>
            <w:tcW w:w="786" w:type="dxa"/>
            <w:tcBorders>
              <w:top w:val="double" w:sz="6" w:space="0" w:color="000000"/>
              <w:bottom w:val="double" w:sz="6" w:space="0" w:color="000000"/>
            </w:tcBorders>
          </w:tcPr>
          <w:p>
            <w:pPr>
              <w:pStyle w:val="TableParagraph"/>
              <w:spacing w:before="109"/>
              <w:ind w:right="59"/>
              <w:jc w:val="right"/>
              <w:rPr>
                <w:rFonts w:ascii="Microsoft Sans Serif"/>
                <w:sz w:val="18"/>
              </w:rPr>
            </w:pPr>
            <w:r>
              <w:rPr>
                <w:rFonts w:ascii="Microsoft Sans Serif"/>
                <w:spacing w:val="-2"/>
                <w:sz w:val="18"/>
              </w:rPr>
              <w:t>Prob.</w:t>
            </w:r>
          </w:p>
        </w:tc>
      </w:tr>
      <w:tr>
        <w:trPr>
          <w:trHeight w:val="327" w:hRule="atLeast"/>
        </w:trPr>
        <w:tc>
          <w:tcPr>
            <w:tcW w:w="2749" w:type="dxa"/>
            <w:tcBorders>
              <w:top w:val="double" w:sz="6" w:space="0" w:color="000000"/>
            </w:tcBorders>
          </w:tcPr>
          <w:p>
            <w:pPr>
              <w:pStyle w:val="TableParagraph"/>
              <w:spacing w:line="196" w:lineRule="exact" w:before="111"/>
              <w:rPr>
                <w:rFonts w:ascii="Microsoft Sans Serif"/>
                <w:sz w:val="18"/>
              </w:rPr>
            </w:pPr>
            <w:r>
              <w:rPr>
                <w:rFonts w:ascii="Microsoft Sans Serif"/>
                <w:sz w:val="18"/>
              </w:rPr>
              <w:t>Cross-section</w:t>
            </w:r>
            <w:r>
              <w:rPr>
                <w:rFonts w:ascii="Microsoft Sans Serif"/>
                <w:spacing w:val="-12"/>
                <w:sz w:val="18"/>
              </w:rPr>
              <w:t> </w:t>
            </w:r>
            <w:r>
              <w:rPr>
                <w:rFonts w:ascii="Microsoft Sans Serif"/>
                <w:spacing w:val="-10"/>
                <w:sz w:val="18"/>
              </w:rPr>
              <w:t>F</w:t>
            </w:r>
          </w:p>
        </w:tc>
        <w:tc>
          <w:tcPr>
            <w:tcW w:w="1937" w:type="dxa"/>
            <w:tcBorders>
              <w:top w:val="double" w:sz="6" w:space="0" w:color="000000"/>
            </w:tcBorders>
          </w:tcPr>
          <w:p>
            <w:pPr>
              <w:pStyle w:val="TableParagraph"/>
              <w:spacing w:line="196" w:lineRule="exact" w:before="111"/>
              <w:ind w:right="365"/>
              <w:jc w:val="right"/>
              <w:rPr>
                <w:rFonts w:ascii="Microsoft Sans Serif"/>
                <w:sz w:val="18"/>
              </w:rPr>
            </w:pPr>
            <w:r>
              <w:rPr>
                <w:rFonts w:ascii="Microsoft Sans Serif"/>
                <w:spacing w:val="-2"/>
                <w:sz w:val="18"/>
              </w:rPr>
              <w:t>41.659490</w:t>
            </w:r>
          </w:p>
        </w:tc>
        <w:tc>
          <w:tcPr>
            <w:tcW w:w="1063" w:type="dxa"/>
            <w:tcBorders>
              <w:top w:val="double" w:sz="6" w:space="0" w:color="000000"/>
            </w:tcBorders>
          </w:tcPr>
          <w:p>
            <w:pPr>
              <w:pStyle w:val="TableParagraph"/>
              <w:spacing w:line="196" w:lineRule="exact" w:before="111"/>
              <w:ind w:right="221"/>
              <w:jc w:val="right"/>
              <w:rPr>
                <w:rFonts w:ascii="Microsoft Sans Serif"/>
                <w:sz w:val="18"/>
              </w:rPr>
            </w:pPr>
            <w:r>
              <w:rPr>
                <w:rFonts w:ascii="Microsoft Sans Serif"/>
                <w:spacing w:val="-2"/>
                <w:sz w:val="18"/>
              </w:rPr>
              <w:t>(3,41)</w:t>
            </w:r>
          </w:p>
        </w:tc>
        <w:tc>
          <w:tcPr>
            <w:tcW w:w="786" w:type="dxa"/>
            <w:tcBorders>
              <w:top w:val="double" w:sz="6" w:space="0" w:color="000000"/>
            </w:tcBorders>
          </w:tcPr>
          <w:p>
            <w:pPr>
              <w:pStyle w:val="TableParagraph"/>
              <w:spacing w:line="196" w:lineRule="exact" w:before="111"/>
              <w:ind w:right="11"/>
              <w:jc w:val="right"/>
              <w:rPr>
                <w:rFonts w:ascii="Microsoft Sans Serif"/>
                <w:sz w:val="18"/>
              </w:rPr>
            </w:pPr>
            <w:r>
              <w:rPr>
                <w:rFonts w:ascii="Microsoft Sans Serif"/>
                <w:spacing w:val="-2"/>
                <w:sz w:val="18"/>
              </w:rPr>
              <w:t>0.0000</w:t>
            </w:r>
          </w:p>
        </w:tc>
      </w:tr>
      <w:tr>
        <w:trPr>
          <w:trHeight w:val="301" w:hRule="atLeast"/>
        </w:trPr>
        <w:tc>
          <w:tcPr>
            <w:tcW w:w="2749" w:type="dxa"/>
            <w:tcBorders>
              <w:bottom w:val="double" w:sz="6" w:space="0" w:color="000000"/>
            </w:tcBorders>
          </w:tcPr>
          <w:p>
            <w:pPr>
              <w:pStyle w:val="TableParagraph"/>
              <w:spacing w:before="9"/>
              <w:rPr>
                <w:rFonts w:ascii="Microsoft Sans Serif"/>
                <w:sz w:val="18"/>
              </w:rPr>
            </w:pPr>
            <w:r>
              <w:rPr>
                <w:rFonts w:ascii="Microsoft Sans Serif"/>
                <w:spacing w:val="-2"/>
                <w:sz w:val="18"/>
              </w:rPr>
              <w:t>Cross-section</w:t>
            </w:r>
            <w:r>
              <w:rPr>
                <w:rFonts w:ascii="Microsoft Sans Serif"/>
                <w:spacing w:val="15"/>
                <w:sz w:val="18"/>
              </w:rPr>
              <w:t> </w:t>
            </w:r>
            <w:r>
              <w:rPr>
                <w:rFonts w:ascii="Microsoft Sans Serif"/>
                <w:spacing w:val="-2"/>
                <w:sz w:val="18"/>
              </w:rPr>
              <w:t>Chi-square</w:t>
            </w:r>
          </w:p>
        </w:tc>
        <w:tc>
          <w:tcPr>
            <w:tcW w:w="1937" w:type="dxa"/>
            <w:tcBorders>
              <w:bottom w:val="double" w:sz="6" w:space="0" w:color="000000"/>
            </w:tcBorders>
          </w:tcPr>
          <w:p>
            <w:pPr>
              <w:pStyle w:val="TableParagraph"/>
              <w:spacing w:before="9"/>
              <w:ind w:right="365"/>
              <w:jc w:val="right"/>
              <w:rPr>
                <w:rFonts w:ascii="Microsoft Sans Serif"/>
                <w:sz w:val="18"/>
              </w:rPr>
            </w:pPr>
            <w:r>
              <w:rPr>
                <w:rFonts w:ascii="Microsoft Sans Serif"/>
                <w:spacing w:val="-2"/>
                <w:sz w:val="18"/>
              </w:rPr>
              <w:t>67.117729</w:t>
            </w:r>
          </w:p>
        </w:tc>
        <w:tc>
          <w:tcPr>
            <w:tcW w:w="1063" w:type="dxa"/>
            <w:tcBorders>
              <w:bottom w:val="double" w:sz="6" w:space="0" w:color="000000"/>
            </w:tcBorders>
          </w:tcPr>
          <w:p>
            <w:pPr>
              <w:pStyle w:val="TableParagraph"/>
              <w:spacing w:before="9"/>
              <w:ind w:right="224"/>
              <w:jc w:val="right"/>
              <w:rPr>
                <w:rFonts w:ascii="Microsoft Sans Serif"/>
                <w:sz w:val="18"/>
              </w:rPr>
            </w:pPr>
            <w:r>
              <w:rPr>
                <w:rFonts w:ascii="Microsoft Sans Serif"/>
                <w:spacing w:val="-10"/>
                <w:sz w:val="18"/>
              </w:rPr>
              <w:t>3</w:t>
            </w:r>
          </w:p>
        </w:tc>
        <w:tc>
          <w:tcPr>
            <w:tcW w:w="786" w:type="dxa"/>
            <w:tcBorders>
              <w:bottom w:val="double" w:sz="6" w:space="0" w:color="000000"/>
            </w:tcBorders>
          </w:tcPr>
          <w:p>
            <w:pPr>
              <w:pStyle w:val="TableParagraph"/>
              <w:spacing w:before="9"/>
              <w:ind w:right="11"/>
              <w:jc w:val="right"/>
              <w:rPr>
                <w:rFonts w:ascii="Microsoft Sans Serif"/>
                <w:sz w:val="18"/>
              </w:rPr>
            </w:pPr>
            <w:r>
              <w:rPr>
                <w:rFonts w:ascii="Microsoft Sans Serif"/>
                <w:spacing w:val="-2"/>
                <w:sz w:val="18"/>
              </w:rPr>
              <w:t>0.0000</w:t>
            </w:r>
          </w:p>
        </w:tc>
      </w:tr>
    </w:tbl>
    <w:p>
      <w:pPr>
        <w:pStyle w:val="BodyText"/>
        <w:spacing w:before="239"/>
        <w:rPr>
          <w:b/>
        </w:rPr>
      </w:pPr>
    </w:p>
    <w:p>
      <w:pPr>
        <w:pStyle w:val="ListParagraph"/>
        <w:numPr>
          <w:ilvl w:val="0"/>
          <w:numId w:val="23"/>
        </w:numPr>
        <w:tabs>
          <w:tab w:pos="3081" w:val="left" w:leader="none"/>
        </w:tabs>
        <w:spacing w:line="240" w:lineRule="auto" w:before="1" w:after="0"/>
        <w:ind w:left="3081" w:right="0" w:hanging="360"/>
        <w:jc w:val="left"/>
        <w:rPr>
          <w:b/>
          <w:sz w:val="24"/>
        </w:rPr>
      </w:pPr>
      <w:r>
        <w:rPr>
          <w:b/>
          <w:sz w:val="24"/>
        </w:rPr>
        <w:t>Uji</w:t>
      </w:r>
      <w:r>
        <w:rPr>
          <w:b/>
          <w:spacing w:val="-2"/>
          <w:sz w:val="24"/>
        </w:rPr>
        <w:t> Hausman</w:t>
      </w:r>
    </w:p>
    <w:p>
      <w:pPr>
        <w:pStyle w:val="ListParagraph"/>
        <w:spacing w:after="0" w:line="240" w:lineRule="auto"/>
        <w:jc w:val="left"/>
        <w:rPr>
          <w:b/>
          <w:sz w:val="24"/>
        </w:rPr>
        <w:sectPr>
          <w:pgSz w:w="11910" w:h="16840"/>
          <w:pgMar w:header="0" w:footer="998" w:top="1040" w:bottom="1200" w:left="992" w:right="850"/>
          <w:cols w:num="2" w:equalWidth="0">
            <w:col w:w="1400" w:space="298"/>
            <w:col w:w="8370"/>
          </w:cols>
        </w:sectPr>
      </w:pPr>
    </w:p>
    <w:p>
      <w:pPr>
        <w:pStyle w:val="BodyText"/>
        <w:spacing w:before="8"/>
        <w:rPr>
          <w:b/>
          <w:sz w:val="19"/>
        </w:rPr>
      </w:pPr>
    </w:p>
    <w:tbl>
      <w:tblPr>
        <w:tblW w:w="0" w:type="auto"/>
        <w:jc w:val="left"/>
        <w:tblInd w:w="1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5"/>
        <w:gridCol w:w="1908"/>
        <w:gridCol w:w="1279"/>
        <w:gridCol w:w="784"/>
      </w:tblGrid>
      <w:tr>
        <w:trPr>
          <w:trHeight w:val="213" w:hRule="atLeast"/>
        </w:trPr>
        <w:tc>
          <w:tcPr>
            <w:tcW w:w="6536" w:type="dxa"/>
            <w:gridSpan w:val="4"/>
          </w:tcPr>
          <w:p>
            <w:pPr>
              <w:pStyle w:val="TableParagraph"/>
              <w:spacing w:line="194" w:lineRule="exact"/>
              <w:rPr>
                <w:rFonts w:ascii="Microsoft Sans Serif"/>
                <w:sz w:val="18"/>
              </w:rPr>
            </w:pPr>
            <w:r>
              <w:rPr>
                <w:rFonts w:ascii="Microsoft Sans Serif"/>
                <w:sz w:val="18"/>
              </w:rPr>
              <w:t>Correlated</w:t>
            </w:r>
            <w:r>
              <w:rPr>
                <w:rFonts w:ascii="Microsoft Sans Serif"/>
                <w:spacing w:val="-3"/>
                <w:sz w:val="18"/>
              </w:rPr>
              <w:t> </w:t>
            </w:r>
            <w:r>
              <w:rPr>
                <w:rFonts w:ascii="Microsoft Sans Serif"/>
                <w:sz w:val="18"/>
              </w:rPr>
              <w:t>Random</w:t>
            </w:r>
            <w:r>
              <w:rPr>
                <w:rFonts w:ascii="Microsoft Sans Serif"/>
                <w:spacing w:val="-3"/>
                <w:sz w:val="18"/>
              </w:rPr>
              <w:t> </w:t>
            </w:r>
            <w:r>
              <w:rPr>
                <w:rFonts w:ascii="Microsoft Sans Serif"/>
                <w:sz w:val="18"/>
              </w:rPr>
              <w:t>Effects</w:t>
            </w:r>
            <w:r>
              <w:rPr>
                <w:rFonts w:ascii="Microsoft Sans Serif"/>
                <w:spacing w:val="-1"/>
                <w:sz w:val="18"/>
              </w:rPr>
              <w:t> </w:t>
            </w:r>
            <w:r>
              <w:rPr>
                <w:rFonts w:ascii="Microsoft Sans Serif"/>
                <w:sz w:val="18"/>
              </w:rPr>
              <w:t>-</w:t>
            </w:r>
            <w:r>
              <w:rPr>
                <w:rFonts w:ascii="Microsoft Sans Serif"/>
                <w:spacing w:val="-4"/>
                <w:sz w:val="18"/>
              </w:rPr>
              <w:t> </w:t>
            </w:r>
            <w:r>
              <w:rPr>
                <w:rFonts w:ascii="Microsoft Sans Serif"/>
                <w:sz w:val="18"/>
              </w:rPr>
              <w:t>Hausman</w:t>
            </w:r>
            <w:r>
              <w:rPr>
                <w:rFonts w:ascii="Microsoft Sans Serif"/>
                <w:spacing w:val="-3"/>
                <w:sz w:val="18"/>
              </w:rPr>
              <w:t> </w:t>
            </w:r>
            <w:r>
              <w:rPr>
                <w:rFonts w:ascii="Microsoft Sans Serif"/>
                <w:spacing w:val="-4"/>
                <w:sz w:val="18"/>
              </w:rPr>
              <w:t>Test</w:t>
            </w:r>
          </w:p>
        </w:tc>
      </w:tr>
      <w:tr>
        <w:trPr>
          <w:trHeight w:val="224" w:hRule="atLeast"/>
        </w:trPr>
        <w:tc>
          <w:tcPr>
            <w:tcW w:w="2565" w:type="dxa"/>
          </w:tcPr>
          <w:p>
            <w:pPr>
              <w:pStyle w:val="TableParagraph"/>
              <w:spacing w:line="195" w:lineRule="exact" w:before="9"/>
              <w:rPr>
                <w:rFonts w:ascii="Microsoft Sans Serif"/>
                <w:sz w:val="18"/>
              </w:rPr>
            </w:pPr>
            <w:r>
              <w:rPr>
                <w:rFonts w:ascii="Microsoft Sans Serif"/>
                <w:sz w:val="18"/>
              </w:rPr>
              <w:t>Equation:</w:t>
            </w:r>
            <w:r>
              <w:rPr>
                <w:rFonts w:ascii="Microsoft Sans Serif"/>
                <w:spacing w:val="-4"/>
                <w:sz w:val="18"/>
              </w:rPr>
              <w:t> </w:t>
            </w:r>
            <w:r>
              <w:rPr>
                <w:rFonts w:ascii="Microsoft Sans Serif"/>
                <w:spacing w:val="-2"/>
                <w:sz w:val="18"/>
              </w:rPr>
              <w:t>Untitled</w:t>
            </w:r>
          </w:p>
        </w:tc>
        <w:tc>
          <w:tcPr>
            <w:tcW w:w="1908" w:type="dxa"/>
          </w:tcPr>
          <w:p>
            <w:pPr>
              <w:pStyle w:val="TableParagraph"/>
              <w:rPr>
                <w:sz w:val="16"/>
              </w:rPr>
            </w:pPr>
          </w:p>
        </w:tc>
        <w:tc>
          <w:tcPr>
            <w:tcW w:w="1279" w:type="dxa"/>
          </w:tcPr>
          <w:p>
            <w:pPr>
              <w:pStyle w:val="TableParagraph"/>
              <w:rPr>
                <w:sz w:val="16"/>
              </w:rPr>
            </w:pPr>
          </w:p>
        </w:tc>
        <w:tc>
          <w:tcPr>
            <w:tcW w:w="784" w:type="dxa"/>
          </w:tcPr>
          <w:p>
            <w:pPr>
              <w:pStyle w:val="TableParagraph"/>
              <w:rPr>
                <w:sz w:val="16"/>
              </w:rPr>
            </w:pPr>
          </w:p>
        </w:tc>
      </w:tr>
      <w:tr>
        <w:trPr>
          <w:trHeight w:val="302" w:hRule="atLeast"/>
        </w:trPr>
        <w:tc>
          <w:tcPr>
            <w:tcW w:w="6536" w:type="dxa"/>
            <w:gridSpan w:val="4"/>
            <w:tcBorders>
              <w:bottom w:val="double" w:sz="6" w:space="0" w:color="000000"/>
            </w:tcBorders>
          </w:tcPr>
          <w:p>
            <w:pPr>
              <w:pStyle w:val="TableParagraph"/>
              <w:spacing w:before="8"/>
              <w:rPr>
                <w:rFonts w:ascii="Microsoft Sans Serif"/>
                <w:sz w:val="18"/>
              </w:rPr>
            </w:pPr>
            <w:r>
              <w:rPr>
                <w:rFonts w:ascii="Microsoft Sans Serif"/>
                <w:sz w:val="18"/>
              </w:rPr>
              <w:t>Test</w:t>
            </w:r>
            <w:r>
              <w:rPr>
                <w:rFonts w:ascii="Microsoft Sans Serif"/>
                <w:spacing w:val="-1"/>
                <w:sz w:val="18"/>
              </w:rPr>
              <w:t> </w:t>
            </w:r>
            <w:r>
              <w:rPr>
                <w:rFonts w:ascii="Microsoft Sans Serif"/>
                <w:sz w:val="18"/>
              </w:rPr>
              <w:t>cross-section</w:t>
            </w:r>
            <w:r>
              <w:rPr>
                <w:rFonts w:ascii="Microsoft Sans Serif"/>
                <w:spacing w:val="-3"/>
                <w:sz w:val="18"/>
              </w:rPr>
              <w:t> </w:t>
            </w:r>
            <w:r>
              <w:rPr>
                <w:rFonts w:ascii="Microsoft Sans Serif"/>
                <w:sz w:val="18"/>
              </w:rPr>
              <w:t>random</w:t>
            </w:r>
            <w:r>
              <w:rPr>
                <w:rFonts w:ascii="Microsoft Sans Serif"/>
                <w:spacing w:val="-2"/>
                <w:sz w:val="18"/>
              </w:rPr>
              <w:t> effects</w:t>
            </w:r>
          </w:p>
        </w:tc>
      </w:tr>
      <w:tr>
        <w:trPr>
          <w:trHeight w:val="593" w:hRule="atLeast"/>
        </w:trPr>
        <w:tc>
          <w:tcPr>
            <w:tcW w:w="2565" w:type="dxa"/>
            <w:tcBorders>
              <w:top w:val="double" w:sz="6" w:space="0" w:color="000000"/>
              <w:bottom w:val="double" w:sz="6" w:space="0" w:color="000000"/>
            </w:tcBorders>
          </w:tcPr>
          <w:p>
            <w:pPr>
              <w:pStyle w:val="TableParagraph"/>
              <w:spacing w:before="94"/>
              <w:rPr>
                <w:b/>
                <w:sz w:val="18"/>
              </w:rPr>
            </w:pPr>
          </w:p>
          <w:p>
            <w:pPr>
              <w:pStyle w:val="TableParagraph"/>
              <w:rPr>
                <w:rFonts w:ascii="Microsoft Sans Serif"/>
                <w:sz w:val="18"/>
              </w:rPr>
            </w:pPr>
            <w:r>
              <w:rPr>
                <w:rFonts w:ascii="Microsoft Sans Serif"/>
                <w:sz w:val="18"/>
              </w:rPr>
              <w:t>Test</w:t>
            </w:r>
            <w:r>
              <w:rPr>
                <w:rFonts w:ascii="Microsoft Sans Serif"/>
                <w:spacing w:val="-1"/>
                <w:sz w:val="18"/>
              </w:rPr>
              <w:t> </w:t>
            </w:r>
            <w:r>
              <w:rPr>
                <w:rFonts w:ascii="Microsoft Sans Serif"/>
                <w:spacing w:val="-2"/>
                <w:sz w:val="18"/>
              </w:rPr>
              <w:t>Summary</w:t>
            </w:r>
          </w:p>
        </w:tc>
        <w:tc>
          <w:tcPr>
            <w:tcW w:w="1908" w:type="dxa"/>
            <w:tcBorders>
              <w:top w:val="double" w:sz="6" w:space="0" w:color="000000"/>
              <w:bottom w:val="double" w:sz="6" w:space="0" w:color="000000"/>
            </w:tcBorders>
          </w:tcPr>
          <w:p>
            <w:pPr>
              <w:pStyle w:val="TableParagraph"/>
              <w:spacing w:line="244" w:lineRule="auto" w:before="92"/>
              <w:ind w:left="1122" w:right="150" w:firstLine="28"/>
              <w:rPr>
                <w:rFonts w:ascii="Microsoft Sans Serif"/>
                <w:sz w:val="18"/>
              </w:rPr>
            </w:pPr>
            <w:r>
              <w:rPr>
                <w:rFonts w:ascii="Microsoft Sans Serif"/>
                <w:spacing w:val="-2"/>
                <w:sz w:val="18"/>
              </w:rPr>
              <w:t>Chi-</w:t>
            </w:r>
            <w:r>
              <w:rPr>
                <w:rFonts w:ascii="Microsoft Sans Serif"/>
                <w:spacing w:val="-2"/>
                <w:sz w:val="18"/>
              </w:rPr>
              <w:t>Sq. Statistic</w:t>
            </w:r>
          </w:p>
        </w:tc>
        <w:tc>
          <w:tcPr>
            <w:tcW w:w="1279" w:type="dxa"/>
            <w:tcBorders>
              <w:top w:val="double" w:sz="6" w:space="0" w:color="000000"/>
              <w:bottom w:val="double" w:sz="6" w:space="0" w:color="000000"/>
            </w:tcBorders>
          </w:tcPr>
          <w:p>
            <w:pPr>
              <w:pStyle w:val="TableParagraph"/>
              <w:spacing w:before="94"/>
              <w:rPr>
                <w:b/>
                <w:sz w:val="18"/>
              </w:rPr>
            </w:pPr>
          </w:p>
          <w:p>
            <w:pPr>
              <w:pStyle w:val="TableParagraph"/>
              <w:ind w:right="222"/>
              <w:jc w:val="right"/>
              <w:rPr>
                <w:rFonts w:ascii="Microsoft Sans Serif"/>
                <w:sz w:val="18"/>
              </w:rPr>
            </w:pPr>
            <w:r>
              <w:rPr>
                <w:rFonts w:ascii="Microsoft Sans Serif"/>
                <w:sz w:val="18"/>
              </w:rPr>
              <w:t>Chi-Sq.</w:t>
            </w:r>
            <w:r>
              <w:rPr>
                <w:rFonts w:ascii="Microsoft Sans Serif"/>
                <w:spacing w:val="-6"/>
                <w:sz w:val="18"/>
              </w:rPr>
              <w:t> </w:t>
            </w:r>
            <w:r>
              <w:rPr>
                <w:rFonts w:ascii="Microsoft Sans Serif"/>
                <w:spacing w:val="-4"/>
                <w:sz w:val="18"/>
              </w:rPr>
              <w:t>d.f.</w:t>
            </w:r>
          </w:p>
        </w:tc>
        <w:tc>
          <w:tcPr>
            <w:tcW w:w="784" w:type="dxa"/>
            <w:tcBorders>
              <w:top w:val="double" w:sz="6" w:space="0" w:color="000000"/>
              <w:bottom w:val="double" w:sz="6" w:space="0" w:color="000000"/>
            </w:tcBorders>
          </w:tcPr>
          <w:p>
            <w:pPr>
              <w:pStyle w:val="TableParagraph"/>
              <w:spacing w:before="94"/>
              <w:rPr>
                <w:b/>
                <w:sz w:val="18"/>
              </w:rPr>
            </w:pPr>
          </w:p>
          <w:p>
            <w:pPr>
              <w:pStyle w:val="TableParagraph"/>
              <w:ind w:right="58"/>
              <w:jc w:val="right"/>
              <w:rPr>
                <w:rFonts w:ascii="Microsoft Sans Serif"/>
                <w:sz w:val="18"/>
              </w:rPr>
            </w:pPr>
            <w:r>
              <w:rPr>
                <w:rFonts w:ascii="Microsoft Sans Serif"/>
                <w:spacing w:val="-2"/>
                <w:sz w:val="18"/>
              </w:rPr>
              <w:t>Prob.</w:t>
            </w:r>
          </w:p>
        </w:tc>
      </w:tr>
      <w:tr>
        <w:trPr>
          <w:trHeight w:val="406" w:hRule="atLeast"/>
        </w:trPr>
        <w:tc>
          <w:tcPr>
            <w:tcW w:w="2565" w:type="dxa"/>
            <w:tcBorders>
              <w:top w:val="double" w:sz="6" w:space="0" w:color="000000"/>
              <w:bottom w:val="double" w:sz="6" w:space="0" w:color="000000"/>
            </w:tcBorders>
          </w:tcPr>
          <w:p>
            <w:pPr>
              <w:pStyle w:val="TableParagraph"/>
              <w:spacing w:before="111"/>
              <w:rPr>
                <w:rFonts w:ascii="Microsoft Sans Serif"/>
                <w:sz w:val="18"/>
              </w:rPr>
            </w:pPr>
            <w:r>
              <w:rPr>
                <w:rFonts w:ascii="Microsoft Sans Serif"/>
                <w:sz w:val="18"/>
              </w:rPr>
              <w:t>Cross-section</w:t>
            </w:r>
            <w:r>
              <w:rPr>
                <w:rFonts w:ascii="Microsoft Sans Serif"/>
                <w:spacing w:val="-12"/>
                <w:sz w:val="18"/>
              </w:rPr>
              <w:t> </w:t>
            </w:r>
            <w:r>
              <w:rPr>
                <w:rFonts w:ascii="Microsoft Sans Serif"/>
                <w:spacing w:val="-2"/>
                <w:sz w:val="18"/>
              </w:rPr>
              <w:t>random</w:t>
            </w:r>
          </w:p>
        </w:tc>
        <w:tc>
          <w:tcPr>
            <w:tcW w:w="1908" w:type="dxa"/>
            <w:tcBorders>
              <w:top w:val="double" w:sz="6" w:space="0" w:color="000000"/>
              <w:bottom w:val="double" w:sz="6" w:space="0" w:color="000000"/>
            </w:tcBorders>
          </w:tcPr>
          <w:p>
            <w:pPr>
              <w:pStyle w:val="TableParagraph"/>
              <w:spacing w:before="111"/>
              <w:ind w:left="802"/>
              <w:rPr>
                <w:rFonts w:ascii="Microsoft Sans Serif"/>
                <w:sz w:val="18"/>
              </w:rPr>
            </w:pPr>
            <w:r>
              <w:rPr>
                <w:rFonts w:ascii="Microsoft Sans Serif"/>
                <w:spacing w:val="-2"/>
                <w:sz w:val="18"/>
              </w:rPr>
              <w:t>124.978470</w:t>
            </w:r>
          </w:p>
        </w:tc>
        <w:tc>
          <w:tcPr>
            <w:tcW w:w="1279" w:type="dxa"/>
            <w:tcBorders>
              <w:top w:val="double" w:sz="6" w:space="0" w:color="000000"/>
              <w:bottom w:val="double" w:sz="6" w:space="0" w:color="000000"/>
            </w:tcBorders>
          </w:tcPr>
          <w:p>
            <w:pPr>
              <w:pStyle w:val="TableParagraph"/>
              <w:spacing w:before="111"/>
              <w:ind w:right="224"/>
              <w:jc w:val="right"/>
              <w:rPr>
                <w:rFonts w:ascii="Microsoft Sans Serif"/>
                <w:sz w:val="18"/>
              </w:rPr>
            </w:pPr>
            <w:r>
              <w:rPr>
                <w:rFonts w:ascii="Microsoft Sans Serif"/>
                <w:spacing w:val="-10"/>
                <w:sz w:val="18"/>
              </w:rPr>
              <w:t>3</w:t>
            </w:r>
          </w:p>
        </w:tc>
        <w:tc>
          <w:tcPr>
            <w:tcW w:w="784" w:type="dxa"/>
            <w:tcBorders>
              <w:top w:val="double" w:sz="6" w:space="0" w:color="000000"/>
              <w:bottom w:val="double" w:sz="6" w:space="0" w:color="000000"/>
            </w:tcBorders>
          </w:tcPr>
          <w:p>
            <w:pPr>
              <w:pStyle w:val="TableParagraph"/>
              <w:spacing w:before="111"/>
              <w:ind w:right="8"/>
              <w:jc w:val="right"/>
              <w:rPr>
                <w:rFonts w:ascii="Microsoft Sans Serif"/>
                <w:sz w:val="18"/>
              </w:rPr>
            </w:pPr>
            <w:r>
              <w:rPr>
                <w:rFonts w:ascii="Microsoft Sans Serif"/>
                <w:spacing w:val="-2"/>
                <w:sz w:val="18"/>
              </w:rPr>
              <w:t>0.0000</w:t>
            </w:r>
          </w:p>
        </w:tc>
      </w:tr>
    </w:tbl>
    <w:p>
      <w:pPr>
        <w:pStyle w:val="TableParagraph"/>
        <w:spacing w:after="0"/>
        <w:jc w:val="right"/>
        <w:rPr>
          <w:rFonts w:ascii="Microsoft Sans Serif"/>
          <w:sz w:val="18"/>
        </w:rPr>
        <w:sectPr>
          <w:type w:val="continuous"/>
          <w:pgSz w:w="11910" w:h="16840"/>
          <w:pgMar w:header="0" w:footer="998" w:top="1040" w:bottom="280" w:left="992" w:right="850"/>
        </w:sectPr>
      </w:pPr>
    </w:p>
    <w:p>
      <w:pPr>
        <w:spacing w:before="73"/>
        <w:ind w:left="140" w:right="0" w:firstLine="0"/>
        <w:jc w:val="left"/>
        <w:rPr>
          <w:b/>
          <w:sz w:val="24"/>
        </w:rPr>
      </w:pPr>
      <w:r>
        <w:rPr>
          <w:b/>
          <w:sz w:val="24"/>
        </w:rPr>
        <w:t>Lampiran</w:t>
      </w:r>
      <w:r>
        <w:rPr>
          <w:b/>
          <w:spacing w:val="-4"/>
          <w:sz w:val="24"/>
        </w:rPr>
        <w:t> </w:t>
      </w:r>
      <w:r>
        <w:rPr>
          <w:b/>
          <w:spacing w:val="-10"/>
          <w:sz w:val="24"/>
        </w:rPr>
        <w:t>8</w:t>
      </w:r>
    </w:p>
    <w:p>
      <w:pPr>
        <w:spacing w:line="240" w:lineRule="auto" w:before="212"/>
        <w:rPr>
          <w:b/>
          <w:sz w:val="24"/>
        </w:rPr>
      </w:pPr>
      <w:r>
        <w:rPr/>
        <w:br w:type="column"/>
      </w:r>
      <w:r>
        <w:rPr>
          <w:b/>
          <w:sz w:val="24"/>
        </w:rPr>
      </w:r>
    </w:p>
    <w:p>
      <w:pPr>
        <w:pStyle w:val="Heading4"/>
        <w:ind w:left="140"/>
        <w:jc w:val="left"/>
      </w:pPr>
      <w:r>
        <w:rPr/>
        <w:t>Hasil</w:t>
      </w:r>
      <w:r>
        <w:rPr>
          <w:spacing w:val="-2"/>
        </w:rPr>
        <w:t> </w:t>
      </w:r>
      <w:r>
        <w:rPr/>
        <w:t>Uji</w:t>
      </w:r>
      <w:r>
        <w:rPr>
          <w:spacing w:val="-2"/>
        </w:rPr>
        <w:t> </w:t>
      </w:r>
      <w:r>
        <w:rPr/>
        <w:t>Asumsi</w:t>
      </w:r>
      <w:r>
        <w:rPr>
          <w:spacing w:val="-1"/>
        </w:rPr>
        <w:t> </w:t>
      </w:r>
      <w:r>
        <w:rPr>
          <w:spacing w:val="-2"/>
        </w:rPr>
        <w:t>Klasik</w:t>
      </w:r>
    </w:p>
    <w:p>
      <w:pPr>
        <w:pStyle w:val="ListParagraph"/>
        <w:numPr>
          <w:ilvl w:val="0"/>
          <w:numId w:val="24"/>
        </w:numPr>
        <w:tabs>
          <w:tab w:pos="968" w:val="left" w:leader="none"/>
        </w:tabs>
        <w:spacing w:line="240" w:lineRule="auto" w:before="138" w:after="0"/>
        <w:ind w:left="968" w:right="0" w:hanging="360"/>
        <w:jc w:val="left"/>
        <w:rPr>
          <w:b/>
          <w:sz w:val="24"/>
        </w:rPr>
      </w:pPr>
      <w:r>
        <w:rPr>
          <w:b/>
          <w:sz w:val="24"/>
        </w:rPr>
        <w:t>Uji</w:t>
      </w:r>
      <w:r>
        <w:rPr>
          <w:b/>
          <w:spacing w:val="-2"/>
          <w:sz w:val="24"/>
        </w:rPr>
        <w:t> Normalitas</w:t>
      </w:r>
    </w:p>
    <w:p>
      <w:pPr>
        <w:pStyle w:val="ListParagraph"/>
        <w:spacing w:after="0" w:line="240" w:lineRule="auto"/>
        <w:jc w:val="left"/>
        <w:rPr>
          <w:b/>
          <w:sz w:val="24"/>
        </w:rPr>
        <w:sectPr>
          <w:pgSz w:w="11910" w:h="16840"/>
          <w:pgMar w:header="0" w:footer="998" w:top="1040" w:bottom="1180" w:left="992" w:right="850"/>
          <w:cols w:num="2" w:equalWidth="0">
            <w:col w:w="1400" w:space="2331"/>
            <w:col w:w="6337"/>
          </w:cols>
        </w:sectPr>
      </w:pPr>
    </w:p>
    <w:p>
      <w:pPr>
        <w:spacing w:before="136"/>
        <w:ind w:left="991" w:right="0" w:firstLine="0"/>
        <w:jc w:val="left"/>
        <w:rPr>
          <w:rFonts w:ascii="Calibri"/>
          <w:sz w:val="14"/>
        </w:rPr>
      </w:pPr>
      <w:r>
        <w:rPr>
          <w:rFonts w:ascii="Calibri"/>
          <w:sz w:val="14"/>
        </w:rPr>
        <mc:AlternateContent>
          <mc:Choice Requires="wps">
            <w:drawing>
              <wp:anchor distT="0" distB="0" distL="0" distR="0" allowOverlap="1" layoutInCell="1" locked="0" behindDoc="0" simplePos="0" relativeHeight="15763456">
                <wp:simplePos x="0" y="0"/>
                <wp:positionH relativeFrom="page">
                  <wp:posOffset>4244991</wp:posOffset>
                </wp:positionH>
                <wp:positionV relativeFrom="paragraph">
                  <wp:posOffset>155317</wp:posOffset>
                </wp:positionV>
                <wp:extent cx="1130935" cy="1480184"/>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130935" cy="1480184"/>
                        </a:xfrm>
                        <a:prstGeom prst="rect">
                          <a:avLst/>
                        </a:prstGeom>
                      </wps:spPr>
                      <wps:txbx>
                        <w:txbxContent>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898"/>
                            </w:tblGrid>
                            <w:tr>
                              <w:trPr>
                                <w:trHeight w:val="593" w:hRule="atLeast"/>
                              </w:trPr>
                              <w:tc>
                                <w:tcPr>
                                  <w:tcW w:w="1656" w:type="dxa"/>
                                  <w:gridSpan w:val="2"/>
                                  <w:tcBorders>
                                    <w:top w:val="single" w:sz="4" w:space="0" w:color="000000"/>
                                    <w:left w:val="single" w:sz="4" w:space="0" w:color="000000"/>
                                  </w:tcBorders>
                                </w:tcPr>
                                <w:p>
                                  <w:pPr>
                                    <w:pStyle w:val="TableParagraph"/>
                                    <w:spacing w:line="264" w:lineRule="auto" w:before="26"/>
                                    <w:ind w:left="75"/>
                                    <w:rPr>
                                      <w:rFonts w:ascii="Calibri"/>
                                      <w:sz w:val="12"/>
                                    </w:rPr>
                                  </w:pPr>
                                  <w:r>
                                    <w:rPr>
                                      <w:rFonts w:ascii="Calibri"/>
                                      <w:sz w:val="12"/>
                                    </w:rPr>
                                    <w:t>Series: Standardized Residuals</w:t>
                                  </w:r>
                                  <w:r>
                                    <w:rPr>
                                      <w:rFonts w:ascii="Calibri"/>
                                      <w:spacing w:val="40"/>
                                      <w:sz w:val="12"/>
                                    </w:rPr>
                                    <w:t> </w:t>
                                  </w:r>
                                  <w:r>
                                    <w:rPr>
                                      <w:rFonts w:ascii="Calibri"/>
                                      <w:sz w:val="12"/>
                                    </w:rPr>
                                    <w:t>Sample 2021Q1 2023Q4</w:t>
                                  </w:r>
                                </w:p>
                                <w:p>
                                  <w:pPr>
                                    <w:pStyle w:val="TableParagraph"/>
                                    <w:ind w:left="75"/>
                                    <w:rPr>
                                      <w:rFonts w:ascii="Calibri"/>
                                      <w:sz w:val="12"/>
                                    </w:rPr>
                                  </w:pPr>
                                  <w:r>
                                    <w:rPr>
                                      <w:rFonts w:ascii="Calibri"/>
                                      <w:spacing w:val="2"/>
                                      <w:sz w:val="12"/>
                                    </w:rPr>
                                    <w:t>Observations</w:t>
                                  </w:r>
                                  <w:r>
                                    <w:rPr>
                                      <w:rFonts w:ascii="Calibri"/>
                                      <w:spacing w:val="48"/>
                                      <w:sz w:val="12"/>
                                    </w:rPr>
                                    <w:t> </w:t>
                                  </w:r>
                                  <w:r>
                                    <w:rPr>
                                      <w:rFonts w:ascii="Calibri"/>
                                      <w:spacing w:val="-5"/>
                                      <w:sz w:val="12"/>
                                    </w:rPr>
                                    <w:t>48</w:t>
                                  </w:r>
                                </w:p>
                              </w:tc>
                            </w:tr>
                            <w:tr>
                              <w:trPr>
                                <w:trHeight w:val="241" w:hRule="atLeast"/>
                              </w:trPr>
                              <w:tc>
                                <w:tcPr>
                                  <w:tcW w:w="758" w:type="dxa"/>
                                  <w:tcBorders>
                                    <w:left w:val="single" w:sz="4" w:space="0" w:color="000000"/>
                                  </w:tcBorders>
                                </w:tcPr>
                                <w:p>
                                  <w:pPr>
                                    <w:pStyle w:val="TableParagraph"/>
                                    <w:spacing w:line="145" w:lineRule="exact" w:before="77"/>
                                    <w:ind w:left="75"/>
                                    <w:rPr>
                                      <w:rFonts w:ascii="Calibri"/>
                                      <w:sz w:val="12"/>
                                    </w:rPr>
                                  </w:pPr>
                                  <w:r>
                                    <w:rPr>
                                      <w:rFonts w:ascii="Calibri"/>
                                      <w:spacing w:val="-4"/>
                                      <w:sz w:val="12"/>
                                    </w:rPr>
                                    <w:t>Mean</w:t>
                                  </w:r>
                                </w:p>
                              </w:tc>
                              <w:tc>
                                <w:tcPr>
                                  <w:tcW w:w="898" w:type="dxa"/>
                                </w:tcPr>
                                <w:p>
                                  <w:pPr>
                                    <w:pStyle w:val="TableParagraph"/>
                                    <w:spacing w:line="145" w:lineRule="exact" w:before="77"/>
                                    <w:ind w:left="47"/>
                                    <w:rPr>
                                      <w:rFonts w:ascii="Calibri"/>
                                      <w:sz w:val="12"/>
                                    </w:rPr>
                                  </w:pPr>
                                  <w:r>
                                    <w:rPr>
                                      <w:rFonts w:ascii="Calibri"/>
                                      <w:sz w:val="12"/>
                                    </w:rPr>
                                    <w:t>-4.75e-</w:t>
                                  </w:r>
                                  <w:r>
                                    <w:rPr>
                                      <w:rFonts w:ascii="Calibri"/>
                                      <w:spacing w:val="-5"/>
                                      <w:sz w:val="12"/>
                                    </w:rPr>
                                    <w:t>16</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Median</w:t>
                                  </w:r>
                                </w:p>
                              </w:tc>
                              <w:tc>
                                <w:tcPr>
                                  <w:tcW w:w="898" w:type="dxa"/>
                                </w:tcPr>
                                <w:p>
                                  <w:pPr>
                                    <w:pStyle w:val="TableParagraph"/>
                                    <w:spacing w:line="141" w:lineRule="exact"/>
                                    <w:ind w:left="47"/>
                                    <w:rPr>
                                      <w:rFonts w:ascii="Calibri"/>
                                      <w:sz w:val="12"/>
                                    </w:rPr>
                                  </w:pPr>
                                  <w:r>
                                    <w:rPr>
                                      <w:rFonts w:ascii="Calibri"/>
                                      <w:sz w:val="12"/>
                                    </w:rPr>
                                    <w:t>-</w:t>
                                  </w:r>
                                  <w:r>
                                    <w:rPr>
                                      <w:rFonts w:ascii="Calibri"/>
                                      <w:spacing w:val="-2"/>
                                      <w:sz w:val="12"/>
                                    </w:rPr>
                                    <w:t>0.145113</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Maximum</w:t>
                                  </w:r>
                                </w:p>
                              </w:tc>
                              <w:tc>
                                <w:tcPr>
                                  <w:tcW w:w="898" w:type="dxa"/>
                                </w:tcPr>
                                <w:p>
                                  <w:pPr>
                                    <w:pStyle w:val="TableParagraph"/>
                                    <w:spacing w:line="141" w:lineRule="exact"/>
                                    <w:ind w:left="77"/>
                                    <w:rPr>
                                      <w:rFonts w:ascii="Calibri"/>
                                      <w:sz w:val="12"/>
                                    </w:rPr>
                                  </w:pPr>
                                  <w:r>
                                    <w:rPr>
                                      <w:rFonts w:ascii="Calibri"/>
                                      <w:spacing w:val="-2"/>
                                      <w:sz w:val="12"/>
                                    </w:rPr>
                                    <w:t>2.017308</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Minimum</w:t>
                                  </w:r>
                                </w:p>
                              </w:tc>
                              <w:tc>
                                <w:tcPr>
                                  <w:tcW w:w="898" w:type="dxa"/>
                                </w:tcPr>
                                <w:p>
                                  <w:pPr>
                                    <w:pStyle w:val="TableParagraph"/>
                                    <w:spacing w:line="141" w:lineRule="exact"/>
                                    <w:ind w:left="47"/>
                                    <w:rPr>
                                      <w:rFonts w:ascii="Calibri"/>
                                      <w:sz w:val="12"/>
                                    </w:rPr>
                                  </w:pPr>
                                  <w:r>
                                    <w:rPr>
                                      <w:rFonts w:ascii="Calibri"/>
                                      <w:sz w:val="12"/>
                                    </w:rPr>
                                    <w:t>-</w:t>
                                  </w:r>
                                  <w:r>
                                    <w:rPr>
                                      <w:rFonts w:ascii="Calibri"/>
                                      <w:spacing w:val="-2"/>
                                      <w:sz w:val="12"/>
                                    </w:rPr>
                                    <w:t>2.068429</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z w:val="12"/>
                                    </w:rPr>
                                    <w:t>Std.</w:t>
                                  </w:r>
                                  <w:r>
                                    <w:rPr>
                                      <w:rFonts w:ascii="Calibri"/>
                                      <w:spacing w:val="11"/>
                                      <w:sz w:val="12"/>
                                    </w:rPr>
                                    <w:t> </w:t>
                                  </w:r>
                                  <w:r>
                                    <w:rPr>
                                      <w:rFonts w:ascii="Calibri"/>
                                      <w:spacing w:val="-4"/>
                                      <w:sz w:val="12"/>
                                    </w:rPr>
                                    <w:t>Dev.</w:t>
                                  </w:r>
                                </w:p>
                              </w:tc>
                              <w:tc>
                                <w:tcPr>
                                  <w:tcW w:w="898" w:type="dxa"/>
                                </w:tcPr>
                                <w:p>
                                  <w:pPr>
                                    <w:pStyle w:val="TableParagraph"/>
                                    <w:spacing w:line="141" w:lineRule="exact"/>
                                    <w:ind w:left="77"/>
                                    <w:rPr>
                                      <w:rFonts w:ascii="Calibri"/>
                                      <w:sz w:val="12"/>
                                    </w:rPr>
                                  </w:pPr>
                                  <w:r>
                                    <w:rPr>
                                      <w:rFonts w:ascii="Calibri"/>
                                      <w:spacing w:val="-2"/>
                                      <w:sz w:val="12"/>
                                    </w:rPr>
                                    <w:t>0.885214</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Skewness</w:t>
                                  </w:r>
                                </w:p>
                              </w:tc>
                              <w:tc>
                                <w:tcPr>
                                  <w:tcW w:w="898" w:type="dxa"/>
                                </w:tcPr>
                                <w:p>
                                  <w:pPr>
                                    <w:pStyle w:val="TableParagraph"/>
                                    <w:spacing w:line="141" w:lineRule="exact"/>
                                    <w:ind w:left="77"/>
                                    <w:rPr>
                                      <w:rFonts w:ascii="Calibri"/>
                                      <w:sz w:val="12"/>
                                    </w:rPr>
                                  </w:pPr>
                                  <w:r>
                                    <w:rPr>
                                      <w:rFonts w:ascii="Calibri"/>
                                      <w:spacing w:val="-2"/>
                                      <w:sz w:val="12"/>
                                    </w:rPr>
                                    <w:t>0.532251</w:t>
                                  </w:r>
                                </w:p>
                              </w:tc>
                            </w:tr>
                            <w:tr>
                              <w:trPr>
                                <w:trHeight w:val="241" w:hRule="atLeast"/>
                              </w:trPr>
                              <w:tc>
                                <w:tcPr>
                                  <w:tcW w:w="758" w:type="dxa"/>
                                  <w:tcBorders>
                                    <w:left w:val="single" w:sz="4" w:space="0" w:color="000000"/>
                                  </w:tcBorders>
                                </w:tcPr>
                                <w:p>
                                  <w:pPr>
                                    <w:pStyle w:val="TableParagraph"/>
                                    <w:spacing w:line="143" w:lineRule="exact"/>
                                    <w:ind w:left="75"/>
                                    <w:rPr>
                                      <w:rFonts w:ascii="Calibri"/>
                                      <w:sz w:val="12"/>
                                    </w:rPr>
                                  </w:pPr>
                                  <w:r>
                                    <w:rPr>
                                      <w:rFonts w:ascii="Calibri"/>
                                      <w:sz w:val="12"/>
                                    </w:rPr>
                                    <w:t>Kurtos</w:t>
                                  </w:r>
                                  <w:r>
                                    <w:rPr>
                                      <w:rFonts w:ascii="Calibri"/>
                                      <w:spacing w:val="-13"/>
                                      <w:sz w:val="12"/>
                                    </w:rPr>
                                    <w:t> </w:t>
                                  </w:r>
                                  <w:r>
                                    <w:rPr>
                                      <w:rFonts w:ascii="Calibri"/>
                                      <w:sz w:val="12"/>
                                    </w:rPr>
                                    <w:t>i</w:t>
                                  </w:r>
                                  <w:r>
                                    <w:rPr>
                                      <w:rFonts w:ascii="Calibri"/>
                                      <w:spacing w:val="-12"/>
                                      <w:sz w:val="12"/>
                                    </w:rPr>
                                    <w:t> </w:t>
                                  </w:r>
                                  <w:r>
                                    <w:rPr>
                                      <w:rFonts w:ascii="Calibri"/>
                                      <w:spacing w:val="-10"/>
                                      <w:sz w:val="12"/>
                                    </w:rPr>
                                    <w:t>s</w:t>
                                  </w:r>
                                </w:p>
                              </w:tc>
                              <w:tc>
                                <w:tcPr>
                                  <w:tcW w:w="898" w:type="dxa"/>
                                </w:tcPr>
                                <w:p>
                                  <w:pPr>
                                    <w:pStyle w:val="TableParagraph"/>
                                    <w:spacing w:line="143" w:lineRule="exact"/>
                                    <w:ind w:left="77"/>
                                    <w:rPr>
                                      <w:rFonts w:ascii="Calibri"/>
                                      <w:sz w:val="12"/>
                                    </w:rPr>
                                  </w:pPr>
                                  <w:r>
                                    <w:rPr>
                                      <w:rFonts w:ascii="Calibri"/>
                                      <w:spacing w:val="-2"/>
                                      <w:sz w:val="12"/>
                                    </w:rPr>
                                    <w:t>2.923262</w:t>
                                  </w:r>
                                </w:p>
                              </w:tc>
                            </w:tr>
                            <w:tr>
                              <w:trPr>
                                <w:trHeight w:val="241" w:hRule="atLeast"/>
                              </w:trPr>
                              <w:tc>
                                <w:tcPr>
                                  <w:tcW w:w="758" w:type="dxa"/>
                                  <w:tcBorders>
                                    <w:left w:val="single" w:sz="4" w:space="0" w:color="000000"/>
                                  </w:tcBorders>
                                </w:tcPr>
                                <w:p>
                                  <w:pPr>
                                    <w:pStyle w:val="TableParagraph"/>
                                    <w:spacing w:line="145" w:lineRule="exact" w:before="77"/>
                                    <w:ind w:left="75"/>
                                    <w:rPr>
                                      <w:rFonts w:ascii="Calibri"/>
                                      <w:sz w:val="12"/>
                                    </w:rPr>
                                  </w:pPr>
                                  <w:r>
                                    <w:rPr>
                                      <w:rFonts w:ascii="Calibri"/>
                                      <w:sz w:val="12"/>
                                    </w:rPr>
                                    <w:t>Jarque-</w:t>
                                  </w:r>
                                  <w:r>
                                    <w:rPr>
                                      <w:rFonts w:ascii="Calibri"/>
                                      <w:spacing w:val="-4"/>
                                      <w:sz w:val="12"/>
                                    </w:rPr>
                                    <w:t>Bera</w:t>
                                  </w:r>
                                </w:p>
                              </w:tc>
                              <w:tc>
                                <w:tcPr>
                                  <w:tcW w:w="898" w:type="dxa"/>
                                </w:tcPr>
                                <w:p>
                                  <w:pPr>
                                    <w:pStyle w:val="TableParagraph"/>
                                    <w:spacing w:line="145" w:lineRule="exact" w:before="77"/>
                                    <w:ind w:left="77"/>
                                    <w:rPr>
                                      <w:rFonts w:ascii="Calibri"/>
                                      <w:sz w:val="12"/>
                                    </w:rPr>
                                  </w:pPr>
                                  <w:r>
                                    <w:rPr>
                                      <w:rFonts w:ascii="Calibri"/>
                                      <w:spacing w:val="-2"/>
                                      <w:sz w:val="12"/>
                                    </w:rPr>
                                    <w:t>2.278106</w:t>
                                  </w:r>
                                </w:p>
                              </w:tc>
                            </w:tr>
                            <w:tr>
                              <w:trPr>
                                <w:trHeight w:val="190" w:hRule="atLeast"/>
                              </w:trPr>
                              <w:tc>
                                <w:tcPr>
                                  <w:tcW w:w="758" w:type="dxa"/>
                                  <w:tcBorders>
                                    <w:left w:val="single" w:sz="4" w:space="0" w:color="000000"/>
                                    <w:bottom w:val="single" w:sz="4" w:space="0" w:color="000000"/>
                                  </w:tcBorders>
                                </w:tcPr>
                                <w:p>
                                  <w:pPr>
                                    <w:pStyle w:val="TableParagraph"/>
                                    <w:spacing w:line="143" w:lineRule="exact"/>
                                    <w:ind w:left="75"/>
                                    <w:rPr>
                                      <w:rFonts w:ascii="Calibri"/>
                                      <w:sz w:val="12"/>
                                    </w:rPr>
                                  </w:pPr>
                                  <w:r>
                                    <w:rPr>
                                      <w:rFonts w:ascii="Calibri"/>
                                      <w:spacing w:val="-2"/>
                                      <w:sz w:val="12"/>
                                    </w:rPr>
                                    <w:t>Probability</w:t>
                                  </w:r>
                                </w:p>
                              </w:tc>
                              <w:tc>
                                <w:tcPr>
                                  <w:tcW w:w="898" w:type="dxa"/>
                                  <w:tcBorders>
                                    <w:bottom w:val="single" w:sz="4" w:space="0" w:color="000000"/>
                                  </w:tcBorders>
                                </w:tcPr>
                                <w:p>
                                  <w:pPr>
                                    <w:pStyle w:val="TableParagraph"/>
                                    <w:spacing w:line="143" w:lineRule="exact"/>
                                    <w:ind w:left="77"/>
                                    <w:rPr>
                                      <w:rFonts w:ascii="Calibri"/>
                                      <w:sz w:val="12"/>
                                    </w:rPr>
                                  </w:pPr>
                                  <w:r>
                                    <w:rPr>
                                      <w:rFonts w:ascii="Calibri"/>
                                      <w:spacing w:val="-2"/>
                                      <w:sz w:val="12"/>
                                    </w:rPr>
                                    <w:t>0.320122</w:t>
                                  </w:r>
                                </w:p>
                              </w:tc>
                            </w:tr>
                          </w:tbl>
                          <w:p>
                            <w:pPr>
                              <w:pStyle w:val="BodyText"/>
                            </w:pPr>
                          </w:p>
                        </w:txbxContent>
                      </wps:txbx>
                      <wps:bodyPr wrap="square" lIns="0" tIns="0" rIns="0" bIns="0" rtlCol="0">
                        <a:noAutofit/>
                      </wps:bodyPr>
                    </wps:wsp>
                  </a:graphicData>
                </a:graphic>
              </wp:anchor>
            </w:drawing>
          </mc:Choice>
          <mc:Fallback>
            <w:pict>
              <v:shape style="position:absolute;margin-left:334.251312pt;margin-top:12.229751pt;width:89.05pt;height:116.55pt;mso-position-horizontal-relative:page;mso-position-vertical-relative:paragraph;z-index:15763456" type="#_x0000_t202" id="docshape167" filled="false" stroked="false">
                <v:textbox inset="0,0,0,0">
                  <w:txbxContent>
                    <w:tbl>
                      <w:tblPr>
                        <w:tblW w:w="0" w:type="auto"/>
                        <w:jc w:val="left"/>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898"/>
                      </w:tblGrid>
                      <w:tr>
                        <w:trPr>
                          <w:trHeight w:val="593" w:hRule="atLeast"/>
                        </w:trPr>
                        <w:tc>
                          <w:tcPr>
                            <w:tcW w:w="1656" w:type="dxa"/>
                            <w:gridSpan w:val="2"/>
                            <w:tcBorders>
                              <w:top w:val="single" w:sz="4" w:space="0" w:color="000000"/>
                              <w:left w:val="single" w:sz="4" w:space="0" w:color="000000"/>
                            </w:tcBorders>
                          </w:tcPr>
                          <w:p>
                            <w:pPr>
                              <w:pStyle w:val="TableParagraph"/>
                              <w:spacing w:line="264" w:lineRule="auto" w:before="26"/>
                              <w:ind w:left="75"/>
                              <w:rPr>
                                <w:rFonts w:ascii="Calibri"/>
                                <w:sz w:val="12"/>
                              </w:rPr>
                            </w:pPr>
                            <w:r>
                              <w:rPr>
                                <w:rFonts w:ascii="Calibri"/>
                                <w:sz w:val="12"/>
                              </w:rPr>
                              <w:t>Series: Standardized Residuals</w:t>
                            </w:r>
                            <w:r>
                              <w:rPr>
                                <w:rFonts w:ascii="Calibri"/>
                                <w:spacing w:val="40"/>
                                <w:sz w:val="12"/>
                              </w:rPr>
                              <w:t> </w:t>
                            </w:r>
                            <w:r>
                              <w:rPr>
                                <w:rFonts w:ascii="Calibri"/>
                                <w:sz w:val="12"/>
                              </w:rPr>
                              <w:t>Sample 2021Q1 2023Q4</w:t>
                            </w:r>
                          </w:p>
                          <w:p>
                            <w:pPr>
                              <w:pStyle w:val="TableParagraph"/>
                              <w:ind w:left="75"/>
                              <w:rPr>
                                <w:rFonts w:ascii="Calibri"/>
                                <w:sz w:val="12"/>
                              </w:rPr>
                            </w:pPr>
                            <w:r>
                              <w:rPr>
                                <w:rFonts w:ascii="Calibri"/>
                                <w:spacing w:val="2"/>
                                <w:sz w:val="12"/>
                              </w:rPr>
                              <w:t>Observations</w:t>
                            </w:r>
                            <w:r>
                              <w:rPr>
                                <w:rFonts w:ascii="Calibri"/>
                                <w:spacing w:val="48"/>
                                <w:sz w:val="12"/>
                              </w:rPr>
                              <w:t> </w:t>
                            </w:r>
                            <w:r>
                              <w:rPr>
                                <w:rFonts w:ascii="Calibri"/>
                                <w:spacing w:val="-5"/>
                                <w:sz w:val="12"/>
                              </w:rPr>
                              <w:t>48</w:t>
                            </w:r>
                          </w:p>
                        </w:tc>
                      </w:tr>
                      <w:tr>
                        <w:trPr>
                          <w:trHeight w:val="241" w:hRule="atLeast"/>
                        </w:trPr>
                        <w:tc>
                          <w:tcPr>
                            <w:tcW w:w="758" w:type="dxa"/>
                            <w:tcBorders>
                              <w:left w:val="single" w:sz="4" w:space="0" w:color="000000"/>
                            </w:tcBorders>
                          </w:tcPr>
                          <w:p>
                            <w:pPr>
                              <w:pStyle w:val="TableParagraph"/>
                              <w:spacing w:line="145" w:lineRule="exact" w:before="77"/>
                              <w:ind w:left="75"/>
                              <w:rPr>
                                <w:rFonts w:ascii="Calibri"/>
                                <w:sz w:val="12"/>
                              </w:rPr>
                            </w:pPr>
                            <w:r>
                              <w:rPr>
                                <w:rFonts w:ascii="Calibri"/>
                                <w:spacing w:val="-4"/>
                                <w:sz w:val="12"/>
                              </w:rPr>
                              <w:t>Mean</w:t>
                            </w:r>
                          </w:p>
                        </w:tc>
                        <w:tc>
                          <w:tcPr>
                            <w:tcW w:w="898" w:type="dxa"/>
                          </w:tcPr>
                          <w:p>
                            <w:pPr>
                              <w:pStyle w:val="TableParagraph"/>
                              <w:spacing w:line="145" w:lineRule="exact" w:before="77"/>
                              <w:ind w:left="47"/>
                              <w:rPr>
                                <w:rFonts w:ascii="Calibri"/>
                                <w:sz w:val="12"/>
                              </w:rPr>
                            </w:pPr>
                            <w:r>
                              <w:rPr>
                                <w:rFonts w:ascii="Calibri"/>
                                <w:sz w:val="12"/>
                              </w:rPr>
                              <w:t>-4.75e-</w:t>
                            </w:r>
                            <w:r>
                              <w:rPr>
                                <w:rFonts w:ascii="Calibri"/>
                                <w:spacing w:val="-5"/>
                                <w:sz w:val="12"/>
                              </w:rPr>
                              <w:t>16</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Median</w:t>
                            </w:r>
                          </w:p>
                        </w:tc>
                        <w:tc>
                          <w:tcPr>
                            <w:tcW w:w="898" w:type="dxa"/>
                          </w:tcPr>
                          <w:p>
                            <w:pPr>
                              <w:pStyle w:val="TableParagraph"/>
                              <w:spacing w:line="141" w:lineRule="exact"/>
                              <w:ind w:left="47"/>
                              <w:rPr>
                                <w:rFonts w:ascii="Calibri"/>
                                <w:sz w:val="12"/>
                              </w:rPr>
                            </w:pPr>
                            <w:r>
                              <w:rPr>
                                <w:rFonts w:ascii="Calibri"/>
                                <w:sz w:val="12"/>
                              </w:rPr>
                              <w:t>-</w:t>
                            </w:r>
                            <w:r>
                              <w:rPr>
                                <w:rFonts w:ascii="Calibri"/>
                                <w:spacing w:val="-2"/>
                                <w:sz w:val="12"/>
                              </w:rPr>
                              <w:t>0.145113</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Maximum</w:t>
                            </w:r>
                          </w:p>
                        </w:tc>
                        <w:tc>
                          <w:tcPr>
                            <w:tcW w:w="898" w:type="dxa"/>
                          </w:tcPr>
                          <w:p>
                            <w:pPr>
                              <w:pStyle w:val="TableParagraph"/>
                              <w:spacing w:line="141" w:lineRule="exact"/>
                              <w:ind w:left="77"/>
                              <w:rPr>
                                <w:rFonts w:ascii="Calibri"/>
                                <w:sz w:val="12"/>
                              </w:rPr>
                            </w:pPr>
                            <w:r>
                              <w:rPr>
                                <w:rFonts w:ascii="Calibri"/>
                                <w:spacing w:val="-2"/>
                                <w:sz w:val="12"/>
                              </w:rPr>
                              <w:t>2.017308</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Minimum</w:t>
                            </w:r>
                          </w:p>
                        </w:tc>
                        <w:tc>
                          <w:tcPr>
                            <w:tcW w:w="898" w:type="dxa"/>
                          </w:tcPr>
                          <w:p>
                            <w:pPr>
                              <w:pStyle w:val="TableParagraph"/>
                              <w:spacing w:line="141" w:lineRule="exact"/>
                              <w:ind w:left="47"/>
                              <w:rPr>
                                <w:rFonts w:ascii="Calibri"/>
                                <w:sz w:val="12"/>
                              </w:rPr>
                            </w:pPr>
                            <w:r>
                              <w:rPr>
                                <w:rFonts w:ascii="Calibri"/>
                                <w:sz w:val="12"/>
                              </w:rPr>
                              <w:t>-</w:t>
                            </w:r>
                            <w:r>
                              <w:rPr>
                                <w:rFonts w:ascii="Calibri"/>
                                <w:spacing w:val="-2"/>
                                <w:sz w:val="12"/>
                              </w:rPr>
                              <w:t>2.068429</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z w:val="12"/>
                              </w:rPr>
                              <w:t>Std.</w:t>
                            </w:r>
                            <w:r>
                              <w:rPr>
                                <w:rFonts w:ascii="Calibri"/>
                                <w:spacing w:val="11"/>
                                <w:sz w:val="12"/>
                              </w:rPr>
                              <w:t> </w:t>
                            </w:r>
                            <w:r>
                              <w:rPr>
                                <w:rFonts w:ascii="Calibri"/>
                                <w:spacing w:val="-4"/>
                                <w:sz w:val="12"/>
                              </w:rPr>
                              <w:t>Dev.</w:t>
                            </w:r>
                          </w:p>
                        </w:tc>
                        <w:tc>
                          <w:tcPr>
                            <w:tcW w:w="898" w:type="dxa"/>
                          </w:tcPr>
                          <w:p>
                            <w:pPr>
                              <w:pStyle w:val="TableParagraph"/>
                              <w:spacing w:line="141" w:lineRule="exact"/>
                              <w:ind w:left="77"/>
                              <w:rPr>
                                <w:rFonts w:ascii="Calibri"/>
                                <w:sz w:val="12"/>
                              </w:rPr>
                            </w:pPr>
                            <w:r>
                              <w:rPr>
                                <w:rFonts w:ascii="Calibri"/>
                                <w:spacing w:val="-2"/>
                                <w:sz w:val="12"/>
                              </w:rPr>
                              <w:t>0.885214</w:t>
                            </w:r>
                          </w:p>
                        </w:tc>
                      </w:tr>
                      <w:tr>
                        <w:trPr>
                          <w:trHeight w:val="161" w:hRule="atLeast"/>
                        </w:trPr>
                        <w:tc>
                          <w:tcPr>
                            <w:tcW w:w="758" w:type="dxa"/>
                            <w:tcBorders>
                              <w:left w:val="single" w:sz="4" w:space="0" w:color="000000"/>
                            </w:tcBorders>
                          </w:tcPr>
                          <w:p>
                            <w:pPr>
                              <w:pStyle w:val="TableParagraph"/>
                              <w:spacing w:line="141" w:lineRule="exact"/>
                              <w:ind w:left="75"/>
                              <w:rPr>
                                <w:rFonts w:ascii="Calibri"/>
                                <w:sz w:val="12"/>
                              </w:rPr>
                            </w:pPr>
                            <w:r>
                              <w:rPr>
                                <w:rFonts w:ascii="Calibri"/>
                                <w:spacing w:val="-2"/>
                                <w:sz w:val="12"/>
                              </w:rPr>
                              <w:t>Skewness</w:t>
                            </w:r>
                          </w:p>
                        </w:tc>
                        <w:tc>
                          <w:tcPr>
                            <w:tcW w:w="898" w:type="dxa"/>
                          </w:tcPr>
                          <w:p>
                            <w:pPr>
                              <w:pStyle w:val="TableParagraph"/>
                              <w:spacing w:line="141" w:lineRule="exact"/>
                              <w:ind w:left="77"/>
                              <w:rPr>
                                <w:rFonts w:ascii="Calibri"/>
                                <w:sz w:val="12"/>
                              </w:rPr>
                            </w:pPr>
                            <w:r>
                              <w:rPr>
                                <w:rFonts w:ascii="Calibri"/>
                                <w:spacing w:val="-2"/>
                                <w:sz w:val="12"/>
                              </w:rPr>
                              <w:t>0.532251</w:t>
                            </w:r>
                          </w:p>
                        </w:tc>
                      </w:tr>
                      <w:tr>
                        <w:trPr>
                          <w:trHeight w:val="241" w:hRule="atLeast"/>
                        </w:trPr>
                        <w:tc>
                          <w:tcPr>
                            <w:tcW w:w="758" w:type="dxa"/>
                            <w:tcBorders>
                              <w:left w:val="single" w:sz="4" w:space="0" w:color="000000"/>
                            </w:tcBorders>
                          </w:tcPr>
                          <w:p>
                            <w:pPr>
                              <w:pStyle w:val="TableParagraph"/>
                              <w:spacing w:line="143" w:lineRule="exact"/>
                              <w:ind w:left="75"/>
                              <w:rPr>
                                <w:rFonts w:ascii="Calibri"/>
                                <w:sz w:val="12"/>
                              </w:rPr>
                            </w:pPr>
                            <w:r>
                              <w:rPr>
                                <w:rFonts w:ascii="Calibri"/>
                                <w:sz w:val="12"/>
                              </w:rPr>
                              <w:t>Kurtos</w:t>
                            </w:r>
                            <w:r>
                              <w:rPr>
                                <w:rFonts w:ascii="Calibri"/>
                                <w:spacing w:val="-13"/>
                                <w:sz w:val="12"/>
                              </w:rPr>
                              <w:t> </w:t>
                            </w:r>
                            <w:r>
                              <w:rPr>
                                <w:rFonts w:ascii="Calibri"/>
                                <w:sz w:val="12"/>
                              </w:rPr>
                              <w:t>i</w:t>
                            </w:r>
                            <w:r>
                              <w:rPr>
                                <w:rFonts w:ascii="Calibri"/>
                                <w:spacing w:val="-12"/>
                                <w:sz w:val="12"/>
                              </w:rPr>
                              <w:t> </w:t>
                            </w:r>
                            <w:r>
                              <w:rPr>
                                <w:rFonts w:ascii="Calibri"/>
                                <w:spacing w:val="-10"/>
                                <w:sz w:val="12"/>
                              </w:rPr>
                              <w:t>s</w:t>
                            </w:r>
                          </w:p>
                        </w:tc>
                        <w:tc>
                          <w:tcPr>
                            <w:tcW w:w="898" w:type="dxa"/>
                          </w:tcPr>
                          <w:p>
                            <w:pPr>
                              <w:pStyle w:val="TableParagraph"/>
                              <w:spacing w:line="143" w:lineRule="exact"/>
                              <w:ind w:left="77"/>
                              <w:rPr>
                                <w:rFonts w:ascii="Calibri"/>
                                <w:sz w:val="12"/>
                              </w:rPr>
                            </w:pPr>
                            <w:r>
                              <w:rPr>
                                <w:rFonts w:ascii="Calibri"/>
                                <w:spacing w:val="-2"/>
                                <w:sz w:val="12"/>
                              </w:rPr>
                              <w:t>2.923262</w:t>
                            </w:r>
                          </w:p>
                        </w:tc>
                      </w:tr>
                      <w:tr>
                        <w:trPr>
                          <w:trHeight w:val="241" w:hRule="atLeast"/>
                        </w:trPr>
                        <w:tc>
                          <w:tcPr>
                            <w:tcW w:w="758" w:type="dxa"/>
                            <w:tcBorders>
                              <w:left w:val="single" w:sz="4" w:space="0" w:color="000000"/>
                            </w:tcBorders>
                          </w:tcPr>
                          <w:p>
                            <w:pPr>
                              <w:pStyle w:val="TableParagraph"/>
                              <w:spacing w:line="145" w:lineRule="exact" w:before="77"/>
                              <w:ind w:left="75"/>
                              <w:rPr>
                                <w:rFonts w:ascii="Calibri"/>
                                <w:sz w:val="12"/>
                              </w:rPr>
                            </w:pPr>
                            <w:r>
                              <w:rPr>
                                <w:rFonts w:ascii="Calibri"/>
                                <w:sz w:val="12"/>
                              </w:rPr>
                              <w:t>Jarque-</w:t>
                            </w:r>
                            <w:r>
                              <w:rPr>
                                <w:rFonts w:ascii="Calibri"/>
                                <w:spacing w:val="-4"/>
                                <w:sz w:val="12"/>
                              </w:rPr>
                              <w:t>Bera</w:t>
                            </w:r>
                          </w:p>
                        </w:tc>
                        <w:tc>
                          <w:tcPr>
                            <w:tcW w:w="898" w:type="dxa"/>
                          </w:tcPr>
                          <w:p>
                            <w:pPr>
                              <w:pStyle w:val="TableParagraph"/>
                              <w:spacing w:line="145" w:lineRule="exact" w:before="77"/>
                              <w:ind w:left="77"/>
                              <w:rPr>
                                <w:rFonts w:ascii="Calibri"/>
                                <w:sz w:val="12"/>
                              </w:rPr>
                            </w:pPr>
                            <w:r>
                              <w:rPr>
                                <w:rFonts w:ascii="Calibri"/>
                                <w:spacing w:val="-2"/>
                                <w:sz w:val="12"/>
                              </w:rPr>
                              <w:t>2.278106</w:t>
                            </w:r>
                          </w:p>
                        </w:tc>
                      </w:tr>
                      <w:tr>
                        <w:trPr>
                          <w:trHeight w:val="190" w:hRule="atLeast"/>
                        </w:trPr>
                        <w:tc>
                          <w:tcPr>
                            <w:tcW w:w="758" w:type="dxa"/>
                            <w:tcBorders>
                              <w:left w:val="single" w:sz="4" w:space="0" w:color="000000"/>
                              <w:bottom w:val="single" w:sz="4" w:space="0" w:color="000000"/>
                            </w:tcBorders>
                          </w:tcPr>
                          <w:p>
                            <w:pPr>
                              <w:pStyle w:val="TableParagraph"/>
                              <w:spacing w:line="143" w:lineRule="exact"/>
                              <w:ind w:left="75"/>
                              <w:rPr>
                                <w:rFonts w:ascii="Calibri"/>
                                <w:sz w:val="12"/>
                              </w:rPr>
                            </w:pPr>
                            <w:r>
                              <w:rPr>
                                <w:rFonts w:ascii="Calibri"/>
                                <w:spacing w:val="-2"/>
                                <w:sz w:val="12"/>
                              </w:rPr>
                              <w:t>Probability</w:t>
                            </w:r>
                          </w:p>
                        </w:tc>
                        <w:tc>
                          <w:tcPr>
                            <w:tcW w:w="898" w:type="dxa"/>
                            <w:tcBorders>
                              <w:bottom w:val="single" w:sz="4" w:space="0" w:color="000000"/>
                            </w:tcBorders>
                          </w:tcPr>
                          <w:p>
                            <w:pPr>
                              <w:pStyle w:val="TableParagraph"/>
                              <w:spacing w:line="143" w:lineRule="exact"/>
                              <w:ind w:left="77"/>
                              <w:rPr>
                                <w:rFonts w:ascii="Calibri"/>
                                <w:sz w:val="12"/>
                              </w:rPr>
                            </w:pPr>
                            <w:r>
                              <w:rPr>
                                <w:rFonts w:ascii="Calibri"/>
                                <w:spacing w:val="-2"/>
                                <w:sz w:val="12"/>
                              </w:rPr>
                              <w:t>0.320122</w:t>
                            </w:r>
                          </w:p>
                        </w:tc>
                      </w:tr>
                    </w:tbl>
                    <w:p>
                      <w:pPr>
                        <w:pStyle w:val="BodyText"/>
                      </w:pPr>
                    </w:p>
                  </w:txbxContent>
                </v:textbox>
                <w10:wrap type="none"/>
              </v:shape>
            </w:pict>
          </mc:Fallback>
        </mc:AlternateContent>
      </w:r>
      <w:r>
        <w:rPr>
          <w:rFonts w:ascii="Calibri"/>
          <w:spacing w:val="-5"/>
          <w:sz w:val="14"/>
        </w:rPr>
        <w:t>10</w:t>
      </w:r>
    </w:p>
    <w:p>
      <w:pPr>
        <w:pStyle w:val="BodyText"/>
        <w:spacing w:before="91"/>
        <w:rPr>
          <w:rFonts w:ascii="Calibri"/>
          <w:sz w:val="14"/>
        </w:rPr>
      </w:pPr>
    </w:p>
    <w:p>
      <w:pPr>
        <w:spacing w:before="0"/>
        <w:ind w:left="1062" w:right="0" w:firstLine="0"/>
        <w:jc w:val="left"/>
        <w:rPr>
          <w:rFonts w:ascii="Calibri"/>
          <w:sz w:val="14"/>
        </w:rPr>
      </w:pPr>
      <w:r>
        <w:rPr>
          <w:rFonts w:ascii="Calibri"/>
          <w:sz w:val="14"/>
        </w:rPr>
        <mc:AlternateContent>
          <mc:Choice Requires="wps">
            <w:drawing>
              <wp:anchor distT="0" distB="0" distL="0" distR="0" allowOverlap="1" layoutInCell="1" locked="0" behindDoc="0" simplePos="0" relativeHeight="15762432">
                <wp:simplePos x="0" y="0"/>
                <wp:positionH relativeFrom="page">
                  <wp:posOffset>1381090</wp:posOffset>
                </wp:positionH>
                <wp:positionV relativeFrom="paragraph">
                  <wp:posOffset>-74966</wp:posOffset>
                </wp:positionV>
                <wp:extent cx="2794000" cy="126936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2794000" cy="1269365"/>
                          <a:chExt cx="2794000" cy="1269365"/>
                        </a:xfrm>
                      </wpg:grpSpPr>
                      <wps:wsp>
                        <wps:cNvPr id="183" name="Graphic 183"/>
                        <wps:cNvSpPr/>
                        <wps:spPr>
                          <a:xfrm>
                            <a:off x="1697152" y="977892"/>
                            <a:ext cx="1096645" cy="1270"/>
                          </a:xfrm>
                          <a:custGeom>
                            <a:avLst/>
                            <a:gdLst/>
                            <a:ahLst/>
                            <a:cxnLst/>
                            <a:rect l="l" t="t" r="r" b="b"/>
                            <a:pathLst>
                              <a:path w="1096645" h="0">
                                <a:moveTo>
                                  <a:pt x="0" y="0"/>
                                </a:moveTo>
                                <a:lnTo>
                                  <a:pt x="306903" y="0"/>
                                </a:lnTo>
                              </a:path>
                              <a:path w="1096645" h="0">
                                <a:moveTo>
                                  <a:pt x="460278" y="0"/>
                                </a:moveTo>
                                <a:lnTo>
                                  <a:pt x="1096353" y="0"/>
                                </a:lnTo>
                              </a:path>
                            </a:pathLst>
                          </a:custGeom>
                          <a:ln w="6364">
                            <a:solidFill>
                              <a:srgbClr val="E8E8E8"/>
                            </a:solidFill>
                            <a:prstDash val="solid"/>
                          </a:ln>
                        </wps:spPr>
                        <wps:bodyPr wrap="square" lIns="0" tIns="0" rIns="0" bIns="0" rtlCol="0">
                          <a:prstTxWarp prst="textNoShape">
                            <a:avLst/>
                          </a:prstTxWarp>
                          <a:noAutofit/>
                        </wps:bodyPr>
                      </wps:wsp>
                      <wps:wsp>
                        <wps:cNvPr id="184" name="Graphic 184"/>
                        <wps:cNvSpPr/>
                        <wps:spPr>
                          <a:xfrm>
                            <a:off x="0" y="977892"/>
                            <a:ext cx="783590" cy="1270"/>
                          </a:xfrm>
                          <a:custGeom>
                            <a:avLst/>
                            <a:gdLst/>
                            <a:ahLst/>
                            <a:cxnLst/>
                            <a:rect l="l" t="t" r="r" b="b"/>
                            <a:pathLst>
                              <a:path w="783590" h="0">
                                <a:moveTo>
                                  <a:pt x="0" y="0"/>
                                </a:moveTo>
                                <a:lnTo>
                                  <a:pt x="783035" y="0"/>
                                </a:lnTo>
                              </a:path>
                            </a:pathLst>
                          </a:custGeom>
                          <a:ln w="6364">
                            <a:solidFill>
                              <a:srgbClr val="E8E8E8"/>
                            </a:solidFill>
                            <a:prstDash val="solid"/>
                          </a:ln>
                        </wps:spPr>
                        <wps:bodyPr wrap="square" lIns="0" tIns="0" rIns="0" bIns="0" rtlCol="0">
                          <a:prstTxWarp prst="textNoShape">
                            <a:avLst/>
                          </a:prstTxWarp>
                          <a:noAutofit/>
                        </wps:bodyPr>
                      </wps:wsp>
                      <wps:wsp>
                        <wps:cNvPr id="185" name="Graphic 185"/>
                        <wps:cNvSpPr/>
                        <wps:spPr>
                          <a:xfrm>
                            <a:off x="1243348" y="696550"/>
                            <a:ext cx="1550670" cy="1270"/>
                          </a:xfrm>
                          <a:custGeom>
                            <a:avLst/>
                            <a:gdLst/>
                            <a:ahLst/>
                            <a:cxnLst/>
                            <a:rect l="l" t="t" r="r" b="b"/>
                            <a:pathLst>
                              <a:path w="1550670" h="0">
                                <a:moveTo>
                                  <a:pt x="0" y="0"/>
                                </a:moveTo>
                                <a:lnTo>
                                  <a:pt x="153392" y="0"/>
                                </a:lnTo>
                              </a:path>
                              <a:path w="1550670" h="0">
                                <a:moveTo>
                                  <a:pt x="300386" y="0"/>
                                </a:moveTo>
                                <a:lnTo>
                                  <a:pt x="1550157" y="0"/>
                                </a:lnTo>
                              </a:path>
                            </a:pathLst>
                          </a:custGeom>
                          <a:ln w="6364">
                            <a:solidFill>
                              <a:srgbClr val="E8E8E8"/>
                            </a:solidFill>
                            <a:prstDash val="solid"/>
                          </a:ln>
                        </wps:spPr>
                        <wps:bodyPr wrap="square" lIns="0" tIns="0" rIns="0" bIns="0" rtlCol="0">
                          <a:prstTxWarp prst="textNoShape">
                            <a:avLst/>
                          </a:prstTxWarp>
                          <a:noAutofit/>
                        </wps:bodyPr>
                      </wps:wsp>
                      <wps:wsp>
                        <wps:cNvPr id="186" name="Graphic 186"/>
                        <wps:cNvSpPr/>
                        <wps:spPr>
                          <a:xfrm>
                            <a:off x="0" y="696550"/>
                            <a:ext cx="936625" cy="1270"/>
                          </a:xfrm>
                          <a:custGeom>
                            <a:avLst/>
                            <a:gdLst/>
                            <a:ahLst/>
                            <a:cxnLst/>
                            <a:rect l="l" t="t" r="r" b="b"/>
                            <a:pathLst>
                              <a:path w="936625" h="0">
                                <a:moveTo>
                                  <a:pt x="0" y="0"/>
                                </a:moveTo>
                                <a:lnTo>
                                  <a:pt x="936461" y="0"/>
                                </a:lnTo>
                              </a:path>
                            </a:pathLst>
                          </a:custGeom>
                          <a:ln w="6364">
                            <a:solidFill>
                              <a:srgbClr val="E8E8E8"/>
                            </a:solidFill>
                            <a:prstDash val="solid"/>
                          </a:ln>
                        </wps:spPr>
                        <wps:bodyPr wrap="square" lIns="0" tIns="0" rIns="0" bIns="0" rtlCol="0">
                          <a:prstTxWarp prst="textNoShape">
                            <a:avLst/>
                          </a:prstTxWarp>
                          <a:noAutofit/>
                        </wps:bodyPr>
                      </wps:wsp>
                      <wps:wsp>
                        <wps:cNvPr id="187" name="Graphic 187"/>
                        <wps:cNvSpPr/>
                        <wps:spPr>
                          <a:xfrm>
                            <a:off x="0" y="140629"/>
                            <a:ext cx="2794000" cy="281305"/>
                          </a:xfrm>
                          <a:custGeom>
                            <a:avLst/>
                            <a:gdLst/>
                            <a:ahLst/>
                            <a:cxnLst/>
                            <a:rect l="l" t="t" r="r" b="b"/>
                            <a:pathLst>
                              <a:path w="2794000" h="281305">
                                <a:moveTo>
                                  <a:pt x="0" y="281112"/>
                                </a:moveTo>
                                <a:lnTo>
                                  <a:pt x="936461" y="281112"/>
                                </a:lnTo>
                              </a:path>
                              <a:path w="2794000" h="281305">
                                <a:moveTo>
                                  <a:pt x="1243348" y="281112"/>
                                </a:moveTo>
                                <a:lnTo>
                                  <a:pt x="2793506" y="281112"/>
                                </a:lnTo>
                              </a:path>
                              <a:path w="2794000" h="281305">
                                <a:moveTo>
                                  <a:pt x="1090049" y="0"/>
                                </a:moveTo>
                                <a:lnTo>
                                  <a:pt x="2793506" y="0"/>
                                </a:lnTo>
                              </a:path>
                              <a:path w="2794000" h="281305">
                                <a:moveTo>
                                  <a:pt x="0" y="0"/>
                                </a:moveTo>
                                <a:lnTo>
                                  <a:pt x="936461" y="0"/>
                                </a:lnTo>
                              </a:path>
                            </a:pathLst>
                          </a:custGeom>
                          <a:ln w="6364">
                            <a:solidFill>
                              <a:srgbClr val="E8E8E8"/>
                            </a:solidFill>
                            <a:prstDash val="solid"/>
                          </a:ln>
                        </wps:spPr>
                        <wps:bodyPr wrap="square" lIns="0" tIns="0" rIns="0" bIns="0" rtlCol="0">
                          <a:prstTxWarp prst="textNoShape">
                            <a:avLst/>
                          </a:prstTxWarp>
                          <a:noAutofit/>
                        </wps:bodyPr>
                      </wps:wsp>
                      <wps:wsp>
                        <wps:cNvPr id="188" name="Graphic 188"/>
                        <wps:cNvSpPr/>
                        <wps:spPr>
                          <a:xfrm>
                            <a:off x="629669" y="981077"/>
                            <a:ext cx="153670" cy="285115"/>
                          </a:xfrm>
                          <a:custGeom>
                            <a:avLst/>
                            <a:gdLst/>
                            <a:ahLst/>
                            <a:cxnLst/>
                            <a:rect l="l" t="t" r="r" b="b"/>
                            <a:pathLst>
                              <a:path w="153670" h="285115">
                                <a:moveTo>
                                  <a:pt x="153375" y="0"/>
                                </a:moveTo>
                                <a:lnTo>
                                  <a:pt x="0" y="0"/>
                                </a:lnTo>
                                <a:lnTo>
                                  <a:pt x="0" y="284833"/>
                                </a:lnTo>
                                <a:lnTo>
                                  <a:pt x="153375" y="284833"/>
                                </a:lnTo>
                                <a:lnTo>
                                  <a:pt x="153375" y="0"/>
                                </a:lnTo>
                                <a:close/>
                              </a:path>
                            </a:pathLst>
                          </a:custGeom>
                          <a:solidFill>
                            <a:srgbClr val="7192CA"/>
                          </a:solidFill>
                        </wps:spPr>
                        <wps:bodyPr wrap="square" lIns="0" tIns="0" rIns="0" bIns="0" rtlCol="0">
                          <a:prstTxWarp prst="textNoShape">
                            <a:avLst/>
                          </a:prstTxWarp>
                          <a:noAutofit/>
                        </wps:bodyPr>
                      </wps:wsp>
                      <wps:wsp>
                        <wps:cNvPr id="189" name="Graphic 189"/>
                        <wps:cNvSpPr/>
                        <wps:spPr>
                          <a:xfrm>
                            <a:off x="629669" y="981077"/>
                            <a:ext cx="153670" cy="285115"/>
                          </a:xfrm>
                          <a:custGeom>
                            <a:avLst/>
                            <a:gdLst/>
                            <a:ahLst/>
                            <a:cxnLst/>
                            <a:rect l="l" t="t" r="r" b="b"/>
                            <a:pathLst>
                              <a:path w="153670" h="285115">
                                <a:moveTo>
                                  <a:pt x="153375" y="284833"/>
                                </a:moveTo>
                                <a:lnTo>
                                  <a:pt x="153375"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190" name="Graphic 190"/>
                        <wps:cNvSpPr/>
                        <wps:spPr>
                          <a:xfrm>
                            <a:off x="783035" y="699736"/>
                            <a:ext cx="153670" cy="566420"/>
                          </a:xfrm>
                          <a:custGeom>
                            <a:avLst/>
                            <a:gdLst/>
                            <a:ahLst/>
                            <a:cxnLst/>
                            <a:rect l="l" t="t" r="r" b="b"/>
                            <a:pathLst>
                              <a:path w="153670" h="566420">
                                <a:moveTo>
                                  <a:pt x="153375" y="0"/>
                                </a:moveTo>
                                <a:lnTo>
                                  <a:pt x="0" y="0"/>
                                </a:lnTo>
                                <a:lnTo>
                                  <a:pt x="0" y="566175"/>
                                </a:lnTo>
                                <a:lnTo>
                                  <a:pt x="153375" y="566175"/>
                                </a:lnTo>
                                <a:lnTo>
                                  <a:pt x="153375" y="0"/>
                                </a:lnTo>
                                <a:close/>
                              </a:path>
                            </a:pathLst>
                          </a:custGeom>
                          <a:solidFill>
                            <a:srgbClr val="7192CA"/>
                          </a:solidFill>
                        </wps:spPr>
                        <wps:bodyPr wrap="square" lIns="0" tIns="0" rIns="0" bIns="0" rtlCol="0">
                          <a:prstTxWarp prst="textNoShape">
                            <a:avLst/>
                          </a:prstTxWarp>
                          <a:noAutofit/>
                        </wps:bodyPr>
                      </wps:wsp>
                      <wps:wsp>
                        <wps:cNvPr id="191" name="Graphic 191"/>
                        <wps:cNvSpPr/>
                        <wps:spPr>
                          <a:xfrm>
                            <a:off x="783035" y="699736"/>
                            <a:ext cx="153670" cy="566420"/>
                          </a:xfrm>
                          <a:custGeom>
                            <a:avLst/>
                            <a:gdLst/>
                            <a:ahLst/>
                            <a:cxnLst/>
                            <a:rect l="l" t="t" r="r" b="b"/>
                            <a:pathLst>
                              <a:path w="153670" h="566420">
                                <a:moveTo>
                                  <a:pt x="153375" y="566175"/>
                                </a:moveTo>
                                <a:lnTo>
                                  <a:pt x="153375" y="0"/>
                                </a:lnTo>
                                <a:lnTo>
                                  <a:pt x="0" y="0"/>
                                </a:lnTo>
                                <a:lnTo>
                                  <a:pt x="0" y="566175"/>
                                </a:lnTo>
                              </a:path>
                            </a:pathLst>
                          </a:custGeom>
                          <a:ln w="6380">
                            <a:solidFill>
                              <a:srgbClr val="C0C0C0"/>
                            </a:solidFill>
                            <a:prstDash val="solid"/>
                          </a:ln>
                        </wps:spPr>
                        <wps:bodyPr wrap="square" lIns="0" tIns="0" rIns="0" bIns="0" rtlCol="0">
                          <a:prstTxWarp prst="textNoShape">
                            <a:avLst/>
                          </a:prstTxWarp>
                          <a:noAutofit/>
                        </wps:bodyPr>
                      </wps:wsp>
                      <wps:wsp>
                        <wps:cNvPr id="192" name="Graphic 192"/>
                        <wps:cNvSpPr/>
                        <wps:spPr>
                          <a:xfrm>
                            <a:off x="936461" y="3190"/>
                            <a:ext cx="153670" cy="1263015"/>
                          </a:xfrm>
                          <a:custGeom>
                            <a:avLst/>
                            <a:gdLst/>
                            <a:ahLst/>
                            <a:cxnLst/>
                            <a:rect l="l" t="t" r="r" b="b"/>
                            <a:pathLst>
                              <a:path w="153670" h="1263015">
                                <a:moveTo>
                                  <a:pt x="153588" y="0"/>
                                </a:moveTo>
                                <a:lnTo>
                                  <a:pt x="0" y="0"/>
                                </a:lnTo>
                                <a:lnTo>
                                  <a:pt x="0" y="1262720"/>
                                </a:lnTo>
                                <a:lnTo>
                                  <a:pt x="153588" y="1262720"/>
                                </a:lnTo>
                                <a:lnTo>
                                  <a:pt x="153588" y="0"/>
                                </a:lnTo>
                                <a:close/>
                              </a:path>
                            </a:pathLst>
                          </a:custGeom>
                          <a:solidFill>
                            <a:srgbClr val="7192CA"/>
                          </a:solidFill>
                        </wps:spPr>
                        <wps:bodyPr wrap="square" lIns="0" tIns="0" rIns="0" bIns="0" rtlCol="0">
                          <a:prstTxWarp prst="textNoShape">
                            <a:avLst/>
                          </a:prstTxWarp>
                          <a:noAutofit/>
                        </wps:bodyPr>
                      </wps:wsp>
                      <wps:wsp>
                        <wps:cNvPr id="193" name="Graphic 193"/>
                        <wps:cNvSpPr/>
                        <wps:spPr>
                          <a:xfrm>
                            <a:off x="936461" y="3190"/>
                            <a:ext cx="153670" cy="1263015"/>
                          </a:xfrm>
                          <a:custGeom>
                            <a:avLst/>
                            <a:gdLst/>
                            <a:ahLst/>
                            <a:cxnLst/>
                            <a:rect l="l" t="t" r="r" b="b"/>
                            <a:pathLst>
                              <a:path w="153670" h="1263015">
                                <a:moveTo>
                                  <a:pt x="153588" y="1262720"/>
                                </a:moveTo>
                                <a:lnTo>
                                  <a:pt x="153588" y="0"/>
                                </a:lnTo>
                                <a:lnTo>
                                  <a:pt x="0" y="0"/>
                                </a:lnTo>
                                <a:lnTo>
                                  <a:pt x="0" y="1262720"/>
                                </a:lnTo>
                              </a:path>
                            </a:pathLst>
                          </a:custGeom>
                          <a:ln w="6381">
                            <a:solidFill>
                              <a:srgbClr val="C0C0C0"/>
                            </a:solidFill>
                            <a:prstDash val="solid"/>
                          </a:ln>
                        </wps:spPr>
                        <wps:bodyPr wrap="square" lIns="0" tIns="0" rIns="0" bIns="0" rtlCol="0">
                          <a:prstTxWarp prst="textNoShape">
                            <a:avLst/>
                          </a:prstTxWarp>
                          <a:noAutofit/>
                        </wps:bodyPr>
                      </wps:wsp>
                      <wps:wsp>
                        <wps:cNvPr id="194" name="Graphic 194"/>
                        <wps:cNvSpPr/>
                        <wps:spPr>
                          <a:xfrm>
                            <a:off x="1089973" y="284303"/>
                            <a:ext cx="153670" cy="981710"/>
                          </a:xfrm>
                          <a:custGeom>
                            <a:avLst/>
                            <a:gdLst/>
                            <a:ahLst/>
                            <a:cxnLst/>
                            <a:rect l="l" t="t" r="r" b="b"/>
                            <a:pathLst>
                              <a:path w="153670" h="981710">
                                <a:moveTo>
                                  <a:pt x="153375" y="0"/>
                                </a:moveTo>
                                <a:lnTo>
                                  <a:pt x="0" y="0"/>
                                </a:lnTo>
                                <a:lnTo>
                                  <a:pt x="0" y="981608"/>
                                </a:lnTo>
                                <a:lnTo>
                                  <a:pt x="153375" y="981608"/>
                                </a:lnTo>
                                <a:lnTo>
                                  <a:pt x="153375" y="0"/>
                                </a:lnTo>
                                <a:close/>
                              </a:path>
                            </a:pathLst>
                          </a:custGeom>
                          <a:solidFill>
                            <a:srgbClr val="7192CA"/>
                          </a:solidFill>
                        </wps:spPr>
                        <wps:bodyPr wrap="square" lIns="0" tIns="0" rIns="0" bIns="0" rtlCol="0">
                          <a:prstTxWarp prst="textNoShape">
                            <a:avLst/>
                          </a:prstTxWarp>
                          <a:noAutofit/>
                        </wps:bodyPr>
                      </wps:wsp>
                      <wps:wsp>
                        <wps:cNvPr id="195" name="Graphic 195"/>
                        <wps:cNvSpPr/>
                        <wps:spPr>
                          <a:xfrm>
                            <a:off x="1089973" y="284303"/>
                            <a:ext cx="153670" cy="981710"/>
                          </a:xfrm>
                          <a:custGeom>
                            <a:avLst/>
                            <a:gdLst/>
                            <a:ahLst/>
                            <a:cxnLst/>
                            <a:rect l="l" t="t" r="r" b="b"/>
                            <a:pathLst>
                              <a:path w="153670" h="981710">
                                <a:moveTo>
                                  <a:pt x="153375" y="981608"/>
                                </a:moveTo>
                                <a:lnTo>
                                  <a:pt x="153375" y="0"/>
                                </a:lnTo>
                                <a:lnTo>
                                  <a:pt x="0" y="0"/>
                                </a:lnTo>
                                <a:lnTo>
                                  <a:pt x="0" y="981608"/>
                                </a:lnTo>
                              </a:path>
                            </a:pathLst>
                          </a:custGeom>
                          <a:ln w="6381">
                            <a:solidFill>
                              <a:srgbClr val="C0C0C0"/>
                            </a:solidFill>
                            <a:prstDash val="solid"/>
                          </a:ln>
                        </wps:spPr>
                        <wps:bodyPr wrap="square" lIns="0" tIns="0" rIns="0" bIns="0" rtlCol="0">
                          <a:prstTxWarp prst="textNoShape">
                            <a:avLst/>
                          </a:prstTxWarp>
                          <a:noAutofit/>
                        </wps:bodyPr>
                      </wps:wsp>
                      <wps:wsp>
                        <wps:cNvPr id="196" name="Graphic 196"/>
                        <wps:cNvSpPr/>
                        <wps:spPr>
                          <a:xfrm>
                            <a:off x="1243399" y="699736"/>
                            <a:ext cx="153670" cy="566420"/>
                          </a:xfrm>
                          <a:custGeom>
                            <a:avLst/>
                            <a:gdLst/>
                            <a:ahLst/>
                            <a:cxnLst/>
                            <a:rect l="l" t="t" r="r" b="b"/>
                            <a:pathLst>
                              <a:path w="153670" h="566420">
                                <a:moveTo>
                                  <a:pt x="153375" y="0"/>
                                </a:moveTo>
                                <a:lnTo>
                                  <a:pt x="0" y="0"/>
                                </a:lnTo>
                                <a:lnTo>
                                  <a:pt x="0" y="566175"/>
                                </a:lnTo>
                                <a:lnTo>
                                  <a:pt x="153375" y="566175"/>
                                </a:lnTo>
                                <a:lnTo>
                                  <a:pt x="153375" y="0"/>
                                </a:lnTo>
                                <a:close/>
                              </a:path>
                            </a:pathLst>
                          </a:custGeom>
                          <a:solidFill>
                            <a:srgbClr val="7192CA"/>
                          </a:solidFill>
                        </wps:spPr>
                        <wps:bodyPr wrap="square" lIns="0" tIns="0" rIns="0" bIns="0" rtlCol="0">
                          <a:prstTxWarp prst="textNoShape">
                            <a:avLst/>
                          </a:prstTxWarp>
                          <a:noAutofit/>
                        </wps:bodyPr>
                      </wps:wsp>
                      <wps:wsp>
                        <wps:cNvPr id="197" name="Graphic 197"/>
                        <wps:cNvSpPr/>
                        <wps:spPr>
                          <a:xfrm>
                            <a:off x="1243399" y="699736"/>
                            <a:ext cx="153670" cy="566420"/>
                          </a:xfrm>
                          <a:custGeom>
                            <a:avLst/>
                            <a:gdLst/>
                            <a:ahLst/>
                            <a:cxnLst/>
                            <a:rect l="l" t="t" r="r" b="b"/>
                            <a:pathLst>
                              <a:path w="153670" h="566420">
                                <a:moveTo>
                                  <a:pt x="153375" y="566175"/>
                                </a:moveTo>
                                <a:lnTo>
                                  <a:pt x="153375" y="0"/>
                                </a:lnTo>
                                <a:lnTo>
                                  <a:pt x="0" y="0"/>
                                </a:lnTo>
                                <a:lnTo>
                                  <a:pt x="0" y="566175"/>
                                </a:lnTo>
                              </a:path>
                            </a:pathLst>
                          </a:custGeom>
                          <a:ln w="6380">
                            <a:solidFill>
                              <a:srgbClr val="C0C0C0"/>
                            </a:solidFill>
                            <a:prstDash val="solid"/>
                          </a:ln>
                        </wps:spPr>
                        <wps:bodyPr wrap="square" lIns="0" tIns="0" rIns="0" bIns="0" rtlCol="0">
                          <a:prstTxWarp prst="textNoShape">
                            <a:avLst/>
                          </a:prstTxWarp>
                          <a:noAutofit/>
                        </wps:bodyPr>
                      </wps:wsp>
                      <wps:wsp>
                        <wps:cNvPr id="198" name="Graphic 198"/>
                        <wps:cNvSpPr/>
                        <wps:spPr>
                          <a:xfrm>
                            <a:off x="1396740" y="424969"/>
                            <a:ext cx="147320" cy="841375"/>
                          </a:xfrm>
                          <a:custGeom>
                            <a:avLst/>
                            <a:gdLst/>
                            <a:ahLst/>
                            <a:cxnLst/>
                            <a:rect l="l" t="t" r="r" b="b"/>
                            <a:pathLst>
                              <a:path w="147320" h="841375">
                                <a:moveTo>
                                  <a:pt x="146994" y="0"/>
                                </a:moveTo>
                                <a:lnTo>
                                  <a:pt x="0" y="0"/>
                                </a:lnTo>
                                <a:lnTo>
                                  <a:pt x="0" y="840941"/>
                                </a:lnTo>
                                <a:lnTo>
                                  <a:pt x="146994" y="840941"/>
                                </a:lnTo>
                                <a:lnTo>
                                  <a:pt x="146994" y="0"/>
                                </a:lnTo>
                                <a:close/>
                              </a:path>
                            </a:pathLst>
                          </a:custGeom>
                          <a:solidFill>
                            <a:srgbClr val="7192CA"/>
                          </a:solidFill>
                        </wps:spPr>
                        <wps:bodyPr wrap="square" lIns="0" tIns="0" rIns="0" bIns="0" rtlCol="0">
                          <a:prstTxWarp prst="textNoShape">
                            <a:avLst/>
                          </a:prstTxWarp>
                          <a:noAutofit/>
                        </wps:bodyPr>
                      </wps:wsp>
                      <wps:wsp>
                        <wps:cNvPr id="199" name="Graphic 199"/>
                        <wps:cNvSpPr/>
                        <wps:spPr>
                          <a:xfrm>
                            <a:off x="1396740" y="424969"/>
                            <a:ext cx="147320" cy="841375"/>
                          </a:xfrm>
                          <a:custGeom>
                            <a:avLst/>
                            <a:gdLst/>
                            <a:ahLst/>
                            <a:cxnLst/>
                            <a:rect l="l" t="t" r="r" b="b"/>
                            <a:pathLst>
                              <a:path w="147320" h="841375">
                                <a:moveTo>
                                  <a:pt x="146994" y="840941"/>
                                </a:moveTo>
                                <a:lnTo>
                                  <a:pt x="146994" y="0"/>
                                </a:lnTo>
                                <a:lnTo>
                                  <a:pt x="0" y="0"/>
                                </a:lnTo>
                                <a:lnTo>
                                  <a:pt x="0" y="840941"/>
                                </a:lnTo>
                              </a:path>
                            </a:pathLst>
                          </a:custGeom>
                          <a:ln w="6381">
                            <a:solidFill>
                              <a:srgbClr val="C0C0C0"/>
                            </a:solidFill>
                            <a:prstDash val="solid"/>
                          </a:ln>
                        </wps:spPr>
                        <wps:bodyPr wrap="square" lIns="0" tIns="0" rIns="0" bIns="0" rtlCol="0">
                          <a:prstTxWarp prst="textNoShape">
                            <a:avLst/>
                          </a:prstTxWarp>
                          <a:noAutofit/>
                        </wps:bodyPr>
                      </wps:wsp>
                      <wps:wsp>
                        <wps:cNvPr id="200" name="Graphic 200"/>
                        <wps:cNvSpPr/>
                        <wps:spPr>
                          <a:xfrm>
                            <a:off x="1543777" y="840411"/>
                            <a:ext cx="153670" cy="426084"/>
                          </a:xfrm>
                          <a:custGeom>
                            <a:avLst/>
                            <a:gdLst/>
                            <a:ahLst/>
                            <a:cxnLst/>
                            <a:rect l="l" t="t" r="r" b="b"/>
                            <a:pathLst>
                              <a:path w="153670" h="426084">
                                <a:moveTo>
                                  <a:pt x="153375" y="0"/>
                                </a:moveTo>
                                <a:lnTo>
                                  <a:pt x="0" y="0"/>
                                </a:lnTo>
                                <a:lnTo>
                                  <a:pt x="0" y="425500"/>
                                </a:lnTo>
                                <a:lnTo>
                                  <a:pt x="153375" y="425500"/>
                                </a:lnTo>
                                <a:lnTo>
                                  <a:pt x="153375" y="0"/>
                                </a:lnTo>
                                <a:close/>
                              </a:path>
                            </a:pathLst>
                          </a:custGeom>
                          <a:solidFill>
                            <a:srgbClr val="7192CA"/>
                          </a:solidFill>
                        </wps:spPr>
                        <wps:bodyPr wrap="square" lIns="0" tIns="0" rIns="0" bIns="0" rtlCol="0">
                          <a:prstTxWarp prst="textNoShape">
                            <a:avLst/>
                          </a:prstTxWarp>
                          <a:noAutofit/>
                        </wps:bodyPr>
                      </wps:wsp>
                      <wps:wsp>
                        <wps:cNvPr id="201" name="Graphic 201"/>
                        <wps:cNvSpPr/>
                        <wps:spPr>
                          <a:xfrm>
                            <a:off x="1543777" y="840411"/>
                            <a:ext cx="153670" cy="426084"/>
                          </a:xfrm>
                          <a:custGeom>
                            <a:avLst/>
                            <a:gdLst/>
                            <a:ahLst/>
                            <a:cxnLst/>
                            <a:rect l="l" t="t" r="r" b="b"/>
                            <a:pathLst>
                              <a:path w="153670" h="426084">
                                <a:moveTo>
                                  <a:pt x="153375" y="425500"/>
                                </a:moveTo>
                                <a:lnTo>
                                  <a:pt x="153375" y="0"/>
                                </a:lnTo>
                                <a:lnTo>
                                  <a:pt x="0" y="0"/>
                                </a:lnTo>
                                <a:lnTo>
                                  <a:pt x="0" y="425500"/>
                                </a:lnTo>
                              </a:path>
                            </a:pathLst>
                          </a:custGeom>
                          <a:ln w="6379">
                            <a:solidFill>
                              <a:srgbClr val="C0C0C0"/>
                            </a:solidFill>
                            <a:prstDash val="solid"/>
                          </a:ln>
                        </wps:spPr>
                        <wps:bodyPr wrap="square" lIns="0" tIns="0" rIns="0" bIns="0" rtlCol="0">
                          <a:prstTxWarp prst="textNoShape">
                            <a:avLst/>
                          </a:prstTxWarp>
                          <a:noAutofit/>
                        </wps:bodyPr>
                      </wps:wsp>
                      <wps:wsp>
                        <wps:cNvPr id="202" name="Graphic 202"/>
                        <wps:cNvSpPr/>
                        <wps:spPr>
                          <a:xfrm>
                            <a:off x="1697118" y="981078"/>
                            <a:ext cx="153670" cy="285115"/>
                          </a:xfrm>
                          <a:custGeom>
                            <a:avLst/>
                            <a:gdLst/>
                            <a:ahLst/>
                            <a:cxnLst/>
                            <a:rect l="l" t="t" r="r" b="b"/>
                            <a:pathLst>
                              <a:path w="153670" h="285115">
                                <a:moveTo>
                                  <a:pt x="153375" y="0"/>
                                </a:moveTo>
                                <a:lnTo>
                                  <a:pt x="0" y="0"/>
                                </a:lnTo>
                                <a:lnTo>
                                  <a:pt x="0" y="284833"/>
                                </a:lnTo>
                                <a:lnTo>
                                  <a:pt x="153375" y="284833"/>
                                </a:lnTo>
                                <a:lnTo>
                                  <a:pt x="153375" y="0"/>
                                </a:lnTo>
                                <a:close/>
                              </a:path>
                            </a:pathLst>
                          </a:custGeom>
                          <a:solidFill>
                            <a:srgbClr val="7192CA"/>
                          </a:solidFill>
                        </wps:spPr>
                        <wps:bodyPr wrap="square" lIns="0" tIns="0" rIns="0" bIns="0" rtlCol="0">
                          <a:prstTxWarp prst="textNoShape">
                            <a:avLst/>
                          </a:prstTxWarp>
                          <a:noAutofit/>
                        </wps:bodyPr>
                      </wps:wsp>
                      <wps:wsp>
                        <wps:cNvPr id="203" name="Graphic 203"/>
                        <wps:cNvSpPr/>
                        <wps:spPr>
                          <a:xfrm>
                            <a:off x="1697118" y="981078"/>
                            <a:ext cx="153670" cy="285115"/>
                          </a:xfrm>
                          <a:custGeom>
                            <a:avLst/>
                            <a:gdLst/>
                            <a:ahLst/>
                            <a:cxnLst/>
                            <a:rect l="l" t="t" r="r" b="b"/>
                            <a:pathLst>
                              <a:path w="153670" h="285115">
                                <a:moveTo>
                                  <a:pt x="153375" y="284833"/>
                                </a:moveTo>
                                <a:lnTo>
                                  <a:pt x="153375"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204" name="Graphic 204"/>
                        <wps:cNvSpPr/>
                        <wps:spPr>
                          <a:xfrm>
                            <a:off x="1850544" y="981078"/>
                            <a:ext cx="153670" cy="285115"/>
                          </a:xfrm>
                          <a:custGeom>
                            <a:avLst/>
                            <a:gdLst/>
                            <a:ahLst/>
                            <a:cxnLst/>
                            <a:rect l="l" t="t" r="r" b="b"/>
                            <a:pathLst>
                              <a:path w="153670" h="285115">
                                <a:moveTo>
                                  <a:pt x="153588" y="0"/>
                                </a:moveTo>
                                <a:lnTo>
                                  <a:pt x="0" y="0"/>
                                </a:lnTo>
                                <a:lnTo>
                                  <a:pt x="0" y="284833"/>
                                </a:lnTo>
                                <a:lnTo>
                                  <a:pt x="153588" y="284833"/>
                                </a:lnTo>
                                <a:lnTo>
                                  <a:pt x="153588" y="0"/>
                                </a:lnTo>
                                <a:close/>
                              </a:path>
                            </a:pathLst>
                          </a:custGeom>
                          <a:solidFill>
                            <a:srgbClr val="7192CA"/>
                          </a:solidFill>
                        </wps:spPr>
                        <wps:bodyPr wrap="square" lIns="0" tIns="0" rIns="0" bIns="0" rtlCol="0">
                          <a:prstTxWarp prst="textNoShape">
                            <a:avLst/>
                          </a:prstTxWarp>
                          <a:noAutofit/>
                        </wps:bodyPr>
                      </wps:wsp>
                      <wps:wsp>
                        <wps:cNvPr id="205" name="Graphic 205"/>
                        <wps:cNvSpPr/>
                        <wps:spPr>
                          <a:xfrm>
                            <a:off x="1850544" y="981078"/>
                            <a:ext cx="153670" cy="285115"/>
                          </a:xfrm>
                          <a:custGeom>
                            <a:avLst/>
                            <a:gdLst/>
                            <a:ahLst/>
                            <a:cxnLst/>
                            <a:rect l="l" t="t" r="r" b="b"/>
                            <a:pathLst>
                              <a:path w="153670" h="285115">
                                <a:moveTo>
                                  <a:pt x="153588" y="284833"/>
                                </a:moveTo>
                                <a:lnTo>
                                  <a:pt x="153588"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206" name="Graphic 206"/>
                        <wps:cNvSpPr/>
                        <wps:spPr>
                          <a:xfrm>
                            <a:off x="2004055" y="699736"/>
                            <a:ext cx="153670" cy="566420"/>
                          </a:xfrm>
                          <a:custGeom>
                            <a:avLst/>
                            <a:gdLst/>
                            <a:ahLst/>
                            <a:cxnLst/>
                            <a:rect l="l" t="t" r="r" b="b"/>
                            <a:pathLst>
                              <a:path w="153670" h="566420">
                                <a:moveTo>
                                  <a:pt x="153375" y="0"/>
                                </a:moveTo>
                                <a:lnTo>
                                  <a:pt x="0" y="0"/>
                                </a:lnTo>
                                <a:lnTo>
                                  <a:pt x="0" y="566175"/>
                                </a:lnTo>
                                <a:lnTo>
                                  <a:pt x="153375" y="566175"/>
                                </a:lnTo>
                                <a:lnTo>
                                  <a:pt x="153375" y="0"/>
                                </a:lnTo>
                                <a:close/>
                              </a:path>
                            </a:pathLst>
                          </a:custGeom>
                          <a:solidFill>
                            <a:srgbClr val="7192CA"/>
                          </a:solidFill>
                        </wps:spPr>
                        <wps:bodyPr wrap="square" lIns="0" tIns="0" rIns="0" bIns="0" rtlCol="0">
                          <a:prstTxWarp prst="textNoShape">
                            <a:avLst/>
                          </a:prstTxWarp>
                          <a:noAutofit/>
                        </wps:bodyPr>
                      </wps:wsp>
                      <wps:wsp>
                        <wps:cNvPr id="207" name="Graphic 207"/>
                        <wps:cNvSpPr/>
                        <wps:spPr>
                          <a:xfrm>
                            <a:off x="2004055" y="699736"/>
                            <a:ext cx="153670" cy="566420"/>
                          </a:xfrm>
                          <a:custGeom>
                            <a:avLst/>
                            <a:gdLst/>
                            <a:ahLst/>
                            <a:cxnLst/>
                            <a:rect l="l" t="t" r="r" b="b"/>
                            <a:pathLst>
                              <a:path w="153670" h="566420">
                                <a:moveTo>
                                  <a:pt x="153375" y="566175"/>
                                </a:moveTo>
                                <a:lnTo>
                                  <a:pt x="153375" y="0"/>
                                </a:lnTo>
                                <a:lnTo>
                                  <a:pt x="0" y="0"/>
                                </a:lnTo>
                                <a:lnTo>
                                  <a:pt x="0" y="566175"/>
                                </a:lnTo>
                              </a:path>
                            </a:pathLst>
                          </a:custGeom>
                          <a:ln w="6380">
                            <a:solidFill>
                              <a:srgbClr val="C0C0C0"/>
                            </a:solidFill>
                            <a:prstDash val="solid"/>
                          </a:ln>
                        </wps:spPr>
                        <wps:bodyPr wrap="square" lIns="0" tIns="0" rIns="0" bIns="0" rtlCol="0">
                          <a:prstTxWarp prst="textNoShape">
                            <a:avLst/>
                          </a:prstTxWarp>
                          <a:noAutofit/>
                        </wps:bodyPr>
                      </wps:wsp>
                      <wps:wsp>
                        <wps:cNvPr id="208" name="Graphic 208"/>
                        <wps:cNvSpPr/>
                        <wps:spPr>
                          <a:xfrm>
                            <a:off x="2310823" y="1121540"/>
                            <a:ext cx="153670" cy="144780"/>
                          </a:xfrm>
                          <a:custGeom>
                            <a:avLst/>
                            <a:gdLst/>
                            <a:ahLst/>
                            <a:cxnLst/>
                            <a:rect l="l" t="t" r="r" b="b"/>
                            <a:pathLst>
                              <a:path w="153670" h="144780">
                                <a:moveTo>
                                  <a:pt x="153375" y="0"/>
                                </a:moveTo>
                                <a:lnTo>
                                  <a:pt x="0" y="0"/>
                                </a:lnTo>
                                <a:lnTo>
                                  <a:pt x="0" y="144370"/>
                                </a:lnTo>
                                <a:lnTo>
                                  <a:pt x="153375" y="144370"/>
                                </a:lnTo>
                                <a:lnTo>
                                  <a:pt x="153375" y="0"/>
                                </a:lnTo>
                                <a:close/>
                              </a:path>
                            </a:pathLst>
                          </a:custGeom>
                          <a:solidFill>
                            <a:srgbClr val="7192CA"/>
                          </a:solidFill>
                        </wps:spPr>
                        <wps:bodyPr wrap="square" lIns="0" tIns="0" rIns="0" bIns="0" rtlCol="0">
                          <a:prstTxWarp prst="textNoShape">
                            <a:avLst/>
                          </a:prstTxWarp>
                          <a:noAutofit/>
                        </wps:bodyPr>
                      </wps:wsp>
                      <wps:wsp>
                        <wps:cNvPr id="209" name="Graphic 209"/>
                        <wps:cNvSpPr/>
                        <wps:spPr>
                          <a:xfrm>
                            <a:off x="2310823" y="1121540"/>
                            <a:ext cx="153670" cy="144780"/>
                          </a:xfrm>
                          <a:custGeom>
                            <a:avLst/>
                            <a:gdLst/>
                            <a:ahLst/>
                            <a:cxnLst/>
                            <a:rect l="l" t="t" r="r" b="b"/>
                            <a:pathLst>
                              <a:path w="153670" h="144780">
                                <a:moveTo>
                                  <a:pt x="153375" y="144370"/>
                                </a:moveTo>
                                <a:lnTo>
                                  <a:pt x="153375" y="0"/>
                                </a:lnTo>
                                <a:lnTo>
                                  <a:pt x="0" y="0"/>
                                </a:lnTo>
                                <a:lnTo>
                                  <a:pt x="0" y="144370"/>
                                </a:lnTo>
                              </a:path>
                            </a:pathLst>
                          </a:custGeom>
                          <a:ln w="6372">
                            <a:solidFill>
                              <a:srgbClr val="C0C0C0"/>
                            </a:solidFill>
                            <a:prstDash val="solid"/>
                          </a:ln>
                        </wps:spPr>
                        <wps:bodyPr wrap="square" lIns="0" tIns="0" rIns="0" bIns="0" rtlCol="0">
                          <a:prstTxWarp prst="textNoShape">
                            <a:avLst/>
                          </a:prstTxWarp>
                          <a:noAutofit/>
                        </wps:bodyPr>
                      </wps:wsp>
                      <wps:wsp>
                        <wps:cNvPr id="210" name="Graphic 210"/>
                        <wps:cNvSpPr/>
                        <wps:spPr>
                          <a:xfrm>
                            <a:off x="2464249" y="981078"/>
                            <a:ext cx="153670" cy="285115"/>
                          </a:xfrm>
                          <a:custGeom>
                            <a:avLst/>
                            <a:gdLst/>
                            <a:ahLst/>
                            <a:cxnLst/>
                            <a:rect l="l" t="t" r="r" b="b"/>
                            <a:pathLst>
                              <a:path w="153670" h="285115">
                                <a:moveTo>
                                  <a:pt x="153375" y="0"/>
                                </a:moveTo>
                                <a:lnTo>
                                  <a:pt x="0" y="0"/>
                                </a:lnTo>
                                <a:lnTo>
                                  <a:pt x="0" y="284833"/>
                                </a:lnTo>
                                <a:lnTo>
                                  <a:pt x="153375" y="284833"/>
                                </a:lnTo>
                                <a:lnTo>
                                  <a:pt x="153375" y="0"/>
                                </a:lnTo>
                                <a:close/>
                              </a:path>
                            </a:pathLst>
                          </a:custGeom>
                          <a:solidFill>
                            <a:srgbClr val="7192CA"/>
                          </a:solidFill>
                        </wps:spPr>
                        <wps:bodyPr wrap="square" lIns="0" tIns="0" rIns="0" bIns="0" rtlCol="0">
                          <a:prstTxWarp prst="textNoShape">
                            <a:avLst/>
                          </a:prstTxWarp>
                          <a:noAutofit/>
                        </wps:bodyPr>
                      </wps:wsp>
                      <wps:wsp>
                        <wps:cNvPr id="211" name="Graphic 211"/>
                        <wps:cNvSpPr/>
                        <wps:spPr>
                          <a:xfrm>
                            <a:off x="2464249" y="981078"/>
                            <a:ext cx="153670" cy="285115"/>
                          </a:xfrm>
                          <a:custGeom>
                            <a:avLst/>
                            <a:gdLst/>
                            <a:ahLst/>
                            <a:cxnLst/>
                            <a:rect l="l" t="t" r="r" b="b"/>
                            <a:pathLst>
                              <a:path w="153670" h="285115">
                                <a:moveTo>
                                  <a:pt x="153375" y="284833"/>
                                </a:moveTo>
                                <a:lnTo>
                                  <a:pt x="153375" y="0"/>
                                </a:lnTo>
                                <a:lnTo>
                                  <a:pt x="0" y="0"/>
                                </a:lnTo>
                                <a:lnTo>
                                  <a:pt x="0" y="284833"/>
                                </a:lnTo>
                              </a:path>
                            </a:pathLst>
                          </a:custGeom>
                          <a:ln w="6377">
                            <a:solidFill>
                              <a:srgbClr val="C0C0C0"/>
                            </a:solidFill>
                            <a:prstDash val="solid"/>
                          </a:ln>
                        </wps:spPr>
                        <wps:bodyPr wrap="square" lIns="0" tIns="0" rIns="0" bIns="0" rtlCol="0">
                          <a:prstTxWarp prst="textNoShape">
                            <a:avLst/>
                          </a:prstTxWarp>
                          <a:noAutofit/>
                        </wps:bodyPr>
                      </wps:wsp>
                      <wps:wsp>
                        <wps:cNvPr id="212" name="Graphic 212"/>
                        <wps:cNvSpPr/>
                        <wps:spPr>
                          <a:xfrm>
                            <a:off x="2617590" y="1121540"/>
                            <a:ext cx="153670" cy="144780"/>
                          </a:xfrm>
                          <a:custGeom>
                            <a:avLst/>
                            <a:gdLst/>
                            <a:ahLst/>
                            <a:cxnLst/>
                            <a:rect l="l" t="t" r="r" b="b"/>
                            <a:pathLst>
                              <a:path w="153670" h="144780">
                                <a:moveTo>
                                  <a:pt x="153375" y="0"/>
                                </a:moveTo>
                                <a:lnTo>
                                  <a:pt x="0" y="0"/>
                                </a:lnTo>
                                <a:lnTo>
                                  <a:pt x="0" y="144370"/>
                                </a:lnTo>
                                <a:lnTo>
                                  <a:pt x="153375" y="144370"/>
                                </a:lnTo>
                                <a:lnTo>
                                  <a:pt x="153375" y="0"/>
                                </a:lnTo>
                                <a:close/>
                              </a:path>
                            </a:pathLst>
                          </a:custGeom>
                          <a:solidFill>
                            <a:srgbClr val="7192CA"/>
                          </a:solidFill>
                        </wps:spPr>
                        <wps:bodyPr wrap="square" lIns="0" tIns="0" rIns="0" bIns="0" rtlCol="0">
                          <a:prstTxWarp prst="textNoShape">
                            <a:avLst/>
                          </a:prstTxWarp>
                          <a:noAutofit/>
                        </wps:bodyPr>
                      </wps:wsp>
                      <wps:wsp>
                        <wps:cNvPr id="213" name="Graphic 213"/>
                        <wps:cNvSpPr/>
                        <wps:spPr>
                          <a:xfrm>
                            <a:off x="2617590" y="1121540"/>
                            <a:ext cx="153670" cy="144780"/>
                          </a:xfrm>
                          <a:custGeom>
                            <a:avLst/>
                            <a:gdLst/>
                            <a:ahLst/>
                            <a:cxnLst/>
                            <a:rect l="l" t="t" r="r" b="b"/>
                            <a:pathLst>
                              <a:path w="153670" h="144780">
                                <a:moveTo>
                                  <a:pt x="153375" y="144370"/>
                                </a:moveTo>
                                <a:lnTo>
                                  <a:pt x="153375" y="0"/>
                                </a:lnTo>
                                <a:lnTo>
                                  <a:pt x="0" y="0"/>
                                </a:lnTo>
                                <a:lnTo>
                                  <a:pt x="0" y="144370"/>
                                </a:lnTo>
                              </a:path>
                            </a:pathLst>
                          </a:custGeom>
                          <a:ln w="6372">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747246pt;margin-top:-5.902872pt;width:220pt;height:99.95pt;mso-position-horizontal-relative:page;mso-position-vertical-relative:paragraph;z-index:15762432" id="docshapegroup168" coordorigin="2175,-118" coordsize="4400,1999">
                <v:shape style="position:absolute;left:4847;top:1421;width:1727;height:2" id="docshape169" coordorigin="4848,1422" coordsize="1727,0" path="m4848,1422l5331,1422m5572,1422l6574,1422e" filled="false" stroked="true" strokeweight=".501151pt" strokecolor="#e8e8e8">
                  <v:path arrowok="t"/>
                  <v:stroke dashstyle="solid"/>
                </v:shape>
                <v:line style="position:absolute" from="2175,1422" to="3408,1422" stroked="true" strokeweight=".501151pt" strokecolor="#e8e8e8">
                  <v:stroke dashstyle="solid"/>
                </v:line>
                <v:shape style="position:absolute;left:4132;top:978;width:2442;height:2" id="docshape170" coordorigin="4133,979" coordsize="2442,0" path="m4133,979l4375,979m4606,979l6574,979e" filled="false" stroked="true" strokeweight=".501151pt" strokecolor="#e8e8e8">
                  <v:path arrowok="t"/>
                  <v:stroke dashstyle="solid"/>
                </v:shape>
                <v:line style="position:absolute" from="2175,979" to="3650,979" stroked="true" strokeweight=".501151pt" strokecolor="#e8e8e8">
                  <v:stroke dashstyle="solid"/>
                </v:line>
                <v:shape style="position:absolute;left:2174;top:103;width:4400;height:443" id="docshape171" coordorigin="2175,103" coordsize="4400,443" path="m2175,546l3650,546m4133,546l6574,546m3892,103l6574,103m2175,103l3650,103e" filled="false" stroked="true" strokeweight=".501151pt" strokecolor="#e8e8e8">
                  <v:path arrowok="t"/>
                  <v:stroke dashstyle="solid"/>
                </v:shape>
                <v:rect style="position:absolute;left:3166;top:1426;width:242;height:449" id="docshape172" filled="true" fillcolor="#7192ca" stroked="false">
                  <v:fill type="solid"/>
                </v:rect>
                <v:shape style="position:absolute;left:3166;top:1426;width:242;height:449" id="docshape173" coordorigin="3167,1427" coordsize="242,449" path="m3408,1876l3408,1427,3167,1427,3167,1876e" filled="false" stroked="true" strokeweight=".502191pt" strokecolor="#c0c0c0">
                  <v:path arrowok="t"/>
                  <v:stroke dashstyle="solid"/>
                </v:shape>
                <v:rect style="position:absolute;left:3408;top:983;width:242;height:892" id="docshape174" filled="true" fillcolor="#7192ca" stroked="false">
                  <v:fill type="solid"/>
                </v:rect>
                <v:shape style="position:absolute;left:3408;top:983;width:242;height:892" id="docshape175" coordorigin="3408,984" coordsize="242,892" path="m3650,1876l3650,984,3408,984,3408,1876e" filled="false" stroked="true" strokeweight=".502409pt" strokecolor="#c0c0c0">
                  <v:path arrowok="t"/>
                  <v:stroke dashstyle="solid"/>
                </v:shape>
                <v:rect style="position:absolute;left:3649;top:-114;width:242;height:1989" id="docshape176" filled="true" fillcolor="#7192ca" stroked="false">
                  <v:fill type="solid"/>
                </v:rect>
                <v:shape style="position:absolute;left:3649;top:-114;width:242;height:1989" id="docshape177" coordorigin="3650,-113" coordsize="242,1989" path="m3892,1876l3892,-113,3650,-113,3650,1876e" filled="false" stroked="true" strokeweight=".502483pt" strokecolor="#c0c0c0">
                  <v:path arrowok="t"/>
                  <v:stroke dashstyle="solid"/>
                </v:shape>
                <v:rect style="position:absolute;left:3891;top:329;width:242;height:1546" id="docshape178" filled="true" fillcolor="#7192ca" stroked="false">
                  <v:fill type="solid"/>
                </v:rect>
                <v:shape style="position:absolute;left:3891;top:329;width:242;height:1546" id="docshape179" coordorigin="3891,330" coordsize="242,1546" path="m4133,1876l4133,330,3891,330,3891,1876e" filled="false" stroked="true" strokeweight=".50247pt" strokecolor="#c0c0c0">
                  <v:path arrowok="t"/>
                  <v:stroke dashstyle="solid"/>
                </v:shape>
                <v:rect style="position:absolute;left:4133;top:983;width:242;height:892" id="docshape180" filled="true" fillcolor="#7192ca" stroked="false">
                  <v:fill type="solid"/>
                </v:rect>
                <v:shape style="position:absolute;left:4133;top:983;width:242;height:892" id="docshape181" coordorigin="4133,984" coordsize="242,892" path="m4375,1876l4375,984,4133,984,4133,1876e" filled="false" stroked="true" strokeweight=".502409pt" strokecolor="#c0c0c0">
                  <v:path arrowok="t"/>
                  <v:stroke dashstyle="solid"/>
                </v:shape>
                <v:rect style="position:absolute;left:4374;top:551;width:232;height:1325" id="docshape182" filled="true" fillcolor="#7192ca" stroked="false">
                  <v:fill type="solid"/>
                </v:rect>
                <v:shape style="position:absolute;left:4374;top:551;width:232;height:1325" id="docshape183" coordorigin="4375,551" coordsize="232,1325" path="m4606,1876l4606,551,4375,551,4375,1876e" filled="false" stroked="true" strokeweight=".502462pt" strokecolor="#c0c0c0">
                  <v:path arrowok="t"/>
                  <v:stroke dashstyle="solid"/>
                </v:shape>
                <v:rect style="position:absolute;left:4606;top:1205;width:242;height:671" id="docshape184" filled="true" fillcolor="#7192ca" stroked="false">
                  <v:fill type="solid"/>
                </v:rect>
                <v:shape style="position:absolute;left:4606;top:1205;width:242;height:671" id="docshape185" coordorigin="4606,1205" coordsize="242,671" path="m4848,1876l4848,1205,4606,1205,4606,1876e" filled="false" stroked="true" strokeweight=".502344pt" strokecolor="#c0c0c0">
                  <v:path arrowok="t"/>
                  <v:stroke dashstyle="solid"/>
                </v:shape>
                <v:rect style="position:absolute;left:4847;top:1426;width:242;height:449" id="docshape186" filled="true" fillcolor="#7192ca" stroked="false">
                  <v:fill type="solid"/>
                </v:rect>
                <v:shape style="position:absolute;left:4847;top:1426;width:242;height:449" id="docshape187" coordorigin="4848,1427" coordsize="242,449" path="m5089,1876l5089,1427,4848,1427,4848,1876e" filled="false" stroked="true" strokeweight=".502191pt" strokecolor="#c0c0c0">
                  <v:path arrowok="t"/>
                  <v:stroke dashstyle="solid"/>
                </v:shape>
                <v:rect style="position:absolute;left:5089;top:1426;width:242;height:449" id="docshape188" filled="true" fillcolor="#7192ca" stroked="false">
                  <v:fill type="solid"/>
                </v:rect>
                <v:shape style="position:absolute;left:5089;top:1426;width:242;height:449" id="docshape189" coordorigin="5089,1427" coordsize="242,449" path="m5331,1876l5331,1427,5089,1427,5089,1876e" filled="false" stroked="true" strokeweight=".502191pt" strokecolor="#c0c0c0">
                  <v:path arrowok="t"/>
                  <v:stroke dashstyle="solid"/>
                </v:shape>
                <v:rect style="position:absolute;left:5330;top:983;width:242;height:892" id="docshape190" filled="true" fillcolor="#7192ca" stroked="false">
                  <v:fill type="solid"/>
                </v:rect>
                <v:shape style="position:absolute;left:5330;top:983;width:242;height:892" id="docshape191" coordorigin="5331,984" coordsize="242,892" path="m5572,1876l5572,984,5331,984,5331,1876e" filled="false" stroked="true" strokeweight=".502409pt" strokecolor="#c0c0c0">
                  <v:path arrowok="t"/>
                  <v:stroke dashstyle="solid"/>
                </v:shape>
                <v:rect style="position:absolute;left:5814;top:1648;width:242;height:228" id="docshape192" filled="true" fillcolor="#7192ca" stroked="false">
                  <v:fill type="solid"/>
                </v:rect>
                <v:shape style="position:absolute;left:5814;top:1648;width:242;height:228" id="docshape193" coordorigin="5814,1648" coordsize="242,228" path="m6056,1876l6056,1648,5814,1648,5814,1876e" filled="false" stroked="true" strokeweight=".501767pt" strokecolor="#c0c0c0">
                  <v:path arrowok="t"/>
                  <v:stroke dashstyle="solid"/>
                </v:shape>
                <v:rect style="position:absolute;left:6055;top:1426;width:242;height:449" id="docshape194" filled="true" fillcolor="#7192ca" stroked="false">
                  <v:fill type="solid"/>
                </v:rect>
                <v:shape style="position:absolute;left:6055;top:1426;width:242;height:449" id="docshape195" coordorigin="6056,1427" coordsize="242,449" path="m6297,1876l6297,1427,6056,1427,6056,1876e" filled="false" stroked="true" strokeweight=".502191pt" strokecolor="#c0c0c0">
                  <v:path arrowok="t"/>
                  <v:stroke dashstyle="solid"/>
                </v:shape>
                <v:rect style="position:absolute;left:6297;top:1648;width:242;height:228" id="docshape196" filled="true" fillcolor="#7192ca" stroked="false">
                  <v:fill type="solid"/>
                </v:rect>
                <v:shape style="position:absolute;left:6297;top:1648;width:242;height:228" id="docshape197" coordorigin="6297,1648" coordsize="242,228" path="m6539,1876l6539,1648,6297,1648,6297,1876e" filled="false" stroked="true" strokeweight=".501767pt" strokecolor="#c0c0c0">
                  <v:path arrowok="t"/>
                  <v:stroke dashstyle="solid"/>
                </v:shape>
                <w10:wrap type="none"/>
              </v:group>
            </w:pict>
          </mc:Fallback>
        </mc:AlternateContent>
      </w:r>
      <w:r>
        <w:rPr>
          <w:rFonts w:ascii="Calibri"/>
          <w:spacing w:val="-10"/>
          <w:sz w:val="14"/>
        </w:rPr>
        <w:t>8</w:t>
      </w:r>
    </w:p>
    <w:p>
      <w:pPr>
        <w:pStyle w:val="BodyText"/>
        <w:spacing w:before="101"/>
        <w:rPr>
          <w:rFonts w:ascii="Calibri"/>
          <w:sz w:val="14"/>
        </w:rPr>
      </w:pPr>
    </w:p>
    <w:p>
      <w:pPr>
        <w:spacing w:before="0"/>
        <w:ind w:left="1062" w:right="0" w:firstLine="0"/>
        <w:jc w:val="left"/>
        <w:rPr>
          <w:rFonts w:ascii="Calibri"/>
          <w:sz w:val="14"/>
        </w:rPr>
      </w:pPr>
      <w:r>
        <w:rPr>
          <w:rFonts w:ascii="Calibri"/>
          <w:spacing w:val="-10"/>
          <w:sz w:val="14"/>
        </w:rPr>
        <w:t>6</w:t>
      </w:r>
    </w:p>
    <w:p>
      <w:pPr>
        <w:pStyle w:val="BodyText"/>
        <w:spacing w:before="91"/>
        <w:rPr>
          <w:rFonts w:ascii="Calibri"/>
          <w:sz w:val="14"/>
        </w:rPr>
      </w:pPr>
    </w:p>
    <w:p>
      <w:pPr>
        <w:spacing w:before="0"/>
        <w:ind w:left="1062" w:right="0" w:firstLine="0"/>
        <w:jc w:val="left"/>
        <w:rPr>
          <w:rFonts w:ascii="Calibri"/>
          <w:sz w:val="14"/>
        </w:rPr>
      </w:pPr>
      <w:r>
        <w:rPr>
          <w:rFonts w:ascii="Calibri"/>
          <w:spacing w:val="-10"/>
          <w:sz w:val="14"/>
        </w:rPr>
        <w:t>4</w:t>
      </w:r>
    </w:p>
    <w:p>
      <w:pPr>
        <w:pStyle w:val="BodyText"/>
        <w:spacing w:before="101"/>
        <w:rPr>
          <w:rFonts w:ascii="Calibri"/>
          <w:sz w:val="14"/>
        </w:rPr>
      </w:pPr>
    </w:p>
    <w:p>
      <w:pPr>
        <w:spacing w:before="0"/>
        <w:ind w:left="1062" w:right="0" w:firstLine="0"/>
        <w:jc w:val="left"/>
        <w:rPr>
          <w:rFonts w:ascii="Calibri"/>
          <w:sz w:val="14"/>
        </w:rPr>
      </w:pPr>
      <w:r>
        <w:rPr>
          <w:rFonts w:ascii="Calibri"/>
          <w:spacing w:val="-10"/>
          <w:sz w:val="14"/>
        </w:rPr>
        <w:t>2</w:t>
      </w:r>
    </w:p>
    <w:p>
      <w:pPr>
        <w:pStyle w:val="BodyText"/>
        <w:spacing w:before="101"/>
        <w:rPr>
          <w:rFonts w:ascii="Calibri"/>
          <w:sz w:val="14"/>
        </w:rPr>
      </w:pPr>
    </w:p>
    <w:p>
      <w:pPr>
        <w:spacing w:line="151" w:lineRule="exact" w:before="0"/>
        <w:ind w:left="1062" w:right="0" w:firstLine="0"/>
        <w:jc w:val="left"/>
        <w:rPr>
          <w:rFonts w:ascii="Calibri"/>
          <w:sz w:val="14"/>
        </w:rPr>
      </w:pPr>
      <w:r>
        <w:rPr>
          <w:rFonts w:ascii="Calibri"/>
          <w:sz w:val="14"/>
        </w:rPr>
        <mc:AlternateContent>
          <mc:Choice Requires="wps">
            <w:drawing>
              <wp:anchor distT="0" distB="0" distL="0" distR="0" allowOverlap="1" layoutInCell="1" locked="0" behindDoc="0" simplePos="0" relativeHeight="15762944">
                <wp:simplePos x="0" y="0"/>
                <wp:positionH relativeFrom="page">
                  <wp:posOffset>1400453</wp:posOffset>
                </wp:positionH>
                <wp:positionV relativeFrom="paragraph">
                  <wp:posOffset>-74966</wp:posOffset>
                </wp:positionV>
                <wp:extent cx="153670" cy="15113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153670" cy="151130"/>
                          <a:chExt cx="153670" cy="151130"/>
                        </a:xfrm>
                      </wpg:grpSpPr>
                      <wps:wsp>
                        <wps:cNvPr id="215" name="Graphic 215"/>
                        <wps:cNvSpPr/>
                        <wps:spPr>
                          <a:xfrm>
                            <a:off x="3186" y="3186"/>
                            <a:ext cx="147320" cy="144780"/>
                          </a:xfrm>
                          <a:custGeom>
                            <a:avLst/>
                            <a:gdLst/>
                            <a:ahLst/>
                            <a:cxnLst/>
                            <a:rect l="l" t="t" r="r" b="b"/>
                            <a:pathLst>
                              <a:path w="147320" h="144780">
                                <a:moveTo>
                                  <a:pt x="146994" y="0"/>
                                </a:moveTo>
                                <a:lnTo>
                                  <a:pt x="0" y="0"/>
                                </a:lnTo>
                                <a:lnTo>
                                  <a:pt x="0" y="144370"/>
                                </a:lnTo>
                                <a:lnTo>
                                  <a:pt x="146994" y="144370"/>
                                </a:lnTo>
                                <a:lnTo>
                                  <a:pt x="146994" y="0"/>
                                </a:lnTo>
                                <a:close/>
                              </a:path>
                            </a:pathLst>
                          </a:custGeom>
                          <a:solidFill>
                            <a:srgbClr val="7192CA"/>
                          </a:solidFill>
                        </wps:spPr>
                        <wps:bodyPr wrap="square" lIns="0" tIns="0" rIns="0" bIns="0" rtlCol="0">
                          <a:prstTxWarp prst="textNoShape">
                            <a:avLst/>
                          </a:prstTxWarp>
                          <a:noAutofit/>
                        </wps:bodyPr>
                      </wps:wsp>
                      <wps:wsp>
                        <wps:cNvPr id="216" name="Graphic 216"/>
                        <wps:cNvSpPr/>
                        <wps:spPr>
                          <a:xfrm>
                            <a:off x="3186" y="3186"/>
                            <a:ext cx="147320" cy="144780"/>
                          </a:xfrm>
                          <a:custGeom>
                            <a:avLst/>
                            <a:gdLst/>
                            <a:ahLst/>
                            <a:cxnLst/>
                            <a:rect l="l" t="t" r="r" b="b"/>
                            <a:pathLst>
                              <a:path w="147320" h="144780">
                                <a:moveTo>
                                  <a:pt x="146994" y="144370"/>
                                </a:moveTo>
                                <a:lnTo>
                                  <a:pt x="146994" y="0"/>
                                </a:lnTo>
                                <a:lnTo>
                                  <a:pt x="0" y="0"/>
                                </a:lnTo>
                                <a:lnTo>
                                  <a:pt x="0" y="144370"/>
                                </a:lnTo>
                              </a:path>
                            </a:pathLst>
                          </a:custGeom>
                          <a:ln w="6372">
                            <a:solidFill>
                              <a:srgbClr val="C0C0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271919pt;margin-top:-5.90287pt;width:12.1pt;height:11.9pt;mso-position-horizontal-relative:page;mso-position-vertical-relative:paragraph;z-index:15762944" id="docshapegroup198" coordorigin="2205,-118" coordsize="242,238">
                <v:rect style="position:absolute;left:2210;top:-114;width:232;height:228" id="docshape199" filled="true" fillcolor="#7192ca" stroked="false">
                  <v:fill type="solid"/>
                </v:rect>
                <v:shape style="position:absolute;left:2210;top:-114;width:232;height:228" id="docshape200" coordorigin="2210,-113" coordsize="232,228" path="m2442,114l2442,-113,2210,-113,2210,114e" filled="false" stroked="true" strokeweight=".501796pt" strokecolor="#c0c0c0">
                  <v:path arrowok="t"/>
                  <v:stroke dashstyle="solid"/>
                </v:shape>
                <w10:wrap type="none"/>
              </v:group>
            </w:pict>
          </mc:Fallback>
        </mc:AlternateContent>
      </w:r>
      <w:r>
        <w:rPr>
          <w:rFonts w:ascii="Calibri"/>
          <w:spacing w:val="-10"/>
          <w:sz w:val="14"/>
        </w:rPr>
        <w:t>0</w:t>
      </w:r>
    </w:p>
    <w:p>
      <w:pPr>
        <w:tabs>
          <w:tab w:pos="1817" w:val="left" w:leader="none"/>
          <w:tab w:pos="2300" w:val="left" w:leader="none"/>
          <w:tab w:pos="2783" w:val="left" w:leader="none"/>
          <w:tab w:pos="3287" w:val="left" w:leader="none"/>
          <w:tab w:pos="3759" w:val="left" w:leader="none"/>
          <w:tab w:pos="4243" w:val="left" w:leader="none"/>
          <w:tab w:pos="4726" w:val="left" w:leader="none"/>
          <w:tab w:pos="5209" w:val="left" w:leader="none"/>
        </w:tabs>
        <w:spacing w:line="151" w:lineRule="exact" w:before="0"/>
        <w:ind w:left="1334" w:right="0" w:firstLine="0"/>
        <w:jc w:val="left"/>
        <w:rPr>
          <w:rFonts w:ascii="Calibri"/>
          <w:sz w:val="14"/>
        </w:rPr>
      </w:pPr>
      <w:r>
        <w:rPr>
          <w:rFonts w:ascii="Calibri"/>
          <w:spacing w:val="-3"/>
          <w:sz w:val="14"/>
        </w:rPr>
        <w:t>-</w:t>
      </w:r>
      <w:r>
        <w:rPr>
          <w:rFonts w:ascii="Calibri"/>
          <w:spacing w:val="-5"/>
          <w:sz w:val="14"/>
        </w:rPr>
        <w:t>2.0</w:t>
      </w:r>
      <w:r>
        <w:rPr>
          <w:rFonts w:ascii="Calibri"/>
          <w:sz w:val="14"/>
        </w:rPr>
        <w:tab/>
      </w:r>
      <w:r>
        <w:rPr>
          <w:rFonts w:ascii="Calibri"/>
          <w:spacing w:val="-3"/>
          <w:sz w:val="14"/>
        </w:rPr>
        <w:t>-</w:t>
      </w:r>
      <w:r>
        <w:rPr>
          <w:rFonts w:ascii="Calibri"/>
          <w:spacing w:val="-5"/>
          <w:sz w:val="14"/>
        </w:rPr>
        <w:t>1.5</w:t>
      </w:r>
      <w:r>
        <w:rPr>
          <w:rFonts w:ascii="Calibri"/>
          <w:sz w:val="14"/>
        </w:rPr>
        <w:tab/>
      </w:r>
      <w:r>
        <w:rPr>
          <w:rFonts w:ascii="Calibri"/>
          <w:spacing w:val="-3"/>
          <w:sz w:val="14"/>
        </w:rPr>
        <w:t>-</w:t>
      </w:r>
      <w:r>
        <w:rPr>
          <w:rFonts w:ascii="Calibri"/>
          <w:spacing w:val="-5"/>
          <w:sz w:val="14"/>
        </w:rPr>
        <w:t>1.0</w:t>
      </w:r>
      <w:r>
        <w:rPr>
          <w:rFonts w:ascii="Calibri"/>
          <w:sz w:val="14"/>
        </w:rPr>
        <w:tab/>
      </w:r>
      <w:r>
        <w:rPr>
          <w:rFonts w:ascii="Calibri"/>
          <w:spacing w:val="-3"/>
          <w:sz w:val="14"/>
        </w:rPr>
        <w:t>-</w:t>
      </w:r>
      <w:r>
        <w:rPr>
          <w:rFonts w:ascii="Calibri"/>
          <w:spacing w:val="-5"/>
          <w:sz w:val="14"/>
        </w:rPr>
        <w:t>0.5</w:t>
      </w:r>
      <w:r>
        <w:rPr>
          <w:rFonts w:ascii="Calibri"/>
          <w:sz w:val="14"/>
        </w:rPr>
        <w:tab/>
      </w:r>
      <w:r>
        <w:rPr>
          <w:rFonts w:ascii="Calibri"/>
          <w:spacing w:val="-5"/>
          <w:sz w:val="14"/>
        </w:rPr>
        <w:t>0.0</w:t>
      </w:r>
      <w:r>
        <w:rPr>
          <w:rFonts w:ascii="Calibri"/>
          <w:sz w:val="14"/>
        </w:rPr>
        <w:tab/>
      </w:r>
      <w:r>
        <w:rPr>
          <w:rFonts w:ascii="Calibri"/>
          <w:spacing w:val="-5"/>
          <w:sz w:val="14"/>
        </w:rPr>
        <w:t>0.5</w:t>
      </w:r>
      <w:r>
        <w:rPr>
          <w:rFonts w:ascii="Calibri"/>
          <w:sz w:val="14"/>
        </w:rPr>
        <w:tab/>
      </w:r>
      <w:r>
        <w:rPr>
          <w:rFonts w:ascii="Calibri"/>
          <w:spacing w:val="-5"/>
          <w:sz w:val="14"/>
        </w:rPr>
        <w:t>1.0</w:t>
      </w:r>
      <w:r>
        <w:rPr>
          <w:rFonts w:ascii="Calibri"/>
          <w:sz w:val="14"/>
        </w:rPr>
        <w:tab/>
      </w:r>
      <w:r>
        <w:rPr>
          <w:rFonts w:ascii="Calibri"/>
          <w:spacing w:val="-5"/>
          <w:sz w:val="14"/>
        </w:rPr>
        <w:t>1.5</w:t>
      </w:r>
      <w:r>
        <w:rPr>
          <w:rFonts w:ascii="Calibri"/>
          <w:sz w:val="14"/>
        </w:rPr>
        <w:tab/>
      </w:r>
      <w:r>
        <w:rPr>
          <w:rFonts w:ascii="Calibri"/>
          <w:spacing w:val="-5"/>
          <w:sz w:val="14"/>
        </w:rPr>
        <w:t>2.0</w:t>
      </w:r>
    </w:p>
    <w:p>
      <w:pPr>
        <w:pStyle w:val="BodyText"/>
        <w:spacing w:before="111"/>
        <w:rPr>
          <w:rFonts w:ascii="Calibri"/>
        </w:rPr>
      </w:pPr>
    </w:p>
    <w:p>
      <w:pPr>
        <w:pStyle w:val="ListParagraph"/>
        <w:numPr>
          <w:ilvl w:val="0"/>
          <w:numId w:val="24"/>
        </w:numPr>
        <w:tabs>
          <w:tab w:pos="4377" w:val="left" w:leader="none"/>
        </w:tabs>
        <w:spacing w:line="240" w:lineRule="auto" w:before="0" w:after="0"/>
        <w:ind w:left="4377" w:right="0" w:hanging="360"/>
        <w:jc w:val="left"/>
        <w:rPr>
          <w:b/>
          <w:sz w:val="24"/>
        </w:rPr>
      </w:pPr>
      <w:r>
        <w:rPr>
          <w:b/>
          <w:sz w:val="24"/>
        </w:rPr>
        <w:t>Uji</w:t>
      </w:r>
      <w:r>
        <w:rPr>
          <w:b/>
          <w:spacing w:val="-2"/>
          <w:sz w:val="24"/>
        </w:rPr>
        <w:t> Multikolinearitas</w:t>
      </w:r>
    </w:p>
    <w:p>
      <w:pPr>
        <w:pStyle w:val="BodyText"/>
        <w:spacing w:before="47" w:after="1"/>
        <w:rPr>
          <w:b/>
          <w:sz w:val="20"/>
        </w:rPr>
      </w:pPr>
    </w:p>
    <w:tbl>
      <w:tblPr>
        <w:tblW w:w="0" w:type="auto"/>
        <w:jc w:val="left"/>
        <w:tblInd w:w="1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5"/>
        <w:gridCol w:w="1635"/>
        <w:gridCol w:w="1626"/>
        <w:gridCol w:w="1603"/>
      </w:tblGrid>
      <w:tr>
        <w:trPr>
          <w:trHeight w:val="334" w:hRule="atLeast"/>
        </w:trPr>
        <w:tc>
          <w:tcPr>
            <w:tcW w:w="1085" w:type="dxa"/>
            <w:tcBorders>
              <w:bottom w:val="double" w:sz="6" w:space="0" w:color="000000"/>
            </w:tcBorders>
          </w:tcPr>
          <w:p>
            <w:pPr>
              <w:pStyle w:val="TableParagraph"/>
              <w:rPr>
                <w:sz w:val="16"/>
              </w:rPr>
            </w:pPr>
          </w:p>
        </w:tc>
        <w:tc>
          <w:tcPr>
            <w:tcW w:w="1635" w:type="dxa"/>
            <w:tcBorders>
              <w:bottom w:val="double" w:sz="6" w:space="0" w:color="000000"/>
            </w:tcBorders>
          </w:tcPr>
          <w:p>
            <w:pPr>
              <w:pStyle w:val="TableParagraph"/>
              <w:spacing w:line="201" w:lineRule="exact"/>
              <w:ind w:left="10" w:right="54"/>
              <w:jc w:val="center"/>
              <w:rPr>
                <w:rFonts w:ascii="Microsoft Sans Serif"/>
                <w:sz w:val="18"/>
              </w:rPr>
            </w:pPr>
            <w:r>
              <w:rPr>
                <w:rFonts w:ascii="Microsoft Sans Serif"/>
                <w:spacing w:val="-5"/>
                <w:sz w:val="18"/>
              </w:rPr>
              <w:t>X1</w:t>
            </w:r>
          </w:p>
        </w:tc>
        <w:tc>
          <w:tcPr>
            <w:tcW w:w="1626" w:type="dxa"/>
            <w:tcBorders>
              <w:bottom w:val="double" w:sz="6" w:space="0" w:color="000000"/>
            </w:tcBorders>
          </w:tcPr>
          <w:p>
            <w:pPr>
              <w:pStyle w:val="TableParagraph"/>
              <w:spacing w:line="201" w:lineRule="exact"/>
              <w:ind w:right="57"/>
              <w:jc w:val="center"/>
              <w:rPr>
                <w:rFonts w:ascii="Microsoft Sans Serif"/>
                <w:sz w:val="18"/>
              </w:rPr>
            </w:pPr>
            <w:r>
              <w:rPr>
                <w:rFonts w:ascii="Microsoft Sans Serif"/>
                <w:spacing w:val="-5"/>
                <w:sz w:val="18"/>
              </w:rPr>
              <w:t>X2</w:t>
            </w:r>
          </w:p>
        </w:tc>
        <w:tc>
          <w:tcPr>
            <w:tcW w:w="1603" w:type="dxa"/>
            <w:tcBorders>
              <w:bottom w:val="double" w:sz="6" w:space="0" w:color="000000"/>
            </w:tcBorders>
          </w:tcPr>
          <w:p>
            <w:pPr>
              <w:pStyle w:val="TableParagraph"/>
              <w:spacing w:line="201" w:lineRule="exact"/>
              <w:ind w:left="20" w:right="54"/>
              <w:jc w:val="center"/>
              <w:rPr>
                <w:rFonts w:ascii="Microsoft Sans Serif"/>
                <w:sz w:val="18"/>
              </w:rPr>
            </w:pPr>
            <w:r>
              <w:rPr>
                <w:rFonts w:ascii="Microsoft Sans Serif"/>
                <w:spacing w:val="-5"/>
                <w:sz w:val="18"/>
              </w:rPr>
              <w:t>X3</w:t>
            </w:r>
          </w:p>
        </w:tc>
      </w:tr>
      <w:tr>
        <w:trPr>
          <w:trHeight w:val="554" w:hRule="atLeast"/>
        </w:trPr>
        <w:tc>
          <w:tcPr>
            <w:tcW w:w="1085" w:type="dxa"/>
            <w:tcBorders>
              <w:top w:val="double" w:sz="6" w:space="0" w:color="000000"/>
            </w:tcBorders>
          </w:tcPr>
          <w:p>
            <w:pPr>
              <w:pStyle w:val="TableParagraph"/>
              <w:spacing w:before="77"/>
              <w:rPr>
                <w:b/>
                <w:sz w:val="18"/>
              </w:rPr>
            </w:pPr>
          </w:p>
          <w:p>
            <w:pPr>
              <w:pStyle w:val="TableParagraph"/>
              <w:ind w:right="22"/>
              <w:jc w:val="center"/>
              <w:rPr>
                <w:rFonts w:ascii="Microsoft Sans Serif"/>
                <w:sz w:val="18"/>
              </w:rPr>
            </w:pPr>
            <w:r>
              <w:rPr>
                <w:rFonts w:ascii="Microsoft Sans Serif"/>
                <w:spacing w:val="-5"/>
                <w:sz w:val="18"/>
              </w:rPr>
              <w:t>X1</w:t>
            </w:r>
          </w:p>
        </w:tc>
        <w:tc>
          <w:tcPr>
            <w:tcW w:w="1635" w:type="dxa"/>
            <w:tcBorders>
              <w:top w:val="double" w:sz="6" w:space="0" w:color="000000"/>
            </w:tcBorders>
          </w:tcPr>
          <w:p>
            <w:pPr>
              <w:pStyle w:val="TableParagraph"/>
              <w:spacing w:before="77"/>
              <w:rPr>
                <w:b/>
                <w:sz w:val="18"/>
              </w:rPr>
            </w:pPr>
          </w:p>
          <w:p>
            <w:pPr>
              <w:pStyle w:val="TableParagraph"/>
              <w:ind w:left="54" w:right="44"/>
              <w:jc w:val="center"/>
              <w:rPr>
                <w:rFonts w:ascii="Microsoft Sans Serif"/>
                <w:sz w:val="18"/>
              </w:rPr>
            </w:pPr>
            <w:r>
              <w:rPr>
                <w:rFonts w:ascii="Microsoft Sans Serif"/>
                <w:spacing w:val="-2"/>
                <w:sz w:val="18"/>
              </w:rPr>
              <w:t>1.000000</w:t>
            </w:r>
          </w:p>
        </w:tc>
        <w:tc>
          <w:tcPr>
            <w:tcW w:w="1626" w:type="dxa"/>
            <w:tcBorders>
              <w:top w:val="double" w:sz="6" w:space="0" w:color="000000"/>
            </w:tcBorders>
          </w:tcPr>
          <w:p>
            <w:pPr>
              <w:pStyle w:val="TableParagraph"/>
              <w:spacing w:before="77"/>
              <w:rPr>
                <w:b/>
                <w:sz w:val="18"/>
              </w:rPr>
            </w:pPr>
          </w:p>
          <w:p>
            <w:pPr>
              <w:pStyle w:val="TableParagraph"/>
              <w:ind w:left="54" w:right="57"/>
              <w:jc w:val="center"/>
              <w:rPr>
                <w:rFonts w:ascii="Microsoft Sans Serif"/>
                <w:sz w:val="18"/>
              </w:rPr>
            </w:pPr>
            <w:r>
              <w:rPr>
                <w:rFonts w:ascii="Microsoft Sans Serif"/>
                <w:spacing w:val="-2"/>
                <w:sz w:val="18"/>
              </w:rPr>
              <w:t>0.392999</w:t>
            </w:r>
          </w:p>
        </w:tc>
        <w:tc>
          <w:tcPr>
            <w:tcW w:w="1603" w:type="dxa"/>
            <w:tcBorders>
              <w:top w:val="double" w:sz="6" w:space="0" w:color="000000"/>
            </w:tcBorders>
          </w:tcPr>
          <w:p>
            <w:pPr>
              <w:pStyle w:val="TableParagraph"/>
              <w:spacing w:before="77"/>
              <w:rPr>
                <w:b/>
                <w:sz w:val="18"/>
              </w:rPr>
            </w:pPr>
          </w:p>
          <w:p>
            <w:pPr>
              <w:pStyle w:val="TableParagraph"/>
              <w:ind w:left="54" w:right="34"/>
              <w:jc w:val="center"/>
              <w:rPr>
                <w:rFonts w:ascii="Microsoft Sans Serif"/>
                <w:sz w:val="18"/>
              </w:rPr>
            </w:pPr>
            <w:r>
              <w:rPr>
                <w:rFonts w:ascii="Microsoft Sans Serif"/>
                <w:spacing w:val="-2"/>
                <w:sz w:val="18"/>
              </w:rPr>
              <w:t>0.590732</w:t>
            </w:r>
          </w:p>
        </w:tc>
      </w:tr>
      <w:tr>
        <w:trPr>
          <w:trHeight w:val="333" w:hRule="atLeast"/>
        </w:trPr>
        <w:tc>
          <w:tcPr>
            <w:tcW w:w="1085" w:type="dxa"/>
          </w:tcPr>
          <w:p>
            <w:pPr>
              <w:pStyle w:val="TableParagraph"/>
              <w:spacing w:before="63"/>
              <w:ind w:right="22"/>
              <w:jc w:val="center"/>
              <w:rPr>
                <w:rFonts w:ascii="Microsoft Sans Serif"/>
                <w:sz w:val="18"/>
              </w:rPr>
            </w:pPr>
            <w:r>
              <w:rPr>
                <w:rFonts w:ascii="Microsoft Sans Serif"/>
                <w:spacing w:val="-5"/>
                <w:sz w:val="18"/>
              </w:rPr>
              <w:t>X2</w:t>
            </w:r>
          </w:p>
        </w:tc>
        <w:tc>
          <w:tcPr>
            <w:tcW w:w="1635" w:type="dxa"/>
          </w:tcPr>
          <w:p>
            <w:pPr>
              <w:pStyle w:val="TableParagraph"/>
              <w:spacing w:before="63"/>
              <w:ind w:left="54" w:right="44"/>
              <w:jc w:val="center"/>
              <w:rPr>
                <w:rFonts w:ascii="Microsoft Sans Serif"/>
                <w:sz w:val="18"/>
              </w:rPr>
            </w:pPr>
            <w:r>
              <w:rPr>
                <w:rFonts w:ascii="Microsoft Sans Serif"/>
                <w:spacing w:val="-2"/>
                <w:sz w:val="18"/>
              </w:rPr>
              <w:t>0.392999</w:t>
            </w:r>
          </w:p>
        </w:tc>
        <w:tc>
          <w:tcPr>
            <w:tcW w:w="1626" w:type="dxa"/>
          </w:tcPr>
          <w:p>
            <w:pPr>
              <w:pStyle w:val="TableParagraph"/>
              <w:spacing w:before="63"/>
              <w:ind w:left="54" w:right="57"/>
              <w:jc w:val="center"/>
              <w:rPr>
                <w:rFonts w:ascii="Microsoft Sans Serif"/>
                <w:sz w:val="18"/>
              </w:rPr>
            </w:pPr>
            <w:r>
              <w:rPr>
                <w:rFonts w:ascii="Microsoft Sans Serif"/>
                <w:spacing w:val="-2"/>
                <w:sz w:val="18"/>
              </w:rPr>
              <w:t>1.000000</w:t>
            </w:r>
          </w:p>
        </w:tc>
        <w:tc>
          <w:tcPr>
            <w:tcW w:w="1603" w:type="dxa"/>
          </w:tcPr>
          <w:p>
            <w:pPr>
              <w:pStyle w:val="TableParagraph"/>
              <w:spacing w:before="63"/>
              <w:ind w:left="54" w:right="34"/>
              <w:jc w:val="center"/>
              <w:rPr>
                <w:rFonts w:ascii="Microsoft Sans Serif"/>
                <w:sz w:val="18"/>
              </w:rPr>
            </w:pPr>
            <w:r>
              <w:rPr>
                <w:rFonts w:ascii="Microsoft Sans Serif"/>
                <w:spacing w:val="-2"/>
                <w:sz w:val="18"/>
              </w:rPr>
              <w:t>0.774851</w:t>
            </w:r>
          </w:p>
        </w:tc>
      </w:tr>
      <w:tr>
        <w:trPr>
          <w:trHeight w:val="267" w:hRule="atLeast"/>
        </w:trPr>
        <w:tc>
          <w:tcPr>
            <w:tcW w:w="1085" w:type="dxa"/>
          </w:tcPr>
          <w:p>
            <w:pPr>
              <w:pStyle w:val="TableParagraph"/>
              <w:spacing w:line="184" w:lineRule="exact" w:before="63"/>
              <w:ind w:right="22"/>
              <w:jc w:val="center"/>
              <w:rPr>
                <w:rFonts w:ascii="Microsoft Sans Serif"/>
                <w:sz w:val="18"/>
              </w:rPr>
            </w:pPr>
            <w:r>
              <w:rPr>
                <w:rFonts w:ascii="Microsoft Sans Serif"/>
                <w:spacing w:val="-5"/>
                <w:sz w:val="18"/>
              </w:rPr>
              <w:t>X3</w:t>
            </w:r>
          </w:p>
        </w:tc>
        <w:tc>
          <w:tcPr>
            <w:tcW w:w="1635" w:type="dxa"/>
          </w:tcPr>
          <w:p>
            <w:pPr>
              <w:pStyle w:val="TableParagraph"/>
              <w:spacing w:line="184" w:lineRule="exact" w:before="63"/>
              <w:ind w:left="54" w:right="44"/>
              <w:jc w:val="center"/>
              <w:rPr>
                <w:rFonts w:ascii="Microsoft Sans Serif"/>
                <w:sz w:val="18"/>
              </w:rPr>
            </w:pPr>
            <w:r>
              <w:rPr>
                <w:rFonts w:ascii="Microsoft Sans Serif"/>
                <w:spacing w:val="-2"/>
                <w:sz w:val="18"/>
              </w:rPr>
              <w:t>0.590732</w:t>
            </w:r>
          </w:p>
        </w:tc>
        <w:tc>
          <w:tcPr>
            <w:tcW w:w="1626" w:type="dxa"/>
          </w:tcPr>
          <w:p>
            <w:pPr>
              <w:pStyle w:val="TableParagraph"/>
              <w:spacing w:line="184" w:lineRule="exact" w:before="63"/>
              <w:ind w:left="54" w:right="57"/>
              <w:jc w:val="center"/>
              <w:rPr>
                <w:rFonts w:ascii="Microsoft Sans Serif"/>
                <w:sz w:val="18"/>
              </w:rPr>
            </w:pPr>
            <w:r>
              <w:rPr>
                <w:rFonts w:ascii="Microsoft Sans Serif"/>
                <w:spacing w:val="-2"/>
                <w:sz w:val="18"/>
              </w:rPr>
              <w:t>0.774851</w:t>
            </w:r>
          </w:p>
        </w:tc>
        <w:tc>
          <w:tcPr>
            <w:tcW w:w="1603" w:type="dxa"/>
          </w:tcPr>
          <w:p>
            <w:pPr>
              <w:pStyle w:val="TableParagraph"/>
              <w:spacing w:line="184" w:lineRule="exact" w:before="63"/>
              <w:ind w:left="54" w:right="34"/>
              <w:jc w:val="center"/>
              <w:rPr>
                <w:rFonts w:ascii="Microsoft Sans Serif"/>
                <w:sz w:val="18"/>
              </w:rPr>
            </w:pPr>
            <w:r>
              <w:rPr>
                <w:rFonts w:ascii="Microsoft Sans Serif"/>
                <w:spacing w:val="-2"/>
                <w:sz w:val="18"/>
              </w:rPr>
              <w:t>1.000000</w:t>
            </w:r>
          </w:p>
        </w:tc>
      </w:tr>
    </w:tbl>
    <w:p>
      <w:pPr>
        <w:pStyle w:val="ListParagraph"/>
        <w:numPr>
          <w:ilvl w:val="0"/>
          <w:numId w:val="24"/>
        </w:numPr>
        <w:tabs>
          <w:tab w:pos="1169" w:val="left" w:leader="none"/>
          <w:tab w:pos="8218" w:val="left" w:leader="none"/>
        </w:tabs>
        <w:spacing w:line="240" w:lineRule="auto" w:before="0" w:after="0"/>
        <w:ind w:left="1169" w:right="0" w:hanging="359"/>
        <w:jc w:val="left"/>
        <w:rPr>
          <w:b/>
          <w:sz w:val="24"/>
        </w:rPr>
      </w:pPr>
      <w:r>
        <w:rPr>
          <w:b/>
          <w:spacing w:val="-5"/>
          <w:sz w:val="24"/>
        </w:rPr>
        <w:t>Uji</w:t>
      </w:r>
      <w:r>
        <w:rPr>
          <w:b/>
          <w:sz w:val="24"/>
        </w:rPr>
        <w:tab/>
      </w:r>
      <w:r>
        <w:rPr>
          <w:b/>
          <w:spacing w:val="-2"/>
          <w:sz w:val="24"/>
        </w:rPr>
        <w:t>Heteroskedasitas</w:t>
      </w:r>
    </w:p>
    <w:p>
      <w:pPr>
        <w:pStyle w:val="BodyText"/>
        <w:spacing w:before="1" w:after="1"/>
        <w:rPr>
          <w:b/>
          <w:sz w:val="12"/>
        </w:rPr>
      </w:pP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530"/>
        <w:gridCol w:w="1187"/>
        <w:gridCol w:w="1232"/>
        <w:gridCol w:w="786"/>
      </w:tblGrid>
      <w:tr>
        <w:trPr>
          <w:trHeight w:val="213" w:hRule="atLeast"/>
        </w:trPr>
        <w:tc>
          <w:tcPr>
            <w:tcW w:w="6533" w:type="dxa"/>
            <w:gridSpan w:val="5"/>
          </w:tcPr>
          <w:p>
            <w:pPr>
              <w:pStyle w:val="TableParagraph"/>
              <w:spacing w:line="193" w:lineRule="exact"/>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w:t>
            </w:r>
            <w:r>
              <w:rPr>
                <w:rFonts w:ascii="Microsoft Sans Serif"/>
                <w:spacing w:val="-2"/>
                <w:sz w:val="18"/>
              </w:rPr>
              <w:t>ABS(RESID)</w:t>
            </w:r>
          </w:p>
        </w:tc>
      </w:tr>
      <w:tr>
        <w:trPr>
          <w:trHeight w:val="224" w:hRule="atLeast"/>
        </w:trPr>
        <w:tc>
          <w:tcPr>
            <w:tcW w:w="6533" w:type="dxa"/>
            <w:gridSpan w:val="5"/>
          </w:tcPr>
          <w:p>
            <w:pPr>
              <w:pStyle w:val="TableParagraph"/>
              <w:spacing w:line="195" w:lineRule="exact" w:before="9"/>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4" w:hRule="atLeast"/>
        </w:trPr>
        <w:tc>
          <w:tcPr>
            <w:tcW w:w="6533" w:type="dxa"/>
            <w:gridSpan w:val="5"/>
          </w:tcPr>
          <w:p>
            <w:pPr>
              <w:pStyle w:val="TableParagraph"/>
              <w:spacing w:line="196" w:lineRule="exact" w:before="8"/>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21:22</w:t>
            </w:r>
          </w:p>
        </w:tc>
      </w:tr>
      <w:tr>
        <w:trPr>
          <w:trHeight w:val="225" w:hRule="atLeast"/>
        </w:trPr>
        <w:tc>
          <w:tcPr>
            <w:tcW w:w="6533" w:type="dxa"/>
            <w:gridSpan w:val="5"/>
          </w:tcPr>
          <w:p>
            <w:pPr>
              <w:pStyle w:val="TableParagraph"/>
              <w:spacing w:line="196"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5" w:hRule="atLeast"/>
        </w:trPr>
        <w:tc>
          <w:tcPr>
            <w:tcW w:w="1798" w:type="dxa"/>
          </w:tcPr>
          <w:p>
            <w:pPr>
              <w:pStyle w:val="TableParagraph"/>
              <w:spacing w:line="196" w:lineRule="exact" w:before="9"/>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530" w:type="dxa"/>
          </w:tcPr>
          <w:p>
            <w:pPr>
              <w:pStyle w:val="TableParagraph"/>
              <w:rPr>
                <w:sz w:val="16"/>
              </w:rPr>
            </w:pPr>
          </w:p>
        </w:tc>
        <w:tc>
          <w:tcPr>
            <w:tcW w:w="1187" w:type="dxa"/>
          </w:tcPr>
          <w:p>
            <w:pPr>
              <w:pStyle w:val="TableParagraph"/>
              <w:rPr>
                <w:sz w:val="16"/>
              </w:rPr>
            </w:pPr>
          </w:p>
        </w:tc>
        <w:tc>
          <w:tcPr>
            <w:tcW w:w="1232" w:type="dxa"/>
          </w:tcPr>
          <w:p>
            <w:pPr>
              <w:pStyle w:val="TableParagraph"/>
              <w:rPr>
                <w:sz w:val="16"/>
              </w:rPr>
            </w:pPr>
          </w:p>
        </w:tc>
        <w:tc>
          <w:tcPr>
            <w:tcW w:w="786" w:type="dxa"/>
          </w:tcPr>
          <w:p>
            <w:pPr>
              <w:pStyle w:val="TableParagraph"/>
              <w:rPr>
                <w:sz w:val="16"/>
              </w:rPr>
            </w:pPr>
          </w:p>
        </w:tc>
      </w:tr>
      <w:tr>
        <w:trPr>
          <w:trHeight w:val="224" w:hRule="atLeast"/>
        </w:trPr>
        <w:tc>
          <w:tcPr>
            <w:tcW w:w="6533" w:type="dxa"/>
            <w:gridSpan w:val="5"/>
          </w:tcPr>
          <w:p>
            <w:pPr>
              <w:pStyle w:val="TableParagraph"/>
              <w:spacing w:line="195" w:lineRule="exact" w:before="9"/>
              <w:rPr>
                <w:rFonts w:ascii="Microsoft Sans Serif"/>
                <w:sz w:val="18"/>
              </w:rPr>
            </w:pPr>
            <w:r>
              <w:rPr>
                <w:rFonts w:ascii="Microsoft Sans Serif"/>
                <w:sz w:val="18"/>
              </w:rPr>
              <w:t>Cross-sections</w:t>
            </w:r>
            <w:r>
              <w:rPr>
                <w:rFonts w:ascii="Microsoft Sans Serif"/>
                <w:spacing w:val="-9"/>
                <w:sz w:val="18"/>
              </w:rPr>
              <w:t> </w:t>
            </w:r>
            <w:r>
              <w:rPr>
                <w:rFonts w:ascii="Microsoft Sans Serif"/>
                <w:sz w:val="18"/>
              </w:rPr>
              <w:t>included:</w:t>
            </w:r>
            <w:r>
              <w:rPr>
                <w:rFonts w:ascii="Microsoft Sans Serif"/>
                <w:spacing w:val="-9"/>
                <w:sz w:val="18"/>
              </w:rPr>
              <w:t> </w:t>
            </w:r>
            <w:r>
              <w:rPr>
                <w:rFonts w:ascii="Microsoft Sans Serif"/>
                <w:spacing w:val="-10"/>
                <w:sz w:val="18"/>
              </w:rPr>
              <w:t>4</w:t>
            </w:r>
          </w:p>
        </w:tc>
      </w:tr>
      <w:tr>
        <w:trPr>
          <w:trHeight w:val="302" w:hRule="atLeast"/>
        </w:trPr>
        <w:tc>
          <w:tcPr>
            <w:tcW w:w="6533" w:type="dxa"/>
            <w:gridSpan w:val="5"/>
            <w:tcBorders>
              <w:bottom w:val="double" w:sz="6" w:space="0" w:color="000000"/>
            </w:tcBorders>
          </w:tcPr>
          <w:p>
            <w:pPr>
              <w:pStyle w:val="TableParagraph"/>
              <w:spacing w:before="8"/>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6" w:hRule="atLeast"/>
        </w:trPr>
        <w:tc>
          <w:tcPr>
            <w:tcW w:w="1798" w:type="dxa"/>
            <w:tcBorders>
              <w:top w:val="double" w:sz="6" w:space="0" w:color="000000"/>
              <w:bottom w:val="double" w:sz="6" w:space="0" w:color="000000"/>
            </w:tcBorders>
          </w:tcPr>
          <w:p>
            <w:pPr>
              <w:pStyle w:val="TableParagraph"/>
              <w:spacing w:before="112"/>
              <w:ind w:left="676"/>
              <w:rPr>
                <w:rFonts w:ascii="Microsoft Sans Serif"/>
                <w:sz w:val="18"/>
              </w:rPr>
            </w:pPr>
            <w:r>
              <w:rPr>
                <w:rFonts w:ascii="Microsoft Sans Serif"/>
                <w:spacing w:val="-2"/>
                <w:sz w:val="18"/>
              </w:rPr>
              <w:t>Variable</w:t>
            </w:r>
          </w:p>
        </w:tc>
        <w:tc>
          <w:tcPr>
            <w:tcW w:w="1530" w:type="dxa"/>
            <w:tcBorders>
              <w:top w:val="double" w:sz="6" w:space="0" w:color="000000"/>
              <w:bottom w:val="double" w:sz="6" w:space="0" w:color="000000"/>
            </w:tcBorders>
          </w:tcPr>
          <w:p>
            <w:pPr>
              <w:pStyle w:val="TableParagraph"/>
              <w:spacing w:before="112"/>
              <w:ind w:right="216"/>
              <w:jc w:val="right"/>
              <w:rPr>
                <w:rFonts w:ascii="Microsoft Sans Serif"/>
                <w:sz w:val="18"/>
              </w:rPr>
            </w:pPr>
            <w:r>
              <w:rPr>
                <w:rFonts w:ascii="Microsoft Sans Serif"/>
                <w:spacing w:val="-2"/>
                <w:sz w:val="18"/>
              </w:rPr>
              <w:t>Coefficient</w:t>
            </w:r>
          </w:p>
        </w:tc>
        <w:tc>
          <w:tcPr>
            <w:tcW w:w="1187" w:type="dxa"/>
            <w:tcBorders>
              <w:top w:val="double" w:sz="6" w:space="0" w:color="000000"/>
              <w:bottom w:val="double" w:sz="6" w:space="0" w:color="000000"/>
            </w:tcBorders>
          </w:tcPr>
          <w:p>
            <w:pPr>
              <w:pStyle w:val="TableParagraph"/>
              <w:spacing w:before="112"/>
              <w:ind w:left="43" w:right="19"/>
              <w:jc w:val="center"/>
              <w:rPr>
                <w:rFonts w:ascii="Microsoft Sans Serif"/>
                <w:sz w:val="18"/>
              </w:rPr>
            </w:pPr>
            <w:r>
              <w:rPr>
                <w:rFonts w:ascii="Microsoft Sans Serif"/>
                <w:sz w:val="18"/>
              </w:rPr>
              <w:t>Std. </w:t>
            </w:r>
            <w:r>
              <w:rPr>
                <w:rFonts w:ascii="Microsoft Sans Serif"/>
                <w:spacing w:val="-2"/>
                <w:sz w:val="18"/>
              </w:rPr>
              <w:t>Error</w:t>
            </w:r>
          </w:p>
        </w:tc>
        <w:tc>
          <w:tcPr>
            <w:tcW w:w="1232" w:type="dxa"/>
            <w:tcBorders>
              <w:top w:val="double" w:sz="6" w:space="0" w:color="000000"/>
              <w:bottom w:val="double" w:sz="6" w:space="0" w:color="000000"/>
            </w:tcBorders>
          </w:tcPr>
          <w:p>
            <w:pPr>
              <w:pStyle w:val="TableParagraph"/>
              <w:spacing w:before="112"/>
              <w:ind w:left="69" w:right="23"/>
              <w:jc w:val="center"/>
              <w:rPr>
                <w:rFonts w:ascii="Microsoft Sans Serif"/>
                <w:sz w:val="18"/>
              </w:rPr>
            </w:pPr>
            <w:r>
              <w:rPr>
                <w:rFonts w:ascii="Microsoft Sans Serif"/>
                <w:sz w:val="18"/>
              </w:rPr>
              <w:t>t-</w:t>
            </w:r>
            <w:r>
              <w:rPr>
                <w:rFonts w:ascii="Microsoft Sans Serif"/>
                <w:spacing w:val="-2"/>
                <w:sz w:val="18"/>
              </w:rPr>
              <w:t>Statistic</w:t>
            </w:r>
          </w:p>
        </w:tc>
        <w:tc>
          <w:tcPr>
            <w:tcW w:w="786" w:type="dxa"/>
            <w:tcBorders>
              <w:top w:val="double" w:sz="6" w:space="0" w:color="000000"/>
              <w:bottom w:val="double" w:sz="6" w:space="0" w:color="000000"/>
            </w:tcBorders>
          </w:tcPr>
          <w:p>
            <w:pPr>
              <w:pStyle w:val="TableParagraph"/>
              <w:spacing w:before="112"/>
              <w:ind w:left="244"/>
              <w:rPr>
                <w:rFonts w:ascii="Microsoft Sans Serif"/>
                <w:sz w:val="18"/>
              </w:rPr>
            </w:pPr>
            <w:r>
              <w:rPr>
                <w:rFonts w:ascii="Microsoft Sans Serif"/>
                <w:spacing w:val="-2"/>
                <w:sz w:val="18"/>
              </w:rPr>
              <w:t>Prob.</w:t>
            </w:r>
          </w:p>
        </w:tc>
      </w:tr>
      <w:tr>
        <w:trPr>
          <w:trHeight w:val="323" w:hRule="atLeast"/>
        </w:trPr>
        <w:tc>
          <w:tcPr>
            <w:tcW w:w="1798" w:type="dxa"/>
            <w:tcBorders>
              <w:top w:val="double" w:sz="6" w:space="0" w:color="000000"/>
            </w:tcBorders>
          </w:tcPr>
          <w:p>
            <w:pPr>
              <w:pStyle w:val="TableParagraph"/>
              <w:spacing w:line="194" w:lineRule="exact" w:before="109"/>
              <w:ind w:left="218"/>
              <w:jc w:val="center"/>
              <w:rPr>
                <w:rFonts w:ascii="Microsoft Sans Serif"/>
                <w:sz w:val="18"/>
              </w:rPr>
            </w:pPr>
            <w:r>
              <w:rPr>
                <w:rFonts w:ascii="Microsoft Sans Serif"/>
                <w:spacing w:val="-10"/>
                <w:sz w:val="18"/>
              </w:rPr>
              <w:t>C</w:t>
            </w:r>
          </w:p>
        </w:tc>
        <w:tc>
          <w:tcPr>
            <w:tcW w:w="1530" w:type="dxa"/>
            <w:tcBorders>
              <w:top w:val="double" w:sz="6" w:space="0" w:color="000000"/>
            </w:tcBorders>
          </w:tcPr>
          <w:p>
            <w:pPr>
              <w:pStyle w:val="TableParagraph"/>
              <w:spacing w:line="194" w:lineRule="exact" w:before="109"/>
              <w:ind w:right="216"/>
              <w:jc w:val="right"/>
              <w:rPr>
                <w:rFonts w:ascii="Microsoft Sans Serif"/>
                <w:sz w:val="18"/>
              </w:rPr>
            </w:pPr>
            <w:r>
              <w:rPr>
                <w:rFonts w:ascii="Microsoft Sans Serif"/>
                <w:spacing w:val="-2"/>
                <w:sz w:val="18"/>
              </w:rPr>
              <w:t>10.57018</w:t>
            </w:r>
          </w:p>
        </w:tc>
        <w:tc>
          <w:tcPr>
            <w:tcW w:w="1187" w:type="dxa"/>
            <w:tcBorders>
              <w:top w:val="double" w:sz="6" w:space="0" w:color="000000"/>
            </w:tcBorders>
          </w:tcPr>
          <w:p>
            <w:pPr>
              <w:pStyle w:val="TableParagraph"/>
              <w:spacing w:line="194" w:lineRule="exact" w:before="109"/>
              <w:ind w:left="43"/>
              <w:jc w:val="center"/>
              <w:rPr>
                <w:rFonts w:ascii="Microsoft Sans Serif"/>
                <w:sz w:val="18"/>
              </w:rPr>
            </w:pPr>
            <w:r>
              <w:rPr>
                <w:rFonts w:ascii="Microsoft Sans Serif"/>
                <w:spacing w:val="-2"/>
                <w:sz w:val="18"/>
              </w:rPr>
              <w:t>2.900468</w:t>
            </w:r>
          </w:p>
        </w:tc>
        <w:tc>
          <w:tcPr>
            <w:tcW w:w="1232" w:type="dxa"/>
            <w:tcBorders>
              <w:top w:val="double" w:sz="6" w:space="0" w:color="000000"/>
            </w:tcBorders>
          </w:tcPr>
          <w:p>
            <w:pPr>
              <w:pStyle w:val="TableParagraph"/>
              <w:spacing w:line="194" w:lineRule="exact" w:before="109"/>
              <w:ind w:left="57" w:right="23"/>
              <w:jc w:val="center"/>
              <w:rPr>
                <w:rFonts w:ascii="Microsoft Sans Serif"/>
                <w:sz w:val="18"/>
              </w:rPr>
            </w:pPr>
            <w:r>
              <w:rPr>
                <w:rFonts w:ascii="Microsoft Sans Serif"/>
                <w:spacing w:val="-2"/>
                <w:sz w:val="18"/>
              </w:rPr>
              <w:t>3.644302</w:t>
            </w:r>
          </w:p>
        </w:tc>
        <w:tc>
          <w:tcPr>
            <w:tcW w:w="786" w:type="dxa"/>
            <w:tcBorders>
              <w:top w:val="double" w:sz="6" w:space="0" w:color="000000"/>
            </w:tcBorders>
          </w:tcPr>
          <w:p>
            <w:pPr>
              <w:pStyle w:val="TableParagraph"/>
              <w:spacing w:line="194" w:lineRule="exact" w:before="109"/>
              <w:ind w:left="225"/>
              <w:rPr>
                <w:rFonts w:ascii="Microsoft Sans Serif"/>
                <w:sz w:val="18"/>
              </w:rPr>
            </w:pPr>
            <w:r>
              <w:rPr>
                <w:rFonts w:ascii="Microsoft Sans Serif"/>
                <w:spacing w:val="-2"/>
                <w:sz w:val="18"/>
              </w:rPr>
              <w:t>0.0007</w:t>
            </w:r>
          </w:p>
        </w:tc>
      </w:tr>
      <w:tr>
        <w:trPr>
          <w:trHeight w:val="225" w:hRule="atLeast"/>
        </w:trPr>
        <w:tc>
          <w:tcPr>
            <w:tcW w:w="1798" w:type="dxa"/>
          </w:tcPr>
          <w:p>
            <w:pPr>
              <w:pStyle w:val="TableParagraph"/>
              <w:spacing w:line="194" w:lineRule="exact" w:before="11"/>
              <w:ind w:left="218" w:right="6"/>
              <w:jc w:val="center"/>
              <w:rPr>
                <w:rFonts w:ascii="Microsoft Sans Serif"/>
                <w:sz w:val="18"/>
              </w:rPr>
            </w:pPr>
            <w:r>
              <w:rPr>
                <w:rFonts w:ascii="Microsoft Sans Serif"/>
                <w:spacing w:val="-5"/>
                <w:sz w:val="18"/>
              </w:rPr>
              <w:t>X1</w:t>
            </w:r>
          </w:p>
        </w:tc>
        <w:tc>
          <w:tcPr>
            <w:tcW w:w="1530" w:type="dxa"/>
          </w:tcPr>
          <w:p>
            <w:pPr>
              <w:pStyle w:val="TableParagraph"/>
              <w:spacing w:line="194" w:lineRule="exact" w:before="11"/>
              <w:ind w:right="216"/>
              <w:jc w:val="right"/>
              <w:rPr>
                <w:rFonts w:ascii="Microsoft Sans Serif"/>
                <w:sz w:val="18"/>
              </w:rPr>
            </w:pPr>
            <w:r>
              <w:rPr>
                <w:rFonts w:ascii="Microsoft Sans Serif"/>
                <w:spacing w:val="-2"/>
                <w:sz w:val="18"/>
              </w:rPr>
              <w:t>-15.57374</w:t>
            </w:r>
          </w:p>
        </w:tc>
        <w:tc>
          <w:tcPr>
            <w:tcW w:w="1187" w:type="dxa"/>
          </w:tcPr>
          <w:p>
            <w:pPr>
              <w:pStyle w:val="TableParagraph"/>
              <w:spacing w:line="194" w:lineRule="exact" w:before="11"/>
              <w:ind w:left="43"/>
              <w:jc w:val="center"/>
              <w:rPr>
                <w:rFonts w:ascii="Microsoft Sans Serif"/>
                <w:sz w:val="18"/>
              </w:rPr>
            </w:pPr>
            <w:r>
              <w:rPr>
                <w:rFonts w:ascii="Microsoft Sans Serif"/>
                <w:spacing w:val="-2"/>
                <w:sz w:val="18"/>
              </w:rPr>
              <w:t>6.636919</w:t>
            </w:r>
          </w:p>
        </w:tc>
        <w:tc>
          <w:tcPr>
            <w:tcW w:w="1232" w:type="dxa"/>
          </w:tcPr>
          <w:p>
            <w:pPr>
              <w:pStyle w:val="TableParagraph"/>
              <w:spacing w:line="194" w:lineRule="exact" w:before="11"/>
              <w:ind w:left="49" w:right="72"/>
              <w:jc w:val="center"/>
              <w:rPr>
                <w:rFonts w:ascii="Microsoft Sans Serif"/>
                <w:sz w:val="18"/>
              </w:rPr>
            </w:pPr>
            <w:r>
              <w:rPr>
                <w:rFonts w:ascii="Microsoft Sans Serif"/>
                <w:spacing w:val="-2"/>
                <w:sz w:val="18"/>
              </w:rPr>
              <w:t>-2.346531</w:t>
            </w:r>
          </w:p>
        </w:tc>
        <w:tc>
          <w:tcPr>
            <w:tcW w:w="786" w:type="dxa"/>
          </w:tcPr>
          <w:p>
            <w:pPr>
              <w:pStyle w:val="TableParagraph"/>
              <w:spacing w:line="202" w:lineRule="exact" w:before="4"/>
              <w:ind w:left="225"/>
              <w:rPr>
                <w:rFonts w:ascii="Arial"/>
                <w:b/>
                <w:sz w:val="18"/>
              </w:rPr>
            </w:pPr>
            <w:r>
              <w:rPr>
                <w:rFonts w:ascii="Arial"/>
                <w:b/>
                <w:spacing w:val="-2"/>
                <w:sz w:val="18"/>
              </w:rPr>
              <w:t>0.2235</w:t>
            </w:r>
          </w:p>
        </w:tc>
      </w:tr>
      <w:tr>
        <w:trPr>
          <w:trHeight w:val="225" w:hRule="atLeast"/>
        </w:trPr>
        <w:tc>
          <w:tcPr>
            <w:tcW w:w="1798" w:type="dxa"/>
          </w:tcPr>
          <w:p>
            <w:pPr>
              <w:pStyle w:val="TableParagraph"/>
              <w:spacing w:line="194" w:lineRule="exact" w:before="11"/>
              <w:ind w:left="218" w:right="6"/>
              <w:jc w:val="center"/>
              <w:rPr>
                <w:rFonts w:ascii="Microsoft Sans Serif"/>
                <w:sz w:val="18"/>
              </w:rPr>
            </w:pPr>
            <w:r>
              <w:rPr>
                <w:rFonts w:ascii="Microsoft Sans Serif"/>
                <w:spacing w:val="-5"/>
                <w:sz w:val="18"/>
              </w:rPr>
              <w:t>X2</w:t>
            </w:r>
          </w:p>
        </w:tc>
        <w:tc>
          <w:tcPr>
            <w:tcW w:w="1530" w:type="dxa"/>
          </w:tcPr>
          <w:p>
            <w:pPr>
              <w:pStyle w:val="TableParagraph"/>
              <w:spacing w:line="194" w:lineRule="exact" w:before="11"/>
              <w:ind w:right="216"/>
              <w:jc w:val="right"/>
              <w:rPr>
                <w:rFonts w:ascii="Microsoft Sans Serif"/>
                <w:sz w:val="18"/>
              </w:rPr>
            </w:pPr>
            <w:r>
              <w:rPr>
                <w:rFonts w:ascii="Microsoft Sans Serif"/>
                <w:spacing w:val="-2"/>
                <w:sz w:val="18"/>
              </w:rPr>
              <w:t>-17.68101</w:t>
            </w:r>
          </w:p>
        </w:tc>
        <w:tc>
          <w:tcPr>
            <w:tcW w:w="1187" w:type="dxa"/>
          </w:tcPr>
          <w:p>
            <w:pPr>
              <w:pStyle w:val="TableParagraph"/>
              <w:spacing w:line="194" w:lineRule="exact" w:before="11"/>
              <w:ind w:left="43"/>
              <w:jc w:val="center"/>
              <w:rPr>
                <w:rFonts w:ascii="Microsoft Sans Serif"/>
                <w:sz w:val="18"/>
              </w:rPr>
            </w:pPr>
            <w:r>
              <w:rPr>
                <w:rFonts w:ascii="Microsoft Sans Serif"/>
                <w:spacing w:val="-2"/>
                <w:sz w:val="18"/>
              </w:rPr>
              <w:t>6.855726</w:t>
            </w:r>
          </w:p>
        </w:tc>
        <w:tc>
          <w:tcPr>
            <w:tcW w:w="1232" w:type="dxa"/>
          </w:tcPr>
          <w:p>
            <w:pPr>
              <w:pStyle w:val="TableParagraph"/>
              <w:spacing w:line="194" w:lineRule="exact" w:before="11"/>
              <w:ind w:left="49" w:right="72"/>
              <w:jc w:val="center"/>
              <w:rPr>
                <w:rFonts w:ascii="Microsoft Sans Serif"/>
                <w:sz w:val="18"/>
              </w:rPr>
            </w:pPr>
            <w:r>
              <w:rPr>
                <w:rFonts w:ascii="Microsoft Sans Serif"/>
                <w:spacing w:val="-2"/>
                <w:sz w:val="18"/>
              </w:rPr>
              <w:t>-2.579014</w:t>
            </w:r>
          </w:p>
        </w:tc>
        <w:tc>
          <w:tcPr>
            <w:tcW w:w="786" w:type="dxa"/>
          </w:tcPr>
          <w:p>
            <w:pPr>
              <w:pStyle w:val="TableParagraph"/>
              <w:spacing w:line="202" w:lineRule="exact" w:before="4"/>
              <w:ind w:left="225"/>
              <w:rPr>
                <w:rFonts w:ascii="Arial"/>
                <w:b/>
                <w:sz w:val="18"/>
              </w:rPr>
            </w:pPr>
            <w:r>
              <w:rPr>
                <w:rFonts w:ascii="Arial"/>
                <w:b/>
                <w:spacing w:val="-2"/>
                <w:sz w:val="18"/>
              </w:rPr>
              <w:t>0.1133</w:t>
            </w:r>
          </w:p>
        </w:tc>
      </w:tr>
      <w:tr>
        <w:trPr>
          <w:trHeight w:val="303" w:hRule="atLeast"/>
        </w:trPr>
        <w:tc>
          <w:tcPr>
            <w:tcW w:w="1798" w:type="dxa"/>
            <w:tcBorders>
              <w:bottom w:val="double" w:sz="6" w:space="0" w:color="000000"/>
            </w:tcBorders>
          </w:tcPr>
          <w:p>
            <w:pPr>
              <w:pStyle w:val="TableParagraph"/>
              <w:spacing w:before="11"/>
              <w:ind w:left="218" w:right="6"/>
              <w:jc w:val="center"/>
              <w:rPr>
                <w:rFonts w:ascii="Microsoft Sans Serif"/>
                <w:sz w:val="18"/>
              </w:rPr>
            </w:pPr>
            <w:r>
              <w:rPr>
                <w:rFonts w:ascii="Microsoft Sans Serif"/>
                <w:spacing w:val="-5"/>
                <w:sz w:val="18"/>
              </w:rPr>
              <w:t>X3</w:t>
            </w:r>
          </w:p>
        </w:tc>
        <w:tc>
          <w:tcPr>
            <w:tcW w:w="1530" w:type="dxa"/>
            <w:tcBorders>
              <w:bottom w:val="double" w:sz="6" w:space="0" w:color="000000"/>
            </w:tcBorders>
          </w:tcPr>
          <w:p>
            <w:pPr>
              <w:pStyle w:val="TableParagraph"/>
              <w:spacing w:before="11"/>
              <w:ind w:right="216"/>
              <w:jc w:val="right"/>
              <w:rPr>
                <w:rFonts w:ascii="Microsoft Sans Serif"/>
                <w:sz w:val="18"/>
              </w:rPr>
            </w:pPr>
            <w:r>
              <w:rPr>
                <w:rFonts w:ascii="Microsoft Sans Serif"/>
                <w:spacing w:val="-2"/>
                <w:sz w:val="18"/>
              </w:rPr>
              <w:t>13.08938</w:t>
            </w:r>
          </w:p>
        </w:tc>
        <w:tc>
          <w:tcPr>
            <w:tcW w:w="1187" w:type="dxa"/>
            <w:tcBorders>
              <w:bottom w:val="double" w:sz="6" w:space="0" w:color="000000"/>
            </w:tcBorders>
          </w:tcPr>
          <w:p>
            <w:pPr>
              <w:pStyle w:val="TableParagraph"/>
              <w:spacing w:before="11"/>
              <w:ind w:left="43"/>
              <w:jc w:val="center"/>
              <w:rPr>
                <w:rFonts w:ascii="Microsoft Sans Serif"/>
                <w:sz w:val="18"/>
              </w:rPr>
            </w:pPr>
            <w:r>
              <w:rPr>
                <w:rFonts w:ascii="Microsoft Sans Serif"/>
                <w:spacing w:val="-2"/>
                <w:sz w:val="18"/>
              </w:rPr>
              <w:t>8.411331</w:t>
            </w:r>
          </w:p>
        </w:tc>
        <w:tc>
          <w:tcPr>
            <w:tcW w:w="1232" w:type="dxa"/>
            <w:tcBorders>
              <w:bottom w:val="double" w:sz="6" w:space="0" w:color="000000"/>
            </w:tcBorders>
          </w:tcPr>
          <w:p>
            <w:pPr>
              <w:pStyle w:val="TableParagraph"/>
              <w:spacing w:before="11"/>
              <w:ind w:left="57" w:right="23"/>
              <w:jc w:val="center"/>
              <w:rPr>
                <w:rFonts w:ascii="Microsoft Sans Serif"/>
                <w:sz w:val="18"/>
              </w:rPr>
            </w:pPr>
            <w:r>
              <w:rPr>
                <w:rFonts w:ascii="Microsoft Sans Serif"/>
                <w:spacing w:val="-2"/>
                <w:sz w:val="18"/>
              </w:rPr>
              <w:t>1.556161</w:t>
            </w:r>
          </w:p>
        </w:tc>
        <w:tc>
          <w:tcPr>
            <w:tcW w:w="786" w:type="dxa"/>
            <w:tcBorders>
              <w:bottom w:val="double" w:sz="6" w:space="0" w:color="000000"/>
            </w:tcBorders>
          </w:tcPr>
          <w:p>
            <w:pPr>
              <w:pStyle w:val="TableParagraph"/>
              <w:spacing w:before="4"/>
              <w:ind w:left="225"/>
              <w:rPr>
                <w:rFonts w:ascii="Arial"/>
                <w:b/>
                <w:sz w:val="18"/>
              </w:rPr>
            </w:pPr>
            <w:r>
              <w:rPr>
                <w:rFonts w:ascii="Arial"/>
                <w:b/>
                <w:spacing w:val="-2"/>
                <w:sz w:val="18"/>
              </w:rPr>
              <w:t>0.1268</w:t>
            </w:r>
          </w:p>
        </w:tc>
      </w:tr>
    </w:tbl>
    <w:p>
      <w:pPr>
        <w:pStyle w:val="BodyText"/>
        <w:spacing w:before="242"/>
        <w:rPr>
          <w:b/>
        </w:rPr>
      </w:pPr>
    </w:p>
    <w:p>
      <w:pPr>
        <w:pStyle w:val="ListParagraph"/>
        <w:numPr>
          <w:ilvl w:val="0"/>
          <w:numId w:val="24"/>
        </w:numPr>
        <w:tabs>
          <w:tab w:pos="4613" w:val="left" w:leader="none"/>
        </w:tabs>
        <w:spacing w:line="240" w:lineRule="auto" w:before="0" w:after="0"/>
        <w:ind w:left="4613" w:right="0" w:hanging="360"/>
        <w:jc w:val="left"/>
        <w:rPr>
          <w:b/>
          <w:sz w:val="24"/>
        </w:rPr>
      </w:pPr>
      <w:r>
        <w:rPr>
          <w:b/>
          <w:sz w:val="24"/>
        </w:rPr>
        <w:t>Uji</w:t>
      </w:r>
      <w:r>
        <w:rPr>
          <w:b/>
          <w:spacing w:val="-2"/>
          <w:sz w:val="24"/>
        </w:rPr>
        <w:t> Autokorelasi</w:t>
      </w:r>
    </w:p>
    <w:p>
      <w:pPr>
        <w:pStyle w:val="BodyText"/>
        <w:spacing w:before="1"/>
        <w:rPr>
          <w:b/>
          <w:sz w:val="14"/>
        </w:rPr>
      </w:pP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417"/>
        <w:gridCol w:w="1299"/>
        <w:gridCol w:w="1231"/>
        <w:gridCol w:w="785"/>
      </w:tblGrid>
      <w:tr>
        <w:trPr>
          <w:trHeight w:val="213" w:hRule="atLeast"/>
        </w:trPr>
        <w:tc>
          <w:tcPr>
            <w:tcW w:w="6530" w:type="dxa"/>
            <w:gridSpan w:val="5"/>
          </w:tcPr>
          <w:p>
            <w:pPr>
              <w:pStyle w:val="TableParagraph"/>
              <w:spacing w:line="193" w:lineRule="exact"/>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w:t>
            </w:r>
            <w:r>
              <w:rPr>
                <w:rFonts w:ascii="Microsoft Sans Serif"/>
                <w:spacing w:val="-2"/>
                <w:sz w:val="18"/>
              </w:rPr>
              <w:t>ABS(RESID)</w:t>
            </w:r>
          </w:p>
        </w:tc>
      </w:tr>
      <w:tr>
        <w:trPr>
          <w:trHeight w:val="224" w:hRule="atLeast"/>
        </w:trPr>
        <w:tc>
          <w:tcPr>
            <w:tcW w:w="6530" w:type="dxa"/>
            <w:gridSpan w:val="5"/>
          </w:tcPr>
          <w:p>
            <w:pPr>
              <w:pStyle w:val="TableParagraph"/>
              <w:spacing w:line="195" w:lineRule="exact" w:before="9"/>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4" w:hRule="atLeast"/>
        </w:trPr>
        <w:tc>
          <w:tcPr>
            <w:tcW w:w="6530" w:type="dxa"/>
            <w:gridSpan w:val="5"/>
          </w:tcPr>
          <w:p>
            <w:pPr>
              <w:pStyle w:val="TableParagraph"/>
              <w:spacing w:line="196" w:lineRule="exact" w:before="8"/>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21:43</w:t>
            </w:r>
          </w:p>
        </w:tc>
      </w:tr>
      <w:tr>
        <w:trPr>
          <w:trHeight w:val="225" w:hRule="atLeast"/>
        </w:trPr>
        <w:tc>
          <w:tcPr>
            <w:tcW w:w="6530" w:type="dxa"/>
            <w:gridSpan w:val="5"/>
          </w:tcPr>
          <w:p>
            <w:pPr>
              <w:pStyle w:val="TableParagraph"/>
              <w:spacing w:line="196"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5" w:hRule="atLeast"/>
        </w:trPr>
        <w:tc>
          <w:tcPr>
            <w:tcW w:w="1798" w:type="dxa"/>
          </w:tcPr>
          <w:p>
            <w:pPr>
              <w:pStyle w:val="TableParagraph"/>
              <w:spacing w:line="197" w:lineRule="exact" w:before="9"/>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417" w:type="dxa"/>
          </w:tcPr>
          <w:p>
            <w:pPr>
              <w:pStyle w:val="TableParagraph"/>
              <w:rPr>
                <w:sz w:val="16"/>
              </w:rPr>
            </w:pPr>
          </w:p>
        </w:tc>
        <w:tc>
          <w:tcPr>
            <w:tcW w:w="1299" w:type="dxa"/>
          </w:tcPr>
          <w:p>
            <w:pPr>
              <w:pStyle w:val="TableParagraph"/>
              <w:rPr>
                <w:sz w:val="16"/>
              </w:rPr>
            </w:pPr>
          </w:p>
        </w:tc>
        <w:tc>
          <w:tcPr>
            <w:tcW w:w="1231" w:type="dxa"/>
          </w:tcPr>
          <w:p>
            <w:pPr>
              <w:pStyle w:val="TableParagraph"/>
              <w:rPr>
                <w:sz w:val="16"/>
              </w:rPr>
            </w:pPr>
          </w:p>
        </w:tc>
        <w:tc>
          <w:tcPr>
            <w:tcW w:w="785" w:type="dxa"/>
          </w:tcPr>
          <w:p>
            <w:pPr>
              <w:pStyle w:val="TableParagraph"/>
              <w:rPr>
                <w:sz w:val="16"/>
              </w:rPr>
            </w:pPr>
          </w:p>
        </w:tc>
      </w:tr>
      <w:tr>
        <w:trPr>
          <w:trHeight w:val="224" w:hRule="atLeast"/>
        </w:trPr>
        <w:tc>
          <w:tcPr>
            <w:tcW w:w="6530" w:type="dxa"/>
            <w:gridSpan w:val="5"/>
          </w:tcPr>
          <w:p>
            <w:pPr>
              <w:pStyle w:val="TableParagraph"/>
              <w:spacing w:line="195" w:lineRule="exact" w:before="9"/>
              <w:rPr>
                <w:rFonts w:ascii="Microsoft Sans Serif"/>
                <w:sz w:val="18"/>
              </w:rPr>
            </w:pPr>
            <w:r>
              <w:rPr>
                <w:rFonts w:ascii="Microsoft Sans Serif"/>
                <w:sz w:val="18"/>
              </w:rPr>
              <w:t>Cross-sections</w:t>
            </w:r>
            <w:r>
              <w:rPr>
                <w:rFonts w:ascii="Microsoft Sans Serif"/>
                <w:spacing w:val="-6"/>
                <w:sz w:val="18"/>
              </w:rPr>
              <w:t> </w:t>
            </w:r>
            <w:r>
              <w:rPr>
                <w:rFonts w:ascii="Microsoft Sans Serif"/>
                <w:sz w:val="18"/>
              </w:rPr>
              <w:t>included:</w:t>
            </w:r>
            <w:r>
              <w:rPr>
                <w:rFonts w:ascii="Microsoft Sans Serif"/>
                <w:spacing w:val="-7"/>
                <w:sz w:val="18"/>
              </w:rPr>
              <w:t> </w:t>
            </w:r>
            <w:r>
              <w:rPr>
                <w:rFonts w:ascii="Microsoft Sans Serif"/>
                <w:spacing w:val="-10"/>
                <w:sz w:val="18"/>
              </w:rPr>
              <w:t>4</w:t>
            </w:r>
          </w:p>
        </w:tc>
      </w:tr>
      <w:tr>
        <w:trPr>
          <w:trHeight w:val="302" w:hRule="atLeast"/>
        </w:trPr>
        <w:tc>
          <w:tcPr>
            <w:tcW w:w="6530" w:type="dxa"/>
            <w:gridSpan w:val="5"/>
            <w:tcBorders>
              <w:bottom w:val="double" w:sz="6" w:space="0" w:color="000000"/>
            </w:tcBorders>
          </w:tcPr>
          <w:p>
            <w:pPr>
              <w:pStyle w:val="TableParagraph"/>
              <w:spacing w:before="8"/>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6" w:hRule="atLeast"/>
        </w:trPr>
        <w:tc>
          <w:tcPr>
            <w:tcW w:w="1798" w:type="dxa"/>
            <w:tcBorders>
              <w:top w:val="double" w:sz="6" w:space="0" w:color="000000"/>
              <w:bottom w:val="double" w:sz="6" w:space="0" w:color="000000"/>
            </w:tcBorders>
          </w:tcPr>
          <w:p>
            <w:pPr>
              <w:pStyle w:val="TableParagraph"/>
              <w:spacing w:before="111"/>
              <w:ind w:left="676"/>
              <w:rPr>
                <w:rFonts w:ascii="Microsoft Sans Serif"/>
                <w:sz w:val="18"/>
              </w:rPr>
            </w:pPr>
            <w:r>
              <w:rPr>
                <w:rFonts w:ascii="Microsoft Sans Serif"/>
                <w:spacing w:val="-2"/>
                <w:sz w:val="18"/>
              </w:rPr>
              <w:t>Variable</w:t>
            </w:r>
          </w:p>
        </w:tc>
        <w:tc>
          <w:tcPr>
            <w:tcW w:w="1417" w:type="dxa"/>
            <w:tcBorders>
              <w:top w:val="double" w:sz="6" w:space="0" w:color="000000"/>
              <w:bottom w:val="double" w:sz="6" w:space="0" w:color="000000"/>
            </w:tcBorders>
          </w:tcPr>
          <w:p>
            <w:pPr>
              <w:pStyle w:val="TableParagraph"/>
              <w:spacing w:before="111"/>
              <w:ind w:right="103"/>
              <w:jc w:val="right"/>
              <w:rPr>
                <w:rFonts w:ascii="Microsoft Sans Serif"/>
                <w:sz w:val="18"/>
              </w:rPr>
            </w:pPr>
            <w:r>
              <w:rPr>
                <w:rFonts w:ascii="Microsoft Sans Serif"/>
                <w:spacing w:val="-2"/>
                <w:sz w:val="18"/>
              </w:rPr>
              <w:t>Coefficient</w:t>
            </w:r>
          </w:p>
        </w:tc>
        <w:tc>
          <w:tcPr>
            <w:tcW w:w="1299" w:type="dxa"/>
            <w:tcBorders>
              <w:top w:val="double" w:sz="6" w:space="0" w:color="000000"/>
              <w:bottom w:val="double" w:sz="6" w:space="0" w:color="000000"/>
            </w:tcBorders>
          </w:tcPr>
          <w:p>
            <w:pPr>
              <w:pStyle w:val="TableParagraph"/>
              <w:spacing w:before="111"/>
              <w:ind w:right="192"/>
              <w:jc w:val="right"/>
              <w:rPr>
                <w:rFonts w:ascii="Microsoft Sans Serif"/>
                <w:sz w:val="18"/>
              </w:rPr>
            </w:pPr>
            <w:r>
              <w:rPr>
                <w:rFonts w:ascii="Microsoft Sans Serif"/>
                <w:sz w:val="18"/>
              </w:rPr>
              <w:t>Std. </w:t>
            </w:r>
            <w:r>
              <w:rPr>
                <w:rFonts w:ascii="Microsoft Sans Serif"/>
                <w:spacing w:val="-2"/>
                <w:sz w:val="18"/>
              </w:rPr>
              <w:t>Error</w:t>
            </w:r>
          </w:p>
        </w:tc>
        <w:tc>
          <w:tcPr>
            <w:tcW w:w="1231" w:type="dxa"/>
            <w:tcBorders>
              <w:top w:val="double" w:sz="6" w:space="0" w:color="000000"/>
              <w:bottom w:val="double" w:sz="6" w:space="0" w:color="000000"/>
            </w:tcBorders>
          </w:tcPr>
          <w:p>
            <w:pPr>
              <w:pStyle w:val="TableParagraph"/>
              <w:spacing w:before="111"/>
              <w:ind w:left="69" w:right="20"/>
              <w:jc w:val="center"/>
              <w:rPr>
                <w:rFonts w:ascii="Microsoft Sans Serif"/>
                <w:sz w:val="18"/>
              </w:rPr>
            </w:pPr>
            <w:r>
              <w:rPr>
                <w:rFonts w:ascii="Microsoft Sans Serif"/>
                <w:sz w:val="18"/>
              </w:rPr>
              <w:t>t-</w:t>
            </w:r>
            <w:r>
              <w:rPr>
                <w:rFonts w:ascii="Microsoft Sans Serif"/>
                <w:spacing w:val="-2"/>
                <w:sz w:val="18"/>
              </w:rPr>
              <w:t>Statistic</w:t>
            </w:r>
          </w:p>
        </w:tc>
        <w:tc>
          <w:tcPr>
            <w:tcW w:w="785" w:type="dxa"/>
            <w:tcBorders>
              <w:top w:val="double" w:sz="6" w:space="0" w:color="000000"/>
              <w:bottom w:val="double" w:sz="6" w:space="0" w:color="000000"/>
            </w:tcBorders>
          </w:tcPr>
          <w:p>
            <w:pPr>
              <w:pStyle w:val="TableParagraph"/>
              <w:spacing w:before="111"/>
              <w:ind w:left="246"/>
              <w:rPr>
                <w:rFonts w:ascii="Microsoft Sans Serif"/>
                <w:sz w:val="18"/>
              </w:rPr>
            </w:pPr>
            <w:r>
              <w:rPr>
                <w:rFonts w:ascii="Microsoft Sans Serif"/>
                <w:spacing w:val="-2"/>
                <w:sz w:val="18"/>
              </w:rPr>
              <w:t>Prob.</w:t>
            </w:r>
          </w:p>
        </w:tc>
      </w:tr>
      <w:tr>
        <w:trPr>
          <w:trHeight w:val="325" w:hRule="atLeast"/>
        </w:trPr>
        <w:tc>
          <w:tcPr>
            <w:tcW w:w="1798" w:type="dxa"/>
            <w:tcBorders>
              <w:top w:val="double" w:sz="6" w:space="0" w:color="000000"/>
            </w:tcBorders>
          </w:tcPr>
          <w:p>
            <w:pPr>
              <w:pStyle w:val="TableParagraph"/>
              <w:spacing w:line="196" w:lineRule="exact" w:before="109"/>
              <w:ind w:left="218"/>
              <w:jc w:val="center"/>
              <w:rPr>
                <w:rFonts w:ascii="Microsoft Sans Serif"/>
                <w:sz w:val="18"/>
              </w:rPr>
            </w:pPr>
            <w:r>
              <w:rPr>
                <w:rFonts w:ascii="Microsoft Sans Serif"/>
                <w:spacing w:val="-10"/>
                <w:sz w:val="18"/>
              </w:rPr>
              <w:t>C</w:t>
            </w:r>
          </w:p>
        </w:tc>
        <w:tc>
          <w:tcPr>
            <w:tcW w:w="1417" w:type="dxa"/>
            <w:tcBorders>
              <w:top w:val="double" w:sz="6" w:space="0" w:color="000000"/>
            </w:tcBorders>
          </w:tcPr>
          <w:p>
            <w:pPr>
              <w:pStyle w:val="TableParagraph"/>
              <w:spacing w:line="196" w:lineRule="exact" w:before="109"/>
              <w:ind w:right="103"/>
              <w:jc w:val="right"/>
              <w:rPr>
                <w:rFonts w:ascii="Microsoft Sans Serif"/>
                <w:sz w:val="18"/>
              </w:rPr>
            </w:pPr>
            <w:r>
              <w:rPr>
                <w:rFonts w:ascii="Microsoft Sans Serif"/>
                <w:spacing w:val="-2"/>
                <w:sz w:val="18"/>
              </w:rPr>
              <w:t>10.57018</w:t>
            </w:r>
          </w:p>
        </w:tc>
        <w:tc>
          <w:tcPr>
            <w:tcW w:w="1299" w:type="dxa"/>
            <w:tcBorders>
              <w:top w:val="double" w:sz="6" w:space="0" w:color="000000"/>
            </w:tcBorders>
          </w:tcPr>
          <w:p>
            <w:pPr>
              <w:pStyle w:val="TableParagraph"/>
              <w:spacing w:line="196" w:lineRule="exact" w:before="109"/>
              <w:ind w:right="192"/>
              <w:jc w:val="right"/>
              <w:rPr>
                <w:rFonts w:ascii="Microsoft Sans Serif"/>
                <w:sz w:val="18"/>
              </w:rPr>
            </w:pPr>
            <w:r>
              <w:rPr>
                <w:rFonts w:ascii="Microsoft Sans Serif"/>
                <w:spacing w:val="-2"/>
                <w:sz w:val="18"/>
              </w:rPr>
              <w:t>2.900468</w:t>
            </w:r>
          </w:p>
        </w:tc>
        <w:tc>
          <w:tcPr>
            <w:tcW w:w="1231" w:type="dxa"/>
            <w:tcBorders>
              <w:top w:val="double" w:sz="6" w:space="0" w:color="000000"/>
            </w:tcBorders>
          </w:tcPr>
          <w:p>
            <w:pPr>
              <w:pStyle w:val="TableParagraph"/>
              <w:spacing w:line="196" w:lineRule="exact" w:before="109"/>
              <w:ind w:left="57" w:right="20"/>
              <w:jc w:val="center"/>
              <w:rPr>
                <w:rFonts w:ascii="Microsoft Sans Serif"/>
                <w:sz w:val="18"/>
              </w:rPr>
            </w:pPr>
            <w:r>
              <w:rPr>
                <w:rFonts w:ascii="Microsoft Sans Serif"/>
                <w:spacing w:val="-2"/>
                <w:sz w:val="18"/>
              </w:rPr>
              <w:t>3.644302</w:t>
            </w:r>
          </w:p>
        </w:tc>
        <w:tc>
          <w:tcPr>
            <w:tcW w:w="785" w:type="dxa"/>
            <w:tcBorders>
              <w:top w:val="double" w:sz="6" w:space="0" w:color="000000"/>
            </w:tcBorders>
          </w:tcPr>
          <w:p>
            <w:pPr>
              <w:pStyle w:val="TableParagraph"/>
              <w:spacing w:line="196" w:lineRule="exact" w:before="109"/>
              <w:ind w:right="6"/>
              <w:jc w:val="right"/>
              <w:rPr>
                <w:rFonts w:ascii="Microsoft Sans Serif"/>
                <w:sz w:val="18"/>
              </w:rPr>
            </w:pPr>
            <w:r>
              <w:rPr>
                <w:rFonts w:ascii="Microsoft Sans Serif"/>
                <w:spacing w:val="-2"/>
                <w:sz w:val="18"/>
              </w:rPr>
              <w:t>0.0007</w:t>
            </w:r>
          </w:p>
        </w:tc>
      </w:tr>
      <w:tr>
        <w:trPr>
          <w:trHeight w:val="225" w:hRule="atLeast"/>
        </w:trPr>
        <w:tc>
          <w:tcPr>
            <w:tcW w:w="1798" w:type="dxa"/>
          </w:tcPr>
          <w:p>
            <w:pPr>
              <w:pStyle w:val="TableParagraph"/>
              <w:spacing w:line="196" w:lineRule="exact" w:before="9"/>
              <w:ind w:left="218" w:right="6"/>
              <w:jc w:val="center"/>
              <w:rPr>
                <w:rFonts w:ascii="Microsoft Sans Serif"/>
                <w:sz w:val="18"/>
              </w:rPr>
            </w:pPr>
            <w:r>
              <w:rPr>
                <w:rFonts w:ascii="Microsoft Sans Serif"/>
                <w:spacing w:val="-5"/>
                <w:sz w:val="18"/>
              </w:rPr>
              <w:t>X1</w:t>
            </w:r>
          </w:p>
        </w:tc>
        <w:tc>
          <w:tcPr>
            <w:tcW w:w="1417" w:type="dxa"/>
          </w:tcPr>
          <w:p>
            <w:pPr>
              <w:pStyle w:val="TableParagraph"/>
              <w:spacing w:line="196" w:lineRule="exact" w:before="9"/>
              <w:ind w:right="103"/>
              <w:jc w:val="right"/>
              <w:rPr>
                <w:rFonts w:ascii="Microsoft Sans Serif"/>
                <w:sz w:val="18"/>
              </w:rPr>
            </w:pPr>
            <w:r>
              <w:rPr>
                <w:rFonts w:ascii="Microsoft Sans Serif"/>
                <w:spacing w:val="-2"/>
                <w:sz w:val="18"/>
              </w:rPr>
              <w:t>-15.57374</w:t>
            </w:r>
          </w:p>
        </w:tc>
        <w:tc>
          <w:tcPr>
            <w:tcW w:w="1299" w:type="dxa"/>
          </w:tcPr>
          <w:p>
            <w:pPr>
              <w:pStyle w:val="TableParagraph"/>
              <w:spacing w:line="196" w:lineRule="exact" w:before="9"/>
              <w:ind w:right="192"/>
              <w:jc w:val="right"/>
              <w:rPr>
                <w:rFonts w:ascii="Microsoft Sans Serif"/>
                <w:sz w:val="18"/>
              </w:rPr>
            </w:pPr>
            <w:r>
              <w:rPr>
                <w:rFonts w:ascii="Microsoft Sans Serif"/>
                <w:spacing w:val="-2"/>
                <w:sz w:val="18"/>
              </w:rPr>
              <w:t>6.636919</w:t>
            </w:r>
          </w:p>
        </w:tc>
        <w:tc>
          <w:tcPr>
            <w:tcW w:w="1231" w:type="dxa"/>
          </w:tcPr>
          <w:p>
            <w:pPr>
              <w:pStyle w:val="TableParagraph"/>
              <w:spacing w:line="196" w:lineRule="exact" w:before="9"/>
              <w:ind w:left="49" w:right="69"/>
              <w:jc w:val="center"/>
              <w:rPr>
                <w:rFonts w:ascii="Microsoft Sans Serif"/>
                <w:sz w:val="18"/>
              </w:rPr>
            </w:pPr>
            <w:r>
              <w:rPr>
                <w:rFonts w:ascii="Microsoft Sans Serif"/>
                <w:spacing w:val="-2"/>
                <w:sz w:val="18"/>
              </w:rPr>
              <w:t>-2.346531</w:t>
            </w:r>
          </w:p>
        </w:tc>
        <w:tc>
          <w:tcPr>
            <w:tcW w:w="785" w:type="dxa"/>
          </w:tcPr>
          <w:p>
            <w:pPr>
              <w:pStyle w:val="TableParagraph"/>
              <w:spacing w:line="196" w:lineRule="exact" w:before="9"/>
              <w:ind w:right="6"/>
              <w:jc w:val="right"/>
              <w:rPr>
                <w:rFonts w:ascii="Microsoft Sans Serif"/>
                <w:sz w:val="18"/>
              </w:rPr>
            </w:pPr>
            <w:r>
              <w:rPr>
                <w:rFonts w:ascii="Microsoft Sans Serif"/>
                <w:spacing w:val="-2"/>
                <w:sz w:val="18"/>
              </w:rPr>
              <w:t>0.2235</w:t>
            </w:r>
          </w:p>
        </w:tc>
      </w:tr>
      <w:tr>
        <w:trPr>
          <w:trHeight w:val="225" w:hRule="atLeast"/>
        </w:trPr>
        <w:tc>
          <w:tcPr>
            <w:tcW w:w="1798" w:type="dxa"/>
          </w:tcPr>
          <w:p>
            <w:pPr>
              <w:pStyle w:val="TableParagraph"/>
              <w:spacing w:line="196" w:lineRule="exact" w:before="9"/>
              <w:ind w:left="218" w:right="6"/>
              <w:jc w:val="center"/>
              <w:rPr>
                <w:rFonts w:ascii="Microsoft Sans Serif"/>
                <w:sz w:val="18"/>
              </w:rPr>
            </w:pPr>
            <w:r>
              <w:rPr>
                <w:rFonts w:ascii="Microsoft Sans Serif"/>
                <w:spacing w:val="-5"/>
                <w:sz w:val="18"/>
              </w:rPr>
              <w:t>X2</w:t>
            </w:r>
          </w:p>
        </w:tc>
        <w:tc>
          <w:tcPr>
            <w:tcW w:w="1417" w:type="dxa"/>
          </w:tcPr>
          <w:p>
            <w:pPr>
              <w:pStyle w:val="TableParagraph"/>
              <w:spacing w:line="196" w:lineRule="exact" w:before="9"/>
              <w:ind w:right="103"/>
              <w:jc w:val="right"/>
              <w:rPr>
                <w:rFonts w:ascii="Microsoft Sans Serif"/>
                <w:sz w:val="18"/>
              </w:rPr>
            </w:pPr>
            <w:r>
              <w:rPr>
                <w:rFonts w:ascii="Microsoft Sans Serif"/>
                <w:spacing w:val="-2"/>
                <w:sz w:val="18"/>
              </w:rPr>
              <w:t>-17.68101</w:t>
            </w:r>
          </w:p>
        </w:tc>
        <w:tc>
          <w:tcPr>
            <w:tcW w:w="1299" w:type="dxa"/>
          </w:tcPr>
          <w:p>
            <w:pPr>
              <w:pStyle w:val="TableParagraph"/>
              <w:spacing w:line="196" w:lineRule="exact" w:before="9"/>
              <w:ind w:right="192"/>
              <w:jc w:val="right"/>
              <w:rPr>
                <w:rFonts w:ascii="Microsoft Sans Serif"/>
                <w:sz w:val="18"/>
              </w:rPr>
            </w:pPr>
            <w:r>
              <w:rPr>
                <w:rFonts w:ascii="Microsoft Sans Serif"/>
                <w:spacing w:val="-2"/>
                <w:sz w:val="18"/>
              </w:rPr>
              <w:t>6.855726</w:t>
            </w:r>
          </w:p>
        </w:tc>
        <w:tc>
          <w:tcPr>
            <w:tcW w:w="1231" w:type="dxa"/>
          </w:tcPr>
          <w:p>
            <w:pPr>
              <w:pStyle w:val="TableParagraph"/>
              <w:spacing w:line="196" w:lineRule="exact" w:before="9"/>
              <w:ind w:left="49" w:right="69"/>
              <w:jc w:val="center"/>
              <w:rPr>
                <w:rFonts w:ascii="Microsoft Sans Serif"/>
                <w:sz w:val="18"/>
              </w:rPr>
            </w:pPr>
            <w:r>
              <w:rPr>
                <w:rFonts w:ascii="Microsoft Sans Serif"/>
                <w:spacing w:val="-2"/>
                <w:sz w:val="18"/>
              </w:rPr>
              <w:t>-2.579014</w:t>
            </w:r>
          </w:p>
        </w:tc>
        <w:tc>
          <w:tcPr>
            <w:tcW w:w="785" w:type="dxa"/>
          </w:tcPr>
          <w:p>
            <w:pPr>
              <w:pStyle w:val="TableParagraph"/>
              <w:spacing w:line="196" w:lineRule="exact" w:before="9"/>
              <w:ind w:right="6"/>
              <w:jc w:val="right"/>
              <w:rPr>
                <w:rFonts w:ascii="Microsoft Sans Serif"/>
                <w:sz w:val="18"/>
              </w:rPr>
            </w:pPr>
            <w:r>
              <w:rPr>
                <w:rFonts w:ascii="Microsoft Sans Serif"/>
                <w:spacing w:val="-2"/>
                <w:sz w:val="18"/>
              </w:rPr>
              <w:t>0.1133</w:t>
            </w:r>
          </w:p>
        </w:tc>
      </w:tr>
      <w:tr>
        <w:trPr>
          <w:trHeight w:val="301" w:hRule="atLeast"/>
        </w:trPr>
        <w:tc>
          <w:tcPr>
            <w:tcW w:w="1798" w:type="dxa"/>
            <w:tcBorders>
              <w:bottom w:val="double" w:sz="6" w:space="0" w:color="000000"/>
            </w:tcBorders>
          </w:tcPr>
          <w:p>
            <w:pPr>
              <w:pStyle w:val="TableParagraph"/>
              <w:spacing w:before="9"/>
              <w:ind w:left="218" w:right="6"/>
              <w:jc w:val="center"/>
              <w:rPr>
                <w:rFonts w:ascii="Microsoft Sans Serif"/>
                <w:sz w:val="18"/>
              </w:rPr>
            </w:pPr>
            <w:r>
              <w:rPr>
                <w:rFonts w:ascii="Microsoft Sans Serif"/>
                <w:spacing w:val="-5"/>
                <w:sz w:val="18"/>
              </w:rPr>
              <w:t>X3</w:t>
            </w:r>
          </w:p>
        </w:tc>
        <w:tc>
          <w:tcPr>
            <w:tcW w:w="1417" w:type="dxa"/>
            <w:tcBorders>
              <w:bottom w:val="double" w:sz="6" w:space="0" w:color="000000"/>
            </w:tcBorders>
          </w:tcPr>
          <w:p>
            <w:pPr>
              <w:pStyle w:val="TableParagraph"/>
              <w:spacing w:before="9"/>
              <w:ind w:right="103"/>
              <w:jc w:val="right"/>
              <w:rPr>
                <w:rFonts w:ascii="Microsoft Sans Serif"/>
                <w:sz w:val="18"/>
              </w:rPr>
            </w:pPr>
            <w:r>
              <w:rPr>
                <w:rFonts w:ascii="Microsoft Sans Serif"/>
                <w:spacing w:val="-2"/>
                <w:sz w:val="18"/>
              </w:rPr>
              <w:t>13.08938</w:t>
            </w:r>
          </w:p>
        </w:tc>
        <w:tc>
          <w:tcPr>
            <w:tcW w:w="1299" w:type="dxa"/>
            <w:tcBorders>
              <w:bottom w:val="double" w:sz="6" w:space="0" w:color="000000"/>
            </w:tcBorders>
          </w:tcPr>
          <w:p>
            <w:pPr>
              <w:pStyle w:val="TableParagraph"/>
              <w:spacing w:before="9"/>
              <w:ind w:right="192"/>
              <w:jc w:val="right"/>
              <w:rPr>
                <w:rFonts w:ascii="Microsoft Sans Serif"/>
                <w:sz w:val="18"/>
              </w:rPr>
            </w:pPr>
            <w:r>
              <w:rPr>
                <w:rFonts w:ascii="Microsoft Sans Serif"/>
                <w:spacing w:val="-2"/>
                <w:sz w:val="18"/>
              </w:rPr>
              <w:t>8.411331</w:t>
            </w:r>
          </w:p>
        </w:tc>
        <w:tc>
          <w:tcPr>
            <w:tcW w:w="1231" w:type="dxa"/>
            <w:tcBorders>
              <w:bottom w:val="double" w:sz="6" w:space="0" w:color="000000"/>
            </w:tcBorders>
          </w:tcPr>
          <w:p>
            <w:pPr>
              <w:pStyle w:val="TableParagraph"/>
              <w:spacing w:before="9"/>
              <w:ind w:left="57" w:right="20"/>
              <w:jc w:val="center"/>
              <w:rPr>
                <w:rFonts w:ascii="Microsoft Sans Serif"/>
                <w:sz w:val="18"/>
              </w:rPr>
            </w:pPr>
            <w:r>
              <w:rPr>
                <w:rFonts w:ascii="Microsoft Sans Serif"/>
                <w:spacing w:val="-2"/>
                <w:sz w:val="18"/>
              </w:rPr>
              <w:t>1.556161</w:t>
            </w:r>
          </w:p>
        </w:tc>
        <w:tc>
          <w:tcPr>
            <w:tcW w:w="785" w:type="dxa"/>
            <w:tcBorders>
              <w:bottom w:val="double" w:sz="6" w:space="0" w:color="000000"/>
            </w:tcBorders>
          </w:tcPr>
          <w:p>
            <w:pPr>
              <w:pStyle w:val="TableParagraph"/>
              <w:spacing w:before="9"/>
              <w:ind w:right="6"/>
              <w:jc w:val="right"/>
              <w:rPr>
                <w:rFonts w:ascii="Microsoft Sans Serif"/>
                <w:sz w:val="18"/>
              </w:rPr>
            </w:pPr>
            <w:r>
              <w:rPr>
                <w:rFonts w:ascii="Microsoft Sans Serif"/>
                <w:spacing w:val="-2"/>
                <w:sz w:val="18"/>
              </w:rPr>
              <w:t>0.1268</w:t>
            </w:r>
          </w:p>
        </w:tc>
      </w:tr>
      <w:tr>
        <w:trPr>
          <w:trHeight w:val="315" w:hRule="atLeast"/>
        </w:trPr>
        <w:tc>
          <w:tcPr>
            <w:tcW w:w="1798" w:type="dxa"/>
            <w:tcBorders>
              <w:top w:val="double" w:sz="6" w:space="0" w:color="000000"/>
            </w:tcBorders>
          </w:tcPr>
          <w:p>
            <w:pPr>
              <w:pStyle w:val="TableParagraph"/>
              <w:spacing w:line="184" w:lineRule="exact" w:before="111"/>
              <w:rPr>
                <w:rFonts w:ascii="Microsoft Sans Serif"/>
                <w:sz w:val="18"/>
              </w:rPr>
            </w:pPr>
            <w:r>
              <w:rPr>
                <w:rFonts w:ascii="Microsoft Sans Serif"/>
                <w:sz w:val="18"/>
              </w:rPr>
              <w:t>Root</w:t>
            </w:r>
            <w:r>
              <w:rPr>
                <w:rFonts w:ascii="Microsoft Sans Serif"/>
                <w:spacing w:val="-5"/>
                <w:sz w:val="18"/>
              </w:rPr>
              <w:t> MSE</w:t>
            </w:r>
          </w:p>
        </w:tc>
        <w:tc>
          <w:tcPr>
            <w:tcW w:w="1417" w:type="dxa"/>
            <w:tcBorders>
              <w:top w:val="double" w:sz="6" w:space="0" w:color="000000"/>
            </w:tcBorders>
          </w:tcPr>
          <w:p>
            <w:pPr>
              <w:pStyle w:val="TableParagraph"/>
              <w:spacing w:line="184" w:lineRule="exact" w:before="111"/>
              <w:ind w:right="103"/>
              <w:jc w:val="right"/>
              <w:rPr>
                <w:rFonts w:ascii="Microsoft Sans Serif"/>
                <w:sz w:val="18"/>
              </w:rPr>
            </w:pPr>
            <w:r>
              <w:rPr>
                <w:rFonts w:ascii="Microsoft Sans Serif"/>
                <w:spacing w:val="-2"/>
                <w:sz w:val="18"/>
              </w:rPr>
              <w:t>4.312151</w:t>
            </w:r>
          </w:p>
        </w:tc>
        <w:tc>
          <w:tcPr>
            <w:tcW w:w="1299" w:type="dxa"/>
            <w:tcBorders>
              <w:top w:val="double" w:sz="6" w:space="0" w:color="000000"/>
            </w:tcBorders>
          </w:tcPr>
          <w:p>
            <w:pPr>
              <w:pStyle w:val="TableParagraph"/>
              <w:spacing w:line="184" w:lineRule="exact" w:before="111"/>
              <w:ind w:left="107"/>
              <w:rPr>
                <w:rFonts w:ascii="Microsoft Sans Serif"/>
                <w:sz w:val="18"/>
              </w:rPr>
            </w:pPr>
            <w:r>
              <w:rPr>
                <w:rFonts w:ascii="Microsoft Sans Serif"/>
                <w:spacing w:val="-2"/>
                <w:sz w:val="18"/>
              </w:rPr>
              <w:t>R-squared</w:t>
            </w:r>
          </w:p>
        </w:tc>
        <w:tc>
          <w:tcPr>
            <w:tcW w:w="1231" w:type="dxa"/>
            <w:tcBorders>
              <w:top w:val="double" w:sz="6" w:space="0" w:color="000000"/>
            </w:tcBorders>
          </w:tcPr>
          <w:p>
            <w:pPr>
              <w:pStyle w:val="TableParagraph"/>
              <w:rPr>
                <w:sz w:val="16"/>
              </w:rPr>
            </w:pPr>
          </w:p>
        </w:tc>
        <w:tc>
          <w:tcPr>
            <w:tcW w:w="785" w:type="dxa"/>
            <w:tcBorders>
              <w:top w:val="double" w:sz="6" w:space="0" w:color="000000"/>
            </w:tcBorders>
          </w:tcPr>
          <w:p>
            <w:pPr>
              <w:pStyle w:val="TableParagraph"/>
              <w:spacing w:line="184" w:lineRule="exact" w:before="111"/>
              <w:ind w:right="5"/>
              <w:jc w:val="right"/>
              <w:rPr>
                <w:rFonts w:ascii="Microsoft Sans Serif"/>
                <w:sz w:val="18"/>
              </w:rPr>
            </w:pPr>
            <w:r>
              <w:rPr>
                <w:rFonts w:ascii="Microsoft Sans Serif"/>
                <w:spacing w:val="-2"/>
                <w:sz w:val="18"/>
              </w:rPr>
              <w:t>0.256330</w:t>
            </w:r>
          </w:p>
        </w:tc>
      </w:tr>
    </w:tbl>
    <w:p>
      <w:pPr>
        <w:pStyle w:val="TableParagraph"/>
        <w:spacing w:after="0" w:line="184" w:lineRule="exact"/>
        <w:jc w:val="right"/>
        <w:rPr>
          <w:rFonts w:ascii="Microsoft Sans Serif"/>
          <w:sz w:val="18"/>
        </w:rPr>
        <w:sectPr>
          <w:type w:val="continuous"/>
          <w:pgSz w:w="11910" w:h="16840"/>
          <w:pgMar w:header="0" w:footer="998" w:top="1040" w:bottom="280" w:left="992" w:right="850"/>
        </w:sectPr>
      </w:pP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4"/>
        <w:gridCol w:w="1201"/>
        <w:gridCol w:w="2095"/>
        <w:gridCol w:w="1222"/>
      </w:tblGrid>
      <w:tr>
        <w:trPr>
          <w:trHeight w:val="213" w:hRule="atLeast"/>
        </w:trPr>
        <w:tc>
          <w:tcPr>
            <w:tcW w:w="2014" w:type="dxa"/>
          </w:tcPr>
          <w:p>
            <w:pPr>
              <w:pStyle w:val="TableParagraph"/>
              <w:spacing w:line="193" w:lineRule="exact"/>
              <w:rPr>
                <w:rFonts w:ascii="Microsoft Sans Serif"/>
                <w:sz w:val="18"/>
              </w:rPr>
            </w:pPr>
            <w:r>
              <w:rPr>
                <w:rFonts w:ascii="Microsoft Sans Serif"/>
                <w:sz w:val="18"/>
              </w:rPr>
              <w:t>Mean</w:t>
            </w:r>
            <w:r>
              <w:rPr>
                <w:rFonts w:ascii="Microsoft Sans Serif"/>
                <w:spacing w:val="-8"/>
                <w:sz w:val="18"/>
              </w:rPr>
              <w:t> </w:t>
            </w:r>
            <w:r>
              <w:rPr>
                <w:rFonts w:ascii="Microsoft Sans Serif"/>
                <w:sz w:val="18"/>
              </w:rPr>
              <w:t>dependent</w:t>
            </w:r>
            <w:r>
              <w:rPr>
                <w:rFonts w:ascii="Microsoft Sans Serif"/>
                <w:spacing w:val="-8"/>
                <w:sz w:val="18"/>
              </w:rPr>
              <w:t> </w:t>
            </w:r>
            <w:r>
              <w:rPr>
                <w:rFonts w:ascii="Microsoft Sans Serif"/>
                <w:spacing w:val="-5"/>
                <w:sz w:val="18"/>
              </w:rPr>
              <w:t>var</w:t>
            </w:r>
          </w:p>
        </w:tc>
        <w:tc>
          <w:tcPr>
            <w:tcW w:w="1201" w:type="dxa"/>
          </w:tcPr>
          <w:p>
            <w:pPr>
              <w:pStyle w:val="TableParagraph"/>
              <w:spacing w:line="193" w:lineRule="exact"/>
              <w:ind w:right="103"/>
              <w:jc w:val="right"/>
              <w:rPr>
                <w:rFonts w:ascii="Microsoft Sans Serif"/>
                <w:sz w:val="18"/>
              </w:rPr>
            </w:pPr>
            <w:r>
              <w:rPr>
                <w:rFonts w:ascii="Microsoft Sans Serif"/>
                <w:spacing w:val="-2"/>
                <w:sz w:val="18"/>
              </w:rPr>
              <w:t>5.350631</w:t>
            </w:r>
          </w:p>
        </w:tc>
        <w:tc>
          <w:tcPr>
            <w:tcW w:w="2095" w:type="dxa"/>
          </w:tcPr>
          <w:p>
            <w:pPr>
              <w:pStyle w:val="TableParagraph"/>
              <w:spacing w:line="193" w:lineRule="exact"/>
              <w:ind w:left="107"/>
              <w:rPr>
                <w:rFonts w:ascii="Microsoft Sans Serif"/>
                <w:sz w:val="18"/>
              </w:rPr>
            </w:pPr>
            <w:r>
              <w:rPr>
                <w:rFonts w:ascii="Microsoft Sans Serif"/>
                <w:sz w:val="18"/>
              </w:rPr>
              <w:t>Adjusted</w:t>
            </w:r>
            <w:r>
              <w:rPr>
                <w:rFonts w:ascii="Microsoft Sans Serif"/>
                <w:spacing w:val="-6"/>
                <w:sz w:val="18"/>
              </w:rPr>
              <w:t> </w:t>
            </w:r>
            <w:r>
              <w:rPr>
                <w:rFonts w:ascii="Microsoft Sans Serif"/>
                <w:sz w:val="18"/>
              </w:rPr>
              <w:t>R-</w:t>
            </w:r>
            <w:r>
              <w:rPr>
                <w:rFonts w:ascii="Microsoft Sans Serif"/>
                <w:spacing w:val="-2"/>
                <w:sz w:val="18"/>
              </w:rPr>
              <w:t>squared</w:t>
            </w:r>
          </w:p>
        </w:tc>
        <w:tc>
          <w:tcPr>
            <w:tcW w:w="1222" w:type="dxa"/>
          </w:tcPr>
          <w:p>
            <w:pPr>
              <w:pStyle w:val="TableParagraph"/>
              <w:spacing w:line="193" w:lineRule="exact"/>
              <w:ind w:right="7"/>
              <w:jc w:val="right"/>
              <w:rPr>
                <w:rFonts w:ascii="Microsoft Sans Serif"/>
                <w:sz w:val="18"/>
              </w:rPr>
            </w:pPr>
            <w:r>
              <w:rPr>
                <w:rFonts w:ascii="Microsoft Sans Serif"/>
                <w:spacing w:val="-2"/>
                <w:sz w:val="18"/>
              </w:rPr>
              <w:t>0.205626</w:t>
            </w:r>
          </w:p>
        </w:tc>
      </w:tr>
      <w:tr>
        <w:trPr>
          <w:trHeight w:val="225" w:hRule="atLeast"/>
        </w:trPr>
        <w:tc>
          <w:tcPr>
            <w:tcW w:w="2014" w:type="dxa"/>
          </w:tcPr>
          <w:p>
            <w:pPr>
              <w:pStyle w:val="TableParagraph"/>
              <w:spacing w:line="196" w:lineRule="exact" w:before="9"/>
              <w:rPr>
                <w:rFonts w:ascii="Microsoft Sans Serif"/>
                <w:sz w:val="18"/>
              </w:rPr>
            </w:pPr>
            <w:r>
              <w:rPr>
                <w:rFonts w:ascii="Microsoft Sans Serif"/>
                <w:sz w:val="18"/>
              </w:rPr>
              <w:t>S.D. dependent </w:t>
            </w:r>
            <w:r>
              <w:rPr>
                <w:rFonts w:ascii="Microsoft Sans Serif"/>
                <w:spacing w:val="-5"/>
                <w:sz w:val="18"/>
              </w:rPr>
              <w:t>var</w:t>
            </w:r>
          </w:p>
        </w:tc>
        <w:tc>
          <w:tcPr>
            <w:tcW w:w="1201" w:type="dxa"/>
          </w:tcPr>
          <w:p>
            <w:pPr>
              <w:pStyle w:val="TableParagraph"/>
              <w:spacing w:line="196" w:lineRule="exact" w:before="9"/>
              <w:ind w:right="103"/>
              <w:jc w:val="right"/>
              <w:rPr>
                <w:rFonts w:ascii="Microsoft Sans Serif"/>
                <w:sz w:val="18"/>
              </w:rPr>
            </w:pPr>
            <w:r>
              <w:rPr>
                <w:rFonts w:ascii="Microsoft Sans Serif"/>
                <w:spacing w:val="-2"/>
                <w:sz w:val="18"/>
              </w:rPr>
              <w:t>5.053307</w:t>
            </w:r>
          </w:p>
        </w:tc>
        <w:tc>
          <w:tcPr>
            <w:tcW w:w="2095" w:type="dxa"/>
          </w:tcPr>
          <w:p>
            <w:pPr>
              <w:pStyle w:val="TableParagraph"/>
              <w:spacing w:line="196" w:lineRule="exact" w:before="9"/>
              <w:ind w:left="107"/>
              <w:rPr>
                <w:rFonts w:ascii="Microsoft Sans Serif"/>
                <w:sz w:val="18"/>
              </w:rPr>
            </w:pPr>
            <w:r>
              <w:rPr>
                <w:rFonts w:ascii="Microsoft Sans Serif"/>
                <w:sz w:val="18"/>
              </w:rPr>
              <w:t>S.E.</w:t>
            </w:r>
            <w:r>
              <w:rPr>
                <w:rFonts w:ascii="Microsoft Sans Serif"/>
                <w:spacing w:val="1"/>
                <w:sz w:val="18"/>
              </w:rPr>
              <w:t> </w:t>
            </w:r>
            <w:r>
              <w:rPr>
                <w:rFonts w:ascii="Microsoft Sans Serif"/>
                <w:sz w:val="18"/>
              </w:rPr>
              <w:t>of</w:t>
            </w:r>
            <w:r>
              <w:rPr>
                <w:rFonts w:ascii="Microsoft Sans Serif"/>
                <w:spacing w:val="1"/>
                <w:sz w:val="18"/>
              </w:rPr>
              <w:t> </w:t>
            </w:r>
            <w:r>
              <w:rPr>
                <w:rFonts w:ascii="Microsoft Sans Serif"/>
                <w:spacing w:val="-2"/>
                <w:sz w:val="18"/>
              </w:rPr>
              <w:t>regression</w:t>
            </w:r>
          </w:p>
        </w:tc>
        <w:tc>
          <w:tcPr>
            <w:tcW w:w="1222" w:type="dxa"/>
          </w:tcPr>
          <w:p>
            <w:pPr>
              <w:pStyle w:val="TableParagraph"/>
              <w:spacing w:line="196" w:lineRule="exact" w:before="9"/>
              <w:ind w:right="7"/>
              <w:jc w:val="right"/>
              <w:rPr>
                <w:rFonts w:ascii="Microsoft Sans Serif"/>
                <w:sz w:val="18"/>
              </w:rPr>
            </w:pPr>
            <w:r>
              <w:rPr>
                <w:rFonts w:ascii="Microsoft Sans Serif"/>
                <w:spacing w:val="-2"/>
                <w:sz w:val="18"/>
              </w:rPr>
              <w:t>4.503895</w:t>
            </w:r>
          </w:p>
        </w:tc>
      </w:tr>
      <w:tr>
        <w:trPr>
          <w:trHeight w:val="224" w:hRule="atLeast"/>
        </w:trPr>
        <w:tc>
          <w:tcPr>
            <w:tcW w:w="2014" w:type="dxa"/>
          </w:tcPr>
          <w:p>
            <w:pPr>
              <w:pStyle w:val="TableParagraph"/>
              <w:spacing w:line="195" w:lineRule="exact" w:before="9"/>
              <w:rPr>
                <w:rFonts w:ascii="Microsoft Sans Serif"/>
                <w:sz w:val="18"/>
              </w:rPr>
            </w:pPr>
            <w:r>
              <w:rPr>
                <w:rFonts w:ascii="Microsoft Sans Serif"/>
                <w:sz w:val="18"/>
              </w:rPr>
              <w:t>Akaike</w:t>
            </w:r>
            <w:r>
              <w:rPr>
                <w:rFonts w:ascii="Microsoft Sans Serif"/>
                <w:spacing w:val="-2"/>
                <w:sz w:val="18"/>
              </w:rPr>
              <w:t> </w:t>
            </w:r>
            <w:r>
              <w:rPr>
                <w:rFonts w:ascii="Microsoft Sans Serif"/>
                <w:sz w:val="18"/>
              </w:rPr>
              <w:t>info</w:t>
            </w:r>
            <w:r>
              <w:rPr>
                <w:rFonts w:ascii="Microsoft Sans Serif"/>
                <w:spacing w:val="-2"/>
                <w:sz w:val="18"/>
              </w:rPr>
              <w:t> criterion</w:t>
            </w:r>
          </w:p>
        </w:tc>
        <w:tc>
          <w:tcPr>
            <w:tcW w:w="1201" w:type="dxa"/>
          </w:tcPr>
          <w:p>
            <w:pPr>
              <w:pStyle w:val="TableParagraph"/>
              <w:spacing w:line="195" w:lineRule="exact" w:before="9"/>
              <w:ind w:right="103"/>
              <w:jc w:val="right"/>
              <w:rPr>
                <w:rFonts w:ascii="Microsoft Sans Serif"/>
                <w:sz w:val="18"/>
              </w:rPr>
            </w:pPr>
            <w:r>
              <w:rPr>
                <w:rFonts w:ascii="Microsoft Sans Serif"/>
                <w:spacing w:val="-2"/>
                <w:sz w:val="18"/>
              </w:rPr>
              <w:t>5.927417</w:t>
            </w:r>
          </w:p>
        </w:tc>
        <w:tc>
          <w:tcPr>
            <w:tcW w:w="2095" w:type="dxa"/>
          </w:tcPr>
          <w:p>
            <w:pPr>
              <w:pStyle w:val="TableParagraph"/>
              <w:spacing w:line="195" w:lineRule="exact" w:before="9"/>
              <w:ind w:left="107"/>
              <w:rPr>
                <w:rFonts w:ascii="Microsoft Sans Serif"/>
                <w:sz w:val="18"/>
              </w:rPr>
            </w:pPr>
            <w:r>
              <w:rPr>
                <w:rFonts w:ascii="Microsoft Sans Serif"/>
                <w:sz w:val="18"/>
              </w:rPr>
              <w:t>Sum</w:t>
            </w:r>
            <w:r>
              <w:rPr>
                <w:rFonts w:ascii="Microsoft Sans Serif"/>
                <w:spacing w:val="-4"/>
                <w:sz w:val="18"/>
              </w:rPr>
              <w:t> </w:t>
            </w:r>
            <w:r>
              <w:rPr>
                <w:rFonts w:ascii="Microsoft Sans Serif"/>
                <w:sz w:val="18"/>
              </w:rPr>
              <w:t>squared </w:t>
            </w:r>
            <w:r>
              <w:rPr>
                <w:rFonts w:ascii="Microsoft Sans Serif"/>
                <w:spacing w:val="-4"/>
                <w:sz w:val="18"/>
              </w:rPr>
              <w:t>resid</w:t>
            </w:r>
          </w:p>
        </w:tc>
        <w:tc>
          <w:tcPr>
            <w:tcW w:w="1222" w:type="dxa"/>
          </w:tcPr>
          <w:p>
            <w:pPr>
              <w:pStyle w:val="TableParagraph"/>
              <w:spacing w:line="195" w:lineRule="exact" w:before="9"/>
              <w:ind w:right="7"/>
              <w:jc w:val="right"/>
              <w:rPr>
                <w:rFonts w:ascii="Microsoft Sans Serif"/>
                <w:sz w:val="18"/>
              </w:rPr>
            </w:pPr>
            <w:r>
              <w:rPr>
                <w:rFonts w:ascii="Microsoft Sans Serif"/>
                <w:spacing w:val="-2"/>
                <w:sz w:val="18"/>
              </w:rPr>
              <w:t>892.5430</w:t>
            </w:r>
          </w:p>
        </w:tc>
      </w:tr>
      <w:tr>
        <w:trPr>
          <w:trHeight w:val="224" w:hRule="atLeast"/>
        </w:trPr>
        <w:tc>
          <w:tcPr>
            <w:tcW w:w="2014" w:type="dxa"/>
          </w:tcPr>
          <w:p>
            <w:pPr>
              <w:pStyle w:val="TableParagraph"/>
              <w:spacing w:line="196" w:lineRule="exact" w:before="8"/>
              <w:rPr>
                <w:rFonts w:ascii="Microsoft Sans Serif"/>
                <w:sz w:val="18"/>
              </w:rPr>
            </w:pPr>
            <w:r>
              <w:rPr>
                <w:rFonts w:ascii="Microsoft Sans Serif"/>
                <w:sz w:val="18"/>
              </w:rPr>
              <w:t>Schwarz</w:t>
            </w:r>
            <w:r>
              <w:rPr>
                <w:rFonts w:ascii="Microsoft Sans Serif"/>
                <w:spacing w:val="-2"/>
                <w:sz w:val="18"/>
              </w:rPr>
              <w:t> criterion</w:t>
            </w:r>
          </w:p>
        </w:tc>
        <w:tc>
          <w:tcPr>
            <w:tcW w:w="1201" w:type="dxa"/>
          </w:tcPr>
          <w:p>
            <w:pPr>
              <w:pStyle w:val="TableParagraph"/>
              <w:spacing w:line="196" w:lineRule="exact" w:before="8"/>
              <w:ind w:right="103"/>
              <w:jc w:val="right"/>
              <w:rPr>
                <w:rFonts w:ascii="Microsoft Sans Serif"/>
                <w:sz w:val="18"/>
              </w:rPr>
            </w:pPr>
            <w:r>
              <w:rPr>
                <w:rFonts w:ascii="Microsoft Sans Serif"/>
                <w:spacing w:val="-2"/>
                <w:sz w:val="18"/>
              </w:rPr>
              <w:t>6.083351</w:t>
            </w:r>
          </w:p>
        </w:tc>
        <w:tc>
          <w:tcPr>
            <w:tcW w:w="2095" w:type="dxa"/>
          </w:tcPr>
          <w:p>
            <w:pPr>
              <w:pStyle w:val="TableParagraph"/>
              <w:spacing w:line="196" w:lineRule="exact" w:before="8"/>
              <w:ind w:left="107"/>
              <w:rPr>
                <w:rFonts w:ascii="Microsoft Sans Serif"/>
                <w:sz w:val="18"/>
              </w:rPr>
            </w:pPr>
            <w:r>
              <w:rPr>
                <w:rFonts w:ascii="Microsoft Sans Serif"/>
                <w:sz w:val="18"/>
              </w:rPr>
              <w:t>Log</w:t>
            </w:r>
            <w:r>
              <w:rPr>
                <w:rFonts w:ascii="Microsoft Sans Serif"/>
                <w:spacing w:val="-3"/>
                <w:sz w:val="18"/>
              </w:rPr>
              <w:t> </w:t>
            </w:r>
            <w:r>
              <w:rPr>
                <w:rFonts w:ascii="Microsoft Sans Serif"/>
                <w:spacing w:val="-2"/>
                <w:sz w:val="18"/>
              </w:rPr>
              <w:t>likelihood</w:t>
            </w:r>
          </w:p>
        </w:tc>
        <w:tc>
          <w:tcPr>
            <w:tcW w:w="1222" w:type="dxa"/>
          </w:tcPr>
          <w:p>
            <w:pPr>
              <w:pStyle w:val="TableParagraph"/>
              <w:spacing w:line="196" w:lineRule="exact" w:before="8"/>
              <w:ind w:right="7"/>
              <w:jc w:val="right"/>
              <w:rPr>
                <w:rFonts w:ascii="Microsoft Sans Serif"/>
                <w:sz w:val="18"/>
              </w:rPr>
            </w:pPr>
            <w:r>
              <w:rPr>
                <w:rFonts w:ascii="Microsoft Sans Serif"/>
                <w:spacing w:val="-2"/>
                <w:sz w:val="18"/>
              </w:rPr>
              <w:t>-138.2580</w:t>
            </w:r>
          </w:p>
        </w:tc>
      </w:tr>
      <w:tr>
        <w:trPr>
          <w:trHeight w:val="223" w:hRule="atLeast"/>
        </w:trPr>
        <w:tc>
          <w:tcPr>
            <w:tcW w:w="2014" w:type="dxa"/>
          </w:tcPr>
          <w:p>
            <w:pPr>
              <w:pStyle w:val="TableParagraph"/>
              <w:spacing w:line="194" w:lineRule="exact" w:before="9"/>
              <w:rPr>
                <w:rFonts w:ascii="Microsoft Sans Serif"/>
                <w:sz w:val="18"/>
              </w:rPr>
            </w:pPr>
            <w:r>
              <w:rPr>
                <w:rFonts w:ascii="Microsoft Sans Serif"/>
                <w:spacing w:val="-2"/>
                <w:sz w:val="18"/>
              </w:rPr>
              <w:t>Hannan-Quinn</w:t>
            </w:r>
            <w:r>
              <w:rPr>
                <w:rFonts w:ascii="Microsoft Sans Serif"/>
                <w:spacing w:val="11"/>
                <w:sz w:val="18"/>
              </w:rPr>
              <w:t> </w:t>
            </w:r>
            <w:r>
              <w:rPr>
                <w:rFonts w:ascii="Microsoft Sans Serif"/>
                <w:spacing w:val="-2"/>
                <w:sz w:val="18"/>
              </w:rPr>
              <w:t>criter.</w:t>
            </w:r>
          </w:p>
        </w:tc>
        <w:tc>
          <w:tcPr>
            <w:tcW w:w="1201" w:type="dxa"/>
          </w:tcPr>
          <w:p>
            <w:pPr>
              <w:pStyle w:val="TableParagraph"/>
              <w:spacing w:line="194" w:lineRule="exact" w:before="9"/>
              <w:ind w:right="103"/>
              <w:jc w:val="right"/>
              <w:rPr>
                <w:rFonts w:ascii="Microsoft Sans Serif"/>
                <w:sz w:val="18"/>
              </w:rPr>
            </w:pPr>
            <w:r>
              <w:rPr>
                <w:rFonts w:ascii="Microsoft Sans Serif"/>
                <w:spacing w:val="-2"/>
                <w:sz w:val="18"/>
              </w:rPr>
              <w:t>5.986345</w:t>
            </w:r>
          </w:p>
        </w:tc>
        <w:tc>
          <w:tcPr>
            <w:tcW w:w="2095" w:type="dxa"/>
          </w:tcPr>
          <w:p>
            <w:pPr>
              <w:pStyle w:val="TableParagraph"/>
              <w:spacing w:line="194" w:lineRule="exact" w:before="9"/>
              <w:ind w:left="107"/>
              <w:rPr>
                <w:rFonts w:ascii="Microsoft Sans Serif"/>
                <w:sz w:val="18"/>
              </w:rPr>
            </w:pPr>
            <w:r>
              <w:rPr>
                <w:rFonts w:ascii="Microsoft Sans Serif"/>
                <w:spacing w:val="-2"/>
                <w:sz w:val="18"/>
              </w:rPr>
              <w:t>F-statistic</w:t>
            </w:r>
          </w:p>
        </w:tc>
        <w:tc>
          <w:tcPr>
            <w:tcW w:w="1222" w:type="dxa"/>
          </w:tcPr>
          <w:p>
            <w:pPr>
              <w:pStyle w:val="TableParagraph"/>
              <w:spacing w:line="194" w:lineRule="exact" w:before="9"/>
              <w:ind w:right="7"/>
              <w:jc w:val="right"/>
              <w:rPr>
                <w:rFonts w:ascii="Microsoft Sans Serif"/>
                <w:sz w:val="18"/>
              </w:rPr>
            </w:pPr>
            <w:r>
              <w:rPr>
                <w:rFonts w:ascii="Microsoft Sans Serif"/>
                <w:spacing w:val="-2"/>
                <w:sz w:val="18"/>
              </w:rPr>
              <w:t>5.055354</w:t>
            </w:r>
          </w:p>
        </w:tc>
      </w:tr>
      <w:tr>
        <w:trPr>
          <w:trHeight w:val="303" w:hRule="atLeast"/>
        </w:trPr>
        <w:tc>
          <w:tcPr>
            <w:tcW w:w="2014" w:type="dxa"/>
            <w:tcBorders>
              <w:bottom w:val="double" w:sz="6" w:space="0" w:color="000000"/>
            </w:tcBorders>
          </w:tcPr>
          <w:p>
            <w:pPr>
              <w:pStyle w:val="TableParagraph"/>
              <w:spacing w:before="11"/>
              <w:rPr>
                <w:rFonts w:ascii="Microsoft Sans Serif"/>
                <w:sz w:val="18"/>
              </w:rPr>
            </w:pPr>
            <w:r>
              <w:rPr>
                <w:rFonts w:ascii="Microsoft Sans Serif"/>
                <w:sz w:val="18"/>
              </w:rPr>
              <w:t>Durbin-Watson</w:t>
            </w:r>
            <w:r>
              <w:rPr>
                <w:rFonts w:ascii="Microsoft Sans Serif"/>
                <w:spacing w:val="-9"/>
                <w:sz w:val="18"/>
              </w:rPr>
              <w:t> </w:t>
            </w:r>
            <w:r>
              <w:rPr>
                <w:rFonts w:ascii="Microsoft Sans Serif"/>
                <w:spacing w:val="-4"/>
                <w:sz w:val="18"/>
              </w:rPr>
              <w:t>stat</w:t>
            </w:r>
          </w:p>
        </w:tc>
        <w:tc>
          <w:tcPr>
            <w:tcW w:w="1201" w:type="dxa"/>
            <w:tcBorders>
              <w:bottom w:val="double" w:sz="6" w:space="0" w:color="000000"/>
            </w:tcBorders>
          </w:tcPr>
          <w:p>
            <w:pPr>
              <w:pStyle w:val="TableParagraph"/>
              <w:spacing w:before="4"/>
              <w:ind w:right="103"/>
              <w:jc w:val="right"/>
              <w:rPr>
                <w:rFonts w:ascii="Arial"/>
                <w:b/>
                <w:sz w:val="18"/>
              </w:rPr>
            </w:pPr>
            <w:r>
              <w:rPr>
                <w:rFonts w:ascii="Arial"/>
                <w:b/>
                <w:spacing w:val="-2"/>
                <w:sz w:val="18"/>
              </w:rPr>
              <w:t>1.576362</w:t>
            </w:r>
          </w:p>
        </w:tc>
        <w:tc>
          <w:tcPr>
            <w:tcW w:w="2095" w:type="dxa"/>
            <w:tcBorders>
              <w:bottom w:val="double" w:sz="6" w:space="0" w:color="000000"/>
            </w:tcBorders>
          </w:tcPr>
          <w:p>
            <w:pPr>
              <w:pStyle w:val="TableParagraph"/>
              <w:spacing w:before="11"/>
              <w:ind w:left="107"/>
              <w:rPr>
                <w:rFonts w:ascii="Microsoft Sans Serif"/>
                <w:sz w:val="18"/>
              </w:rPr>
            </w:pPr>
            <w:r>
              <w:rPr>
                <w:rFonts w:ascii="Microsoft Sans Serif"/>
                <w:spacing w:val="-2"/>
                <w:sz w:val="18"/>
              </w:rPr>
              <w:t>Prob(F-statistic)</w:t>
            </w:r>
          </w:p>
        </w:tc>
        <w:tc>
          <w:tcPr>
            <w:tcW w:w="1222" w:type="dxa"/>
            <w:tcBorders>
              <w:bottom w:val="double" w:sz="6" w:space="0" w:color="000000"/>
            </w:tcBorders>
          </w:tcPr>
          <w:p>
            <w:pPr>
              <w:pStyle w:val="TableParagraph"/>
              <w:spacing w:before="11"/>
              <w:ind w:right="7"/>
              <w:jc w:val="right"/>
              <w:rPr>
                <w:rFonts w:ascii="Microsoft Sans Serif"/>
                <w:sz w:val="18"/>
              </w:rPr>
            </w:pPr>
            <w:r>
              <w:rPr>
                <w:rFonts w:ascii="Microsoft Sans Serif"/>
                <w:spacing w:val="-2"/>
                <w:sz w:val="18"/>
              </w:rPr>
              <w:t>0.004275</w:t>
            </w:r>
          </w:p>
        </w:tc>
      </w:tr>
    </w:tbl>
    <w:p>
      <w:pPr>
        <w:pStyle w:val="TableParagraph"/>
        <w:spacing w:after="0"/>
        <w:jc w:val="right"/>
        <w:rPr>
          <w:rFonts w:ascii="Microsoft Sans Serif"/>
          <w:sz w:val="18"/>
        </w:rPr>
        <w:sectPr>
          <w:type w:val="continuous"/>
          <w:pgSz w:w="11910" w:h="16840"/>
          <w:pgMar w:header="0" w:footer="998" w:top="1120" w:bottom="1200" w:left="992" w:right="850"/>
        </w:sectPr>
      </w:pPr>
    </w:p>
    <w:p>
      <w:pPr>
        <w:spacing w:before="73"/>
        <w:ind w:left="140" w:right="0" w:firstLine="0"/>
        <w:jc w:val="left"/>
        <w:rPr>
          <w:b/>
          <w:sz w:val="24"/>
        </w:rPr>
      </w:pPr>
      <w:r>
        <w:rPr>
          <w:b/>
          <w:sz w:val="24"/>
        </w:rPr>
        <w:t>Lampiran</w:t>
      </w:r>
      <w:r>
        <w:rPr>
          <w:b/>
          <w:spacing w:val="-4"/>
          <w:sz w:val="24"/>
        </w:rPr>
        <w:t> </w:t>
      </w:r>
      <w:r>
        <w:rPr>
          <w:b/>
          <w:spacing w:val="-10"/>
          <w:sz w:val="24"/>
        </w:rPr>
        <w:t>9</w:t>
      </w:r>
    </w:p>
    <w:p>
      <w:pPr>
        <w:spacing w:before="139"/>
        <w:ind w:left="138" w:right="0" w:firstLine="0"/>
        <w:jc w:val="center"/>
        <w:rPr>
          <w:b/>
          <w:sz w:val="24"/>
        </w:rPr>
      </w:pPr>
      <w:r>
        <w:rPr>
          <w:b/>
          <w:sz w:val="24"/>
        </w:rPr>
        <w:t>Hasil</w:t>
      </w:r>
      <w:r>
        <w:rPr>
          <w:b/>
          <w:spacing w:val="-2"/>
          <w:sz w:val="24"/>
        </w:rPr>
        <w:t> </w:t>
      </w:r>
      <w:r>
        <w:rPr>
          <w:b/>
          <w:sz w:val="24"/>
        </w:rPr>
        <w:t>Analisis</w:t>
      </w:r>
      <w:r>
        <w:rPr>
          <w:b/>
          <w:spacing w:val="-1"/>
          <w:sz w:val="24"/>
        </w:rPr>
        <w:t> </w:t>
      </w:r>
      <w:r>
        <w:rPr>
          <w:b/>
          <w:spacing w:val="-2"/>
          <w:sz w:val="24"/>
        </w:rPr>
        <w:t>regresi</w:t>
      </w:r>
    </w:p>
    <w:p>
      <w:pPr>
        <w:pStyle w:val="BodyText"/>
        <w:spacing w:before="6"/>
        <w:rPr>
          <w:b/>
          <w:sz w:val="13"/>
        </w:rPr>
      </w:pP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5"/>
        <w:gridCol w:w="1250"/>
        <w:gridCol w:w="1516"/>
        <w:gridCol w:w="914"/>
        <w:gridCol w:w="886"/>
      </w:tblGrid>
      <w:tr>
        <w:trPr>
          <w:trHeight w:val="213" w:hRule="atLeast"/>
        </w:trPr>
        <w:tc>
          <w:tcPr>
            <w:tcW w:w="1965" w:type="dxa"/>
          </w:tcPr>
          <w:p>
            <w:pPr>
              <w:pStyle w:val="TableParagraph"/>
              <w:spacing w:line="193" w:lineRule="exact"/>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Y</w:t>
            </w:r>
          </w:p>
        </w:tc>
        <w:tc>
          <w:tcPr>
            <w:tcW w:w="1250" w:type="dxa"/>
          </w:tcPr>
          <w:p>
            <w:pPr>
              <w:pStyle w:val="TableParagraph"/>
              <w:rPr>
                <w:sz w:val="14"/>
              </w:rPr>
            </w:pPr>
          </w:p>
        </w:tc>
        <w:tc>
          <w:tcPr>
            <w:tcW w:w="1516" w:type="dxa"/>
          </w:tcPr>
          <w:p>
            <w:pPr>
              <w:pStyle w:val="TableParagraph"/>
              <w:rPr>
                <w:sz w:val="14"/>
              </w:rPr>
            </w:pPr>
          </w:p>
        </w:tc>
        <w:tc>
          <w:tcPr>
            <w:tcW w:w="914" w:type="dxa"/>
          </w:tcPr>
          <w:p>
            <w:pPr>
              <w:pStyle w:val="TableParagraph"/>
              <w:rPr>
                <w:sz w:val="14"/>
              </w:rPr>
            </w:pPr>
          </w:p>
        </w:tc>
        <w:tc>
          <w:tcPr>
            <w:tcW w:w="886" w:type="dxa"/>
          </w:tcPr>
          <w:p>
            <w:pPr>
              <w:pStyle w:val="TableParagraph"/>
              <w:rPr>
                <w:sz w:val="14"/>
              </w:rPr>
            </w:pPr>
          </w:p>
        </w:tc>
      </w:tr>
      <w:tr>
        <w:trPr>
          <w:trHeight w:val="224" w:hRule="atLeast"/>
        </w:trPr>
        <w:tc>
          <w:tcPr>
            <w:tcW w:w="6531" w:type="dxa"/>
            <w:gridSpan w:val="5"/>
          </w:tcPr>
          <w:p>
            <w:pPr>
              <w:pStyle w:val="TableParagraph"/>
              <w:spacing w:line="195" w:lineRule="exact" w:before="9"/>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4" w:hRule="atLeast"/>
        </w:trPr>
        <w:tc>
          <w:tcPr>
            <w:tcW w:w="6531" w:type="dxa"/>
            <w:gridSpan w:val="5"/>
          </w:tcPr>
          <w:p>
            <w:pPr>
              <w:pStyle w:val="TableParagraph"/>
              <w:spacing w:line="196" w:lineRule="exact" w:before="8"/>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22:56</w:t>
            </w:r>
          </w:p>
        </w:tc>
      </w:tr>
      <w:tr>
        <w:trPr>
          <w:trHeight w:val="225" w:hRule="atLeast"/>
        </w:trPr>
        <w:tc>
          <w:tcPr>
            <w:tcW w:w="6531" w:type="dxa"/>
            <w:gridSpan w:val="5"/>
          </w:tcPr>
          <w:p>
            <w:pPr>
              <w:pStyle w:val="TableParagraph"/>
              <w:spacing w:line="196"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5" w:hRule="atLeast"/>
        </w:trPr>
        <w:tc>
          <w:tcPr>
            <w:tcW w:w="1965" w:type="dxa"/>
          </w:tcPr>
          <w:p>
            <w:pPr>
              <w:pStyle w:val="TableParagraph"/>
              <w:spacing w:line="196" w:lineRule="exact" w:before="9"/>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250" w:type="dxa"/>
          </w:tcPr>
          <w:p>
            <w:pPr>
              <w:pStyle w:val="TableParagraph"/>
              <w:rPr>
                <w:sz w:val="16"/>
              </w:rPr>
            </w:pPr>
          </w:p>
        </w:tc>
        <w:tc>
          <w:tcPr>
            <w:tcW w:w="1516" w:type="dxa"/>
          </w:tcPr>
          <w:p>
            <w:pPr>
              <w:pStyle w:val="TableParagraph"/>
              <w:rPr>
                <w:sz w:val="16"/>
              </w:rPr>
            </w:pPr>
          </w:p>
        </w:tc>
        <w:tc>
          <w:tcPr>
            <w:tcW w:w="914" w:type="dxa"/>
          </w:tcPr>
          <w:p>
            <w:pPr>
              <w:pStyle w:val="TableParagraph"/>
              <w:rPr>
                <w:sz w:val="16"/>
              </w:rPr>
            </w:pPr>
          </w:p>
        </w:tc>
        <w:tc>
          <w:tcPr>
            <w:tcW w:w="886" w:type="dxa"/>
          </w:tcPr>
          <w:p>
            <w:pPr>
              <w:pStyle w:val="TableParagraph"/>
              <w:rPr>
                <w:sz w:val="16"/>
              </w:rPr>
            </w:pPr>
          </w:p>
        </w:tc>
      </w:tr>
      <w:tr>
        <w:trPr>
          <w:trHeight w:val="224" w:hRule="atLeast"/>
        </w:trPr>
        <w:tc>
          <w:tcPr>
            <w:tcW w:w="6531" w:type="dxa"/>
            <w:gridSpan w:val="5"/>
          </w:tcPr>
          <w:p>
            <w:pPr>
              <w:pStyle w:val="TableParagraph"/>
              <w:spacing w:line="195" w:lineRule="exact" w:before="9"/>
              <w:rPr>
                <w:rFonts w:ascii="Microsoft Sans Serif"/>
                <w:sz w:val="18"/>
              </w:rPr>
            </w:pPr>
            <w:r>
              <w:rPr>
                <w:rFonts w:ascii="Microsoft Sans Serif"/>
                <w:sz w:val="18"/>
              </w:rPr>
              <w:t>Cross-sections</w:t>
            </w:r>
            <w:r>
              <w:rPr>
                <w:rFonts w:ascii="Microsoft Sans Serif"/>
                <w:spacing w:val="-9"/>
                <w:sz w:val="18"/>
              </w:rPr>
              <w:t> </w:t>
            </w:r>
            <w:r>
              <w:rPr>
                <w:rFonts w:ascii="Microsoft Sans Serif"/>
                <w:sz w:val="18"/>
              </w:rPr>
              <w:t>included:</w:t>
            </w:r>
            <w:r>
              <w:rPr>
                <w:rFonts w:ascii="Microsoft Sans Serif"/>
                <w:spacing w:val="-9"/>
                <w:sz w:val="18"/>
              </w:rPr>
              <w:t> </w:t>
            </w:r>
            <w:r>
              <w:rPr>
                <w:rFonts w:ascii="Microsoft Sans Serif"/>
                <w:spacing w:val="-10"/>
                <w:sz w:val="18"/>
              </w:rPr>
              <w:t>4</w:t>
            </w:r>
          </w:p>
        </w:tc>
      </w:tr>
      <w:tr>
        <w:trPr>
          <w:trHeight w:val="302" w:hRule="atLeast"/>
        </w:trPr>
        <w:tc>
          <w:tcPr>
            <w:tcW w:w="6531" w:type="dxa"/>
            <w:gridSpan w:val="5"/>
            <w:tcBorders>
              <w:bottom w:val="double" w:sz="6" w:space="0" w:color="000000"/>
            </w:tcBorders>
          </w:tcPr>
          <w:p>
            <w:pPr>
              <w:pStyle w:val="TableParagraph"/>
              <w:spacing w:before="8"/>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6" w:hRule="atLeast"/>
        </w:trPr>
        <w:tc>
          <w:tcPr>
            <w:tcW w:w="1965" w:type="dxa"/>
            <w:tcBorders>
              <w:top w:val="double" w:sz="6" w:space="0" w:color="000000"/>
              <w:bottom w:val="double" w:sz="6" w:space="0" w:color="000000"/>
            </w:tcBorders>
          </w:tcPr>
          <w:p>
            <w:pPr>
              <w:pStyle w:val="TableParagraph"/>
              <w:spacing w:before="111"/>
              <w:ind w:left="676"/>
              <w:rPr>
                <w:rFonts w:ascii="Microsoft Sans Serif"/>
                <w:sz w:val="18"/>
              </w:rPr>
            </w:pPr>
            <w:r>
              <w:rPr>
                <w:rFonts w:ascii="Microsoft Sans Serif"/>
                <w:spacing w:val="-2"/>
                <w:sz w:val="18"/>
              </w:rPr>
              <w:t>Variable</w:t>
            </w:r>
          </w:p>
        </w:tc>
        <w:tc>
          <w:tcPr>
            <w:tcW w:w="1250" w:type="dxa"/>
            <w:tcBorders>
              <w:top w:val="double" w:sz="6" w:space="0" w:color="000000"/>
              <w:bottom w:val="double" w:sz="6" w:space="0" w:color="000000"/>
            </w:tcBorders>
          </w:tcPr>
          <w:p>
            <w:pPr>
              <w:pStyle w:val="TableParagraph"/>
              <w:spacing w:before="111"/>
              <w:ind w:right="103"/>
              <w:jc w:val="right"/>
              <w:rPr>
                <w:rFonts w:ascii="Microsoft Sans Serif"/>
                <w:sz w:val="18"/>
              </w:rPr>
            </w:pPr>
            <w:r>
              <w:rPr>
                <w:rFonts w:ascii="Microsoft Sans Serif"/>
                <w:spacing w:val="-2"/>
                <w:sz w:val="18"/>
              </w:rPr>
              <w:t>Coefficient</w:t>
            </w:r>
          </w:p>
        </w:tc>
        <w:tc>
          <w:tcPr>
            <w:tcW w:w="1516" w:type="dxa"/>
            <w:tcBorders>
              <w:top w:val="double" w:sz="6" w:space="0" w:color="000000"/>
              <w:bottom w:val="double" w:sz="6" w:space="0" w:color="000000"/>
            </w:tcBorders>
          </w:tcPr>
          <w:p>
            <w:pPr>
              <w:pStyle w:val="TableParagraph"/>
              <w:spacing w:before="111"/>
              <w:ind w:left="332"/>
              <w:rPr>
                <w:rFonts w:ascii="Microsoft Sans Serif"/>
                <w:sz w:val="18"/>
              </w:rPr>
            </w:pPr>
            <w:r>
              <w:rPr>
                <w:rFonts w:ascii="Microsoft Sans Serif"/>
                <w:sz w:val="18"/>
              </w:rPr>
              <w:t>Std. </w:t>
            </w:r>
            <w:r>
              <w:rPr>
                <w:rFonts w:ascii="Microsoft Sans Serif"/>
                <w:spacing w:val="-2"/>
                <w:sz w:val="18"/>
              </w:rPr>
              <w:t>Error</w:t>
            </w:r>
          </w:p>
        </w:tc>
        <w:tc>
          <w:tcPr>
            <w:tcW w:w="914" w:type="dxa"/>
            <w:tcBorders>
              <w:top w:val="double" w:sz="6" w:space="0" w:color="000000"/>
              <w:bottom w:val="double" w:sz="6" w:space="0" w:color="000000"/>
            </w:tcBorders>
          </w:tcPr>
          <w:p>
            <w:pPr>
              <w:pStyle w:val="TableParagraph"/>
              <w:spacing w:before="111"/>
              <w:ind w:left="-17" w:right="118"/>
              <w:jc w:val="right"/>
              <w:rPr>
                <w:rFonts w:ascii="Microsoft Sans Serif"/>
                <w:sz w:val="18"/>
              </w:rPr>
            </w:pPr>
            <w:r>
              <w:rPr>
                <w:rFonts w:ascii="Microsoft Sans Serif"/>
                <w:sz w:val="18"/>
              </w:rPr>
              <w:t>t-</w:t>
            </w:r>
            <w:r>
              <w:rPr>
                <w:rFonts w:ascii="Microsoft Sans Serif"/>
                <w:spacing w:val="-2"/>
                <w:sz w:val="18"/>
              </w:rPr>
              <w:t>Statistic</w:t>
            </w:r>
          </w:p>
        </w:tc>
        <w:tc>
          <w:tcPr>
            <w:tcW w:w="886" w:type="dxa"/>
            <w:tcBorders>
              <w:top w:val="double" w:sz="6" w:space="0" w:color="000000"/>
              <w:bottom w:val="double" w:sz="6" w:space="0" w:color="000000"/>
            </w:tcBorders>
          </w:tcPr>
          <w:p>
            <w:pPr>
              <w:pStyle w:val="TableParagraph"/>
              <w:spacing w:before="111"/>
              <w:ind w:left="346"/>
              <w:rPr>
                <w:rFonts w:ascii="Microsoft Sans Serif"/>
                <w:sz w:val="18"/>
              </w:rPr>
            </w:pPr>
            <w:r>
              <w:rPr>
                <w:rFonts w:ascii="Microsoft Sans Serif"/>
                <w:spacing w:val="-2"/>
                <w:sz w:val="18"/>
              </w:rPr>
              <w:t>Prob.</w:t>
            </w:r>
          </w:p>
        </w:tc>
      </w:tr>
      <w:tr>
        <w:trPr>
          <w:trHeight w:val="325" w:hRule="atLeast"/>
        </w:trPr>
        <w:tc>
          <w:tcPr>
            <w:tcW w:w="1965" w:type="dxa"/>
            <w:tcBorders>
              <w:top w:val="double" w:sz="6" w:space="0" w:color="000000"/>
            </w:tcBorders>
          </w:tcPr>
          <w:p>
            <w:pPr>
              <w:pStyle w:val="TableParagraph"/>
              <w:spacing w:line="196" w:lineRule="exact" w:before="109"/>
              <w:ind w:left="51"/>
              <w:jc w:val="center"/>
              <w:rPr>
                <w:rFonts w:ascii="Microsoft Sans Serif"/>
                <w:sz w:val="18"/>
              </w:rPr>
            </w:pPr>
            <w:r>
              <w:rPr>
                <w:rFonts w:ascii="Microsoft Sans Serif"/>
                <w:spacing w:val="-10"/>
                <w:sz w:val="18"/>
              </w:rPr>
              <w:t>C</w:t>
            </w:r>
          </w:p>
        </w:tc>
        <w:tc>
          <w:tcPr>
            <w:tcW w:w="1250" w:type="dxa"/>
            <w:tcBorders>
              <w:top w:val="double" w:sz="6" w:space="0" w:color="000000"/>
            </w:tcBorders>
          </w:tcPr>
          <w:p>
            <w:pPr>
              <w:pStyle w:val="TableParagraph"/>
              <w:spacing w:line="196" w:lineRule="exact" w:before="109"/>
              <w:ind w:right="103"/>
              <w:jc w:val="right"/>
              <w:rPr>
                <w:rFonts w:ascii="Microsoft Sans Serif"/>
                <w:sz w:val="18"/>
              </w:rPr>
            </w:pPr>
            <w:r>
              <w:rPr>
                <w:rFonts w:ascii="Microsoft Sans Serif"/>
                <w:spacing w:val="-2"/>
                <w:sz w:val="18"/>
              </w:rPr>
              <w:t>5.987687</w:t>
            </w:r>
          </w:p>
        </w:tc>
        <w:tc>
          <w:tcPr>
            <w:tcW w:w="1516" w:type="dxa"/>
            <w:tcBorders>
              <w:top w:val="double" w:sz="6" w:space="0" w:color="000000"/>
            </w:tcBorders>
          </w:tcPr>
          <w:p>
            <w:pPr>
              <w:pStyle w:val="TableParagraph"/>
              <w:spacing w:line="196" w:lineRule="exact" w:before="109"/>
              <w:ind w:left="352"/>
              <w:rPr>
                <w:rFonts w:ascii="Microsoft Sans Serif"/>
                <w:sz w:val="18"/>
              </w:rPr>
            </w:pPr>
            <w:r>
              <w:rPr>
                <w:rFonts w:ascii="Microsoft Sans Serif"/>
                <w:spacing w:val="-2"/>
                <w:sz w:val="18"/>
              </w:rPr>
              <w:t>0.551341</w:t>
            </w:r>
          </w:p>
        </w:tc>
        <w:tc>
          <w:tcPr>
            <w:tcW w:w="914" w:type="dxa"/>
            <w:tcBorders>
              <w:top w:val="double" w:sz="6" w:space="0" w:color="000000"/>
            </w:tcBorders>
          </w:tcPr>
          <w:p>
            <w:pPr>
              <w:pStyle w:val="TableParagraph"/>
              <w:spacing w:line="196" w:lineRule="exact" w:before="109"/>
              <w:ind w:left="-17" w:right="118"/>
              <w:jc w:val="right"/>
              <w:rPr>
                <w:rFonts w:ascii="Microsoft Sans Serif"/>
                <w:sz w:val="18"/>
              </w:rPr>
            </w:pPr>
            <w:r>
              <w:rPr>
                <w:rFonts w:ascii="Microsoft Sans Serif"/>
                <w:spacing w:val="-2"/>
                <w:sz w:val="18"/>
              </w:rPr>
              <w:t>10.86023</w:t>
            </w:r>
          </w:p>
        </w:tc>
        <w:tc>
          <w:tcPr>
            <w:tcW w:w="886" w:type="dxa"/>
            <w:tcBorders>
              <w:top w:val="double" w:sz="6" w:space="0" w:color="000000"/>
            </w:tcBorders>
          </w:tcPr>
          <w:p>
            <w:pPr>
              <w:pStyle w:val="TableParagraph"/>
              <w:spacing w:line="196" w:lineRule="exact" w:before="109"/>
              <w:ind w:right="7"/>
              <w:jc w:val="right"/>
              <w:rPr>
                <w:rFonts w:ascii="Microsoft Sans Serif"/>
                <w:sz w:val="18"/>
              </w:rPr>
            </w:pPr>
            <w:r>
              <w:rPr>
                <w:rFonts w:ascii="Microsoft Sans Serif"/>
                <w:spacing w:val="-2"/>
                <w:sz w:val="18"/>
              </w:rPr>
              <w:t>0.0000</w:t>
            </w:r>
          </w:p>
        </w:tc>
      </w:tr>
      <w:tr>
        <w:trPr>
          <w:trHeight w:val="225" w:hRule="atLeast"/>
        </w:trPr>
        <w:tc>
          <w:tcPr>
            <w:tcW w:w="1965" w:type="dxa"/>
          </w:tcPr>
          <w:p>
            <w:pPr>
              <w:pStyle w:val="TableParagraph"/>
              <w:spacing w:line="196" w:lineRule="exact" w:before="9"/>
              <w:ind w:left="51" w:right="6"/>
              <w:jc w:val="center"/>
              <w:rPr>
                <w:rFonts w:ascii="Microsoft Sans Serif"/>
                <w:sz w:val="18"/>
              </w:rPr>
            </w:pPr>
            <w:r>
              <w:rPr>
                <w:rFonts w:ascii="Microsoft Sans Serif"/>
                <w:spacing w:val="-5"/>
                <w:sz w:val="18"/>
              </w:rPr>
              <w:t>X1</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1.392127</w:t>
            </w:r>
          </w:p>
        </w:tc>
        <w:tc>
          <w:tcPr>
            <w:tcW w:w="1516" w:type="dxa"/>
          </w:tcPr>
          <w:p>
            <w:pPr>
              <w:pStyle w:val="TableParagraph"/>
              <w:spacing w:line="196" w:lineRule="exact" w:before="9"/>
              <w:ind w:left="352"/>
              <w:rPr>
                <w:rFonts w:ascii="Microsoft Sans Serif"/>
                <w:sz w:val="18"/>
              </w:rPr>
            </w:pPr>
            <w:r>
              <w:rPr>
                <w:rFonts w:ascii="Microsoft Sans Serif"/>
                <w:spacing w:val="-2"/>
                <w:sz w:val="18"/>
              </w:rPr>
              <w:t>0.689061</w:t>
            </w:r>
          </w:p>
        </w:tc>
        <w:tc>
          <w:tcPr>
            <w:tcW w:w="914" w:type="dxa"/>
          </w:tcPr>
          <w:p>
            <w:pPr>
              <w:pStyle w:val="TableParagraph"/>
              <w:spacing w:line="196" w:lineRule="exact" w:before="9"/>
              <w:ind w:left="-17" w:right="118"/>
              <w:jc w:val="right"/>
              <w:rPr>
                <w:rFonts w:ascii="Microsoft Sans Serif"/>
                <w:sz w:val="18"/>
              </w:rPr>
            </w:pPr>
            <w:r>
              <w:rPr>
                <w:rFonts w:ascii="Microsoft Sans Serif"/>
                <w:spacing w:val="-2"/>
                <w:sz w:val="18"/>
              </w:rPr>
              <w:t>2.020325</w:t>
            </w:r>
          </w:p>
        </w:tc>
        <w:tc>
          <w:tcPr>
            <w:tcW w:w="886" w:type="dxa"/>
          </w:tcPr>
          <w:p>
            <w:pPr>
              <w:pStyle w:val="TableParagraph"/>
              <w:spacing w:line="196" w:lineRule="exact" w:before="9"/>
              <w:ind w:right="7"/>
              <w:jc w:val="right"/>
              <w:rPr>
                <w:rFonts w:ascii="Microsoft Sans Serif"/>
                <w:sz w:val="18"/>
              </w:rPr>
            </w:pPr>
            <w:r>
              <w:rPr>
                <w:rFonts w:ascii="Microsoft Sans Serif"/>
                <w:spacing w:val="-2"/>
                <w:sz w:val="18"/>
              </w:rPr>
              <w:t>0.0499</w:t>
            </w:r>
          </w:p>
        </w:tc>
      </w:tr>
      <w:tr>
        <w:trPr>
          <w:trHeight w:val="225" w:hRule="atLeast"/>
        </w:trPr>
        <w:tc>
          <w:tcPr>
            <w:tcW w:w="1965" w:type="dxa"/>
          </w:tcPr>
          <w:p>
            <w:pPr>
              <w:pStyle w:val="TableParagraph"/>
              <w:spacing w:line="196" w:lineRule="exact" w:before="9"/>
              <w:ind w:left="51" w:right="6"/>
              <w:jc w:val="center"/>
              <w:rPr>
                <w:rFonts w:ascii="Microsoft Sans Serif"/>
                <w:sz w:val="18"/>
              </w:rPr>
            </w:pPr>
            <w:r>
              <w:rPr>
                <w:rFonts w:ascii="Microsoft Sans Serif"/>
                <w:spacing w:val="-5"/>
                <w:sz w:val="18"/>
              </w:rPr>
              <w:t>X2</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-2.703069</w:t>
            </w:r>
          </w:p>
        </w:tc>
        <w:tc>
          <w:tcPr>
            <w:tcW w:w="1516" w:type="dxa"/>
          </w:tcPr>
          <w:p>
            <w:pPr>
              <w:pStyle w:val="TableParagraph"/>
              <w:spacing w:line="196" w:lineRule="exact" w:before="9"/>
              <w:ind w:left="352"/>
              <w:rPr>
                <w:rFonts w:ascii="Microsoft Sans Serif"/>
                <w:sz w:val="18"/>
              </w:rPr>
            </w:pPr>
            <w:r>
              <w:rPr>
                <w:rFonts w:ascii="Microsoft Sans Serif"/>
                <w:spacing w:val="-2"/>
                <w:sz w:val="18"/>
              </w:rPr>
              <w:t>0.472456</w:t>
            </w:r>
          </w:p>
        </w:tc>
        <w:tc>
          <w:tcPr>
            <w:tcW w:w="914" w:type="dxa"/>
          </w:tcPr>
          <w:p>
            <w:pPr>
              <w:pStyle w:val="TableParagraph"/>
              <w:spacing w:line="196" w:lineRule="exact" w:before="9"/>
              <w:ind w:left="-17" w:right="118"/>
              <w:jc w:val="right"/>
              <w:rPr>
                <w:rFonts w:ascii="Microsoft Sans Serif"/>
                <w:sz w:val="18"/>
              </w:rPr>
            </w:pPr>
            <w:r>
              <w:rPr>
                <w:rFonts w:ascii="Microsoft Sans Serif"/>
                <w:spacing w:val="-2"/>
                <w:sz w:val="18"/>
              </w:rPr>
              <w:t>-</w:t>
            </w:r>
            <w:r>
              <w:rPr>
                <w:rFonts w:ascii="Microsoft Sans Serif"/>
                <w:spacing w:val="-2"/>
                <w:sz w:val="18"/>
              </w:rPr>
              <w:t>5.721315</w:t>
            </w:r>
          </w:p>
        </w:tc>
        <w:tc>
          <w:tcPr>
            <w:tcW w:w="886" w:type="dxa"/>
          </w:tcPr>
          <w:p>
            <w:pPr>
              <w:pStyle w:val="TableParagraph"/>
              <w:spacing w:line="196" w:lineRule="exact" w:before="9"/>
              <w:ind w:right="7"/>
              <w:jc w:val="right"/>
              <w:rPr>
                <w:rFonts w:ascii="Microsoft Sans Serif"/>
                <w:sz w:val="18"/>
              </w:rPr>
            </w:pPr>
            <w:r>
              <w:rPr>
                <w:rFonts w:ascii="Microsoft Sans Serif"/>
                <w:spacing w:val="-2"/>
                <w:sz w:val="18"/>
              </w:rPr>
              <w:t>0.0000</w:t>
            </w:r>
          </w:p>
        </w:tc>
      </w:tr>
      <w:tr>
        <w:trPr>
          <w:trHeight w:val="301" w:hRule="atLeast"/>
        </w:trPr>
        <w:tc>
          <w:tcPr>
            <w:tcW w:w="1965" w:type="dxa"/>
            <w:tcBorders>
              <w:bottom w:val="double" w:sz="6" w:space="0" w:color="000000"/>
            </w:tcBorders>
          </w:tcPr>
          <w:p>
            <w:pPr>
              <w:pStyle w:val="TableParagraph"/>
              <w:spacing w:before="9"/>
              <w:ind w:left="51" w:right="6"/>
              <w:jc w:val="center"/>
              <w:rPr>
                <w:rFonts w:ascii="Microsoft Sans Serif"/>
                <w:sz w:val="18"/>
              </w:rPr>
            </w:pPr>
            <w:r>
              <w:rPr>
                <w:rFonts w:ascii="Microsoft Sans Serif"/>
                <w:spacing w:val="-5"/>
                <w:sz w:val="18"/>
              </w:rPr>
              <w:t>X3</w:t>
            </w:r>
          </w:p>
        </w:tc>
        <w:tc>
          <w:tcPr>
            <w:tcW w:w="1250" w:type="dxa"/>
            <w:tcBorders>
              <w:bottom w:val="double" w:sz="6" w:space="0" w:color="000000"/>
            </w:tcBorders>
          </w:tcPr>
          <w:p>
            <w:pPr>
              <w:pStyle w:val="TableParagraph"/>
              <w:spacing w:before="9"/>
              <w:ind w:right="103"/>
              <w:jc w:val="right"/>
              <w:rPr>
                <w:rFonts w:ascii="Microsoft Sans Serif"/>
                <w:sz w:val="18"/>
              </w:rPr>
            </w:pPr>
            <w:r>
              <w:rPr>
                <w:rFonts w:ascii="Microsoft Sans Serif"/>
                <w:spacing w:val="-2"/>
                <w:sz w:val="18"/>
              </w:rPr>
              <w:t>-6.481711</w:t>
            </w:r>
          </w:p>
        </w:tc>
        <w:tc>
          <w:tcPr>
            <w:tcW w:w="1516" w:type="dxa"/>
            <w:tcBorders>
              <w:bottom w:val="double" w:sz="6" w:space="0" w:color="000000"/>
            </w:tcBorders>
          </w:tcPr>
          <w:p>
            <w:pPr>
              <w:pStyle w:val="TableParagraph"/>
              <w:spacing w:before="9"/>
              <w:ind w:left="352"/>
              <w:rPr>
                <w:rFonts w:ascii="Microsoft Sans Serif"/>
                <w:sz w:val="18"/>
              </w:rPr>
            </w:pPr>
            <w:r>
              <w:rPr>
                <w:rFonts w:ascii="Microsoft Sans Serif"/>
                <w:spacing w:val="-2"/>
                <w:sz w:val="18"/>
              </w:rPr>
              <w:t>0.992553</w:t>
            </w:r>
          </w:p>
        </w:tc>
        <w:tc>
          <w:tcPr>
            <w:tcW w:w="914" w:type="dxa"/>
            <w:tcBorders>
              <w:bottom w:val="double" w:sz="6" w:space="0" w:color="000000"/>
            </w:tcBorders>
          </w:tcPr>
          <w:p>
            <w:pPr>
              <w:pStyle w:val="TableParagraph"/>
              <w:spacing w:before="9"/>
              <w:ind w:left="-17" w:right="118"/>
              <w:jc w:val="right"/>
              <w:rPr>
                <w:rFonts w:ascii="Microsoft Sans Serif"/>
                <w:sz w:val="18"/>
              </w:rPr>
            </w:pPr>
            <w:r>
              <w:rPr>
                <w:rFonts w:ascii="Microsoft Sans Serif"/>
                <w:spacing w:val="-2"/>
                <w:sz w:val="18"/>
              </w:rPr>
              <w:t>-</w:t>
            </w:r>
            <w:r>
              <w:rPr>
                <w:rFonts w:ascii="Microsoft Sans Serif"/>
                <w:spacing w:val="-2"/>
                <w:sz w:val="18"/>
              </w:rPr>
              <w:t>6.530345</w:t>
            </w:r>
          </w:p>
        </w:tc>
        <w:tc>
          <w:tcPr>
            <w:tcW w:w="886" w:type="dxa"/>
            <w:tcBorders>
              <w:bottom w:val="double" w:sz="6" w:space="0" w:color="000000"/>
            </w:tcBorders>
          </w:tcPr>
          <w:p>
            <w:pPr>
              <w:pStyle w:val="TableParagraph"/>
              <w:spacing w:before="9"/>
              <w:ind w:right="7"/>
              <w:jc w:val="right"/>
              <w:rPr>
                <w:rFonts w:ascii="Microsoft Sans Serif"/>
                <w:sz w:val="18"/>
              </w:rPr>
            </w:pPr>
            <w:r>
              <w:rPr>
                <w:rFonts w:ascii="Microsoft Sans Serif"/>
                <w:spacing w:val="-2"/>
                <w:sz w:val="18"/>
              </w:rPr>
              <w:t>0.0000</w:t>
            </w:r>
          </w:p>
        </w:tc>
      </w:tr>
      <w:tr>
        <w:trPr>
          <w:trHeight w:val="406" w:hRule="atLeast"/>
        </w:trPr>
        <w:tc>
          <w:tcPr>
            <w:tcW w:w="6531" w:type="dxa"/>
            <w:gridSpan w:val="5"/>
            <w:tcBorders>
              <w:top w:val="double" w:sz="6" w:space="0" w:color="000000"/>
              <w:bottom w:val="double" w:sz="6" w:space="0" w:color="000000"/>
            </w:tcBorders>
          </w:tcPr>
          <w:p>
            <w:pPr>
              <w:pStyle w:val="TableParagraph"/>
              <w:spacing w:before="111"/>
              <w:ind w:right="184"/>
              <w:jc w:val="center"/>
              <w:rPr>
                <w:rFonts w:ascii="Microsoft Sans Serif"/>
                <w:sz w:val="18"/>
              </w:rPr>
            </w:pPr>
            <w:r>
              <w:rPr>
                <w:rFonts w:ascii="Microsoft Sans Serif"/>
                <w:sz w:val="18"/>
              </w:rPr>
              <w:t>Effects</w:t>
            </w:r>
            <w:r>
              <w:rPr>
                <w:rFonts w:ascii="Microsoft Sans Serif"/>
                <w:spacing w:val="2"/>
                <w:sz w:val="18"/>
              </w:rPr>
              <w:t> </w:t>
            </w:r>
            <w:r>
              <w:rPr>
                <w:rFonts w:ascii="Microsoft Sans Serif"/>
                <w:spacing w:val="-2"/>
                <w:sz w:val="18"/>
              </w:rPr>
              <w:t>Specification</w:t>
            </w:r>
          </w:p>
        </w:tc>
      </w:tr>
      <w:tr>
        <w:trPr>
          <w:trHeight w:val="404" w:hRule="atLeast"/>
        </w:trPr>
        <w:tc>
          <w:tcPr>
            <w:tcW w:w="6531" w:type="dxa"/>
            <w:gridSpan w:val="5"/>
            <w:tcBorders>
              <w:top w:val="double" w:sz="6" w:space="0" w:color="000000"/>
              <w:bottom w:val="double" w:sz="6" w:space="0" w:color="000000"/>
            </w:tcBorders>
          </w:tcPr>
          <w:p>
            <w:pPr>
              <w:pStyle w:val="TableParagraph"/>
              <w:spacing w:before="112"/>
              <w:rPr>
                <w:rFonts w:ascii="Microsoft Sans Serif"/>
                <w:sz w:val="18"/>
              </w:rPr>
            </w:pPr>
            <w:r>
              <w:rPr>
                <w:rFonts w:ascii="Microsoft Sans Serif"/>
                <w:sz w:val="18"/>
              </w:rPr>
              <w:t>Cross-section</w:t>
            </w:r>
            <w:r>
              <w:rPr>
                <w:rFonts w:ascii="Microsoft Sans Serif"/>
                <w:spacing w:val="-5"/>
                <w:sz w:val="18"/>
              </w:rPr>
              <w:t> </w:t>
            </w:r>
            <w:r>
              <w:rPr>
                <w:rFonts w:ascii="Microsoft Sans Serif"/>
                <w:sz w:val="18"/>
              </w:rPr>
              <w:t>fixed</w:t>
            </w:r>
            <w:r>
              <w:rPr>
                <w:rFonts w:ascii="Microsoft Sans Serif"/>
                <w:spacing w:val="-4"/>
                <w:sz w:val="18"/>
              </w:rPr>
              <w:t> </w:t>
            </w:r>
            <w:r>
              <w:rPr>
                <w:rFonts w:ascii="Microsoft Sans Serif"/>
                <w:sz w:val="18"/>
              </w:rPr>
              <w:t>(dummy</w:t>
            </w:r>
            <w:r>
              <w:rPr>
                <w:rFonts w:ascii="Microsoft Sans Serif"/>
                <w:spacing w:val="-7"/>
                <w:sz w:val="18"/>
              </w:rPr>
              <w:t> </w:t>
            </w:r>
            <w:r>
              <w:rPr>
                <w:rFonts w:ascii="Microsoft Sans Serif"/>
                <w:spacing w:val="-2"/>
                <w:sz w:val="18"/>
              </w:rPr>
              <w:t>variables)</w:t>
            </w:r>
          </w:p>
        </w:tc>
      </w:tr>
      <w:tr>
        <w:trPr>
          <w:trHeight w:val="327" w:hRule="atLeast"/>
        </w:trPr>
        <w:tc>
          <w:tcPr>
            <w:tcW w:w="1965" w:type="dxa"/>
            <w:tcBorders>
              <w:top w:val="double" w:sz="6" w:space="0" w:color="000000"/>
            </w:tcBorders>
          </w:tcPr>
          <w:p>
            <w:pPr>
              <w:pStyle w:val="TableParagraph"/>
              <w:spacing w:line="196" w:lineRule="exact" w:before="111"/>
              <w:rPr>
                <w:rFonts w:ascii="Microsoft Sans Serif"/>
                <w:sz w:val="18"/>
              </w:rPr>
            </w:pPr>
            <w:r>
              <w:rPr>
                <w:rFonts w:ascii="Microsoft Sans Serif"/>
                <w:sz w:val="18"/>
              </w:rPr>
              <w:t>Root</w:t>
            </w:r>
            <w:r>
              <w:rPr>
                <w:rFonts w:ascii="Microsoft Sans Serif"/>
                <w:spacing w:val="-5"/>
                <w:sz w:val="18"/>
              </w:rPr>
              <w:t> MSE</w:t>
            </w:r>
          </w:p>
        </w:tc>
        <w:tc>
          <w:tcPr>
            <w:tcW w:w="1250" w:type="dxa"/>
            <w:tcBorders>
              <w:top w:val="double" w:sz="6" w:space="0" w:color="000000"/>
            </w:tcBorders>
          </w:tcPr>
          <w:p>
            <w:pPr>
              <w:pStyle w:val="TableParagraph"/>
              <w:spacing w:line="196" w:lineRule="exact" w:before="111"/>
              <w:ind w:right="103"/>
              <w:jc w:val="right"/>
              <w:rPr>
                <w:rFonts w:ascii="Microsoft Sans Serif"/>
                <w:sz w:val="18"/>
              </w:rPr>
            </w:pPr>
            <w:r>
              <w:rPr>
                <w:rFonts w:ascii="Microsoft Sans Serif"/>
                <w:spacing w:val="-2"/>
                <w:sz w:val="18"/>
              </w:rPr>
              <w:t>0.268466</w:t>
            </w:r>
          </w:p>
        </w:tc>
        <w:tc>
          <w:tcPr>
            <w:tcW w:w="1516" w:type="dxa"/>
            <w:tcBorders>
              <w:top w:val="double" w:sz="6" w:space="0" w:color="000000"/>
            </w:tcBorders>
          </w:tcPr>
          <w:p>
            <w:pPr>
              <w:pStyle w:val="TableParagraph"/>
              <w:spacing w:line="196" w:lineRule="exact" w:before="111"/>
              <w:ind w:left="107"/>
              <w:rPr>
                <w:rFonts w:ascii="Microsoft Sans Serif"/>
                <w:sz w:val="18"/>
              </w:rPr>
            </w:pPr>
            <w:r>
              <w:rPr>
                <w:rFonts w:ascii="Microsoft Sans Serif"/>
                <w:spacing w:val="-2"/>
                <w:sz w:val="18"/>
              </w:rPr>
              <w:t>R-squared</w:t>
            </w:r>
          </w:p>
        </w:tc>
        <w:tc>
          <w:tcPr>
            <w:tcW w:w="914" w:type="dxa"/>
            <w:tcBorders>
              <w:top w:val="double" w:sz="6" w:space="0" w:color="000000"/>
            </w:tcBorders>
          </w:tcPr>
          <w:p>
            <w:pPr>
              <w:pStyle w:val="TableParagraph"/>
              <w:rPr>
                <w:sz w:val="18"/>
              </w:rPr>
            </w:pPr>
          </w:p>
        </w:tc>
        <w:tc>
          <w:tcPr>
            <w:tcW w:w="886" w:type="dxa"/>
            <w:tcBorders>
              <w:top w:val="double" w:sz="6" w:space="0" w:color="000000"/>
            </w:tcBorders>
          </w:tcPr>
          <w:p>
            <w:pPr>
              <w:pStyle w:val="TableParagraph"/>
              <w:spacing w:line="196" w:lineRule="exact" w:before="111"/>
              <w:ind w:right="6"/>
              <w:jc w:val="right"/>
              <w:rPr>
                <w:rFonts w:ascii="Microsoft Sans Serif"/>
                <w:sz w:val="18"/>
              </w:rPr>
            </w:pPr>
            <w:r>
              <w:rPr>
                <w:rFonts w:ascii="Microsoft Sans Serif"/>
                <w:spacing w:val="-2"/>
                <w:sz w:val="18"/>
              </w:rPr>
              <w:t>0.930989</w:t>
            </w:r>
          </w:p>
        </w:tc>
      </w:tr>
      <w:tr>
        <w:trPr>
          <w:trHeight w:val="225" w:hRule="atLeast"/>
        </w:trPr>
        <w:tc>
          <w:tcPr>
            <w:tcW w:w="1965" w:type="dxa"/>
          </w:tcPr>
          <w:p>
            <w:pPr>
              <w:pStyle w:val="TableParagraph"/>
              <w:spacing w:line="196" w:lineRule="exact" w:before="9"/>
              <w:rPr>
                <w:rFonts w:ascii="Microsoft Sans Serif"/>
                <w:sz w:val="18"/>
              </w:rPr>
            </w:pPr>
            <w:r>
              <w:rPr>
                <w:rFonts w:ascii="Microsoft Sans Serif"/>
                <w:sz w:val="18"/>
              </w:rPr>
              <w:t>Mean</w:t>
            </w:r>
            <w:r>
              <w:rPr>
                <w:rFonts w:ascii="Microsoft Sans Serif"/>
                <w:spacing w:val="-8"/>
                <w:sz w:val="18"/>
              </w:rPr>
              <w:t> </w:t>
            </w:r>
            <w:r>
              <w:rPr>
                <w:rFonts w:ascii="Microsoft Sans Serif"/>
                <w:sz w:val="18"/>
              </w:rPr>
              <w:t>dependent</w:t>
            </w:r>
            <w:r>
              <w:rPr>
                <w:rFonts w:ascii="Microsoft Sans Serif"/>
                <w:spacing w:val="-8"/>
                <w:sz w:val="18"/>
              </w:rPr>
              <w:t> </w:t>
            </w:r>
            <w:r>
              <w:rPr>
                <w:rFonts w:ascii="Microsoft Sans Serif"/>
                <w:spacing w:val="-5"/>
                <w:sz w:val="18"/>
              </w:rPr>
              <w:t>var</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1.142554</w:t>
            </w:r>
          </w:p>
        </w:tc>
        <w:tc>
          <w:tcPr>
            <w:tcW w:w="2430" w:type="dxa"/>
            <w:gridSpan w:val="2"/>
          </w:tcPr>
          <w:p>
            <w:pPr>
              <w:pStyle w:val="TableParagraph"/>
              <w:spacing w:line="196" w:lineRule="exact" w:before="9"/>
              <w:ind w:left="107"/>
              <w:rPr>
                <w:rFonts w:ascii="Microsoft Sans Serif"/>
                <w:sz w:val="18"/>
              </w:rPr>
            </w:pPr>
            <w:r>
              <w:rPr>
                <w:rFonts w:ascii="Microsoft Sans Serif"/>
                <w:sz w:val="18"/>
              </w:rPr>
              <w:t>Adjusted</w:t>
            </w:r>
            <w:r>
              <w:rPr>
                <w:rFonts w:ascii="Microsoft Sans Serif"/>
                <w:spacing w:val="-6"/>
                <w:sz w:val="18"/>
              </w:rPr>
              <w:t> </w:t>
            </w:r>
            <w:r>
              <w:rPr>
                <w:rFonts w:ascii="Microsoft Sans Serif"/>
                <w:sz w:val="18"/>
              </w:rPr>
              <w:t>R-</w:t>
            </w:r>
            <w:r>
              <w:rPr>
                <w:rFonts w:ascii="Microsoft Sans Serif"/>
                <w:spacing w:val="-2"/>
                <w:sz w:val="18"/>
              </w:rPr>
              <w:t>squared</w:t>
            </w:r>
          </w:p>
        </w:tc>
        <w:tc>
          <w:tcPr>
            <w:tcW w:w="886" w:type="dxa"/>
          </w:tcPr>
          <w:p>
            <w:pPr>
              <w:pStyle w:val="TableParagraph"/>
              <w:spacing w:line="196" w:lineRule="exact" w:before="9"/>
              <w:ind w:right="6"/>
              <w:jc w:val="right"/>
              <w:rPr>
                <w:rFonts w:ascii="Microsoft Sans Serif"/>
                <w:sz w:val="18"/>
              </w:rPr>
            </w:pPr>
            <w:r>
              <w:rPr>
                <w:rFonts w:ascii="Microsoft Sans Serif"/>
                <w:spacing w:val="-2"/>
                <w:sz w:val="18"/>
              </w:rPr>
              <w:t>0.920890</w:t>
            </w:r>
          </w:p>
        </w:tc>
      </w:tr>
      <w:tr>
        <w:trPr>
          <w:trHeight w:val="224" w:hRule="atLeast"/>
        </w:trPr>
        <w:tc>
          <w:tcPr>
            <w:tcW w:w="1965" w:type="dxa"/>
          </w:tcPr>
          <w:p>
            <w:pPr>
              <w:pStyle w:val="TableParagraph"/>
              <w:spacing w:line="195" w:lineRule="exact" w:before="9"/>
              <w:rPr>
                <w:rFonts w:ascii="Microsoft Sans Serif"/>
                <w:sz w:val="18"/>
              </w:rPr>
            </w:pPr>
            <w:r>
              <w:rPr>
                <w:rFonts w:ascii="Microsoft Sans Serif"/>
                <w:sz w:val="18"/>
              </w:rPr>
              <w:t>S.D. dependent </w:t>
            </w:r>
            <w:r>
              <w:rPr>
                <w:rFonts w:ascii="Microsoft Sans Serif"/>
                <w:spacing w:val="-5"/>
                <w:sz w:val="18"/>
              </w:rPr>
              <w:t>var</w:t>
            </w:r>
          </w:p>
        </w:tc>
        <w:tc>
          <w:tcPr>
            <w:tcW w:w="1250" w:type="dxa"/>
          </w:tcPr>
          <w:p>
            <w:pPr>
              <w:pStyle w:val="TableParagraph"/>
              <w:spacing w:line="195" w:lineRule="exact" w:before="9"/>
              <w:ind w:right="103"/>
              <w:jc w:val="right"/>
              <w:rPr>
                <w:rFonts w:ascii="Microsoft Sans Serif"/>
                <w:sz w:val="18"/>
              </w:rPr>
            </w:pPr>
            <w:r>
              <w:rPr>
                <w:rFonts w:ascii="Microsoft Sans Serif"/>
                <w:spacing w:val="-2"/>
                <w:sz w:val="18"/>
              </w:rPr>
              <w:t>1.032768</w:t>
            </w:r>
          </w:p>
        </w:tc>
        <w:tc>
          <w:tcPr>
            <w:tcW w:w="1516" w:type="dxa"/>
          </w:tcPr>
          <w:p>
            <w:pPr>
              <w:pStyle w:val="TableParagraph"/>
              <w:spacing w:line="195" w:lineRule="exact" w:before="9"/>
              <w:ind w:left="107" w:right="-29"/>
              <w:rPr>
                <w:rFonts w:ascii="Microsoft Sans Serif"/>
                <w:sz w:val="18"/>
              </w:rPr>
            </w:pPr>
            <w:r>
              <w:rPr>
                <w:rFonts w:ascii="Microsoft Sans Serif"/>
                <w:sz w:val="18"/>
              </w:rPr>
              <w:t>S.E.</w:t>
            </w:r>
            <w:r>
              <w:rPr>
                <w:rFonts w:ascii="Microsoft Sans Serif"/>
                <w:spacing w:val="1"/>
                <w:sz w:val="18"/>
              </w:rPr>
              <w:t> </w:t>
            </w:r>
            <w:r>
              <w:rPr>
                <w:rFonts w:ascii="Microsoft Sans Serif"/>
                <w:sz w:val="18"/>
              </w:rPr>
              <w:t>of</w:t>
            </w:r>
            <w:r>
              <w:rPr>
                <w:rFonts w:ascii="Microsoft Sans Serif"/>
                <w:spacing w:val="1"/>
                <w:sz w:val="18"/>
              </w:rPr>
              <w:t> </w:t>
            </w:r>
            <w:r>
              <w:rPr>
                <w:rFonts w:ascii="Microsoft Sans Serif"/>
                <w:spacing w:val="-2"/>
                <w:sz w:val="18"/>
              </w:rPr>
              <w:t>regression</w:t>
            </w:r>
          </w:p>
        </w:tc>
        <w:tc>
          <w:tcPr>
            <w:tcW w:w="914" w:type="dxa"/>
          </w:tcPr>
          <w:p>
            <w:pPr>
              <w:pStyle w:val="TableParagraph"/>
              <w:rPr>
                <w:sz w:val="16"/>
              </w:rPr>
            </w:pPr>
          </w:p>
        </w:tc>
        <w:tc>
          <w:tcPr>
            <w:tcW w:w="886" w:type="dxa"/>
          </w:tcPr>
          <w:p>
            <w:pPr>
              <w:pStyle w:val="TableParagraph"/>
              <w:spacing w:line="195" w:lineRule="exact" w:before="9"/>
              <w:ind w:right="6"/>
              <w:jc w:val="right"/>
              <w:rPr>
                <w:rFonts w:ascii="Microsoft Sans Serif"/>
                <w:sz w:val="18"/>
              </w:rPr>
            </w:pPr>
            <w:r>
              <w:rPr>
                <w:rFonts w:ascii="Microsoft Sans Serif"/>
                <w:spacing w:val="-2"/>
                <w:sz w:val="18"/>
              </w:rPr>
              <w:t>0.290482</w:t>
            </w:r>
          </w:p>
        </w:tc>
      </w:tr>
      <w:tr>
        <w:trPr>
          <w:trHeight w:val="224" w:hRule="atLeast"/>
        </w:trPr>
        <w:tc>
          <w:tcPr>
            <w:tcW w:w="1965" w:type="dxa"/>
          </w:tcPr>
          <w:p>
            <w:pPr>
              <w:pStyle w:val="TableParagraph"/>
              <w:spacing w:line="196" w:lineRule="exact" w:before="8"/>
              <w:rPr>
                <w:rFonts w:ascii="Microsoft Sans Serif"/>
                <w:sz w:val="18"/>
              </w:rPr>
            </w:pPr>
            <w:r>
              <w:rPr>
                <w:rFonts w:ascii="Microsoft Sans Serif"/>
                <w:sz w:val="18"/>
              </w:rPr>
              <w:t>Akaike</w:t>
            </w:r>
            <w:r>
              <w:rPr>
                <w:rFonts w:ascii="Microsoft Sans Serif"/>
                <w:spacing w:val="-2"/>
                <w:sz w:val="18"/>
              </w:rPr>
              <w:t> </w:t>
            </w:r>
            <w:r>
              <w:rPr>
                <w:rFonts w:ascii="Microsoft Sans Serif"/>
                <w:sz w:val="18"/>
              </w:rPr>
              <w:t>info</w:t>
            </w:r>
            <w:r>
              <w:rPr>
                <w:rFonts w:ascii="Microsoft Sans Serif"/>
                <w:spacing w:val="-2"/>
                <w:sz w:val="18"/>
              </w:rPr>
              <w:t> criterion</w:t>
            </w:r>
          </w:p>
        </w:tc>
        <w:tc>
          <w:tcPr>
            <w:tcW w:w="1250" w:type="dxa"/>
          </w:tcPr>
          <w:p>
            <w:pPr>
              <w:pStyle w:val="TableParagraph"/>
              <w:spacing w:line="196" w:lineRule="exact" w:before="8"/>
              <w:ind w:right="103"/>
              <w:jc w:val="right"/>
              <w:rPr>
                <w:rFonts w:ascii="Microsoft Sans Serif"/>
                <w:sz w:val="18"/>
              </w:rPr>
            </w:pPr>
            <w:r>
              <w:rPr>
                <w:rFonts w:ascii="Microsoft Sans Serif"/>
                <w:spacing w:val="-2"/>
                <w:sz w:val="18"/>
              </w:rPr>
              <w:t>0.499485</w:t>
            </w:r>
          </w:p>
        </w:tc>
        <w:tc>
          <w:tcPr>
            <w:tcW w:w="2430" w:type="dxa"/>
            <w:gridSpan w:val="2"/>
          </w:tcPr>
          <w:p>
            <w:pPr>
              <w:pStyle w:val="TableParagraph"/>
              <w:spacing w:line="196" w:lineRule="exact" w:before="8"/>
              <w:ind w:left="107"/>
              <w:rPr>
                <w:rFonts w:ascii="Microsoft Sans Serif"/>
                <w:sz w:val="18"/>
              </w:rPr>
            </w:pPr>
            <w:r>
              <w:rPr>
                <w:rFonts w:ascii="Microsoft Sans Serif"/>
                <w:sz w:val="18"/>
              </w:rPr>
              <w:t>Sum</w:t>
            </w:r>
            <w:r>
              <w:rPr>
                <w:rFonts w:ascii="Microsoft Sans Serif"/>
                <w:spacing w:val="-4"/>
                <w:sz w:val="18"/>
              </w:rPr>
              <w:t> </w:t>
            </w:r>
            <w:r>
              <w:rPr>
                <w:rFonts w:ascii="Microsoft Sans Serif"/>
                <w:sz w:val="18"/>
              </w:rPr>
              <w:t>squared </w:t>
            </w:r>
            <w:r>
              <w:rPr>
                <w:rFonts w:ascii="Microsoft Sans Serif"/>
                <w:spacing w:val="-4"/>
                <w:sz w:val="18"/>
              </w:rPr>
              <w:t>resid</w:t>
            </w:r>
          </w:p>
        </w:tc>
        <w:tc>
          <w:tcPr>
            <w:tcW w:w="886" w:type="dxa"/>
          </w:tcPr>
          <w:p>
            <w:pPr>
              <w:pStyle w:val="TableParagraph"/>
              <w:spacing w:line="196" w:lineRule="exact" w:before="8"/>
              <w:ind w:right="5"/>
              <w:jc w:val="right"/>
              <w:rPr>
                <w:rFonts w:ascii="Microsoft Sans Serif"/>
                <w:sz w:val="18"/>
              </w:rPr>
            </w:pPr>
            <w:r>
              <w:rPr>
                <w:rFonts w:ascii="Microsoft Sans Serif"/>
                <w:spacing w:val="-2"/>
                <w:sz w:val="18"/>
              </w:rPr>
              <w:t>3.459562</w:t>
            </w:r>
          </w:p>
        </w:tc>
      </w:tr>
      <w:tr>
        <w:trPr>
          <w:trHeight w:val="225" w:hRule="atLeast"/>
        </w:trPr>
        <w:tc>
          <w:tcPr>
            <w:tcW w:w="1965" w:type="dxa"/>
          </w:tcPr>
          <w:p>
            <w:pPr>
              <w:pStyle w:val="TableParagraph"/>
              <w:spacing w:line="196" w:lineRule="exact" w:before="9"/>
              <w:rPr>
                <w:rFonts w:ascii="Microsoft Sans Serif"/>
                <w:sz w:val="18"/>
              </w:rPr>
            </w:pPr>
            <w:r>
              <w:rPr>
                <w:rFonts w:ascii="Microsoft Sans Serif"/>
                <w:sz w:val="18"/>
              </w:rPr>
              <w:t>Schwarz</w:t>
            </w:r>
            <w:r>
              <w:rPr>
                <w:rFonts w:ascii="Microsoft Sans Serif"/>
                <w:spacing w:val="-2"/>
                <w:sz w:val="18"/>
              </w:rPr>
              <w:t> criterion</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0.772368</w:t>
            </w:r>
          </w:p>
        </w:tc>
        <w:tc>
          <w:tcPr>
            <w:tcW w:w="1516" w:type="dxa"/>
          </w:tcPr>
          <w:p>
            <w:pPr>
              <w:pStyle w:val="TableParagraph"/>
              <w:spacing w:line="196" w:lineRule="exact" w:before="9"/>
              <w:ind w:left="107"/>
              <w:rPr>
                <w:rFonts w:ascii="Microsoft Sans Serif"/>
                <w:sz w:val="18"/>
              </w:rPr>
            </w:pPr>
            <w:r>
              <w:rPr>
                <w:rFonts w:ascii="Microsoft Sans Serif"/>
                <w:sz w:val="18"/>
              </w:rPr>
              <w:t>Log</w:t>
            </w:r>
            <w:r>
              <w:rPr>
                <w:rFonts w:ascii="Microsoft Sans Serif"/>
                <w:spacing w:val="-3"/>
                <w:sz w:val="18"/>
              </w:rPr>
              <w:t> </w:t>
            </w:r>
            <w:r>
              <w:rPr>
                <w:rFonts w:ascii="Microsoft Sans Serif"/>
                <w:spacing w:val="-2"/>
                <w:sz w:val="18"/>
              </w:rPr>
              <w:t>likelihood</w:t>
            </w:r>
          </w:p>
        </w:tc>
        <w:tc>
          <w:tcPr>
            <w:tcW w:w="914" w:type="dxa"/>
          </w:tcPr>
          <w:p>
            <w:pPr>
              <w:pStyle w:val="TableParagraph"/>
              <w:rPr>
                <w:sz w:val="16"/>
              </w:rPr>
            </w:pPr>
          </w:p>
        </w:tc>
        <w:tc>
          <w:tcPr>
            <w:tcW w:w="886" w:type="dxa"/>
          </w:tcPr>
          <w:p>
            <w:pPr>
              <w:pStyle w:val="TableParagraph"/>
              <w:spacing w:line="196" w:lineRule="exact" w:before="9"/>
              <w:ind w:right="6"/>
              <w:jc w:val="right"/>
              <w:rPr>
                <w:rFonts w:ascii="Microsoft Sans Serif"/>
                <w:sz w:val="18"/>
              </w:rPr>
            </w:pPr>
            <w:r>
              <w:rPr>
                <w:rFonts w:ascii="Microsoft Sans Serif"/>
                <w:spacing w:val="-2"/>
                <w:sz w:val="18"/>
              </w:rPr>
              <w:t>-4.987632</w:t>
            </w:r>
          </w:p>
        </w:tc>
      </w:tr>
      <w:tr>
        <w:trPr>
          <w:trHeight w:val="225" w:hRule="atLeast"/>
        </w:trPr>
        <w:tc>
          <w:tcPr>
            <w:tcW w:w="1965" w:type="dxa"/>
          </w:tcPr>
          <w:p>
            <w:pPr>
              <w:pStyle w:val="TableParagraph"/>
              <w:spacing w:line="196" w:lineRule="exact" w:before="9"/>
              <w:rPr>
                <w:rFonts w:ascii="Microsoft Sans Serif"/>
                <w:sz w:val="18"/>
              </w:rPr>
            </w:pPr>
            <w:r>
              <w:rPr>
                <w:rFonts w:ascii="Microsoft Sans Serif"/>
                <w:spacing w:val="-2"/>
                <w:sz w:val="18"/>
              </w:rPr>
              <w:t>Hannan-Quinn</w:t>
            </w:r>
            <w:r>
              <w:rPr>
                <w:rFonts w:ascii="Microsoft Sans Serif"/>
                <w:spacing w:val="11"/>
                <w:sz w:val="18"/>
              </w:rPr>
              <w:t> </w:t>
            </w:r>
            <w:r>
              <w:rPr>
                <w:rFonts w:ascii="Microsoft Sans Serif"/>
                <w:spacing w:val="-2"/>
                <w:sz w:val="18"/>
              </w:rPr>
              <w:t>criter.</w:t>
            </w:r>
          </w:p>
        </w:tc>
        <w:tc>
          <w:tcPr>
            <w:tcW w:w="1250" w:type="dxa"/>
          </w:tcPr>
          <w:p>
            <w:pPr>
              <w:pStyle w:val="TableParagraph"/>
              <w:spacing w:line="196" w:lineRule="exact" w:before="9"/>
              <w:ind w:right="103"/>
              <w:jc w:val="right"/>
              <w:rPr>
                <w:rFonts w:ascii="Microsoft Sans Serif"/>
                <w:sz w:val="18"/>
              </w:rPr>
            </w:pPr>
            <w:r>
              <w:rPr>
                <w:rFonts w:ascii="Microsoft Sans Serif"/>
                <w:spacing w:val="-2"/>
                <w:sz w:val="18"/>
              </w:rPr>
              <w:t>0.602608</w:t>
            </w:r>
          </w:p>
        </w:tc>
        <w:tc>
          <w:tcPr>
            <w:tcW w:w="1516" w:type="dxa"/>
          </w:tcPr>
          <w:p>
            <w:pPr>
              <w:pStyle w:val="TableParagraph"/>
              <w:spacing w:line="196" w:lineRule="exact" w:before="9"/>
              <w:ind w:left="107"/>
              <w:rPr>
                <w:rFonts w:ascii="Microsoft Sans Serif"/>
                <w:sz w:val="18"/>
              </w:rPr>
            </w:pPr>
            <w:r>
              <w:rPr>
                <w:rFonts w:ascii="Microsoft Sans Serif"/>
                <w:spacing w:val="-2"/>
                <w:sz w:val="18"/>
              </w:rPr>
              <w:t>F-statistic</w:t>
            </w:r>
          </w:p>
        </w:tc>
        <w:tc>
          <w:tcPr>
            <w:tcW w:w="914" w:type="dxa"/>
          </w:tcPr>
          <w:p>
            <w:pPr>
              <w:pStyle w:val="TableParagraph"/>
              <w:rPr>
                <w:sz w:val="16"/>
              </w:rPr>
            </w:pPr>
          </w:p>
        </w:tc>
        <w:tc>
          <w:tcPr>
            <w:tcW w:w="886" w:type="dxa"/>
          </w:tcPr>
          <w:p>
            <w:pPr>
              <w:pStyle w:val="TableParagraph"/>
              <w:spacing w:line="196" w:lineRule="exact" w:before="9"/>
              <w:ind w:right="6"/>
              <w:jc w:val="right"/>
              <w:rPr>
                <w:rFonts w:ascii="Microsoft Sans Serif"/>
                <w:sz w:val="18"/>
              </w:rPr>
            </w:pPr>
            <w:r>
              <w:rPr>
                <w:rFonts w:ascii="Microsoft Sans Serif"/>
                <w:spacing w:val="-2"/>
                <w:sz w:val="18"/>
              </w:rPr>
              <w:t>92.18480</w:t>
            </w:r>
          </w:p>
        </w:tc>
      </w:tr>
      <w:tr>
        <w:trPr>
          <w:trHeight w:val="301" w:hRule="atLeast"/>
        </w:trPr>
        <w:tc>
          <w:tcPr>
            <w:tcW w:w="1965" w:type="dxa"/>
            <w:tcBorders>
              <w:bottom w:val="double" w:sz="6" w:space="0" w:color="000000"/>
            </w:tcBorders>
          </w:tcPr>
          <w:p>
            <w:pPr>
              <w:pStyle w:val="TableParagraph"/>
              <w:spacing w:before="9"/>
              <w:rPr>
                <w:rFonts w:ascii="Microsoft Sans Serif"/>
                <w:sz w:val="18"/>
              </w:rPr>
            </w:pPr>
            <w:r>
              <w:rPr>
                <w:rFonts w:ascii="Microsoft Sans Serif"/>
                <w:sz w:val="18"/>
              </w:rPr>
              <w:t>Durbin-Watson</w:t>
            </w:r>
            <w:r>
              <w:rPr>
                <w:rFonts w:ascii="Microsoft Sans Serif"/>
                <w:spacing w:val="-9"/>
                <w:sz w:val="18"/>
              </w:rPr>
              <w:t> </w:t>
            </w:r>
            <w:r>
              <w:rPr>
                <w:rFonts w:ascii="Microsoft Sans Serif"/>
                <w:spacing w:val="-4"/>
                <w:sz w:val="18"/>
              </w:rPr>
              <w:t>stat</w:t>
            </w:r>
          </w:p>
        </w:tc>
        <w:tc>
          <w:tcPr>
            <w:tcW w:w="1250" w:type="dxa"/>
            <w:tcBorders>
              <w:bottom w:val="double" w:sz="6" w:space="0" w:color="000000"/>
            </w:tcBorders>
          </w:tcPr>
          <w:p>
            <w:pPr>
              <w:pStyle w:val="TableParagraph"/>
              <w:spacing w:before="9"/>
              <w:ind w:right="103"/>
              <w:jc w:val="right"/>
              <w:rPr>
                <w:rFonts w:ascii="Microsoft Sans Serif"/>
                <w:sz w:val="18"/>
              </w:rPr>
            </w:pPr>
            <w:r>
              <w:rPr>
                <w:rFonts w:ascii="Microsoft Sans Serif"/>
                <w:spacing w:val="-2"/>
                <w:sz w:val="18"/>
              </w:rPr>
              <w:t>1.307997</w:t>
            </w:r>
          </w:p>
        </w:tc>
        <w:tc>
          <w:tcPr>
            <w:tcW w:w="1516" w:type="dxa"/>
            <w:tcBorders>
              <w:bottom w:val="double" w:sz="6" w:space="0" w:color="000000"/>
            </w:tcBorders>
          </w:tcPr>
          <w:p>
            <w:pPr>
              <w:pStyle w:val="TableParagraph"/>
              <w:spacing w:before="9"/>
              <w:ind w:left="107"/>
              <w:rPr>
                <w:rFonts w:ascii="Microsoft Sans Serif"/>
                <w:sz w:val="18"/>
              </w:rPr>
            </w:pPr>
            <w:r>
              <w:rPr>
                <w:rFonts w:ascii="Microsoft Sans Serif"/>
                <w:spacing w:val="-2"/>
                <w:sz w:val="18"/>
              </w:rPr>
              <w:t>Prob(F-statistic)</w:t>
            </w:r>
          </w:p>
        </w:tc>
        <w:tc>
          <w:tcPr>
            <w:tcW w:w="914" w:type="dxa"/>
            <w:tcBorders>
              <w:bottom w:val="double" w:sz="6" w:space="0" w:color="000000"/>
            </w:tcBorders>
          </w:tcPr>
          <w:p>
            <w:pPr>
              <w:pStyle w:val="TableParagraph"/>
              <w:rPr>
                <w:sz w:val="18"/>
              </w:rPr>
            </w:pPr>
          </w:p>
        </w:tc>
        <w:tc>
          <w:tcPr>
            <w:tcW w:w="886" w:type="dxa"/>
            <w:tcBorders>
              <w:bottom w:val="double" w:sz="6" w:space="0" w:color="000000"/>
            </w:tcBorders>
          </w:tcPr>
          <w:p>
            <w:pPr>
              <w:pStyle w:val="TableParagraph"/>
              <w:spacing w:before="9"/>
              <w:ind w:right="6"/>
              <w:jc w:val="right"/>
              <w:rPr>
                <w:rFonts w:ascii="Microsoft Sans Serif"/>
                <w:sz w:val="18"/>
              </w:rPr>
            </w:pPr>
            <w:r>
              <w:rPr>
                <w:rFonts w:ascii="Microsoft Sans Serif"/>
                <w:spacing w:val="-2"/>
                <w:sz w:val="18"/>
              </w:rPr>
              <w:t>0.000000</w:t>
            </w:r>
          </w:p>
        </w:tc>
      </w:tr>
    </w:tbl>
    <w:p>
      <w:pPr>
        <w:pStyle w:val="TableParagraph"/>
        <w:spacing w:after="0"/>
        <w:jc w:val="right"/>
        <w:rPr>
          <w:rFonts w:ascii="Microsoft Sans Serif"/>
          <w:sz w:val="18"/>
        </w:rPr>
        <w:sectPr>
          <w:pgSz w:w="11910" w:h="16840"/>
          <w:pgMar w:header="0" w:footer="998" w:top="1040" w:bottom="1200" w:left="992" w:right="850"/>
        </w:sectPr>
      </w:pPr>
    </w:p>
    <w:p>
      <w:pPr>
        <w:spacing w:before="73"/>
        <w:ind w:left="140" w:right="0" w:firstLine="0"/>
        <w:jc w:val="left"/>
        <w:rPr>
          <w:b/>
          <w:sz w:val="24"/>
        </w:rPr>
      </w:pPr>
      <w:r>
        <w:rPr>
          <w:b/>
          <w:sz w:val="24"/>
        </w:rPr>
        <w:t>Lampiran</w:t>
      </w:r>
      <w:r>
        <w:rPr>
          <w:b/>
          <w:spacing w:val="-4"/>
          <w:sz w:val="24"/>
        </w:rPr>
        <w:t> </w:t>
      </w:r>
      <w:r>
        <w:rPr>
          <w:b/>
          <w:spacing w:val="-5"/>
          <w:sz w:val="24"/>
        </w:rPr>
        <w:t>10</w:t>
      </w:r>
    </w:p>
    <w:p>
      <w:pPr>
        <w:spacing w:line="240" w:lineRule="auto" w:before="212"/>
        <w:rPr>
          <w:b/>
          <w:sz w:val="24"/>
        </w:rPr>
      </w:pPr>
      <w:r>
        <w:rPr/>
        <w:br w:type="column"/>
      </w:r>
      <w:r>
        <w:rPr>
          <w:b/>
          <w:sz w:val="24"/>
        </w:rPr>
      </w:r>
    </w:p>
    <w:p>
      <w:pPr>
        <w:spacing w:before="0"/>
        <w:ind w:left="140" w:right="0" w:firstLine="0"/>
        <w:jc w:val="left"/>
        <w:rPr>
          <w:b/>
          <w:sz w:val="24"/>
        </w:rPr>
      </w:pPr>
      <w:r>
        <w:rPr>
          <w:b/>
          <w:sz w:val="24"/>
        </w:rPr>
        <w:t>Hasil Uji </w:t>
      </w:r>
      <w:r>
        <w:rPr>
          <w:b/>
          <w:spacing w:val="-2"/>
          <w:sz w:val="24"/>
        </w:rPr>
        <w:t>Hipotesis</w:t>
      </w:r>
    </w:p>
    <w:p>
      <w:pPr>
        <w:pStyle w:val="ListParagraph"/>
        <w:numPr>
          <w:ilvl w:val="0"/>
          <w:numId w:val="25"/>
        </w:numPr>
        <w:tabs>
          <w:tab w:pos="1009" w:val="left" w:leader="none"/>
        </w:tabs>
        <w:spacing w:line="240" w:lineRule="auto" w:before="138" w:after="0"/>
        <w:ind w:left="1009" w:right="0" w:hanging="360"/>
        <w:jc w:val="left"/>
        <w:rPr>
          <w:b/>
          <w:sz w:val="24"/>
        </w:rPr>
      </w:pPr>
      <w:r>
        <w:rPr>
          <w:b/>
          <w:sz w:val="24"/>
        </w:rPr>
        <w:t>Uji</w:t>
      </w:r>
      <w:r>
        <w:rPr>
          <w:b/>
          <w:spacing w:val="-2"/>
          <w:sz w:val="24"/>
        </w:rPr>
        <w:t> </w:t>
      </w:r>
      <w:r>
        <w:rPr>
          <w:b/>
          <w:spacing w:val="-10"/>
          <w:sz w:val="24"/>
        </w:rPr>
        <w:t>T</w:t>
      </w:r>
    </w:p>
    <w:p>
      <w:pPr>
        <w:pStyle w:val="ListParagraph"/>
        <w:spacing w:after="0" w:line="240" w:lineRule="auto"/>
        <w:jc w:val="left"/>
        <w:rPr>
          <w:b/>
          <w:sz w:val="24"/>
        </w:rPr>
        <w:sectPr>
          <w:pgSz w:w="11910" w:h="16840"/>
          <w:pgMar w:header="0" w:footer="998" w:top="1040" w:bottom="1200" w:left="992" w:right="850"/>
          <w:cols w:num="2" w:equalWidth="0">
            <w:col w:w="1520" w:space="2842"/>
            <w:col w:w="5706"/>
          </w:cols>
        </w:sectPr>
      </w:pPr>
    </w:p>
    <w:p>
      <w:pPr>
        <w:pStyle w:val="BodyText"/>
        <w:spacing w:before="5"/>
        <w:rPr>
          <w:b/>
          <w:sz w:val="13"/>
        </w:rPr>
      </w:pPr>
    </w:p>
    <w:tbl>
      <w:tblPr>
        <w:tblW w:w="0" w:type="auto"/>
        <w:jc w:val="left"/>
        <w:tblInd w:w="1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8"/>
        <w:gridCol w:w="1530"/>
        <w:gridCol w:w="1187"/>
        <w:gridCol w:w="1232"/>
        <w:gridCol w:w="786"/>
      </w:tblGrid>
      <w:tr>
        <w:trPr>
          <w:trHeight w:val="213" w:hRule="atLeast"/>
        </w:trPr>
        <w:tc>
          <w:tcPr>
            <w:tcW w:w="1798" w:type="dxa"/>
          </w:tcPr>
          <w:p>
            <w:pPr>
              <w:pStyle w:val="TableParagraph"/>
              <w:spacing w:line="193" w:lineRule="exact"/>
              <w:ind w:right="-29"/>
              <w:rPr>
                <w:rFonts w:ascii="Microsoft Sans Serif"/>
                <w:sz w:val="18"/>
              </w:rPr>
            </w:pPr>
            <w:r>
              <w:rPr>
                <w:rFonts w:ascii="Microsoft Sans Serif"/>
                <w:sz w:val="18"/>
              </w:rPr>
              <w:t>Dependent</w:t>
            </w:r>
            <w:r>
              <w:rPr>
                <w:rFonts w:ascii="Microsoft Sans Serif"/>
                <w:spacing w:val="-11"/>
                <w:sz w:val="18"/>
              </w:rPr>
              <w:t> </w:t>
            </w:r>
            <w:r>
              <w:rPr>
                <w:rFonts w:ascii="Microsoft Sans Serif"/>
                <w:sz w:val="18"/>
              </w:rPr>
              <w:t>Variable:</w:t>
            </w:r>
            <w:r>
              <w:rPr>
                <w:rFonts w:ascii="Microsoft Sans Serif"/>
                <w:spacing w:val="-10"/>
                <w:sz w:val="18"/>
              </w:rPr>
              <w:t> Y</w:t>
            </w:r>
          </w:p>
        </w:tc>
        <w:tc>
          <w:tcPr>
            <w:tcW w:w="1530" w:type="dxa"/>
          </w:tcPr>
          <w:p>
            <w:pPr>
              <w:pStyle w:val="TableParagraph"/>
              <w:rPr>
                <w:sz w:val="14"/>
              </w:rPr>
            </w:pPr>
          </w:p>
        </w:tc>
        <w:tc>
          <w:tcPr>
            <w:tcW w:w="1187" w:type="dxa"/>
          </w:tcPr>
          <w:p>
            <w:pPr>
              <w:pStyle w:val="TableParagraph"/>
              <w:rPr>
                <w:sz w:val="14"/>
              </w:rPr>
            </w:pPr>
          </w:p>
        </w:tc>
        <w:tc>
          <w:tcPr>
            <w:tcW w:w="1232" w:type="dxa"/>
          </w:tcPr>
          <w:p>
            <w:pPr>
              <w:pStyle w:val="TableParagraph"/>
              <w:rPr>
                <w:sz w:val="14"/>
              </w:rPr>
            </w:pPr>
          </w:p>
        </w:tc>
        <w:tc>
          <w:tcPr>
            <w:tcW w:w="786" w:type="dxa"/>
          </w:tcPr>
          <w:p>
            <w:pPr>
              <w:pStyle w:val="TableParagraph"/>
              <w:rPr>
                <w:sz w:val="14"/>
              </w:rPr>
            </w:pPr>
          </w:p>
        </w:tc>
      </w:tr>
      <w:tr>
        <w:trPr>
          <w:trHeight w:val="225" w:hRule="atLeast"/>
        </w:trPr>
        <w:tc>
          <w:tcPr>
            <w:tcW w:w="6533" w:type="dxa"/>
            <w:gridSpan w:val="5"/>
          </w:tcPr>
          <w:p>
            <w:pPr>
              <w:pStyle w:val="TableParagraph"/>
              <w:spacing w:line="196" w:lineRule="exact" w:before="9"/>
              <w:rPr>
                <w:rFonts w:ascii="Microsoft Sans Serif"/>
                <w:sz w:val="18"/>
              </w:rPr>
            </w:pPr>
            <w:r>
              <w:rPr>
                <w:rFonts w:ascii="Microsoft Sans Serif"/>
                <w:sz w:val="18"/>
              </w:rPr>
              <w:t>Method:</w:t>
            </w:r>
            <w:r>
              <w:rPr>
                <w:rFonts w:ascii="Microsoft Sans Serif"/>
                <w:spacing w:val="-4"/>
                <w:sz w:val="18"/>
              </w:rPr>
              <w:t> </w:t>
            </w:r>
            <w:r>
              <w:rPr>
                <w:rFonts w:ascii="Microsoft Sans Serif"/>
                <w:sz w:val="18"/>
              </w:rPr>
              <w:t>Panel</w:t>
            </w:r>
            <w:r>
              <w:rPr>
                <w:rFonts w:ascii="Microsoft Sans Serif"/>
                <w:spacing w:val="-5"/>
                <w:sz w:val="18"/>
              </w:rPr>
              <w:t> </w:t>
            </w:r>
            <w:r>
              <w:rPr>
                <w:rFonts w:ascii="Microsoft Sans Serif"/>
                <w:sz w:val="18"/>
              </w:rPr>
              <w:t>Least</w:t>
            </w:r>
            <w:r>
              <w:rPr>
                <w:rFonts w:ascii="Microsoft Sans Serif"/>
                <w:spacing w:val="-3"/>
                <w:sz w:val="18"/>
              </w:rPr>
              <w:t> </w:t>
            </w:r>
            <w:r>
              <w:rPr>
                <w:rFonts w:ascii="Microsoft Sans Serif"/>
                <w:spacing w:val="-2"/>
                <w:sz w:val="18"/>
              </w:rPr>
              <w:t>Squares</w:t>
            </w:r>
          </w:p>
        </w:tc>
      </w:tr>
      <w:tr>
        <w:trPr>
          <w:trHeight w:val="225" w:hRule="atLeast"/>
        </w:trPr>
        <w:tc>
          <w:tcPr>
            <w:tcW w:w="6533" w:type="dxa"/>
            <w:gridSpan w:val="5"/>
          </w:tcPr>
          <w:p>
            <w:pPr>
              <w:pStyle w:val="TableParagraph"/>
              <w:spacing w:line="196" w:lineRule="exact" w:before="9"/>
              <w:rPr>
                <w:rFonts w:ascii="Microsoft Sans Serif"/>
                <w:sz w:val="18"/>
              </w:rPr>
            </w:pPr>
            <w:r>
              <w:rPr>
                <w:rFonts w:ascii="Microsoft Sans Serif"/>
                <w:sz w:val="18"/>
              </w:rPr>
              <w:t>Date:</w:t>
            </w:r>
            <w:r>
              <w:rPr>
                <w:rFonts w:ascii="Microsoft Sans Serif"/>
                <w:spacing w:val="-2"/>
                <w:sz w:val="18"/>
              </w:rPr>
              <w:t> </w:t>
            </w:r>
            <w:r>
              <w:rPr>
                <w:rFonts w:ascii="Microsoft Sans Serif"/>
                <w:sz w:val="18"/>
              </w:rPr>
              <w:t>12/05/24</w:t>
            </w:r>
            <w:r>
              <w:rPr>
                <w:rFonts w:ascii="Microsoft Sans Serif"/>
                <w:spacing w:val="68"/>
                <w:w w:val="150"/>
                <w:sz w:val="18"/>
              </w:rPr>
              <w:t> </w:t>
            </w:r>
            <w:r>
              <w:rPr>
                <w:rFonts w:ascii="Microsoft Sans Serif"/>
                <w:sz w:val="18"/>
              </w:rPr>
              <w:t>Time:</w:t>
            </w:r>
            <w:r>
              <w:rPr>
                <w:rFonts w:ascii="Microsoft Sans Serif"/>
                <w:spacing w:val="-1"/>
                <w:sz w:val="18"/>
              </w:rPr>
              <w:t> </w:t>
            </w:r>
            <w:r>
              <w:rPr>
                <w:rFonts w:ascii="Microsoft Sans Serif"/>
                <w:spacing w:val="-4"/>
                <w:sz w:val="18"/>
              </w:rPr>
              <w:t>22:56</w:t>
            </w:r>
          </w:p>
        </w:tc>
      </w:tr>
      <w:tr>
        <w:trPr>
          <w:trHeight w:val="224" w:hRule="atLeast"/>
        </w:trPr>
        <w:tc>
          <w:tcPr>
            <w:tcW w:w="6533" w:type="dxa"/>
            <w:gridSpan w:val="5"/>
          </w:tcPr>
          <w:p>
            <w:pPr>
              <w:pStyle w:val="TableParagraph"/>
              <w:spacing w:line="195" w:lineRule="exact" w:before="9"/>
              <w:rPr>
                <w:rFonts w:ascii="Microsoft Sans Serif"/>
                <w:sz w:val="18"/>
              </w:rPr>
            </w:pPr>
            <w:r>
              <w:rPr>
                <w:rFonts w:ascii="Microsoft Sans Serif"/>
                <w:sz w:val="18"/>
              </w:rPr>
              <w:t>Sample:</w:t>
            </w:r>
            <w:r>
              <w:rPr>
                <w:rFonts w:ascii="Microsoft Sans Serif"/>
                <w:spacing w:val="-4"/>
                <w:sz w:val="18"/>
              </w:rPr>
              <w:t> </w:t>
            </w:r>
            <w:r>
              <w:rPr>
                <w:rFonts w:ascii="Microsoft Sans Serif"/>
                <w:sz w:val="18"/>
              </w:rPr>
              <w:t>2021Q1</w:t>
            </w:r>
            <w:r>
              <w:rPr>
                <w:rFonts w:ascii="Microsoft Sans Serif"/>
                <w:spacing w:val="-6"/>
                <w:sz w:val="18"/>
              </w:rPr>
              <w:t> </w:t>
            </w:r>
            <w:r>
              <w:rPr>
                <w:rFonts w:ascii="Microsoft Sans Serif"/>
                <w:spacing w:val="-2"/>
                <w:sz w:val="18"/>
              </w:rPr>
              <w:t>2023Q4</w:t>
            </w:r>
          </w:p>
        </w:tc>
      </w:tr>
      <w:tr>
        <w:trPr>
          <w:trHeight w:val="224" w:hRule="atLeast"/>
        </w:trPr>
        <w:tc>
          <w:tcPr>
            <w:tcW w:w="1798" w:type="dxa"/>
          </w:tcPr>
          <w:p>
            <w:pPr>
              <w:pStyle w:val="TableParagraph"/>
              <w:spacing w:line="196" w:lineRule="exact" w:before="8"/>
              <w:rPr>
                <w:rFonts w:ascii="Microsoft Sans Serif"/>
                <w:sz w:val="18"/>
              </w:rPr>
            </w:pPr>
            <w:r>
              <w:rPr>
                <w:rFonts w:ascii="Microsoft Sans Serif"/>
                <w:sz w:val="18"/>
              </w:rPr>
              <w:t>Periods</w:t>
            </w:r>
            <w:r>
              <w:rPr>
                <w:rFonts w:ascii="Microsoft Sans Serif"/>
                <w:spacing w:val="-4"/>
                <w:sz w:val="18"/>
              </w:rPr>
              <w:t> </w:t>
            </w:r>
            <w:r>
              <w:rPr>
                <w:rFonts w:ascii="Microsoft Sans Serif"/>
                <w:sz w:val="18"/>
              </w:rPr>
              <w:t>included:</w:t>
            </w:r>
            <w:r>
              <w:rPr>
                <w:rFonts w:ascii="Microsoft Sans Serif"/>
                <w:spacing w:val="-4"/>
                <w:sz w:val="18"/>
              </w:rPr>
              <w:t> </w:t>
            </w:r>
            <w:r>
              <w:rPr>
                <w:rFonts w:ascii="Microsoft Sans Serif"/>
                <w:spacing w:val="-5"/>
                <w:sz w:val="18"/>
              </w:rPr>
              <w:t>12</w:t>
            </w:r>
          </w:p>
        </w:tc>
        <w:tc>
          <w:tcPr>
            <w:tcW w:w="1530" w:type="dxa"/>
          </w:tcPr>
          <w:p>
            <w:pPr>
              <w:pStyle w:val="TableParagraph"/>
              <w:rPr>
                <w:sz w:val="16"/>
              </w:rPr>
            </w:pPr>
          </w:p>
        </w:tc>
        <w:tc>
          <w:tcPr>
            <w:tcW w:w="1187" w:type="dxa"/>
          </w:tcPr>
          <w:p>
            <w:pPr>
              <w:pStyle w:val="TableParagraph"/>
              <w:rPr>
                <w:sz w:val="16"/>
              </w:rPr>
            </w:pPr>
          </w:p>
        </w:tc>
        <w:tc>
          <w:tcPr>
            <w:tcW w:w="1232" w:type="dxa"/>
          </w:tcPr>
          <w:p>
            <w:pPr>
              <w:pStyle w:val="TableParagraph"/>
              <w:rPr>
                <w:sz w:val="16"/>
              </w:rPr>
            </w:pPr>
          </w:p>
        </w:tc>
        <w:tc>
          <w:tcPr>
            <w:tcW w:w="786" w:type="dxa"/>
          </w:tcPr>
          <w:p>
            <w:pPr>
              <w:pStyle w:val="TableParagraph"/>
              <w:rPr>
                <w:sz w:val="16"/>
              </w:rPr>
            </w:pPr>
          </w:p>
        </w:tc>
      </w:tr>
      <w:tr>
        <w:trPr>
          <w:trHeight w:val="225" w:hRule="atLeast"/>
        </w:trPr>
        <w:tc>
          <w:tcPr>
            <w:tcW w:w="6533" w:type="dxa"/>
            <w:gridSpan w:val="5"/>
          </w:tcPr>
          <w:p>
            <w:pPr>
              <w:pStyle w:val="TableParagraph"/>
              <w:spacing w:line="196" w:lineRule="exact" w:before="9"/>
              <w:rPr>
                <w:rFonts w:ascii="Microsoft Sans Serif"/>
                <w:sz w:val="18"/>
              </w:rPr>
            </w:pPr>
            <w:r>
              <w:rPr>
                <w:rFonts w:ascii="Microsoft Sans Serif"/>
                <w:sz w:val="18"/>
              </w:rPr>
              <w:t>Cross-sections</w:t>
            </w:r>
            <w:r>
              <w:rPr>
                <w:rFonts w:ascii="Microsoft Sans Serif"/>
                <w:spacing w:val="-9"/>
                <w:sz w:val="18"/>
              </w:rPr>
              <w:t> </w:t>
            </w:r>
            <w:r>
              <w:rPr>
                <w:rFonts w:ascii="Microsoft Sans Serif"/>
                <w:sz w:val="18"/>
              </w:rPr>
              <w:t>included:</w:t>
            </w:r>
            <w:r>
              <w:rPr>
                <w:rFonts w:ascii="Microsoft Sans Serif"/>
                <w:spacing w:val="-9"/>
                <w:sz w:val="18"/>
              </w:rPr>
              <w:t> </w:t>
            </w:r>
            <w:r>
              <w:rPr>
                <w:rFonts w:ascii="Microsoft Sans Serif"/>
                <w:spacing w:val="-10"/>
                <w:sz w:val="18"/>
              </w:rPr>
              <w:t>4</w:t>
            </w:r>
          </w:p>
        </w:tc>
      </w:tr>
      <w:tr>
        <w:trPr>
          <w:trHeight w:val="303" w:hRule="atLeast"/>
        </w:trPr>
        <w:tc>
          <w:tcPr>
            <w:tcW w:w="6533" w:type="dxa"/>
            <w:gridSpan w:val="5"/>
            <w:tcBorders>
              <w:bottom w:val="double" w:sz="6" w:space="0" w:color="000000"/>
            </w:tcBorders>
          </w:tcPr>
          <w:p>
            <w:pPr>
              <w:pStyle w:val="TableParagraph"/>
              <w:spacing w:before="9"/>
              <w:rPr>
                <w:rFonts w:ascii="Microsoft Sans Serif"/>
                <w:sz w:val="18"/>
              </w:rPr>
            </w:pPr>
            <w:r>
              <w:rPr>
                <w:rFonts w:ascii="Microsoft Sans Serif"/>
                <w:sz w:val="18"/>
              </w:rPr>
              <w:t>Total</w:t>
            </w:r>
            <w:r>
              <w:rPr>
                <w:rFonts w:ascii="Microsoft Sans Serif"/>
                <w:spacing w:val="-4"/>
                <w:sz w:val="18"/>
              </w:rPr>
              <w:t> </w:t>
            </w:r>
            <w:r>
              <w:rPr>
                <w:rFonts w:ascii="Microsoft Sans Serif"/>
                <w:sz w:val="18"/>
              </w:rPr>
              <w:t>panel</w:t>
            </w:r>
            <w:r>
              <w:rPr>
                <w:rFonts w:ascii="Microsoft Sans Serif"/>
                <w:spacing w:val="-4"/>
                <w:sz w:val="18"/>
              </w:rPr>
              <w:t> </w:t>
            </w:r>
            <w:r>
              <w:rPr>
                <w:rFonts w:ascii="Microsoft Sans Serif"/>
                <w:sz w:val="18"/>
              </w:rPr>
              <w:t>(balanced)</w:t>
            </w:r>
            <w:r>
              <w:rPr>
                <w:rFonts w:ascii="Microsoft Sans Serif"/>
                <w:spacing w:val="-3"/>
                <w:sz w:val="18"/>
              </w:rPr>
              <w:t> </w:t>
            </w:r>
            <w:r>
              <w:rPr>
                <w:rFonts w:ascii="Microsoft Sans Serif"/>
                <w:sz w:val="18"/>
              </w:rPr>
              <w:t>observations:</w:t>
            </w:r>
            <w:r>
              <w:rPr>
                <w:rFonts w:ascii="Microsoft Sans Serif"/>
                <w:spacing w:val="-4"/>
                <w:sz w:val="18"/>
              </w:rPr>
              <w:t> </w:t>
            </w:r>
            <w:r>
              <w:rPr>
                <w:rFonts w:ascii="Microsoft Sans Serif"/>
                <w:spacing w:val="-5"/>
                <w:sz w:val="18"/>
              </w:rPr>
              <w:t>48</w:t>
            </w:r>
          </w:p>
        </w:tc>
      </w:tr>
      <w:tr>
        <w:trPr>
          <w:trHeight w:val="403" w:hRule="atLeast"/>
        </w:trPr>
        <w:tc>
          <w:tcPr>
            <w:tcW w:w="1798" w:type="dxa"/>
            <w:tcBorders>
              <w:top w:val="double" w:sz="6" w:space="0" w:color="000000"/>
              <w:bottom w:val="double" w:sz="6" w:space="0" w:color="000000"/>
            </w:tcBorders>
          </w:tcPr>
          <w:p>
            <w:pPr>
              <w:pStyle w:val="TableParagraph"/>
              <w:spacing w:before="109"/>
              <w:ind w:left="676"/>
              <w:rPr>
                <w:rFonts w:ascii="Microsoft Sans Serif"/>
                <w:sz w:val="18"/>
              </w:rPr>
            </w:pPr>
            <w:r>
              <w:rPr>
                <w:rFonts w:ascii="Microsoft Sans Serif"/>
                <w:spacing w:val="-2"/>
                <w:sz w:val="18"/>
              </w:rPr>
              <w:t>Variable</w:t>
            </w:r>
          </w:p>
        </w:tc>
        <w:tc>
          <w:tcPr>
            <w:tcW w:w="1530" w:type="dxa"/>
            <w:tcBorders>
              <w:top w:val="double" w:sz="6" w:space="0" w:color="000000"/>
              <w:bottom w:val="double" w:sz="6" w:space="0" w:color="000000"/>
            </w:tcBorders>
          </w:tcPr>
          <w:p>
            <w:pPr>
              <w:pStyle w:val="TableParagraph"/>
              <w:spacing w:before="109"/>
              <w:ind w:right="216"/>
              <w:jc w:val="right"/>
              <w:rPr>
                <w:rFonts w:ascii="Microsoft Sans Serif"/>
                <w:sz w:val="18"/>
              </w:rPr>
            </w:pPr>
            <w:r>
              <w:rPr>
                <w:rFonts w:ascii="Microsoft Sans Serif"/>
                <w:spacing w:val="-2"/>
                <w:sz w:val="18"/>
              </w:rPr>
              <w:t>Coefficient</w:t>
            </w:r>
          </w:p>
        </w:tc>
        <w:tc>
          <w:tcPr>
            <w:tcW w:w="1187" w:type="dxa"/>
            <w:tcBorders>
              <w:top w:val="double" w:sz="6" w:space="0" w:color="000000"/>
              <w:bottom w:val="double" w:sz="6" w:space="0" w:color="000000"/>
            </w:tcBorders>
          </w:tcPr>
          <w:p>
            <w:pPr>
              <w:pStyle w:val="TableParagraph"/>
              <w:spacing w:before="109"/>
              <w:ind w:left="43" w:right="19"/>
              <w:jc w:val="center"/>
              <w:rPr>
                <w:rFonts w:ascii="Microsoft Sans Serif"/>
                <w:sz w:val="18"/>
              </w:rPr>
            </w:pPr>
            <w:r>
              <w:rPr>
                <w:rFonts w:ascii="Microsoft Sans Serif"/>
                <w:sz w:val="18"/>
              </w:rPr>
              <w:t>Std. </w:t>
            </w:r>
            <w:r>
              <w:rPr>
                <w:rFonts w:ascii="Microsoft Sans Serif"/>
                <w:spacing w:val="-2"/>
                <w:sz w:val="18"/>
              </w:rPr>
              <w:t>Error</w:t>
            </w:r>
          </w:p>
        </w:tc>
        <w:tc>
          <w:tcPr>
            <w:tcW w:w="1232" w:type="dxa"/>
            <w:tcBorders>
              <w:top w:val="double" w:sz="6" w:space="0" w:color="000000"/>
              <w:bottom w:val="double" w:sz="6" w:space="0" w:color="000000"/>
            </w:tcBorders>
          </w:tcPr>
          <w:p>
            <w:pPr>
              <w:pStyle w:val="TableParagraph"/>
              <w:spacing w:before="109"/>
              <w:ind w:left="69" w:right="23"/>
              <w:jc w:val="center"/>
              <w:rPr>
                <w:rFonts w:ascii="Microsoft Sans Serif"/>
                <w:sz w:val="18"/>
              </w:rPr>
            </w:pPr>
            <w:r>
              <w:rPr>
                <w:rFonts w:ascii="Microsoft Sans Serif"/>
                <w:sz w:val="18"/>
              </w:rPr>
              <w:t>t-</w:t>
            </w:r>
            <w:r>
              <w:rPr>
                <w:rFonts w:ascii="Microsoft Sans Serif"/>
                <w:spacing w:val="-2"/>
                <w:sz w:val="18"/>
              </w:rPr>
              <w:t>Statistic</w:t>
            </w:r>
          </w:p>
        </w:tc>
        <w:tc>
          <w:tcPr>
            <w:tcW w:w="786" w:type="dxa"/>
            <w:tcBorders>
              <w:top w:val="double" w:sz="6" w:space="0" w:color="000000"/>
              <w:bottom w:val="double" w:sz="6" w:space="0" w:color="000000"/>
            </w:tcBorders>
          </w:tcPr>
          <w:p>
            <w:pPr>
              <w:pStyle w:val="TableParagraph"/>
              <w:spacing w:before="109"/>
              <w:ind w:left="244"/>
              <w:rPr>
                <w:rFonts w:ascii="Microsoft Sans Serif"/>
                <w:sz w:val="18"/>
              </w:rPr>
            </w:pPr>
            <w:r>
              <w:rPr>
                <w:rFonts w:ascii="Microsoft Sans Serif"/>
                <w:spacing w:val="-2"/>
                <w:sz w:val="18"/>
              </w:rPr>
              <w:t>Prob.</w:t>
            </w:r>
          </w:p>
        </w:tc>
      </w:tr>
      <w:tr>
        <w:trPr>
          <w:trHeight w:val="327" w:hRule="atLeast"/>
        </w:trPr>
        <w:tc>
          <w:tcPr>
            <w:tcW w:w="1798" w:type="dxa"/>
            <w:tcBorders>
              <w:top w:val="double" w:sz="6" w:space="0" w:color="000000"/>
            </w:tcBorders>
          </w:tcPr>
          <w:p>
            <w:pPr>
              <w:pStyle w:val="TableParagraph"/>
              <w:spacing w:line="196" w:lineRule="exact" w:before="111"/>
              <w:ind w:left="218"/>
              <w:jc w:val="center"/>
              <w:rPr>
                <w:rFonts w:ascii="Microsoft Sans Serif"/>
                <w:sz w:val="18"/>
              </w:rPr>
            </w:pPr>
            <w:r>
              <w:rPr>
                <w:rFonts w:ascii="Microsoft Sans Serif"/>
                <w:spacing w:val="-10"/>
                <w:sz w:val="18"/>
              </w:rPr>
              <w:t>C</w:t>
            </w:r>
          </w:p>
        </w:tc>
        <w:tc>
          <w:tcPr>
            <w:tcW w:w="1530" w:type="dxa"/>
            <w:tcBorders>
              <w:top w:val="double" w:sz="6" w:space="0" w:color="000000"/>
            </w:tcBorders>
          </w:tcPr>
          <w:p>
            <w:pPr>
              <w:pStyle w:val="TableParagraph"/>
              <w:spacing w:line="196" w:lineRule="exact" w:before="111"/>
              <w:ind w:right="216"/>
              <w:jc w:val="right"/>
              <w:rPr>
                <w:rFonts w:ascii="Microsoft Sans Serif"/>
                <w:sz w:val="18"/>
              </w:rPr>
            </w:pPr>
            <w:r>
              <w:rPr>
                <w:rFonts w:ascii="Microsoft Sans Serif"/>
                <w:spacing w:val="-2"/>
                <w:sz w:val="18"/>
              </w:rPr>
              <w:t>5.987687</w:t>
            </w:r>
          </w:p>
        </w:tc>
        <w:tc>
          <w:tcPr>
            <w:tcW w:w="1187" w:type="dxa"/>
            <w:tcBorders>
              <w:top w:val="double" w:sz="6" w:space="0" w:color="000000"/>
            </w:tcBorders>
          </w:tcPr>
          <w:p>
            <w:pPr>
              <w:pStyle w:val="TableParagraph"/>
              <w:spacing w:line="196" w:lineRule="exact" w:before="111"/>
              <w:ind w:left="43"/>
              <w:jc w:val="center"/>
              <w:rPr>
                <w:rFonts w:ascii="Microsoft Sans Serif"/>
                <w:sz w:val="18"/>
              </w:rPr>
            </w:pPr>
            <w:r>
              <w:rPr>
                <w:rFonts w:ascii="Microsoft Sans Serif"/>
                <w:spacing w:val="-2"/>
                <w:sz w:val="18"/>
              </w:rPr>
              <w:t>0.551341</w:t>
            </w:r>
          </w:p>
        </w:tc>
        <w:tc>
          <w:tcPr>
            <w:tcW w:w="1232" w:type="dxa"/>
            <w:tcBorders>
              <w:top w:val="double" w:sz="6" w:space="0" w:color="000000"/>
            </w:tcBorders>
          </w:tcPr>
          <w:p>
            <w:pPr>
              <w:pStyle w:val="TableParagraph"/>
              <w:spacing w:line="196" w:lineRule="exact" w:before="111"/>
              <w:ind w:left="57" w:right="23"/>
              <w:jc w:val="center"/>
              <w:rPr>
                <w:rFonts w:ascii="Microsoft Sans Serif"/>
                <w:sz w:val="18"/>
              </w:rPr>
            </w:pPr>
            <w:r>
              <w:rPr>
                <w:rFonts w:ascii="Microsoft Sans Serif"/>
                <w:spacing w:val="-2"/>
                <w:sz w:val="18"/>
              </w:rPr>
              <w:t>10.86023</w:t>
            </w:r>
          </w:p>
        </w:tc>
        <w:tc>
          <w:tcPr>
            <w:tcW w:w="786" w:type="dxa"/>
            <w:tcBorders>
              <w:top w:val="double" w:sz="6" w:space="0" w:color="000000"/>
            </w:tcBorders>
          </w:tcPr>
          <w:p>
            <w:pPr>
              <w:pStyle w:val="TableParagraph"/>
              <w:spacing w:line="196" w:lineRule="exact" w:before="111"/>
              <w:ind w:left="225"/>
              <w:rPr>
                <w:rFonts w:ascii="Microsoft Sans Serif"/>
                <w:sz w:val="18"/>
              </w:rPr>
            </w:pPr>
            <w:r>
              <w:rPr>
                <w:rFonts w:ascii="Microsoft Sans Serif"/>
                <w:spacing w:val="-2"/>
                <w:sz w:val="18"/>
              </w:rPr>
              <w:t>0.0000</w:t>
            </w:r>
          </w:p>
        </w:tc>
      </w:tr>
      <w:tr>
        <w:trPr>
          <w:trHeight w:val="224" w:hRule="atLeast"/>
        </w:trPr>
        <w:tc>
          <w:tcPr>
            <w:tcW w:w="1798" w:type="dxa"/>
          </w:tcPr>
          <w:p>
            <w:pPr>
              <w:pStyle w:val="TableParagraph"/>
              <w:spacing w:line="195" w:lineRule="exact" w:before="9"/>
              <w:ind w:left="218" w:right="6"/>
              <w:jc w:val="center"/>
              <w:rPr>
                <w:rFonts w:ascii="Microsoft Sans Serif"/>
                <w:sz w:val="18"/>
              </w:rPr>
            </w:pPr>
            <w:r>
              <w:rPr>
                <w:rFonts w:ascii="Microsoft Sans Serif"/>
                <w:spacing w:val="-5"/>
                <w:sz w:val="18"/>
              </w:rPr>
              <w:t>X1</w:t>
            </w:r>
          </w:p>
        </w:tc>
        <w:tc>
          <w:tcPr>
            <w:tcW w:w="1530" w:type="dxa"/>
          </w:tcPr>
          <w:p>
            <w:pPr>
              <w:pStyle w:val="TableParagraph"/>
              <w:spacing w:line="195" w:lineRule="exact" w:before="9"/>
              <w:ind w:right="216"/>
              <w:jc w:val="right"/>
              <w:rPr>
                <w:rFonts w:ascii="Microsoft Sans Serif"/>
                <w:sz w:val="18"/>
              </w:rPr>
            </w:pPr>
            <w:r>
              <w:rPr>
                <w:rFonts w:ascii="Microsoft Sans Serif"/>
                <w:spacing w:val="-2"/>
                <w:sz w:val="18"/>
              </w:rPr>
              <w:t>1.392127</w:t>
            </w:r>
          </w:p>
        </w:tc>
        <w:tc>
          <w:tcPr>
            <w:tcW w:w="1187" w:type="dxa"/>
          </w:tcPr>
          <w:p>
            <w:pPr>
              <w:pStyle w:val="TableParagraph"/>
              <w:spacing w:line="195" w:lineRule="exact" w:before="9"/>
              <w:ind w:left="43"/>
              <w:jc w:val="center"/>
              <w:rPr>
                <w:rFonts w:ascii="Microsoft Sans Serif"/>
                <w:sz w:val="18"/>
              </w:rPr>
            </w:pPr>
            <w:r>
              <w:rPr>
                <w:rFonts w:ascii="Microsoft Sans Serif"/>
                <w:spacing w:val="-2"/>
                <w:sz w:val="18"/>
              </w:rPr>
              <w:t>0.689061</w:t>
            </w:r>
          </w:p>
        </w:tc>
        <w:tc>
          <w:tcPr>
            <w:tcW w:w="1232" w:type="dxa"/>
          </w:tcPr>
          <w:p>
            <w:pPr>
              <w:pStyle w:val="TableParagraph"/>
              <w:spacing w:line="195" w:lineRule="exact" w:before="9"/>
              <w:ind w:left="57" w:right="23"/>
              <w:jc w:val="center"/>
              <w:rPr>
                <w:rFonts w:ascii="Microsoft Sans Serif"/>
                <w:sz w:val="18"/>
              </w:rPr>
            </w:pPr>
            <w:r>
              <w:rPr>
                <w:rFonts w:ascii="Microsoft Sans Serif"/>
                <w:spacing w:val="-2"/>
                <w:sz w:val="18"/>
              </w:rPr>
              <w:t>2.020325</w:t>
            </w:r>
          </w:p>
        </w:tc>
        <w:tc>
          <w:tcPr>
            <w:tcW w:w="786" w:type="dxa"/>
          </w:tcPr>
          <w:p>
            <w:pPr>
              <w:pStyle w:val="TableParagraph"/>
              <w:spacing w:line="195" w:lineRule="exact" w:before="9"/>
              <w:ind w:left="225"/>
              <w:rPr>
                <w:rFonts w:ascii="Microsoft Sans Serif"/>
                <w:sz w:val="18"/>
              </w:rPr>
            </w:pPr>
            <w:r>
              <w:rPr>
                <w:rFonts w:ascii="Microsoft Sans Serif"/>
                <w:spacing w:val="-2"/>
                <w:sz w:val="18"/>
              </w:rPr>
              <w:t>0.0499</w:t>
            </w:r>
          </w:p>
        </w:tc>
      </w:tr>
      <w:tr>
        <w:trPr>
          <w:trHeight w:val="224" w:hRule="atLeast"/>
        </w:trPr>
        <w:tc>
          <w:tcPr>
            <w:tcW w:w="1798" w:type="dxa"/>
          </w:tcPr>
          <w:p>
            <w:pPr>
              <w:pStyle w:val="TableParagraph"/>
              <w:spacing w:line="196" w:lineRule="exact" w:before="8"/>
              <w:ind w:left="218" w:right="6"/>
              <w:jc w:val="center"/>
              <w:rPr>
                <w:rFonts w:ascii="Microsoft Sans Serif"/>
                <w:sz w:val="18"/>
              </w:rPr>
            </w:pPr>
            <w:r>
              <w:rPr>
                <w:rFonts w:ascii="Microsoft Sans Serif"/>
                <w:spacing w:val="-5"/>
                <w:sz w:val="18"/>
              </w:rPr>
              <w:t>X2</w:t>
            </w:r>
          </w:p>
        </w:tc>
        <w:tc>
          <w:tcPr>
            <w:tcW w:w="1530" w:type="dxa"/>
          </w:tcPr>
          <w:p>
            <w:pPr>
              <w:pStyle w:val="TableParagraph"/>
              <w:spacing w:line="196" w:lineRule="exact" w:before="8"/>
              <w:ind w:right="216"/>
              <w:jc w:val="right"/>
              <w:rPr>
                <w:rFonts w:ascii="Microsoft Sans Serif"/>
                <w:sz w:val="18"/>
              </w:rPr>
            </w:pPr>
            <w:r>
              <w:rPr>
                <w:rFonts w:ascii="Microsoft Sans Serif"/>
                <w:spacing w:val="-2"/>
                <w:sz w:val="18"/>
              </w:rPr>
              <w:t>-2.703069</w:t>
            </w:r>
          </w:p>
        </w:tc>
        <w:tc>
          <w:tcPr>
            <w:tcW w:w="1187" w:type="dxa"/>
          </w:tcPr>
          <w:p>
            <w:pPr>
              <w:pStyle w:val="TableParagraph"/>
              <w:spacing w:line="196" w:lineRule="exact" w:before="8"/>
              <w:ind w:left="43"/>
              <w:jc w:val="center"/>
              <w:rPr>
                <w:rFonts w:ascii="Microsoft Sans Serif"/>
                <w:sz w:val="18"/>
              </w:rPr>
            </w:pPr>
            <w:r>
              <w:rPr>
                <w:rFonts w:ascii="Microsoft Sans Serif"/>
                <w:spacing w:val="-2"/>
                <w:sz w:val="18"/>
              </w:rPr>
              <w:t>0.472456</w:t>
            </w:r>
          </w:p>
        </w:tc>
        <w:tc>
          <w:tcPr>
            <w:tcW w:w="1232" w:type="dxa"/>
          </w:tcPr>
          <w:p>
            <w:pPr>
              <w:pStyle w:val="TableParagraph"/>
              <w:spacing w:line="196" w:lineRule="exact" w:before="8"/>
              <w:ind w:left="49" w:right="72"/>
              <w:jc w:val="center"/>
              <w:rPr>
                <w:rFonts w:ascii="Microsoft Sans Serif"/>
                <w:sz w:val="18"/>
              </w:rPr>
            </w:pPr>
            <w:r>
              <w:rPr>
                <w:rFonts w:ascii="Microsoft Sans Serif"/>
                <w:spacing w:val="-2"/>
                <w:sz w:val="18"/>
              </w:rPr>
              <w:t>-5.721315</w:t>
            </w:r>
          </w:p>
        </w:tc>
        <w:tc>
          <w:tcPr>
            <w:tcW w:w="786" w:type="dxa"/>
          </w:tcPr>
          <w:p>
            <w:pPr>
              <w:pStyle w:val="TableParagraph"/>
              <w:spacing w:line="196" w:lineRule="exact" w:before="8"/>
              <w:ind w:left="225"/>
              <w:rPr>
                <w:rFonts w:ascii="Microsoft Sans Serif"/>
                <w:sz w:val="18"/>
              </w:rPr>
            </w:pPr>
            <w:r>
              <w:rPr>
                <w:rFonts w:ascii="Microsoft Sans Serif"/>
                <w:spacing w:val="-2"/>
                <w:sz w:val="18"/>
              </w:rPr>
              <w:t>0.0000</w:t>
            </w:r>
          </w:p>
        </w:tc>
      </w:tr>
      <w:tr>
        <w:trPr>
          <w:trHeight w:val="304" w:hRule="atLeast"/>
        </w:trPr>
        <w:tc>
          <w:tcPr>
            <w:tcW w:w="1798" w:type="dxa"/>
            <w:tcBorders>
              <w:bottom w:val="double" w:sz="6" w:space="0" w:color="000000"/>
            </w:tcBorders>
          </w:tcPr>
          <w:p>
            <w:pPr>
              <w:pStyle w:val="TableParagraph"/>
              <w:spacing w:before="9"/>
              <w:ind w:left="218" w:right="6"/>
              <w:jc w:val="center"/>
              <w:rPr>
                <w:rFonts w:ascii="Microsoft Sans Serif"/>
                <w:sz w:val="18"/>
              </w:rPr>
            </w:pPr>
            <w:r>
              <w:rPr>
                <w:rFonts w:ascii="Microsoft Sans Serif"/>
                <w:spacing w:val="-5"/>
                <w:sz w:val="18"/>
              </w:rPr>
              <w:t>X3</w:t>
            </w:r>
          </w:p>
        </w:tc>
        <w:tc>
          <w:tcPr>
            <w:tcW w:w="1530" w:type="dxa"/>
            <w:tcBorders>
              <w:bottom w:val="double" w:sz="6" w:space="0" w:color="000000"/>
            </w:tcBorders>
          </w:tcPr>
          <w:p>
            <w:pPr>
              <w:pStyle w:val="TableParagraph"/>
              <w:spacing w:before="9"/>
              <w:ind w:right="216"/>
              <w:jc w:val="right"/>
              <w:rPr>
                <w:rFonts w:ascii="Microsoft Sans Serif"/>
                <w:sz w:val="18"/>
              </w:rPr>
            </w:pPr>
            <w:r>
              <w:rPr>
                <w:rFonts w:ascii="Microsoft Sans Serif"/>
                <w:spacing w:val="-2"/>
                <w:sz w:val="18"/>
              </w:rPr>
              <w:t>-6.481711</w:t>
            </w:r>
          </w:p>
        </w:tc>
        <w:tc>
          <w:tcPr>
            <w:tcW w:w="1187" w:type="dxa"/>
            <w:tcBorders>
              <w:bottom w:val="double" w:sz="6" w:space="0" w:color="000000"/>
            </w:tcBorders>
          </w:tcPr>
          <w:p>
            <w:pPr>
              <w:pStyle w:val="TableParagraph"/>
              <w:spacing w:before="9"/>
              <w:ind w:left="43"/>
              <w:jc w:val="center"/>
              <w:rPr>
                <w:rFonts w:ascii="Microsoft Sans Serif"/>
                <w:sz w:val="18"/>
              </w:rPr>
            </w:pPr>
            <w:r>
              <w:rPr>
                <w:rFonts w:ascii="Microsoft Sans Serif"/>
                <w:spacing w:val="-2"/>
                <w:sz w:val="18"/>
              </w:rPr>
              <w:t>0.992553</w:t>
            </w:r>
          </w:p>
        </w:tc>
        <w:tc>
          <w:tcPr>
            <w:tcW w:w="1232" w:type="dxa"/>
            <w:tcBorders>
              <w:bottom w:val="double" w:sz="6" w:space="0" w:color="000000"/>
            </w:tcBorders>
          </w:tcPr>
          <w:p>
            <w:pPr>
              <w:pStyle w:val="TableParagraph"/>
              <w:spacing w:before="9"/>
              <w:ind w:left="49" w:right="72"/>
              <w:jc w:val="center"/>
              <w:rPr>
                <w:rFonts w:ascii="Microsoft Sans Serif"/>
                <w:sz w:val="18"/>
              </w:rPr>
            </w:pPr>
            <w:r>
              <w:rPr>
                <w:rFonts w:ascii="Microsoft Sans Serif"/>
                <w:spacing w:val="-2"/>
                <w:sz w:val="18"/>
              </w:rPr>
              <w:t>-6.530345</w:t>
            </w:r>
          </w:p>
        </w:tc>
        <w:tc>
          <w:tcPr>
            <w:tcW w:w="786" w:type="dxa"/>
            <w:tcBorders>
              <w:bottom w:val="double" w:sz="6" w:space="0" w:color="000000"/>
            </w:tcBorders>
          </w:tcPr>
          <w:p>
            <w:pPr>
              <w:pStyle w:val="TableParagraph"/>
              <w:spacing w:before="9"/>
              <w:ind w:left="225"/>
              <w:rPr>
                <w:rFonts w:ascii="Microsoft Sans Serif"/>
                <w:sz w:val="18"/>
              </w:rPr>
            </w:pPr>
            <w:r>
              <w:rPr>
                <w:rFonts w:ascii="Microsoft Sans Serif"/>
                <w:spacing w:val="-2"/>
                <w:sz w:val="18"/>
              </w:rPr>
              <w:t>0.0000</w:t>
            </w:r>
          </w:p>
        </w:tc>
      </w:tr>
    </w:tbl>
    <w:p>
      <w:pPr>
        <w:pStyle w:val="TableParagraph"/>
        <w:spacing w:after="0"/>
        <w:rPr>
          <w:rFonts w:ascii="Microsoft Sans Serif"/>
          <w:sz w:val="18"/>
        </w:rPr>
        <w:sectPr>
          <w:type w:val="continuous"/>
          <w:pgSz w:w="11910" w:h="16840"/>
          <w:pgMar w:header="0" w:footer="998" w:top="1040" w:bottom="280" w:left="992" w:right="850"/>
        </w:sectPr>
      </w:pPr>
    </w:p>
    <w:p>
      <w:pPr>
        <w:pStyle w:val="ListParagraph"/>
        <w:numPr>
          <w:ilvl w:val="0"/>
          <w:numId w:val="25"/>
        </w:numPr>
        <w:tabs>
          <w:tab w:pos="1220" w:val="left" w:leader="none"/>
        </w:tabs>
        <w:spacing w:line="240" w:lineRule="auto" w:before="81" w:after="0"/>
        <w:ind w:left="1220" w:right="0" w:hanging="359"/>
        <w:jc w:val="left"/>
        <w:rPr>
          <w:rFonts w:ascii="Cambria Math" w:eastAsia="Cambria Math"/>
          <w:sz w:val="24"/>
        </w:rPr>
      </w:pPr>
      <w:r>
        <w:rPr>
          <w:b/>
          <w:sz w:val="24"/>
        </w:rPr>
        <w:t>Uji</w:t>
      </w:r>
      <w:r>
        <w:rPr>
          <w:b/>
          <w:spacing w:val="-4"/>
          <w:sz w:val="24"/>
        </w:rPr>
        <w:t> </w:t>
      </w:r>
      <w:r>
        <w:rPr>
          <w:b/>
          <w:sz w:val="24"/>
        </w:rPr>
        <w:t>Koefesien</w:t>
      </w:r>
      <w:r>
        <w:rPr>
          <w:b/>
          <w:spacing w:val="-2"/>
          <w:sz w:val="24"/>
        </w:rPr>
        <w:t> </w:t>
      </w:r>
      <w:r>
        <w:rPr>
          <w:b/>
          <w:sz w:val="24"/>
        </w:rPr>
        <w:t>determinasi</w:t>
      </w:r>
      <w:r>
        <w:rPr>
          <w:b/>
          <w:spacing w:val="1"/>
          <w:sz w:val="24"/>
        </w:rPr>
        <w:t> </w:t>
      </w:r>
      <w:r>
        <w:rPr>
          <w:rFonts w:ascii="Cambria Math" w:eastAsia="Cambria Math"/>
          <w:spacing w:val="-5"/>
          <w:sz w:val="24"/>
        </w:rPr>
        <w:t>𝑹</w:t>
      </w:r>
      <w:r>
        <w:rPr>
          <w:rFonts w:ascii="Cambria Math" w:eastAsia="Cambria Math"/>
          <w:spacing w:val="-5"/>
          <w:sz w:val="24"/>
          <w:vertAlign w:val="superscript"/>
        </w:rPr>
        <w:t>𝟐</w:t>
      </w:r>
    </w:p>
    <w:p>
      <w:pPr>
        <w:pStyle w:val="BodyText"/>
        <w:spacing w:before="9"/>
        <w:rPr>
          <w:rFonts w:ascii="Cambria Math"/>
          <w:sz w:val="15"/>
        </w:rPr>
      </w:pPr>
    </w:p>
    <w:tbl>
      <w:tblPr>
        <w:tblW w:w="0" w:type="auto"/>
        <w:jc w:val="left"/>
        <w:tblInd w:w="2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5"/>
        <w:gridCol w:w="1281"/>
        <w:gridCol w:w="1701"/>
        <w:gridCol w:w="826"/>
      </w:tblGrid>
      <w:tr>
        <w:trPr>
          <w:trHeight w:val="517" w:hRule="atLeast"/>
        </w:trPr>
        <w:tc>
          <w:tcPr>
            <w:tcW w:w="5903" w:type="dxa"/>
            <w:gridSpan w:val="4"/>
            <w:tcBorders>
              <w:bottom w:val="double" w:sz="6" w:space="0" w:color="000000"/>
            </w:tcBorders>
          </w:tcPr>
          <w:p>
            <w:pPr>
              <w:pStyle w:val="TableParagraph"/>
              <w:spacing w:line="201" w:lineRule="exact"/>
              <w:ind w:left="192"/>
              <w:jc w:val="center"/>
              <w:rPr>
                <w:rFonts w:ascii="Microsoft Sans Serif"/>
                <w:sz w:val="18"/>
              </w:rPr>
            </w:pPr>
            <w:r>
              <w:rPr>
                <w:rFonts w:ascii="Microsoft Sans Serif"/>
                <w:sz w:val="18"/>
              </w:rPr>
              <w:t>Effects</w:t>
            </w:r>
            <w:r>
              <w:rPr>
                <w:rFonts w:ascii="Microsoft Sans Serif"/>
                <w:spacing w:val="2"/>
                <w:sz w:val="18"/>
              </w:rPr>
              <w:t> </w:t>
            </w:r>
            <w:r>
              <w:rPr>
                <w:rFonts w:ascii="Microsoft Sans Serif"/>
                <w:spacing w:val="-2"/>
                <w:sz w:val="18"/>
              </w:rPr>
              <w:t>Specification</w:t>
            </w:r>
          </w:p>
        </w:tc>
      </w:tr>
      <w:tr>
        <w:trPr>
          <w:trHeight w:val="403" w:hRule="atLeast"/>
        </w:trPr>
        <w:tc>
          <w:tcPr>
            <w:tcW w:w="5903" w:type="dxa"/>
            <w:gridSpan w:val="4"/>
            <w:tcBorders>
              <w:top w:val="double" w:sz="6" w:space="0" w:color="000000"/>
              <w:bottom w:val="double" w:sz="6" w:space="0" w:color="000000"/>
            </w:tcBorders>
          </w:tcPr>
          <w:p>
            <w:pPr>
              <w:pStyle w:val="TableParagraph"/>
              <w:spacing w:before="111"/>
              <w:rPr>
                <w:rFonts w:ascii="Microsoft Sans Serif"/>
                <w:sz w:val="18"/>
              </w:rPr>
            </w:pPr>
            <w:r>
              <w:rPr>
                <w:rFonts w:ascii="Microsoft Sans Serif"/>
                <w:sz w:val="18"/>
              </w:rPr>
              <w:t>Cross-section</w:t>
            </w:r>
            <w:r>
              <w:rPr>
                <w:rFonts w:ascii="Microsoft Sans Serif"/>
                <w:spacing w:val="-5"/>
                <w:sz w:val="18"/>
              </w:rPr>
              <w:t> </w:t>
            </w:r>
            <w:r>
              <w:rPr>
                <w:rFonts w:ascii="Microsoft Sans Serif"/>
                <w:sz w:val="18"/>
              </w:rPr>
              <w:t>fixed</w:t>
            </w:r>
            <w:r>
              <w:rPr>
                <w:rFonts w:ascii="Microsoft Sans Serif"/>
                <w:spacing w:val="-5"/>
                <w:sz w:val="18"/>
              </w:rPr>
              <w:t> </w:t>
            </w:r>
            <w:r>
              <w:rPr>
                <w:rFonts w:ascii="Microsoft Sans Serif"/>
                <w:sz w:val="18"/>
              </w:rPr>
              <w:t>(dummy</w:t>
            </w:r>
            <w:r>
              <w:rPr>
                <w:rFonts w:ascii="Microsoft Sans Serif"/>
                <w:spacing w:val="-7"/>
                <w:sz w:val="18"/>
              </w:rPr>
              <w:t> </w:t>
            </w:r>
            <w:r>
              <w:rPr>
                <w:rFonts w:ascii="Microsoft Sans Serif"/>
                <w:spacing w:val="-2"/>
                <w:sz w:val="18"/>
              </w:rPr>
              <w:t>variables)</w:t>
            </w:r>
          </w:p>
        </w:tc>
      </w:tr>
      <w:tr>
        <w:trPr>
          <w:trHeight w:val="325" w:hRule="atLeast"/>
        </w:trPr>
        <w:tc>
          <w:tcPr>
            <w:tcW w:w="2095" w:type="dxa"/>
            <w:tcBorders>
              <w:top w:val="double" w:sz="6" w:space="0" w:color="000000"/>
            </w:tcBorders>
          </w:tcPr>
          <w:p>
            <w:pPr>
              <w:pStyle w:val="TableParagraph"/>
              <w:spacing w:line="194" w:lineRule="exact" w:before="111"/>
              <w:rPr>
                <w:rFonts w:ascii="Microsoft Sans Serif"/>
                <w:sz w:val="18"/>
              </w:rPr>
            </w:pPr>
            <w:r>
              <w:rPr>
                <w:rFonts w:ascii="Microsoft Sans Serif"/>
                <w:sz w:val="18"/>
              </w:rPr>
              <w:t>Root</w:t>
            </w:r>
            <w:r>
              <w:rPr>
                <w:rFonts w:ascii="Microsoft Sans Serif"/>
                <w:spacing w:val="-5"/>
                <w:sz w:val="18"/>
              </w:rPr>
              <w:t> MSE</w:t>
            </w:r>
          </w:p>
        </w:tc>
        <w:tc>
          <w:tcPr>
            <w:tcW w:w="1281" w:type="dxa"/>
            <w:tcBorders>
              <w:top w:val="double" w:sz="6" w:space="0" w:color="000000"/>
            </w:tcBorders>
          </w:tcPr>
          <w:p>
            <w:pPr>
              <w:pStyle w:val="TableParagraph"/>
              <w:spacing w:line="194" w:lineRule="exact" w:before="111"/>
              <w:ind w:right="103"/>
              <w:jc w:val="right"/>
              <w:rPr>
                <w:rFonts w:ascii="Microsoft Sans Serif"/>
                <w:sz w:val="18"/>
              </w:rPr>
            </w:pPr>
            <w:r>
              <w:rPr>
                <w:rFonts w:ascii="Microsoft Sans Serif"/>
                <w:spacing w:val="-2"/>
                <w:sz w:val="18"/>
              </w:rPr>
              <w:t>0.268466</w:t>
            </w:r>
          </w:p>
        </w:tc>
        <w:tc>
          <w:tcPr>
            <w:tcW w:w="1701" w:type="dxa"/>
            <w:tcBorders>
              <w:top w:val="double" w:sz="6" w:space="0" w:color="000000"/>
            </w:tcBorders>
          </w:tcPr>
          <w:p>
            <w:pPr>
              <w:pStyle w:val="TableParagraph"/>
              <w:spacing w:line="194" w:lineRule="exact" w:before="111"/>
              <w:ind w:left="104"/>
              <w:rPr>
                <w:rFonts w:ascii="Microsoft Sans Serif"/>
                <w:sz w:val="18"/>
              </w:rPr>
            </w:pPr>
            <w:r>
              <w:rPr>
                <w:rFonts w:ascii="Microsoft Sans Serif"/>
                <w:spacing w:val="-2"/>
                <w:sz w:val="18"/>
              </w:rPr>
              <w:t>R-squared</w:t>
            </w:r>
          </w:p>
        </w:tc>
        <w:tc>
          <w:tcPr>
            <w:tcW w:w="826" w:type="dxa"/>
            <w:tcBorders>
              <w:top w:val="double" w:sz="6" w:space="0" w:color="000000"/>
            </w:tcBorders>
          </w:tcPr>
          <w:p>
            <w:pPr>
              <w:pStyle w:val="TableParagraph"/>
              <w:spacing w:line="194" w:lineRule="exact" w:before="111"/>
              <w:ind w:left="55"/>
              <w:jc w:val="center"/>
              <w:rPr>
                <w:rFonts w:ascii="Microsoft Sans Serif"/>
                <w:sz w:val="18"/>
              </w:rPr>
            </w:pPr>
            <w:r>
              <w:rPr>
                <w:rFonts w:ascii="Microsoft Sans Serif"/>
                <w:spacing w:val="-2"/>
                <w:sz w:val="18"/>
              </w:rPr>
              <w:t>0.930989</w:t>
            </w:r>
          </w:p>
        </w:tc>
      </w:tr>
      <w:tr>
        <w:trPr>
          <w:trHeight w:val="227" w:hRule="atLeast"/>
        </w:trPr>
        <w:tc>
          <w:tcPr>
            <w:tcW w:w="2095" w:type="dxa"/>
          </w:tcPr>
          <w:p>
            <w:pPr>
              <w:pStyle w:val="TableParagraph"/>
              <w:spacing w:line="196" w:lineRule="exact" w:before="11"/>
              <w:rPr>
                <w:rFonts w:ascii="Microsoft Sans Serif"/>
                <w:sz w:val="18"/>
              </w:rPr>
            </w:pPr>
            <w:r>
              <w:rPr>
                <w:rFonts w:ascii="Microsoft Sans Serif"/>
                <w:sz w:val="18"/>
              </w:rPr>
              <w:t>Mean</w:t>
            </w:r>
            <w:r>
              <w:rPr>
                <w:rFonts w:ascii="Microsoft Sans Serif"/>
                <w:spacing w:val="-8"/>
                <w:sz w:val="18"/>
              </w:rPr>
              <w:t> </w:t>
            </w:r>
            <w:r>
              <w:rPr>
                <w:rFonts w:ascii="Microsoft Sans Serif"/>
                <w:sz w:val="18"/>
              </w:rPr>
              <w:t>dependent</w:t>
            </w:r>
            <w:r>
              <w:rPr>
                <w:rFonts w:ascii="Microsoft Sans Serif"/>
                <w:spacing w:val="-8"/>
                <w:sz w:val="18"/>
              </w:rPr>
              <w:t> </w:t>
            </w:r>
            <w:r>
              <w:rPr>
                <w:rFonts w:ascii="Microsoft Sans Serif"/>
                <w:spacing w:val="-5"/>
                <w:sz w:val="18"/>
              </w:rPr>
              <w:t>var</w:t>
            </w:r>
          </w:p>
        </w:tc>
        <w:tc>
          <w:tcPr>
            <w:tcW w:w="1281" w:type="dxa"/>
          </w:tcPr>
          <w:p>
            <w:pPr>
              <w:pStyle w:val="TableParagraph"/>
              <w:spacing w:line="196" w:lineRule="exact" w:before="11"/>
              <w:ind w:right="103"/>
              <w:jc w:val="right"/>
              <w:rPr>
                <w:rFonts w:ascii="Microsoft Sans Serif"/>
                <w:sz w:val="18"/>
              </w:rPr>
            </w:pPr>
            <w:r>
              <w:rPr>
                <w:rFonts w:ascii="Microsoft Sans Serif"/>
                <w:spacing w:val="-2"/>
                <w:sz w:val="18"/>
              </w:rPr>
              <w:t>1.142554</w:t>
            </w:r>
          </w:p>
        </w:tc>
        <w:tc>
          <w:tcPr>
            <w:tcW w:w="1701" w:type="dxa"/>
          </w:tcPr>
          <w:p>
            <w:pPr>
              <w:pStyle w:val="TableParagraph"/>
              <w:spacing w:line="196" w:lineRule="exact" w:before="11"/>
              <w:ind w:left="104"/>
              <w:rPr>
                <w:rFonts w:ascii="Microsoft Sans Serif"/>
                <w:sz w:val="18"/>
              </w:rPr>
            </w:pPr>
            <w:r>
              <w:rPr>
                <w:rFonts w:ascii="Microsoft Sans Serif"/>
                <w:sz w:val="18"/>
              </w:rPr>
              <w:t>Adjusted</w:t>
            </w:r>
            <w:r>
              <w:rPr>
                <w:rFonts w:ascii="Microsoft Sans Serif"/>
                <w:spacing w:val="-6"/>
                <w:sz w:val="18"/>
              </w:rPr>
              <w:t> </w:t>
            </w:r>
            <w:r>
              <w:rPr>
                <w:rFonts w:ascii="Microsoft Sans Serif"/>
                <w:sz w:val="18"/>
              </w:rPr>
              <w:t>R-</w:t>
            </w:r>
            <w:r>
              <w:rPr>
                <w:rFonts w:ascii="Microsoft Sans Serif"/>
                <w:spacing w:val="-2"/>
                <w:sz w:val="18"/>
              </w:rPr>
              <w:t>squared</w:t>
            </w:r>
          </w:p>
        </w:tc>
        <w:tc>
          <w:tcPr>
            <w:tcW w:w="826" w:type="dxa"/>
          </w:tcPr>
          <w:p>
            <w:pPr>
              <w:pStyle w:val="TableParagraph"/>
              <w:spacing w:line="204" w:lineRule="exact" w:before="4"/>
              <w:ind w:left="55"/>
              <w:jc w:val="center"/>
              <w:rPr>
                <w:rFonts w:ascii="Arial"/>
                <w:b/>
                <w:sz w:val="18"/>
              </w:rPr>
            </w:pPr>
            <w:r>
              <w:rPr>
                <w:rFonts w:ascii="Arial"/>
                <w:b/>
                <w:spacing w:val="-2"/>
                <w:sz w:val="18"/>
              </w:rPr>
              <w:t>0.920890</w:t>
            </w:r>
          </w:p>
        </w:tc>
      </w:tr>
      <w:tr>
        <w:trPr>
          <w:trHeight w:val="224" w:hRule="atLeast"/>
        </w:trPr>
        <w:tc>
          <w:tcPr>
            <w:tcW w:w="2095" w:type="dxa"/>
          </w:tcPr>
          <w:p>
            <w:pPr>
              <w:pStyle w:val="TableParagraph"/>
              <w:spacing w:line="195" w:lineRule="exact" w:before="9"/>
              <w:rPr>
                <w:rFonts w:ascii="Microsoft Sans Serif"/>
                <w:sz w:val="18"/>
              </w:rPr>
            </w:pPr>
            <w:r>
              <w:rPr>
                <w:rFonts w:ascii="Microsoft Sans Serif"/>
                <w:sz w:val="18"/>
              </w:rPr>
              <w:t>S.D. dependent </w:t>
            </w:r>
            <w:r>
              <w:rPr>
                <w:rFonts w:ascii="Microsoft Sans Serif"/>
                <w:spacing w:val="-5"/>
                <w:sz w:val="18"/>
              </w:rPr>
              <w:t>var</w:t>
            </w:r>
          </w:p>
        </w:tc>
        <w:tc>
          <w:tcPr>
            <w:tcW w:w="1281" w:type="dxa"/>
          </w:tcPr>
          <w:p>
            <w:pPr>
              <w:pStyle w:val="TableParagraph"/>
              <w:spacing w:line="195" w:lineRule="exact" w:before="9"/>
              <w:ind w:right="103"/>
              <w:jc w:val="right"/>
              <w:rPr>
                <w:rFonts w:ascii="Microsoft Sans Serif"/>
                <w:sz w:val="18"/>
              </w:rPr>
            </w:pPr>
            <w:r>
              <w:rPr>
                <w:rFonts w:ascii="Microsoft Sans Serif"/>
                <w:spacing w:val="-2"/>
                <w:sz w:val="18"/>
              </w:rPr>
              <w:t>1.032768</w:t>
            </w:r>
          </w:p>
        </w:tc>
        <w:tc>
          <w:tcPr>
            <w:tcW w:w="1701" w:type="dxa"/>
          </w:tcPr>
          <w:p>
            <w:pPr>
              <w:pStyle w:val="TableParagraph"/>
              <w:spacing w:line="195" w:lineRule="exact" w:before="9"/>
              <w:ind w:left="104"/>
              <w:rPr>
                <w:rFonts w:ascii="Microsoft Sans Serif"/>
                <w:sz w:val="18"/>
              </w:rPr>
            </w:pPr>
            <w:r>
              <w:rPr>
                <w:rFonts w:ascii="Microsoft Sans Serif"/>
                <w:sz w:val="18"/>
              </w:rPr>
              <w:t>S.E.</w:t>
            </w:r>
            <w:r>
              <w:rPr>
                <w:rFonts w:ascii="Microsoft Sans Serif"/>
                <w:spacing w:val="1"/>
                <w:sz w:val="18"/>
              </w:rPr>
              <w:t> </w:t>
            </w:r>
            <w:r>
              <w:rPr>
                <w:rFonts w:ascii="Microsoft Sans Serif"/>
                <w:sz w:val="18"/>
              </w:rPr>
              <w:t>of</w:t>
            </w:r>
            <w:r>
              <w:rPr>
                <w:rFonts w:ascii="Microsoft Sans Serif"/>
                <w:spacing w:val="1"/>
                <w:sz w:val="18"/>
              </w:rPr>
              <w:t> </w:t>
            </w:r>
            <w:r>
              <w:rPr>
                <w:rFonts w:ascii="Microsoft Sans Serif"/>
                <w:spacing w:val="-2"/>
                <w:sz w:val="18"/>
              </w:rPr>
              <w:t>regression</w:t>
            </w:r>
          </w:p>
        </w:tc>
        <w:tc>
          <w:tcPr>
            <w:tcW w:w="826" w:type="dxa"/>
          </w:tcPr>
          <w:p>
            <w:pPr>
              <w:pStyle w:val="TableParagraph"/>
              <w:spacing w:line="195" w:lineRule="exact" w:before="9"/>
              <w:ind w:left="55"/>
              <w:jc w:val="center"/>
              <w:rPr>
                <w:rFonts w:ascii="Microsoft Sans Serif"/>
                <w:sz w:val="18"/>
              </w:rPr>
            </w:pPr>
            <w:r>
              <w:rPr>
                <w:rFonts w:ascii="Microsoft Sans Serif"/>
                <w:spacing w:val="-2"/>
                <w:sz w:val="18"/>
              </w:rPr>
              <w:t>0.290482</w:t>
            </w:r>
          </w:p>
        </w:tc>
      </w:tr>
      <w:tr>
        <w:trPr>
          <w:trHeight w:val="224" w:hRule="atLeast"/>
        </w:trPr>
        <w:tc>
          <w:tcPr>
            <w:tcW w:w="2095" w:type="dxa"/>
          </w:tcPr>
          <w:p>
            <w:pPr>
              <w:pStyle w:val="TableParagraph"/>
              <w:spacing w:line="196" w:lineRule="exact" w:before="8"/>
              <w:rPr>
                <w:rFonts w:ascii="Microsoft Sans Serif"/>
                <w:sz w:val="18"/>
              </w:rPr>
            </w:pPr>
            <w:r>
              <w:rPr>
                <w:rFonts w:ascii="Microsoft Sans Serif"/>
                <w:sz w:val="18"/>
              </w:rPr>
              <w:t>Akaike</w:t>
            </w:r>
            <w:r>
              <w:rPr>
                <w:rFonts w:ascii="Microsoft Sans Serif"/>
                <w:spacing w:val="-2"/>
                <w:sz w:val="18"/>
              </w:rPr>
              <w:t> </w:t>
            </w:r>
            <w:r>
              <w:rPr>
                <w:rFonts w:ascii="Microsoft Sans Serif"/>
                <w:sz w:val="18"/>
              </w:rPr>
              <w:t>info</w:t>
            </w:r>
            <w:r>
              <w:rPr>
                <w:rFonts w:ascii="Microsoft Sans Serif"/>
                <w:spacing w:val="-2"/>
                <w:sz w:val="18"/>
              </w:rPr>
              <w:t> criterion</w:t>
            </w:r>
          </w:p>
        </w:tc>
        <w:tc>
          <w:tcPr>
            <w:tcW w:w="1281" w:type="dxa"/>
          </w:tcPr>
          <w:p>
            <w:pPr>
              <w:pStyle w:val="TableParagraph"/>
              <w:spacing w:line="196" w:lineRule="exact" w:before="8"/>
              <w:ind w:right="103"/>
              <w:jc w:val="right"/>
              <w:rPr>
                <w:rFonts w:ascii="Microsoft Sans Serif"/>
                <w:sz w:val="18"/>
              </w:rPr>
            </w:pPr>
            <w:r>
              <w:rPr>
                <w:rFonts w:ascii="Microsoft Sans Serif"/>
                <w:spacing w:val="-2"/>
                <w:sz w:val="18"/>
              </w:rPr>
              <w:t>0.499485</w:t>
            </w:r>
          </w:p>
        </w:tc>
        <w:tc>
          <w:tcPr>
            <w:tcW w:w="1701" w:type="dxa"/>
          </w:tcPr>
          <w:p>
            <w:pPr>
              <w:pStyle w:val="TableParagraph"/>
              <w:spacing w:line="196" w:lineRule="exact" w:before="8"/>
              <w:ind w:left="104"/>
              <w:rPr>
                <w:rFonts w:ascii="Microsoft Sans Serif"/>
                <w:sz w:val="18"/>
              </w:rPr>
            </w:pPr>
            <w:r>
              <w:rPr>
                <w:rFonts w:ascii="Microsoft Sans Serif"/>
                <w:sz w:val="18"/>
              </w:rPr>
              <w:t>Sum</w:t>
            </w:r>
            <w:r>
              <w:rPr>
                <w:rFonts w:ascii="Microsoft Sans Serif"/>
                <w:spacing w:val="-4"/>
                <w:sz w:val="18"/>
              </w:rPr>
              <w:t> </w:t>
            </w:r>
            <w:r>
              <w:rPr>
                <w:rFonts w:ascii="Microsoft Sans Serif"/>
                <w:sz w:val="18"/>
              </w:rPr>
              <w:t>squared </w:t>
            </w:r>
            <w:r>
              <w:rPr>
                <w:rFonts w:ascii="Microsoft Sans Serif"/>
                <w:spacing w:val="-4"/>
                <w:sz w:val="18"/>
              </w:rPr>
              <w:t>resid</w:t>
            </w:r>
          </w:p>
        </w:tc>
        <w:tc>
          <w:tcPr>
            <w:tcW w:w="826" w:type="dxa"/>
          </w:tcPr>
          <w:p>
            <w:pPr>
              <w:pStyle w:val="TableParagraph"/>
              <w:spacing w:line="196" w:lineRule="exact" w:before="8"/>
              <w:ind w:left="55"/>
              <w:jc w:val="center"/>
              <w:rPr>
                <w:rFonts w:ascii="Microsoft Sans Serif"/>
                <w:sz w:val="18"/>
              </w:rPr>
            </w:pPr>
            <w:r>
              <w:rPr>
                <w:rFonts w:ascii="Microsoft Sans Serif"/>
                <w:spacing w:val="-2"/>
                <w:sz w:val="18"/>
              </w:rPr>
              <w:t>3.459562</w:t>
            </w:r>
          </w:p>
        </w:tc>
      </w:tr>
      <w:tr>
        <w:trPr>
          <w:trHeight w:val="225" w:hRule="atLeast"/>
        </w:trPr>
        <w:tc>
          <w:tcPr>
            <w:tcW w:w="2095" w:type="dxa"/>
          </w:tcPr>
          <w:p>
            <w:pPr>
              <w:pStyle w:val="TableParagraph"/>
              <w:spacing w:line="196" w:lineRule="exact" w:before="9"/>
              <w:rPr>
                <w:rFonts w:ascii="Microsoft Sans Serif"/>
                <w:sz w:val="18"/>
              </w:rPr>
            </w:pPr>
            <w:r>
              <w:rPr>
                <w:rFonts w:ascii="Microsoft Sans Serif"/>
                <w:sz w:val="18"/>
              </w:rPr>
              <w:t>Schwarz</w:t>
            </w:r>
            <w:r>
              <w:rPr>
                <w:rFonts w:ascii="Microsoft Sans Serif"/>
                <w:spacing w:val="-2"/>
                <w:sz w:val="18"/>
              </w:rPr>
              <w:t> criterion</w:t>
            </w:r>
          </w:p>
        </w:tc>
        <w:tc>
          <w:tcPr>
            <w:tcW w:w="1281" w:type="dxa"/>
          </w:tcPr>
          <w:p>
            <w:pPr>
              <w:pStyle w:val="TableParagraph"/>
              <w:spacing w:line="196" w:lineRule="exact" w:before="9"/>
              <w:ind w:right="103"/>
              <w:jc w:val="right"/>
              <w:rPr>
                <w:rFonts w:ascii="Microsoft Sans Serif"/>
                <w:sz w:val="18"/>
              </w:rPr>
            </w:pPr>
            <w:r>
              <w:rPr>
                <w:rFonts w:ascii="Microsoft Sans Serif"/>
                <w:spacing w:val="-2"/>
                <w:sz w:val="18"/>
              </w:rPr>
              <w:t>0.772368</w:t>
            </w:r>
          </w:p>
        </w:tc>
        <w:tc>
          <w:tcPr>
            <w:tcW w:w="1701" w:type="dxa"/>
          </w:tcPr>
          <w:p>
            <w:pPr>
              <w:pStyle w:val="TableParagraph"/>
              <w:spacing w:line="196" w:lineRule="exact" w:before="9"/>
              <w:ind w:left="104"/>
              <w:rPr>
                <w:rFonts w:ascii="Microsoft Sans Serif"/>
                <w:sz w:val="18"/>
              </w:rPr>
            </w:pPr>
            <w:r>
              <w:rPr>
                <w:rFonts w:ascii="Microsoft Sans Serif"/>
                <w:sz w:val="18"/>
              </w:rPr>
              <w:t>Log</w:t>
            </w:r>
            <w:r>
              <w:rPr>
                <w:rFonts w:ascii="Microsoft Sans Serif"/>
                <w:spacing w:val="-3"/>
                <w:sz w:val="18"/>
              </w:rPr>
              <w:t> </w:t>
            </w:r>
            <w:r>
              <w:rPr>
                <w:rFonts w:ascii="Microsoft Sans Serif"/>
                <w:spacing w:val="-2"/>
                <w:sz w:val="18"/>
              </w:rPr>
              <w:t>likelihood</w:t>
            </w:r>
          </w:p>
        </w:tc>
        <w:tc>
          <w:tcPr>
            <w:tcW w:w="826" w:type="dxa"/>
          </w:tcPr>
          <w:p>
            <w:pPr>
              <w:pStyle w:val="TableParagraph"/>
              <w:spacing w:line="196" w:lineRule="exact" w:before="9"/>
              <w:ind w:right="2"/>
              <w:jc w:val="center"/>
              <w:rPr>
                <w:rFonts w:ascii="Microsoft Sans Serif"/>
                <w:sz w:val="18"/>
              </w:rPr>
            </w:pPr>
            <w:r>
              <w:rPr>
                <w:rFonts w:ascii="Microsoft Sans Serif"/>
                <w:spacing w:val="-2"/>
                <w:sz w:val="18"/>
              </w:rPr>
              <w:t>-4.987632</w:t>
            </w:r>
          </w:p>
        </w:tc>
      </w:tr>
      <w:tr>
        <w:trPr>
          <w:trHeight w:val="225" w:hRule="atLeast"/>
        </w:trPr>
        <w:tc>
          <w:tcPr>
            <w:tcW w:w="2095" w:type="dxa"/>
          </w:tcPr>
          <w:p>
            <w:pPr>
              <w:pStyle w:val="TableParagraph"/>
              <w:spacing w:line="196" w:lineRule="exact" w:before="9"/>
              <w:rPr>
                <w:rFonts w:ascii="Microsoft Sans Serif"/>
                <w:sz w:val="18"/>
              </w:rPr>
            </w:pPr>
            <w:r>
              <w:rPr>
                <w:rFonts w:ascii="Microsoft Sans Serif"/>
                <w:spacing w:val="-2"/>
                <w:sz w:val="18"/>
              </w:rPr>
              <w:t>Hannan-Quinn</w:t>
            </w:r>
            <w:r>
              <w:rPr>
                <w:rFonts w:ascii="Microsoft Sans Serif"/>
                <w:spacing w:val="11"/>
                <w:sz w:val="18"/>
              </w:rPr>
              <w:t> </w:t>
            </w:r>
            <w:r>
              <w:rPr>
                <w:rFonts w:ascii="Microsoft Sans Serif"/>
                <w:spacing w:val="-2"/>
                <w:sz w:val="18"/>
              </w:rPr>
              <w:t>criter.</w:t>
            </w:r>
          </w:p>
        </w:tc>
        <w:tc>
          <w:tcPr>
            <w:tcW w:w="1281" w:type="dxa"/>
          </w:tcPr>
          <w:p>
            <w:pPr>
              <w:pStyle w:val="TableParagraph"/>
              <w:spacing w:line="196" w:lineRule="exact" w:before="9"/>
              <w:ind w:right="103"/>
              <w:jc w:val="right"/>
              <w:rPr>
                <w:rFonts w:ascii="Microsoft Sans Serif"/>
                <w:sz w:val="18"/>
              </w:rPr>
            </w:pPr>
            <w:r>
              <w:rPr>
                <w:rFonts w:ascii="Microsoft Sans Serif"/>
                <w:spacing w:val="-2"/>
                <w:sz w:val="18"/>
              </w:rPr>
              <w:t>0.602608</w:t>
            </w:r>
          </w:p>
        </w:tc>
        <w:tc>
          <w:tcPr>
            <w:tcW w:w="1701" w:type="dxa"/>
          </w:tcPr>
          <w:p>
            <w:pPr>
              <w:pStyle w:val="TableParagraph"/>
              <w:spacing w:line="196" w:lineRule="exact" w:before="9"/>
              <w:ind w:left="104"/>
              <w:rPr>
                <w:rFonts w:ascii="Microsoft Sans Serif"/>
                <w:sz w:val="18"/>
              </w:rPr>
            </w:pPr>
            <w:r>
              <w:rPr>
                <w:rFonts w:ascii="Microsoft Sans Serif"/>
                <w:spacing w:val="-2"/>
                <w:sz w:val="18"/>
              </w:rPr>
              <w:t>F-statistic</w:t>
            </w:r>
          </w:p>
        </w:tc>
        <w:tc>
          <w:tcPr>
            <w:tcW w:w="826" w:type="dxa"/>
          </w:tcPr>
          <w:p>
            <w:pPr>
              <w:pStyle w:val="TableParagraph"/>
              <w:spacing w:line="196" w:lineRule="exact" w:before="9"/>
              <w:ind w:left="55"/>
              <w:jc w:val="center"/>
              <w:rPr>
                <w:rFonts w:ascii="Microsoft Sans Serif"/>
                <w:sz w:val="18"/>
              </w:rPr>
            </w:pPr>
            <w:r>
              <w:rPr>
                <w:rFonts w:ascii="Microsoft Sans Serif"/>
                <w:spacing w:val="-2"/>
                <w:sz w:val="18"/>
              </w:rPr>
              <w:t>92.18480</w:t>
            </w:r>
          </w:p>
        </w:tc>
      </w:tr>
      <w:tr>
        <w:trPr>
          <w:trHeight w:val="213" w:hRule="atLeast"/>
        </w:trPr>
        <w:tc>
          <w:tcPr>
            <w:tcW w:w="2095" w:type="dxa"/>
          </w:tcPr>
          <w:p>
            <w:pPr>
              <w:pStyle w:val="TableParagraph"/>
              <w:spacing w:line="184" w:lineRule="exact" w:before="9"/>
              <w:rPr>
                <w:rFonts w:ascii="Microsoft Sans Serif"/>
                <w:sz w:val="18"/>
              </w:rPr>
            </w:pPr>
            <w:r>
              <w:rPr>
                <w:rFonts w:ascii="Microsoft Sans Serif"/>
                <w:sz w:val="18"/>
              </w:rPr>
              <w:t>Durbin-Watson</w:t>
            </w:r>
            <w:r>
              <w:rPr>
                <w:rFonts w:ascii="Microsoft Sans Serif"/>
                <w:spacing w:val="-9"/>
                <w:sz w:val="18"/>
              </w:rPr>
              <w:t> </w:t>
            </w:r>
            <w:r>
              <w:rPr>
                <w:rFonts w:ascii="Microsoft Sans Serif"/>
                <w:spacing w:val="-4"/>
                <w:sz w:val="18"/>
              </w:rPr>
              <w:t>stat</w:t>
            </w:r>
          </w:p>
        </w:tc>
        <w:tc>
          <w:tcPr>
            <w:tcW w:w="1281" w:type="dxa"/>
          </w:tcPr>
          <w:p>
            <w:pPr>
              <w:pStyle w:val="TableParagraph"/>
              <w:spacing w:line="184" w:lineRule="exact" w:before="9"/>
              <w:ind w:right="103"/>
              <w:jc w:val="right"/>
              <w:rPr>
                <w:rFonts w:ascii="Microsoft Sans Serif"/>
                <w:sz w:val="18"/>
              </w:rPr>
            </w:pPr>
            <w:r>
              <w:rPr>
                <w:rFonts w:ascii="Microsoft Sans Serif"/>
                <w:spacing w:val="-2"/>
                <w:sz w:val="18"/>
              </w:rPr>
              <w:t>1.307997</w:t>
            </w:r>
          </w:p>
        </w:tc>
        <w:tc>
          <w:tcPr>
            <w:tcW w:w="1701" w:type="dxa"/>
          </w:tcPr>
          <w:p>
            <w:pPr>
              <w:pStyle w:val="TableParagraph"/>
              <w:spacing w:line="184" w:lineRule="exact" w:before="9"/>
              <w:ind w:left="104"/>
              <w:rPr>
                <w:rFonts w:ascii="Microsoft Sans Serif"/>
                <w:sz w:val="18"/>
              </w:rPr>
            </w:pPr>
            <w:r>
              <w:rPr>
                <w:rFonts w:ascii="Microsoft Sans Serif"/>
                <w:spacing w:val="-2"/>
                <w:sz w:val="18"/>
              </w:rPr>
              <w:t>Prob(F-statistic)</w:t>
            </w:r>
          </w:p>
        </w:tc>
        <w:tc>
          <w:tcPr>
            <w:tcW w:w="826" w:type="dxa"/>
          </w:tcPr>
          <w:p>
            <w:pPr>
              <w:pStyle w:val="TableParagraph"/>
              <w:spacing w:line="184" w:lineRule="exact" w:before="9"/>
              <w:ind w:left="55"/>
              <w:jc w:val="center"/>
              <w:rPr>
                <w:rFonts w:ascii="Microsoft Sans Serif"/>
                <w:sz w:val="18"/>
              </w:rPr>
            </w:pPr>
            <w:r>
              <w:rPr>
                <w:rFonts w:ascii="Microsoft Sans Serif"/>
                <w:spacing w:val="-2"/>
                <w:sz w:val="18"/>
              </w:rPr>
              <w:t>0.000000</w:t>
            </w:r>
          </w:p>
        </w:tc>
      </w:tr>
    </w:tbl>
    <w:p>
      <w:pPr>
        <w:pStyle w:val="TableParagraph"/>
        <w:spacing w:after="0" w:line="184" w:lineRule="exact"/>
        <w:jc w:val="center"/>
        <w:rPr>
          <w:rFonts w:ascii="Microsoft Sans Serif"/>
          <w:sz w:val="18"/>
        </w:rPr>
        <w:sectPr>
          <w:pgSz w:w="11910" w:h="16840"/>
          <w:pgMar w:header="0" w:footer="998" w:top="1040" w:bottom="1200" w:left="992" w:right="850"/>
        </w:sectPr>
      </w:pPr>
    </w:p>
    <w:p>
      <w:pPr>
        <w:pStyle w:val="Heading3"/>
        <w:spacing w:before="71"/>
        <w:ind w:left="138" w:right="1"/>
      </w:pPr>
      <w:r>
        <w:rPr/>
        <w:t>DAFTAR</w:t>
      </w:r>
      <w:r>
        <w:rPr>
          <w:spacing w:val="-3"/>
        </w:rPr>
        <w:t> </w:t>
      </w:r>
      <w:r>
        <w:rPr/>
        <w:t>RIWAYAT</w:t>
      </w:r>
      <w:r>
        <w:rPr>
          <w:spacing w:val="-1"/>
        </w:rPr>
        <w:t> </w:t>
      </w:r>
      <w:r>
        <w:rPr>
          <w:spacing w:val="-2"/>
        </w:rPr>
        <w:t>HIDUP</w:t>
      </w:r>
    </w:p>
    <w:p>
      <w:pPr>
        <w:pStyle w:val="BodyText"/>
        <w:spacing w:before="177"/>
        <w:ind w:left="140"/>
      </w:pPr>
      <w:r>
        <w:rPr/>
        <w:drawing>
          <wp:anchor distT="0" distB="0" distL="0" distR="0" allowOverlap="1" layoutInCell="1" locked="0" behindDoc="0" simplePos="0" relativeHeight="15763968">
            <wp:simplePos x="0" y="0"/>
            <wp:positionH relativeFrom="page">
              <wp:posOffset>4385309</wp:posOffset>
            </wp:positionH>
            <wp:positionV relativeFrom="paragraph">
              <wp:posOffset>136158</wp:posOffset>
            </wp:positionV>
            <wp:extent cx="1666875" cy="1504315"/>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32" cstate="print"/>
                    <a:stretch>
                      <a:fillRect/>
                    </a:stretch>
                  </pic:blipFill>
                  <pic:spPr>
                    <a:xfrm>
                      <a:off x="0" y="0"/>
                      <a:ext cx="1666875" cy="1504315"/>
                    </a:xfrm>
                    <a:prstGeom prst="rect">
                      <a:avLst/>
                    </a:prstGeom>
                  </pic:spPr>
                </pic:pic>
              </a:graphicData>
            </a:graphic>
          </wp:anchor>
        </w:drawing>
      </w:r>
      <w:r>
        <w:rPr/>
        <w:t>Data</w:t>
      </w:r>
      <w:r>
        <w:rPr>
          <w:spacing w:val="-2"/>
        </w:rPr>
        <w:t> Pribadi</w:t>
      </w:r>
    </w:p>
    <w:p>
      <w:pPr>
        <w:pStyle w:val="BodyText"/>
        <w:tabs>
          <w:tab w:pos="3021" w:val="left" w:leader="none"/>
        </w:tabs>
        <w:spacing w:before="183"/>
        <w:ind w:left="140"/>
      </w:pPr>
      <w:r>
        <w:rPr>
          <w:spacing w:val="-4"/>
        </w:rPr>
        <w:t>Nama</w:t>
      </w:r>
      <w:r>
        <w:rPr/>
        <w:tab/>
        <w:t>:Lisda</w:t>
      </w:r>
      <w:r>
        <w:rPr>
          <w:spacing w:val="-6"/>
        </w:rPr>
        <w:t> </w:t>
      </w:r>
      <w:r>
        <w:rPr>
          <w:spacing w:val="-2"/>
        </w:rPr>
        <w:t>Sabrina</w:t>
      </w:r>
    </w:p>
    <w:p>
      <w:pPr>
        <w:pStyle w:val="BodyText"/>
        <w:tabs>
          <w:tab w:pos="3021" w:val="left" w:leader="none"/>
        </w:tabs>
        <w:spacing w:line="398" w:lineRule="auto" w:before="183"/>
        <w:ind w:left="140" w:right="5567"/>
      </w:pPr>
      <w:r>
        <w:rPr/>
        <w:t>Tempat, Tanggal Lahir</w:t>
        <w:tab/>
        <w:t>:</w:t>
      </w:r>
      <w:r>
        <w:rPr>
          <w:spacing w:val="-12"/>
        </w:rPr>
        <w:t> </w:t>
      </w:r>
      <w:r>
        <w:rPr/>
        <w:t>04</w:t>
      </w:r>
      <w:r>
        <w:rPr>
          <w:spacing w:val="-12"/>
        </w:rPr>
        <w:t> </w:t>
      </w:r>
      <w:r>
        <w:rPr/>
        <w:t>April</w:t>
      </w:r>
      <w:r>
        <w:rPr>
          <w:spacing w:val="-12"/>
        </w:rPr>
        <w:t> </w:t>
      </w:r>
      <w:r>
        <w:rPr/>
        <w:t>2004 Jenis Kelamin</w:t>
        <w:tab/>
      </w:r>
      <w:r>
        <w:rPr>
          <w:spacing w:val="-2"/>
        </w:rPr>
        <w:t>:Perempuan</w:t>
      </w:r>
    </w:p>
    <w:p>
      <w:pPr>
        <w:pStyle w:val="BodyText"/>
        <w:tabs>
          <w:tab w:pos="3021" w:val="left" w:leader="none"/>
        </w:tabs>
        <w:spacing w:line="274" w:lineRule="exact"/>
        <w:ind w:left="140"/>
      </w:pPr>
      <w:r>
        <w:rPr>
          <w:spacing w:val="-2"/>
        </w:rPr>
        <w:t>Kewarganegaraan</w:t>
      </w:r>
      <w:r>
        <w:rPr/>
        <w:tab/>
      </w:r>
      <w:r>
        <w:rPr>
          <w:spacing w:val="-2"/>
        </w:rPr>
        <w:t>:Indonesia</w:t>
      </w:r>
    </w:p>
    <w:p>
      <w:pPr>
        <w:pStyle w:val="BodyText"/>
        <w:tabs>
          <w:tab w:pos="3021" w:val="left" w:leader="none"/>
        </w:tabs>
        <w:spacing w:before="182"/>
        <w:ind w:left="140"/>
      </w:pPr>
      <w:r>
        <w:rPr>
          <w:spacing w:val="-2"/>
        </w:rPr>
        <w:t>Agama</w:t>
      </w:r>
      <w:r>
        <w:rPr/>
        <w:tab/>
        <w:t>: </w:t>
      </w:r>
      <w:r>
        <w:rPr>
          <w:spacing w:val="-2"/>
        </w:rPr>
        <w:t>Islam</w:t>
      </w:r>
    </w:p>
    <w:p>
      <w:pPr>
        <w:pStyle w:val="BodyText"/>
        <w:tabs>
          <w:tab w:pos="3021" w:val="left" w:leader="none"/>
        </w:tabs>
        <w:spacing w:before="183"/>
        <w:ind w:left="140"/>
      </w:pPr>
      <w:r>
        <w:rPr>
          <w:spacing w:val="-2"/>
        </w:rPr>
        <w:t>Institusi</w:t>
      </w:r>
      <w:r>
        <w:rPr/>
        <w:tab/>
        <w:t>:UIN</w:t>
      </w:r>
      <w:r>
        <w:rPr>
          <w:spacing w:val="-3"/>
        </w:rPr>
        <w:t> </w:t>
      </w:r>
      <w:r>
        <w:rPr/>
        <w:t>Walisongo</w:t>
      </w:r>
      <w:r>
        <w:rPr>
          <w:spacing w:val="-3"/>
        </w:rPr>
        <w:t> </w:t>
      </w:r>
      <w:r>
        <w:rPr>
          <w:spacing w:val="-2"/>
        </w:rPr>
        <w:t>Seamarang</w:t>
      </w:r>
    </w:p>
    <w:p>
      <w:pPr>
        <w:pStyle w:val="BodyText"/>
        <w:tabs>
          <w:tab w:pos="3021" w:val="left" w:leader="none"/>
        </w:tabs>
        <w:spacing w:before="182"/>
        <w:ind w:left="140"/>
      </w:pPr>
      <w:r>
        <w:rPr>
          <w:spacing w:val="-2"/>
        </w:rPr>
        <w:t>Fakultas</w:t>
      </w:r>
      <w:r>
        <w:rPr/>
        <w:tab/>
        <w:t>:</w:t>
      </w:r>
      <w:r>
        <w:rPr>
          <w:spacing w:val="-3"/>
        </w:rPr>
        <w:t> </w:t>
      </w:r>
      <w:r>
        <w:rPr/>
        <w:t>Ekonomi</w:t>
      </w:r>
      <w:r>
        <w:rPr>
          <w:spacing w:val="-1"/>
        </w:rPr>
        <w:t> </w:t>
      </w:r>
      <w:r>
        <w:rPr/>
        <w:t>dan</w:t>
      </w:r>
      <w:r>
        <w:rPr>
          <w:spacing w:val="-1"/>
        </w:rPr>
        <w:t> </w:t>
      </w:r>
      <w:r>
        <w:rPr/>
        <w:t>Bisnis</w:t>
      </w:r>
      <w:r>
        <w:rPr>
          <w:spacing w:val="2"/>
        </w:rPr>
        <w:t> </w:t>
      </w:r>
      <w:r>
        <w:rPr>
          <w:spacing w:val="-2"/>
        </w:rPr>
        <w:t>Islam</w:t>
      </w:r>
    </w:p>
    <w:p>
      <w:pPr>
        <w:pStyle w:val="BodyText"/>
        <w:tabs>
          <w:tab w:pos="3021" w:val="left" w:leader="none"/>
        </w:tabs>
        <w:spacing w:before="180"/>
        <w:ind w:left="140"/>
      </w:pPr>
      <w:r>
        <w:rPr/>
        <w:t>Program</w:t>
      </w:r>
      <w:r>
        <w:rPr>
          <w:spacing w:val="-4"/>
        </w:rPr>
        <w:t> </w:t>
      </w:r>
      <w:r>
        <w:rPr>
          <w:spacing w:val="-2"/>
        </w:rPr>
        <w:t>Studi</w:t>
      </w:r>
      <w:r>
        <w:rPr/>
        <w:tab/>
        <w:t>:</w:t>
      </w:r>
      <w:r>
        <w:rPr>
          <w:spacing w:val="-2"/>
        </w:rPr>
        <w:t> </w:t>
      </w:r>
      <w:r>
        <w:rPr/>
        <w:t>Perbankan</w:t>
      </w:r>
      <w:r>
        <w:rPr>
          <w:spacing w:val="-1"/>
        </w:rPr>
        <w:t> </w:t>
      </w:r>
      <w:r>
        <w:rPr>
          <w:spacing w:val="-2"/>
        </w:rPr>
        <w:t>Syariah</w:t>
      </w:r>
    </w:p>
    <w:p>
      <w:pPr>
        <w:pStyle w:val="BodyText"/>
        <w:tabs>
          <w:tab w:pos="3021" w:val="left" w:leader="none"/>
        </w:tabs>
        <w:spacing w:before="183"/>
        <w:ind w:left="140"/>
      </w:pPr>
      <w:r>
        <w:rPr>
          <w:spacing w:val="-2"/>
        </w:rPr>
        <w:t>Alamat</w:t>
      </w:r>
      <w:r>
        <w:rPr/>
        <w:tab/>
        <w:t>:</w:t>
      </w:r>
      <w:r>
        <w:rPr>
          <w:spacing w:val="-1"/>
        </w:rPr>
        <w:t> </w:t>
      </w:r>
      <w:r>
        <w:rPr/>
        <w:t>Cirebon , Jawa</w:t>
      </w:r>
      <w:r>
        <w:rPr>
          <w:spacing w:val="-2"/>
        </w:rPr>
        <w:t> </w:t>
      </w:r>
      <w:r>
        <w:rPr>
          <w:spacing w:val="-4"/>
        </w:rPr>
        <w:t>Barat</w:t>
      </w:r>
    </w:p>
    <w:p>
      <w:pPr>
        <w:pStyle w:val="BodyText"/>
        <w:tabs>
          <w:tab w:pos="3021" w:val="left" w:leader="none"/>
        </w:tabs>
        <w:spacing w:before="182"/>
        <w:ind w:left="140"/>
      </w:pPr>
      <w:r>
        <w:rPr>
          <w:spacing w:val="-4"/>
        </w:rPr>
        <w:t>Hobi</w:t>
      </w:r>
      <w:r>
        <w:rPr/>
        <w:tab/>
      </w:r>
      <w:r>
        <w:rPr>
          <w:spacing w:val="-2"/>
        </w:rPr>
        <w:t>:Traveling</w:t>
      </w:r>
    </w:p>
    <w:p>
      <w:pPr>
        <w:pStyle w:val="BodyText"/>
        <w:tabs>
          <w:tab w:pos="3021" w:val="left" w:leader="none"/>
        </w:tabs>
        <w:spacing w:before="183"/>
        <w:ind w:left="140"/>
      </w:pPr>
      <w:r>
        <w:rPr>
          <w:spacing w:val="-4"/>
        </w:rPr>
        <w:t>Email</w:t>
      </w:r>
      <w:r>
        <w:rPr/>
        <w:tab/>
        <w:t>: </w:t>
      </w:r>
      <w:hyperlink r:id="rId33">
        <w:r>
          <w:rPr>
            <w:color w:val="0462C1"/>
            <w:spacing w:val="-2"/>
            <w:u w:val="single" w:color="0462C1"/>
          </w:rPr>
          <w:t>lisdasabrina123@gmail.com</w:t>
        </w:r>
      </w:hyperlink>
    </w:p>
    <w:p>
      <w:pPr>
        <w:pStyle w:val="BodyText"/>
        <w:tabs>
          <w:tab w:pos="3021" w:val="left" w:leader="none"/>
          <w:tab w:pos="4422" w:val="left" w:leader="none"/>
        </w:tabs>
        <w:spacing w:before="180"/>
        <w:ind w:left="140"/>
      </w:pPr>
      <w:r>
        <w:rPr>
          <w:spacing w:val="-2"/>
        </w:rPr>
        <w:t>Instagram</w:t>
      </w:r>
      <w:r>
        <w:rPr/>
        <w:tab/>
      </w:r>
      <w:r>
        <w:rPr>
          <w:spacing w:val="-2"/>
        </w:rPr>
        <w:t>:@lisdaaa.s</w:t>
      </w:r>
      <w:r>
        <w:rPr>
          <w:u w:val="single"/>
        </w:rPr>
        <w:tab/>
      </w:r>
    </w:p>
    <w:p>
      <w:pPr>
        <w:pStyle w:val="BodyText"/>
        <w:tabs>
          <w:tab w:pos="3021" w:val="left" w:leader="none"/>
        </w:tabs>
        <w:spacing w:before="182"/>
        <w:ind w:left="140"/>
      </w:pPr>
      <w:r>
        <w:rPr>
          <w:spacing w:val="-2"/>
        </w:rPr>
        <w:t>Orangtua</w:t>
      </w:r>
      <w:r>
        <w:rPr/>
        <w:tab/>
      </w:r>
      <w:r>
        <w:rPr>
          <w:spacing w:val="-10"/>
        </w:rPr>
        <w:t>:</w:t>
      </w:r>
    </w:p>
    <w:p>
      <w:pPr>
        <w:pStyle w:val="ListParagraph"/>
        <w:numPr>
          <w:ilvl w:val="0"/>
          <w:numId w:val="26"/>
        </w:numPr>
        <w:tabs>
          <w:tab w:pos="861" w:val="left" w:leader="none"/>
          <w:tab w:pos="3021" w:val="left" w:leader="none"/>
        </w:tabs>
        <w:spacing w:line="240" w:lineRule="auto" w:before="183" w:after="0"/>
        <w:ind w:left="861" w:right="0" w:hanging="360"/>
        <w:jc w:val="left"/>
        <w:rPr>
          <w:sz w:val="24"/>
        </w:rPr>
      </w:pPr>
      <w:r>
        <w:rPr>
          <w:spacing w:val="-4"/>
          <w:sz w:val="24"/>
        </w:rPr>
        <w:t>Ayah</w:t>
      </w:r>
      <w:r>
        <w:rPr>
          <w:sz w:val="24"/>
        </w:rPr>
        <w:tab/>
        <w:t>:Iwan</w:t>
      </w:r>
      <w:r>
        <w:rPr>
          <w:spacing w:val="-4"/>
          <w:sz w:val="24"/>
        </w:rPr>
        <w:t> </w:t>
      </w:r>
      <w:r>
        <w:rPr>
          <w:spacing w:val="-2"/>
          <w:sz w:val="24"/>
        </w:rPr>
        <w:t>Hermawan</w:t>
      </w:r>
    </w:p>
    <w:p>
      <w:pPr>
        <w:pStyle w:val="ListParagraph"/>
        <w:numPr>
          <w:ilvl w:val="0"/>
          <w:numId w:val="26"/>
        </w:numPr>
        <w:tabs>
          <w:tab w:pos="861" w:val="left" w:leader="none"/>
          <w:tab w:pos="3021" w:val="left" w:leader="none"/>
        </w:tabs>
        <w:spacing w:line="240" w:lineRule="auto" w:before="182" w:after="0"/>
        <w:ind w:left="861" w:right="0" w:hanging="360"/>
        <w:jc w:val="left"/>
        <w:rPr>
          <w:sz w:val="24"/>
        </w:rPr>
      </w:pPr>
      <w:r>
        <w:rPr>
          <w:spacing w:val="-5"/>
          <w:sz w:val="24"/>
        </w:rPr>
        <w:t>Ibu</w:t>
      </w:r>
      <w:r>
        <w:rPr>
          <w:sz w:val="24"/>
        </w:rPr>
        <w:tab/>
      </w:r>
      <w:r>
        <w:rPr>
          <w:spacing w:val="-2"/>
          <w:sz w:val="24"/>
        </w:rPr>
        <w:t>:Soleha</w:t>
      </w:r>
    </w:p>
    <w:p>
      <w:pPr>
        <w:pStyle w:val="BodyText"/>
        <w:tabs>
          <w:tab w:pos="3021" w:val="left" w:leader="none"/>
        </w:tabs>
        <w:spacing w:before="180"/>
        <w:ind w:left="140"/>
      </w:pPr>
      <w:r>
        <w:rPr/>
        <w:t>Jenjang</w:t>
      </w:r>
      <w:r>
        <w:rPr>
          <w:spacing w:val="-2"/>
        </w:rPr>
        <w:t> Pendidikan</w:t>
      </w:r>
      <w:r>
        <w:rPr/>
        <w:tab/>
      </w:r>
      <w:r>
        <w:rPr>
          <w:spacing w:val="-10"/>
        </w:rPr>
        <w:t>:</w:t>
      </w:r>
    </w:p>
    <w:p>
      <w:pPr>
        <w:pStyle w:val="ListParagraph"/>
        <w:numPr>
          <w:ilvl w:val="1"/>
          <w:numId w:val="26"/>
        </w:numPr>
        <w:tabs>
          <w:tab w:pos="3403" w:val="left" w:leader="none"/>
        </w:tabs>
        <w:spacing w:line="240" w:lineRule="auto" w:before="183" w:after="0"/>
        <w:ind w:left="3403" w:right="0" w:hanging="360"/>
        <w:jc w:val="left"/>
        <w:rPr>
          <w:sz w:val="24"/>
        </w:rPr>
      </w:pPr>
      <w:r>
        <w:rPr>
          <w:sz w:val="24"/>
        </w:rPr>
        <w:t>MI</w:t>
      </w:r>
      <w:r>
        <w:rPr>
          <w:spacing w:val="-8"/>
          <w:sz w:val="24"/>
        </w:rPr>
        <w:t> </w:t>
      </w:r>
      <w:r>
        <w:rPr>
          <w:sz w:val="24"/>
        </w:rPr>
        <w:t>Al – Muawanah 02</w:t>
      </w:r>
      <w:r>
        <w:rPr>
          <w:spacing w:val="2"/>
          <w:sz w:val="24"/>
        </w:rPr>
        <w:t> </w:t>
      </w:r>
      <w:r>
        <w:rPr>
          <w:sz w:val="24"/>
        </w:rPr>
        <w:t>Mekarsari</w:t>
      </w:r>
      <w:r>
        <w:rPr>
          <w:spacing w:val="1"/>
          <w:sz w:val="24"/>
        </w:rPr>
        <w:t> </w:t>
      </w:r>
      <w:r>
        <w:rPr>
          <w:sz w:val="24"/>
        </w:rPr>
        <w:t>(2009</w:t>
      </w:r>
      <w:r>
        <w:rPr>
          <w:spacing w:val="-1"/>
          <w:sz w:val="24"/>
        </w:rPr>
        <w:t> </w:t>
      </w:r>
      <w:r>
        <w:rPr>
          <w:sz w:val="24"/>
        </w:rPr>
        <w:t>– </w:t>
      </w:r>
      <w:r>
        <w:rPr>
          <w:spacing w:val="-2"/>
          <w:sz w:val="24"/>
        </w:rPr>
        <w:t>2015)</w:t>
      </w:r>
    </w:p>
    <w:p>
      <w:pPr>
        <w:pStyle w:val="ListParagraph"/>
        <w:numPr>
          <w:ilvl w:val="1"/>
          <w:numId w:val="26"/>
        </w:numPr>
        <w:tabs>
          <w:tab w:pos="3403" w:val="left" w:leader="none"/>
        </w:tabs>
        <w:spacing w:line="240" w:lineRule="auto" w:before="182" w:after="0"/>
        <w:ind w:left="3403" w:right="0" w:hanging="360"/>
        <w:jc w:val="left"/>
        <w:rPr>
          <w:sz w:val="24"/>
        </w:rPr>
      </w:pPr>
      <w:r>
        <w:rPr>
          <w:sz w:val="24"/>
        </w:rPr>
        <w:t>MTS</w:t>
      </w:r>
      <w:r>
        <w:rPr>
          <w:spacing w:val="-1"/>
          <w:sz w:val="24"/>
        </w:rPr>
        <w:t> </w:t>
      </w:r>
      <w:r>
        <w:rPr>
          <w:sz w:val="24"/>
        </w:rPr>
        <w:t>Negeri</w:t>
      </w:r>
      <w:r>
        <w:rPr>
          <w:spacing w:val="-1"/>
          <w:sz w:val="24"/>
        </w:rPr>
        <w:t> </w:t>
      </w:r>
      <w:r>
        <w:rPr>
          <w:sz w:val="24"/>
        </w:rPr>
        <w:t>09</w:t>
      </w:r>
      <w:r>
        <w:rPr>
          <w:spacing w:val="-1"/>
          <w:sz w:val="24"/>
        </w:rPr>
        <w:t> </w:t>
      </w:r>
      <w:r>
        <w:rPr>
          <w:sz w:val="24"/>
        </w:rPr>
        <w:t>Cirebon</w:t>
      </w:r>
      <w:r>
        <w:rPr>
          <w:spacing w:val="1"/>
          <w:sz w:val="24"/>
        </w:rPr>
        <w:t> </w:t>
      </w:r>
      <w:r>
        <w:rPr>
          <w:sz w:val="24"/>
        </w:rPr>
        <w:t>(2016</w:t>
      </w:r>
      <w:r>
        <w:rPr>
          <w:spacing w:val="-1"/>
          <w:sz w:val="24"/>
        </w:rPr>
        <w:t> </w:t>
      </w:r>
      <w:r>
        <w:rPr>
          <w:sz w:val="24"/>
        </w:rPr>
        <w:t>– </w:t>
      </w:r>
      <w:r>
        <w:rPr>
          <w:spacing w:val="-4"/>
          <w:sz w:val="24"/>
        </w:rPr>
        <w:t>2019</w:t>
      </w:r>
    </w:p>
    <w:p>
      <w:pPr>
        <w:pStyle w:val="ListParagraph"/>
        <w:numPr>
          <w:ilvl w:val="1"/>
          <w:numId w:val="26"/>
        </w:numPr>
        <w:tabs>
          <w:tab w:pos="3403" w:val="left" w:leader="none"/>
          <w:tab w:pos="5902" w:val="left" w:leader="none"/>
        </w:tabs>
        <w:spacing w:line="240" w:lineRule="auto" w:before="183" w:after="0"/>
        <w:ind w:left="3403" w:right="0" w:hanging="360"/>
        <w:jc w:val="left"/>
        <w:rPr>
          <w:sz w:val="24"/>
        </w:rPr>
      </w:pPr>
      <w:r>
        <w:rPr>
          <w:sz w:val="24"/>
        </w:rPr>
        <w:t>SMA</w:t>
      </w:r>
      <w:r>
        <w:rPr>
          <w:spacing w:val="-3"/>
          <w:sz w:val="24"/>
        </w:rPr>
        <w:t> </w:t>
      </w:r>
      <w:r>
        <w:rPr>
          <w:sz w:val="24"/>
        </w:rPr>
        <w:t>Negeri</w:t>
      </w:r>
      <w:r>
        <w:rPr>
          <w:spacing w:val="-1"/>
          <w:sz w:val="24"/>
        </w:rPr>
        <w:t> </w:t>
      </w:r>
      <w:r>
        <w:rPr>
          <w:sz w:val="24"/>
        </w:rPr>
        <w:t>1</w:t>
      </w:r>
      <w:r>
        <w:rPr>
          <w:spacing w:val="-1"/>
          <w:sz w:val="24"/>
        </w:rPr>
        <w:t> </w:t>
      </w:r>
      <w:r>
        <w:rPr>
          <w:spacing w:val="-4"/>
          <w:sz w:val="24"/>
        </w:rPr>
        <w:t>Waled</w:t>
      </w:r>
      <w:r>
        <w:rPr>
          <w:sz w:val="24"/>
        </w:rPr>
        <w:tab/>
        <w:t>(2019–</w:t>
      </w:r>
      <w:r>
        <w:rPr>
          <w:spacing w:val="-3"/>
          <w:sz w:val="24"/>
        </w:rPr>
        <w:t> </w:t>
      </w:r>
      <w:r>
        <w:rPr>
          <w:spacing w:val="-2"/>
          <w:sz w:val="24"/>
        </w:rPr>
        <w:t>2021)</w:t>
      </w:r>
    </w:p>
    <w:p>
      <w:pPr>
        <w:pStyle w:val="ListParagraph"/>
        <w:numPr>
          <w:ilvl w:val="1"/>
          <w:numId w:val="26"/>
        </w:numPr>
        <w:tabs>
          <w:tab w:pos="3403" w:val="left" w:leader="none"/>
        </w:tabs>
        <w:spacing w:line="240" w:lineRule="auto" w:before="180" w:after="0"/>
        <w:ind w:left="3403" w:right="0" w:hanging="360"/>
        <w:jc w:val="left"/>
        <w:rPr>
          <w:sz w:val="24"/>
        </w:rPr>
      </w:pPr>
      <w:r>
        <w:rPr>
          <w:sz w:val="24"/>
        </w:rPr>
        <w:t>UIN</w:t>
      </w:r>
      <w:r>
        <w:rPr>
          <w:spacing w:val="-1"/>
          <w:sz w:val="24"/>
        </w:rPr>
        <w:t> </w:t>
      </w:r>
      <w:r>
        <w:rPr>
          <w:sz w:val="24"/>
        </w:rPr>
        <w:t>Walisongo</w:t>
      </w:r>
      <w:r>
        <w:rPr>
          <w:spacing w:val="-2"/>
          <w:sz w:val="24"/>
        </w:rPr>
        <w:t> </w:t>
      </w:r>
      <w:r>
        <w:rPr>
          <w:sz w:val="24"/>
        </w:rPr>
        <w:t>Semrang</w:t>
      </w:r>
      <w:r>
        <w:rPr>
          <w:spacing w:val="58"/>
          <w:sz w:val="24"/>
        </w:rPr>
        <w:t> </w:t>
      </w:r>
      <w:r>
        <w:rPr>
          <w:sz w:val="24"/>
        </w:rPr>
        <w:t>(2021</w:t>
      </w:r>
      <w:r>
        <w:rPr>
          <w:spacing w:val="-2"/>
          <w:sz w:val="24"/>
        </w:rPr>
        <w:t> </w:t>
      </w:r>
      <w:r>
        <w:rPr>
          <w:sz w:val="24"/>
        </w:rPr>
        <w:t>–</w:t>
      </w:r>
      <w:r>
        <w:rPr>
          <w:spacing w:val="-1"/>
          <w:sz w:val="24"/>
        </w:rPr>
        <w:t> </w:t>
      </w:r>
      <w:r>
        <w:rPr>
          <w:spacing w:val="-2"/>
          <w:sz w:val="24"/>
        </w:rPr>
        <w:t>2024)</w:t>
      </w:r>
    </w:p>
    <w:p>
      <w:pPr>
        <w:pStyle w:val="BodyText"/>
        <w:tabs>
          <w:tab w:pos="3021" w:val="left" w:leader="none"/>
        </w:tabs>
        <w:spacing w:before="182"/>
        <w:ind w:left="140"/>
      </w:pPr>
      <w:r>
        <w:rPr/>
        <w:t>Pengalaman</w:t>
      </w:r>
      <w:r>
        <w:rPr>
          <w:spacing w:val="-4"/>
        </w:rPr>
        <w:t> </w:t>
      </w:r>
      <w:r>
        <w:rPr>
          <w:spacing w:val="-2"/>
        </w:rPr>
        <w:t>Organisasi</w:t>
      </w:r>
      <w:r>
        <w:rPr/>
        <w:tab/>
      </w:r>
      <w:r>
        <w:rPr>
          <w:spacing w:val="-10"/>
        </w:rPr>
        <w:t>:</w:t>
      </w:r>
    </w:p>
    <w:p>
      <w:pPr>
        <w:pStyle w:val="ListParagraph"/>
        <w:numPr>
          <w:ilvl w:val="0"/>
          <w:numId w:val="27"/>
        </w:numPr>
        <w:tabs>
          <w:tab w:pos="3381" w:val="left" w:leader="none"/>
        </w:tabs>
        <w:spacing w:line="240" w:lineRule="auto" w:before="183" w:after="0"/>
        <w:ind w:left="3381" w:right="0" w:hanging="360"/>
        <w:jc w:val="left"/>
        <w:rPr>
          <w:sz w:val="24"/>
        </w:rPr>
      </w:pPr>
      <w:r>
        <w:rPr>
          <w:sz w:val="24"/>
        </w:rPr>
        <w:t>HMJ S1</w:t>
      </w:r>
      <w:r>
        <w:rPr>
          <w:spacing w:val="-4"/>
          <w:sz w:val="24"/>
        </w:rPr>
        <w:t> </w:t>
      </w:r>
      <w:r>
        <w:rPr>
          <w:sz w:val="24"/>
        </w:rPr>
        <w:t>Perbankan</w:t>
      </w:r>
      <w:r>
        <w:rPr>
          <w:spacing w:val="-1"/>
          <w:sz w:val="24"/>
        </w:rPr>
        <w:t> </w:t>
      </w:r>
      <w:r>
        <w:rPr>
          <w:spacing w:val="-2"/>
          <w:sz w:val="24"/>
        </w:rPr>
        <w:t>Syariah</w:t>
      </w:r>
    </w:p>
    <w:p>
      <w:pPr>
        <w:pStyle w:val="ListParagraph"/>
        <w:numPr>
          <w:ilvl w:val="0"/>
          <w:numId w:val="27"/>
        </w:numPr>
        <w:tabs>
          <w:tab w:pos="3381" w:val="left" w:leader="none"/>
        </w:tabs>
        <w:spacing w:line="240" w:lineRule="auto" w:before="182" w:after="0"/>
        <w:ind w:left="3381" w:right="0" w:hanging="360"/>
        <w:jc w:val="left"/>
        <w:rPr>
          <w:sz w:val="24"/>
        </w:rPr>
      </w:pPr>
      <w:r>
        <w:rPr>
          <w:sz w:val="24"/>
        </w:rPr>
        <w:t>DEMA</w:t>
      </w:r>
      <w:r>
        <w:rPr>
          <w:spacing w:val="-2"/>
          <w:sz w:val="24"/>
        </w:rPr>
        <w:t> </w:t>
      </w:r>
      <w:r>
        <w:rPr>
          <w:sz w:val="24"/>
        </w:rPr>
        <w:t>Fakultas</w:t>
      </w:r>
      <w:r>
        <w:rPr>
          <w:spacing w:val="-1"/>
          <w:sz w:val="24"/>
        </w:rPr>
        <w:t> </w:t>
      </w:r>
      <w:r>
        <w:rPr>
          <w:sz w:val="24"/>
        </w:rPr>
        <w:t>Ekonomi</w:t>
      </w:r>
      <w:r>
        <w:rPr>
          <w:spacing w:val="-1"/>
          <w:sz w:val="24"/>
        </w:rPr>
        <w:t> </w:t>
      </w:r>
      <w:r>
        <w:rPr>
          <w:sz w:val="24"/>
        </w:rPr>
        <w:t>dan</w:t>
      </w:r>
      <w:r>
        <w:rPr>
          <w:spacing w:val="-1"/>
          <w:sz w:val="24"/>
        </w:rPr>
        <w:t> </w:t>
      </w:r>
      <w:r>
        <w:rPr>
          <w:sz w:val="24"/>
        </w:rPr>
        <w:t>Bisnis</w:t>
      </w:r>
      <w:r>
        <w:rPr>
          <w:spacing w:val="1"/>
          <w:sz w:val="24"/>
        </w:rPr>
        <w:t> </w:t>
      </w:r>
      <w:r>
        <w:rPr>
          <w:spacing w:val="-2"/>
          <w:sz w:val="24"/>
        </w:rPr>
        <w:t>Islam</w:t>
      </w:r>
    </w:p>
    <w:p>
      <w:pPr>
        <w:pStyle w:val="ListParagraph"/>
        <w:numPr>
          <w:ilvl w:val="0"/>
          <w:numId w:val="27"/>
        </w:numPr>
        <w:tabs>
          <w:tab w:pos="3381" w:val="left" w:leader="none"/>
        </w:tabs>
        <w:spacing w:line="240" w:lineRule="auto" w:before="183" w:after="0"/>
        <w:ind w:left="3381" w:right="0" w:hanging="360"/>
        <w:jc w:val="left"/>
        <w:rPr>
          <w:sz w:val="24"/>
        </w:rPr>
      </w:pPr>
      <w:r>
        <w:rPr>
          <w:sz w:val="24"/>
        </w:rPr>
        <w:t>PMII</w:t>
      </w:r>
      <w:r>
        <w:rPr>
          <w:spacing w:val="-6"/>
          <w:sz w:val="24"/>
        </w:rPr>
        <w:t> </w:t>
      </w:r>
      <w:r>
        <w:rPr>
          <w:sz w:val="24"/>
        </w:rPr>
        <w:t>Rayon</w:t>
      </w:r>
      <w:r>
        <w:rPr>
          <w:spacing w:val="-1"/>
          <w:sz w:val="24"/>
        </w:rPr>
        <w:t> </w:t>
      </w:r>
      <w:r>
        <w:rPr>
          <w:sz w:val="24"/>
        </w:rPr>
        <w:t>Ekonomi</w:t>
      </w:r>
      <w:r>
        <w:rPr>
          <w:spacing w:val="-1"/>
          <w:sz w:val="24"/>
        </w:rPr>
        <w:t> </w:t>
      </w:r>
      <w:r>
        <w:rPr>
          <w:sz w:val="24"/>
        </w:rPr>
        <w:t>UIN</w:t>
      </w:r>
      <w:r>
        <w:rPr>
          <w:spacing w:val="-3"/>
          <w:sz w:val="24"/>
        </w:rPr>
        <w:t> </w:t>
      </w:r>
      <w:r>
        <w:rPr>
          <w:sz w:val="24"/>
        </w:rPr>
        <w:t>Walisongo</w:t>
      </w:r>
      <w:r>
        <w:rPr>
          <w:spacing w:val="-1"/>
          <w:sz w:val="24"/>
        </w:rPr>
        <w:t> </w:t>
      </w:r>
      <w:r>
        <w:rPr>
          <w:spacing w:val="-2"/>
          <w:sz w:val="24"/>
        </w:rPr>
        <w:t>Semarang</w:t>
      </w:r>
    </w:p>
    <w:p>
      <w:pPr>
        <w:pStyle w:val="ListParagraph"/>
        <w:numPr>
          <w:ilvl w:val="0"/>
          <w:numId w:val="27"/>
        </w:numPr>
        <w:tabs>
          <w:tab w:pos="3381" w:val="left" w:leader="none"/>
        </w:tabs>
        <w:spacing w:line="240" w:lineRule="auto" w:before="180" w:after="0"/>
        <w:ind w:left="3381" w:right="0" w:hanging="360"/>
        <w:jc w:val="left"/>
        <w:rPr>
          <w:sz w:val="24"/>
        </w:rPr>
      </w:pPr>
      <w:r>
        <w:rPr>
          <w:sz w:val="24"/>
        </w:rPr>
        <w:t>LPM</w:t>
      </w:r>
      <w:r>
        <w:rPr>
          <w:spacing w:val="-1"/>
          <w:sz w:val="24"/>
        </w:rPr>
        <w:t> </w:t>
      </w:r>
      <w:r>
        <w:rPr>
          <w:sz w:val="24"/>
        </w:rPr>
        <w:t>Invest</w:t>
      </w:r>
      <w:r>
        <w:rPr>
          <w:spacing w:val="55"/>
          <w:sz w:val="24"/>
        </w:rPr>
        <w:t> </w:t>
      </w:r>
      <w:r>
        <w:rPr>
          <w:sz w:val="24"/>
        </w:rPr>
        <w:t>UIN</w:t>
      </w:r>
      <w:r>
        <w:rPr>
          <w:spacing w:val="-2"/>
          <w:sz w:val="24"/>
        </w:rPr>
        <w:t> </w:t>
      </w:r>
      <w:r>
        <w:rPr>
          <w:sz w:val="24"/>
        </w:rPr>
        <w:t>Walisongo</w:t>
      </w:r>
      <w:r>
        <w:rPr>
          <w:spacing w:val="-2"/>
          <w:sz w:val="24"/>
        </w:rPr>
        <w:t> Semarang</w:t>
      </w:r>
    </w:p>
    <w:sectPr>
      <w:pgSz w:w="11910" w:h="16840"/>
      <w:pgMar w:header="0" w:footer="998" w:top="1040" w:bottom="1200" w:left="992"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ambria Math">
    <w:altName w:val="Cambria Math"/>
    <w:charset w:val="1"/>
    <w:family w:val="roman"/>
    <w:pitch w:val="variable"/>
  </w:font>
  <w:font w:name="MS Gothic">
    <w:altName w:val="MS Gothic"/>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67392">
              <wp:simplePos x="0" y="0"/>
              <wp:positionH relativeFrom="page">
                <wp:posOffset>3762883</wp:posOffset>
              </wp:positionH>
              <wp:positionV relativeFrom="page">
                <wp:posOffset>9915855</wp:posOffset>
              </wp:positionV>
              <wp:extent cx="21526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5265"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290009pt;margin-top:780.776001pt;width:16.95pt;height:13.05pt;mso-position-horizontal-relative:page;mso-position-vertical-relative:page;z-index:-25049088" type="#_x0000_t202" id="docshape1" filled="false" stroked="false">
              <v:textbox inset="0,0,0,0">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xvii</w:t>
                    </w:r>
                    <w:r>
                      <w:rPr>
                        <w:rFonts w:ascii="Calibri"/>
                        <w:spacing w:val="-4"/>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75584">
              <wp:simplePos x="0" y="0"/>
              <wp:positionH relativeFrom="page">
                <wp:posOffset>3725290</wp:posOffset>
              </wp:positionH>
              <wp:positionV relativeFrom="page">
                <wp:posOffset>9915855</wp:posOffset>
              </wp:positionV>
              <wp:extent cx="301625" cy="16573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3.329987pt;margin-top:780.776001pt;width:23.75pt;height:13.05pt;mso-position-horizontal-relative:page;mso-position-vertical-relative:page;z-index:-25040896" type="#_x0000_t202" id="docshape16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67904">
              <wp:simplePos x="0" y="0"/>
              <wp:positionH relativeFrom="page">
                <wp:posOffset>3785742</wp:posOffset>
              </wp:positionH>
              <wp:positionV relativeFrom="page">
                <wp:posOffset>9915855</wp:posOffset>
              </wp:positionV>
              <wp:extent cx="16891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8.089996pt;margin-top:780.776001pt;width:13.3pt;height:13.05pt;mso-position-horizontal-relative:page;mso-position-vertical-relative:page;z-index:-25048576" type="#_x0000_t202" id="docshape5"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68416">
              <wp:simplePos x="0" y="0"/>
              <wp:positionH relativeFrom="page">
                <wp:posOffset>2041545</wp:posOffset>
              </wp:positionH>
              <wp:positionV relativeFrom="page">
                <wp:posOffset>10028565</wp:posOffset>
              </wp:positionV>
              <wp:extent cx="167005" cy="11493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67005" cy="114935"/>
                      </a:xfrm>
                      <a:prstGeom prst="rect">
                        <a:avLst/>
                      </a:prstGeom>
                    </wps:spPr>
                    <wps:txbx>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2.0</w:t>
                          </w:r>
                        </w:p>
                      </w:txbxContent>
                    </wps:txbx>
                    <wps:bodyPr wrap="square" lIns="0" tIns="0" rIns="0" bIns="0" rtlCol="0">
                      <a:noAutofit/>
                    </wps:bodyPr>
                  </wps:wsp>
                </a:graphicData>
              </a:graphic>
            </wp:anchor>
          </w:drawing>
        </mc:Choice>
        <mc:Fallback>
          <w:pict>
            <v:shape style="position:absolute;margin-left:160.751617pt;margin-top:789.650818pt;width:13.15pt;height:9.050pt;mso-position-horizontal-relative:page;mso-position-vertical-relative:page;z-index:-25048064" type="#_x0000_t202" id="docshape110" filled="false" stroked="false">
              <v:textbox inset="0,0,0,0">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2.0</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68928">
              <wp:simplePos x="0" y="0"/>
              <wp:positionH relativeFrom="page">
                <wp:posOffset>2348295</wp:posOffset>
              </wp:positionH>
              <wp:positionV relativeFrom="page">
                <wp:posOffset>10028565</wp:posOffset>
              </wp:positionV>
              <wp:extent cx="167005" cy="11493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167005" cy="114935"/>
                      </a:xfrm>
                      <a:prstGeom prst="rect">
                        <a:avLst/>
                      </a:prstGeom>
                    </wps:spPr>
                    <wps:txbx>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1.5</w:t>
                          </w:r>
                        </w:p>
                      </w:txbxContent>
                    </wps:txbx>
                    <wps:bodyPr wrap="square" lIns="0" tIns="0" rIns="0" bIns="0" rtlCol="0">
                      <a:noAutofit/>
                    </wps:bodyPr>
                  </wps:wsp>
                </a:graphicData>
              </a:graphic>
            </wp:anchor>
          </w:drawing>
        </mc:Choice>
        <mc:Fallback>
          <w:pict>
            <v:shape style="position:absolute;margin-left:184.905167pt;margin-top:789.650818pt;width:13.15pt;height:9.050pt;mso-position-horizontal-relative:page;mso-position-vertical-relative:page;z-index:-25047552" type="#_x0000_t202" id="docshape111" filled="false" stroked="false">
              <v:textbox inset="0,0,0,0">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1.5</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69440">
              <wp:simplePos x="0" y="0"/>
              <wp:positionH relativeFrom="page">
                <wp:posOffset>2655258</wp:posOffset>
              </wp:positionH>
              <wp:positionV relativeFrom="page">
                <wp:posOffset>10028565</wp:posOffset>
              </wp:positionV>
              <wp:extent cx="167005" cy="11493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7005" cy="114935"/>
                      </a:xfrm>
                      <a:prstGeom prst="rect">
                        <a:avLst/>
                      </a:prstGeom>
                    </wps:spPr>
                    <wps:txbx>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1.0</w:t>
                          </w:r>
                        </w:p>
                      </w:txbxContent>
                    </wps:txbx>
                    <wps:bodyPr wrap="square" lIns="0" tIns="0" rIns="0" bIns="0" rtlCol="0">
                      <a:noAutofit/>
                    </wps:bodyPr>
                  </wps:wsp>
                </a:graphicData>
              </a:graphic>
            </wp:anchor>
          </w:drawing>
        </mc:Choice>
        <mc:Fallback>
          <w:pict>
            <v:shape style="position:absolute;margin-left:209.075485pt;margin-top:789.650818pt;width:13.15pt;height:9.050pt;mso-position-horizontal-relative:page;mso-position-vertical-relative:page;z-index:-25047040" type="#_x0000_t202" id="docshape112" filled="false" stroked="false">
              <v:textbox inset="0,0,0,0">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1.0</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69952">
              <wp:simplePos x="0" y="0"/>
              <wp:positionH relativeFrom="page">
                <wp:posOffset>2961974</wp:posOffset>
              </wp:positionH>
              <wp:positionV relativeFrom="page">
                <wp:posOffset>10028565</wp:posOffset>
              </wp:positionV>
              <wp:extent cx="167005" cy="11493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67005" cy="114935"/>
                      </a:xfrm>
                      <a:prstGeom prst="rect">
                        <a:avLst/>
                      </a:prstGeom>
                    </wps:spPr>
                    <wps:txbx>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0.5</w:t>
                          </w:r>
                        </w:p>
                      </w:txbxContent>
                    </wps:txbx>
                    <wps:bodyPr wrap="square" lIns="0" tIns="0" rIns="0" bIns="0" rtlCol="0">
                      <a:noAutofit/>
                    </wps:bodyPr>
                  </wps:wsp>
                </a:graphicData>
              </a:graphic>
            </wp:anchor>
          </w:drawing>
        </mc:Choice>
        <mc:Fallback>
          <w:pict>
            <v:shape style="position:absolute;margin-left:233.226349pt;margin-top:789.650818pt;width:13.15pt;height:9.050pt;mso-position-horizontal-relative:page;mso-position-vertical-relative:page;z-index:-25046528" type="#_x0000_t202" id="docshape113" filled="false" stroked="false">
              <v:textbox inset="0,0,0,0">
                <w:txbxContent>
                  <w:p>
                    <w:pPr>
                      <w:spacing w:line="163" w:lineRule="exact" w:before="0"/>
                      <w:ind w:left="20" w:right="0" w:firstLine="0"/>
                      <w:jc w:val="left"/>
                      <w:rPr>
                        <w:rFonts w:ascii="Calibri"/>
                        <w:sz w:val="14"/>
                      </w:rPr>
                    </w:pPr>
                    <w:r>
                      <w:rPr>
                        <w:rFonts w:ascii="Calibri"/>
                        <w:spacing w:val="-3"/>
                        <w:sz w:val="14"/>
                      </w:rPr>
                      <w:t>-</w:t>
                    </w:r>
                    <w:r>
                      <w:rPr>
                        <w:rFonts w:ascii="Calibri"/>
                        <w:spacing w:val="-5"/>
                        <w:sz w:val="14"/>
                      </w:rPr>
                      <w:t>0.5</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70464">
              <wp:simplePos x="0" y="0"/>
              <wp:positionH relativeFrom="page">
                <wp:posOffset>3281775</wp:posOffset>
              </wp:positionH>
              <wp:positionV relativeFrom="page">
                <wp:posOffset>10028565</wp:posOffset>
              </wp:positionV>
              <wp:extent cx="140970" cy="11493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40970" cy="114935"/>
                      </a:xfrm>
                      <a:prstGeom prst="rect">
                        <a:avLst/>
                      </a:prstGeom>
                    </wps:spPr>
                    <wps:txbx>
                      <w:txbxContent>
                        <w:p>
                          <w:pPr>
                            <w:spacing w:line="163" w:lineRule="exact" w:before="0"/>
                            <w:ind w:left="20" w:right="0" w:firstLine="0"/>
                            <w:jc w:val="left"/>
                            <w:rPr>
                              <w:rFonts w:ascii="Calibri"/>
                              <w:sz w:val="14"/>
                            </w:rPr>
                          </w:pPr>
                          <w:r>
                            <w:rPr>
                              <w:rFonts w:ascii="Calibri"/>
                              <w:spacing w:val="-5"/>
                              <w:sz w:val="14"/>
                            </w:rPr>
                            <w:t>0.0</w:t>
                          </w:r>
                        </w:p>
                      </w:txbxContent>
                    </wps:txbx>
                    <wps:bodyPr wrap="square" lIns="0" tIns="0" rIns="0" bIns="0" rtlCol="0">
                      <a:noAutofit/>
                    </wps:bodyPr>
                  </wps:wsp>
                </a:graphicData>
              </a:graphic>
            </wp:anchor>
          </w:drawing>
        </mc:Choice>
        <mc:Fallback>
          <w:pict>
            <v:shape style="position:absolute;margin-left:258.407532pt;margin-top:789.650818pt;width:11.1pt;height:9.050pt;mso-position-horizontal-relative:page;mso-position-vertical-relative:page;z-index:-25046016" type="#_x0000_t202" id="docshape114" filled="false" stroked="false">
              <v:textbox inset="0,0,0,0">
                <w:txbxContent>
                  <w:p>
                    <w:pPr>
                      <w:spacing w:line="163" w:lineRule="exact" w:before="0"/>
                      <w:ind w:left="20" w:right="0" w:firstLine="0"/>
                      <w:jc w:val="left"/>
                      <w:rPr>
                        <w:rFonts w:ascii="Calibri"/>
                        <w:sz w:val="14"/>
                      </w:rPr>
                    </w:pPr>
                    <w:r>
                      <w:rPr>
                        <w:rFonts w:ascii="Calibri"/>
                        <w:spacing w:val="-5"/>
                        <w:sz w:val="14"/>
                      </w:rPr>
                      <w:t>0.0</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70976">
              <wp:simplePos x="0" y="0"/>
              <wp:positionH relativeFrom="page">
                <wp:posOffset>3582068</wp:posOffset>
              </wp:positionH>
              <wp:positionV relativeFrom="page">
                <wp:posOffset>10028565</wp:posOffset>
              </wp:positionV>
              <wp:extent cx="140970" cy="11493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40970" cy="114935"/>
                      </a:xfrm>
                      <a:prstGeom prst="rect">
                        <a:avLst/>
                      </a:prstGeom>
                    </wps:spPr>
                    <wps:txbx>
                      <w:txbxContent>
                        <w:p>
                          <w:pPr>
                            <w:spacing w:line="163" w:lineRule="exact" w:before="0"/>
                            <w:ind w:left="20" w:right="0" w:firstLine="0"/>
                            <w:jc w:val="left"/>
                            <w:rPr>
                              <w:rFonts w:ascii="Calibri"/>
                              <w:sz w:val="14"/>
                            </w:rPr>
                          </w:pPr>
                          <w:r>
                            <w:rPr>
                              <w:rFonts w:ascii="Calibri"/>
                              <w:spacing w:val="-5"/>
                              <w:sz w:val="14"/>
                            </w:rPr>
                            <w:t>0.5</w:t>
                          </w:r>
                        </w:p>
                      </w:txbxContent>
                    </wps:txbx>
                    <wps:bodyPr wrap="square" lIns="0" tIns="0" rIns="0" bIns="0" rtlCol="0">
                      <a:noAutofit/>
                    </wps:bodyPr>
                  </wps:wsp>
                </a:graphicData>
              </a:graphic>
            </wp:anchor>
          </w:drawing>
        </mc:Choice>
        <mc:Fallback>
          <w:pict>
            <v:shape style="position:absolute;margin-left:282.052643pt;margin-top:789.650818pt;width:11.1pt;height:9.050pt;mso-position-horizontal-relative:page;mso-position-vertical-relative:page;z-index:-25045504" type="#_x0000_t202" id="docshape115" filled="false" stroked="false">
              <v:textbox inset="0,0,0,0">
                <w:txbxContent>
                  <w:p>
                    <w:pPr>
                      <w:spacing w:line="163" w:lineRule="exact" w:before="0"/>
                      <w:ind w:left="20" w:right="0" w:firstLine="0"/>
                      <w:jc w:val="left"/>
                      <w:rPr>
                        <w:rFonts w:ascii="Calibri"/>
                        <w:sz w:val="14"/>
                      </w:rPr>
                    </w:pPr>
                    <w:r>
                      <w:rPr>
                        <w:rFonts w:ascii="Calibri"/>
                        <w:spacing w:val="-5"/>
                        <w:sz w:val="14"/>
                      </w:rPr>
                      <w:t>0.5</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71488">
              <wp:simplePos x="0" y="0"/>
              <wp:positionH relativeFrom="page">
                <wp:posOffset>3888835</wp:posOffset>
              </wp:positionH>
              <wp:positionV relativeFrom="page">
                <wp:posOffset>10028565</wp:posOffset>
              </wp:positionV>
              <wp:extent cx="140970" cy="11493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40970" cy="114935"/>
                      </a:xfrm>
                      <a:prstGeom prst="rect">
                        <a:avLst/>
                      </a:prstGeom>
                    </wps:spPr>
                    <wps:txbx>
                      <w:txbxContent>
                        <w:p>
                          <w:pPr>
                            <w:spacing w:line="163" w:lineRule="exact" w:before="0"/>
                            <w:ind w:left="20" w:right="0" w:firstLine="0"/>
                            <w:jc w:val="left"/>
                            <w:rPr>
                              <w:rFonts w:ascii="Calibri"/>
                              <w:sz w:val="14"/>
                            </w:rPr>
                          </w:pPr>
                          <w:r>
                            <w:rPr>
                              <w:rFonts w:ascii="Calibri"/>
                              <w:spacing w:val="-5"/>
                              <w:sz w:val="14"/>
                            </w:rPr>
                            <w:t>1.0</w:t>
                          </w:r>
                        </w:p>
                      </w:txbxContent>
                    </wps:txbx>
                    <wps:bodyPr wrap="square" lIns="0" tIns="0" rIns="0" bIns="0" rtlCol="0">
                      <a:noAutofit/>
                    </wps:bodyPr>
                  </wps:wsp>
                </a:graphicData>
              </a:graphic>
            </wp:anchor>
          </w:drawing>
        </mc:Choice>
        <mc:Fallback>
          <w:pict>
            <v:shape style="position:absolute;margin-left:306.20752pt;margin-top:789.650818pt;width:11.1pt;height:9.050pt;mso-position-horizontal-relative:page;mso-position-vertical-relative:page;z-index:-25044992" type="#_x0000_t202" id="docshape116" filled="false" stroked="false">
              <v:textbox inset="0,0,0,0">
                <w:txbxContent>
                  <w:p>
                    <w:pPr>
                      <w:spacing w:line="163" w:lineRule="exact" w:before="0"/>
                      <w:ind w:left="20" w:right="0" w:firstLine="0"/>
                      <w:jc w:val="left"/>
                      <w:rPr>
                        <w:rFonts w:ascii="Calibri"/>
                        <w:sz w:val="14"/>
                      </w:rPr>
                    </w:pPr>
                    <w:r>
                      <w:rPr>
                        <w:rFonts w:ascii="Calibri"/>
                        <w:spacing w:val="-5"/>
                        <w:sz w:val="14"/>
                      </w:rPr>
                      <w:t>1.0</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72000">
              <wp:simplePos x="0" y="0"/>
              <wp:positionH relativeFrom="page">
                <wp:posOffset>4195602</wp:posOffset>
              </wp:positionH>
              <wp:positionV relativeFrom="page">
                <wp:posOffset>10028565</wp:posOffset>
              </wp:positionV>
              <wp:extent cx="140970" cy="1149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40970" cy="114935"/>
                      </a:xfrm>
                      <a:prstGeom prst="rect">
                        <a:avLst/>
                      </a:prstGeom>
                    </wps:spPr>
                    <wps:txbx>
                      <w:txbxContent>
                        <w:p>
                          <w:pPr>
                            <w:spacing w:line="163" w:lineRule="exact" w:before="0"/>
                            <w:ind w:left="20" w:right="0" w:firstLine="0"/>
                            <w:jc w:val="left"/>
                            <w:rPr>
                              <w:rFonts w:ascii="Calibri"/>
                              <w:sz w:val="14"/>
                            </w:rPr>
                          </w:pPr>
                          <w:r>
                            <w:rPr>
                              <w:rFonts w:ascii="Calibri"/>
                              <w:spacing w:val="-5"/>
                              <w:sz w:val="14"/>
                            </w:rPr>
                            <w:t>1.5</w:t>
                          </w:r>
                        </w:p>
                      </w:txbxContent>
                    </wps:txbx>
                    <wps:bodyPr wrap="square" lIns="0" tIns="0" rIns="0" bIns="0" rtlCol="0">
                      <a:noAutofit/>
                    </wps:bodyPr>
                  </wps:wsp>
                </a:graphicData>
              </a:graphic>
            </wp:anchor>
          </w:drawing>
        </mc:Choice>
        <mc:Fallback>
          <w:pict>
            <v:shape style="position:absolute;margin-left:330.362427pt;margin-top:789.650818pt;width:11.1pt;height:9.050pt;mso-position-horizontal-relative:page;mso-position-vertical-relative:page;z-index:-25044480" type="#_x0000_t202" id="docshape117" filled="false" stroked="false">
              <v:textbox inset="0,0,0,0">
                <w:txbxContent>
                  <w:p>
                    <w:pPr>
                      <w:spacing w:line="163" w:lineRule="exact" w:before="0"/>
                      <w:ind w:left="20" w:right="0" w:firstLine="0"/>
                      <w:jc w:val="left"/>
                      <w:rPr>
                        <w:rFonts w:ascii="Calibri"/>
                        <w:sz w:val="14"/>
                      </w:rPr>
                    </w:pPr>
                    <w:r>
                      <w:rPr>
                        <w:rFonts w:ascii="Calibri"/>
                        <w:spacing w:val="-5"/>
                        <w:sz w:val="14"/>
                      </w:rPr>
                      <w:t>1.5</w:t>
                    </w:r>
                  </w:p>
                </w:txbxContent>
              </v:textbox>
              <w10:wrap type="none"/>
            </v:shape>
          </w:pict>
        </mc:Fallback>
      </mc:AlternateContent>
    </w:r>
    <w:r>
      <w:rPr>
        <w:sz w:val="20"/>
      </w:rPr>
      <mc:AlternateContent>
        <mc:Choice Requires="wps">
          <w:drawing>
            <wp:anchor distT="0" distB="0" distL="0" distR="0" allowOverlap="1" layoutInCell="1" locked="0" behindDoc="1" simplePos="0" relativeHeight="478272512">
              <wp:simplePos x="0" y="0"/>
              <wp:positionH relativeFrom="page">
                <wp:posOffset>4502540</wp:posOffset>
              </wp:positionH>
              <wp:positionV relativeFrom="page">
                <wp:posOffset>10028565</wp:posOffset>
              </wp:positionV>
              <wp:extent cx="140970" cy="1149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40970" cy="114935"/>
                      </a:xfrm>
                      <a:prstGeom prst="rect">
                        <a:avLst/>
                      </a:prstGeom>
                    </wps:spPr>
                    <wps:txbx>
                      <w:txbxContent>
                        <w:p>
                          <w:pPr>
                            <w:spacing w:line="163" w:lineRule="exact" w:before="0"/>
                            <w:ind w:left="20" w:right="0" w:firstLine="0"/>
                            <w:jc w:val="left"/>
                            <w:rPr>
                              <w:rFonts w:ascii="Calibri"/>
                              <w:sz w:val="14"/>
                            </w:rPr>
                          </w:pPr>
                          <w:r>
                            <w:rPr>
                              <w:rFonts w:ascii="Calibri"/>
                              <w:spacing w:val="-5"/>
                              <w:sz w:val="14"/>
                            </w:rPr>
                            <w:t>2.0</w:t>
                          </w:r>
                        </w:p>
                      </w:txbxContent>
                    </wps:txbx>
                    <wps:bodyPr wrap="square" lIns="0" tIns="0" rIns="0" bIns="0" rtlCol="0">
                      <a:noAutofit/>
                    </wps:bodyPr>
                  </wps:wsp>
                </a:graphicData>
              </a:graphic>
            </wp:anchor>
          </w:drawing>
        </mc:Choice>
        <mc:Fallback>
          <w:pict>
            <v:shape style="position:absolute;margin-left:354.530731pt;margin-top:789.650818pt;width:11.1pt;height:9.050pt;mso-position-horizontal-relative:page;mso-position-vertical-relative:page;z-index:-25043968" type="#_x0000_t202" id="docshape118" filled="false" stroked="false">
              <v:textbox inset="0,0,0,0">
                <w:txbxContent>
                  <w:p>
                    <w:pPr>
                      <w:spacing w:line="163" w:lineRule="exact" w:before="0"/>
                      <w:ind w:left="20" w:right="0" w:firstLine="0"/>
                      <w:jc w:val="left"/>
                      <w:rPr>
                        <w:rFonts w:ascii="Calibri"/>
                        <w:sz w:val="14"/>
                      </w:rPr>
                    </w:pPr>
                    <w:r>
                      <w:rPr>
                        <w:rFonts w:ascii="Calibri"/>
                        <w:spacing w:val="-5"/>
                        <w:sz w:val="14"/>
                      </w:rPr>
                      <w:t>2.0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78273024">
              <wp:simplePos x="0" y="0"/>
              <wp:positionH relativeFrom="page">
                <wp:posOffset>3760342</wp:posOffset>
              </wp:positionH>
              <wp:positionV relativeFrom="page">
                <wp:posOffset>9915855</wp:posOffset>
              </wp:positionV>
              <wp:extent cx="232410" cy="16573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6.089996pt;margin-top:780.776001pt;width:18.3pt;height:13.05pt;mso-position-horizontal-relative:page;mso-position-vertical-relative:page;z-index:-25043456" type="#_x0000_t202" id="docshape15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71</w:t>
                    </w:r>
                    <w:r>
                      <w:rPr>
                        <w:rFonts w:ascii="Calibri"/>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73536">
              <wp:simplePos x="0" y="0"/>
              <wp:positionH relativeFrom="page">
                <wp:posOffset>5327015</wp:posOffset>
              </wp:positionH>
              <wp:positionV relativeFrom="page">
                <wp:posOffset>6784035</wp:posOffset>
              </wp:positionV>
              <wp:extent cx="232410" cy="16573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88</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9.450012pt;margin-top:534.176025pt;width:18.3pt;height:13.05pt;mso-position-horizontal-relative:page;mso-position-vertical-relative:page;z-index:-25042944" type="#_x0000_t202" id="docshape16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88</w:t>
                    </w:r>
                    <w:r>
                      <w:rPr>
                        <w:rFonts w:ascii="Calibri"/>
                        <w:spacing w:val="-5"/>
                        <w:sz w:val="2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74048">
              <wp:simplePos x="0" y="0"/>
              <wp:positionH relativeFrom="page">
                <wp:posOffset>3785742</wp:posOffset>
              </wp:positionH>
              <wp:positionV relativeFrom="page">
                <wp:posOffset>9915855</wp:posOffset>
              </wp:positionV>
              <wp:extent cx="168910" cy="16573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90</w:t>
                          </w:r>
                        </w:p>
                      </w:txbxContent>
                    </wps:txbx>
                    <wps:bodyPr wrap="square" lIns="0" tIns="0" rIns="0" bIns="0" rtlCol="0">
                      <a:noAutofit/>
                    </wps:bodyPr>
                  </wps:wsp>
                </a:graphicData>
              </a:graphic>
            </wp:anchor>
          </w:drawing>
        </mc:Choice>
        <mc:Fallback>
          <w:pict>
            <v:shape style="position:absolute;margin-left:298.089996pt;margin-top:780.776001pt;width:13.3pt;height:13.05pt;mso-position-horizontal-relative:page;mso-position-vertical-relative:page;z-index:-25042432" type="#_x0000_t202" id="docshape162" filled="false" stroked="false">
              <v:textbox inset="0,0,0,0">
                <w:txbxContent>
                  <w:p>
                    <w:pPr>
                      <w:spacing w:line="245" w:lineRule="exact" w:before="0"/>
                      <w:ind w:left="20" w:right="0" w:firstLine="0"/>
                      <w:jc w:val="left"/>
                      <w:rPr>
                        <w:rFonts w:ascii="Calibri"/>
                        <w:sz w:val="22"/>
                      </w:rPr>
                    </w:pPr>
                    <w:r>
                      <w:rPr>
                        <w:rFonts w:ascii="Calibri"/>
                        <w:spacing w:val="-5"/>
                        <w:sz w:val="22"/>
                      </w:rPr>
                      <w:t>90</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mc:AlternateContent>
        <mc:Choice Requires="wps">
          <w:drawing>
            <wp:anchor distT="0" distB="0" distL="0" distR="0" allowOverlap="1" layoutInCell="1" locked="0" behindDoc="1" simplePos="0" relativeHeight="478274560">
              <wp:simplePos x="0" y="0"/>
              <wp:positionH relativeFrom="page">
                <wp:posOffset>5317363</wp:posOffset>
              </wp:positionH>
              <wp:positionV relativeFrom="page">
                <wp:posOffset>6784035</wp:posOffset>
              </wp:positionV>
              <wp:extent cx="238125" cy="16573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8.690002pt;margin-top:534.176025pt;width:18.75pt;height:13.05pt;mso-position-horizontal-relative:page;mso-position-vertical-relative:page;z-index:-25041920" type="#_x0000_t202" id="docshape163"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275072">
              <wp:simplePos x="0" y="0"/>
              <wp:positionH relativeFrom="page">
                <wp:posOffset>5291963</wp:posOffset>
              </wp:positionH>
              <wp:positionV relativeFrom="page">
                <wp:posOffset>6784035</wp:posOffset>
              </wp:positionV>
              <wp:extent cx="301625" cy="165735"/>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16.690002pt;margin-top:534.176025pt;width:23.75pt;height:13.05pt;mso-position-horizontal-relative:page;mso-position-vertical-relative:page;z-index:-25041408" type="#_x0000_t202" id="docshape16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106</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decimal"/>
      <w:lvlText w:val="%1."/>
      <w:lvlJc w:val="left"/>
      <w:pPr>
        <w:ind w:left="338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048" w:hanging="360"/>
      </w:pPr>
      <w:rPr>
        <w:rFonts w:hint="default"/>
        <w:lang w:val="id" w:eastAsia="en-US" w:bidi="ar-SA"/>
      </w:rPr>
    </w:lvl>
    <w:lvl w:ilvl="2">
      <w:start w:val="0"/>
      <w:numFmt w:val="bullet"/>
      <w:lvlText w:val="•"/>
      <w:lvlJc w:val="left"/>
      <w:pPr>
        <w:ind w:left="4716" w:hanging="360"/>
      </w:pPr>
      <w:rPr>
        <w:rFonts w:hint="default"/>
        <w:lang w:val="id" w:eastAsia="en-US" w:bidi="ar-SA"/>
      </w:rPr>
    </w:lvl>
    <w:lvl w:ilvl="3">
      <w:start w:val="0"/>
      <w:numFmt w:val="bullet"/>
      <w:lvlText w:val="•"/>
      <w:lvlJc w:val="left"/>
      <w:pPr>
        <w:ind w:left="5385" w:hanging="360"/>
      </w:pPr>
      <w:rPr>
        <w:rFonts w:hint="default"/>
        <w:lang w:val="id" w:eastAsia="en-US" w:bidi="ar-SA"/>
      </w:rPr>
    </w:lvl>
    <w:lvl w:ilvl="4">
      <w:start w:val="0"/>
      <w:numFmt w:val="bullet"/>
      <w:lvlText w:val="•"/>
      <w:lvlJc w:val="left"/>
      <w:pPr>
        <w:ind w:left="6053" w:hanging="360"/>
      </w:pPr>
      <w:rPr>
        <w:rFonts w:hint="default"/>
        <w:lang w:val="id" w:eastAsia="en-US" w:bidi="ar-SA"/>
      </w:rPr>
    </w:lvl>
    <w:lvl w:ilvl="5">
      <w:start w:val="0"/>
      <w:numFmt w:val="bullet"/>
      <w:lvlText w:val="•"/>
      <w:lvlJc w:val="left"/>
      <w:pPr>
        <w:ind w:left="6722" w:hanging="360"/>
      </w:pPr>
      <w:rPr>
        <w:rFonts w:hint="default"/>
        <w:lang w:val="id" w:eastAsia="en-US" w:bidi="ar-SA"/>
      </w:rPr>
    </w:lvl>
    <w:lvl w:ilvl="6">
      <w:start w:val="0"/>
      <w:numFmt w:val="bullet"/>
      <w:lvlText w:val="•"/>
      <w:lvlJc w:val="left"/>
      <w:pPr>
        <w:ind w:left="7390" w:hanging="360"/>
      </w:pPr>
      <w:rPr>
        <w:rFonts w:hint="default"/>
        <w:lang w:val="id" w:eastAsia="en-US" w:bidi="ar-SA"/>
      </w:rPr>
    </w:lvl>
    <w:lvl w:ilvl="7">
      <w:start w:val="0"/>
      <w:numFmt w:val="bullet"/>
      <w:lvlText w:val="•"/>
      <w:lvlJc w:val="left"/>
      <w:pPr>
        <w:ind w:left="8059" w:hanging="360"/>
      </w:pPr>
      <w:rPr>
        <w:rFonts w:hint="default"/>
        <w:lang w:val="id" w:eastAsia="en-US" w:bidi="ar-SA"/>
      </w:rPr>
    </w:lvl>
    <w:lvl w:ilvl="8">
      <w:start w:val="0"/>
      <w:numFmt w:val="bullet"/>
      <w:lvlText w:val="•"/>
      <w:lvlJc w:val="left"/>
      <w:pPr>
        <w:ind w:left="8727" w:hanging="360"/>
      </w:pPr>
      <w:rPr>
        <w:rFonts w:hint="default"/>
        <w:lang w:val="id" w:eastAsia="en-US" w:bidi="ar-SA"/>
      </w:rPr>
    </w:lvl>
  </w:abstractNum>
  <w:abstractNum w:abstractNumId="25">
    <w:multiLevelType w:val="hybridMultilevel"/>
    <w:lvl w:ilvl="0">
      <w:start w:val="0"/>
      <w:numFmt w:val="bullet"/>
      <w:lvlText w:val="•"/>
      <w:lvlJc w:val="left"/>
      <w:pPr>
        <w:ind w:left="861"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340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4140" w:hanging="360"/>
      </w:pPr>
      <w:rPr>
        <w:rFonts w:hint="default"/>
        <w:lang w:val="id" w:eastAsia="en-US" w:bidi="ar-SA"/>
      </w:rPr>
    </w:lvl>
    <w:lvl w:ilvl="3">
      <w:start w:val="0"/>
      <w:numFmt w:val="bullet"/>
      <w:lvlText w:val="•"/>
      <w:lvlJc w:val="left"/>
      <w:pPr>
        <w:ind w:left="4880" w:hanging="360"/>
      </w:pPr>
      <w:rPr>
        <w:rFonts w:hint="default"/>
        <w:lang w:val="id" w:eastAsia="en-US" w:bidi="ar-SA"/>
      </w:rPr>
    </w:lvl>
    <w:lvl w:ilvl="4">
      <w:start w:val="0"/>
      <w:numFmt w:val="bullet"/>
      <w:lvlText w:val="•"/>
      <w:lvlJc w:val="left"/>
      <w:pPr>
        <w:ind w:left="5621" w:hanging="360"/>
      </w:pPr>
      <w:rPr>
        <w:rFonts w:hint="default"/>
        <w:lang w:val="id" w:eastAsia="en-US" w:bidi="ar-SA"/>
      </w:rPr>
    </w:lvl>
    <w:lvl w:ilvl="5">
      <w:start w:val="0"/>
      <w:numFmt w:val="bullet"/>
      <w:lvlText w:val="•"/>
      <w:lvlJc w:val="left"/>
      <w:pPr>
        <w:ind w:left="6361" w:hanging="360"/>
      </w:pPr>
      <w:rPr>
        <w:rFonts w:hint="default"/>
        <w:lang w:val="id" w:eastAsia="en-US" w:bidi="ar-SA"/>
      </w:rPr>
    </w:lvl>
    <w:lvl w:ilvl="6">
      <w:start w:val="0"/>
      <w:numFmt w:val="bullet"/>
      <w:lvlText w:val="•"/>
      <w:lvlJc w:val="left"/>
      <w:pPr>
        <w:ind w:left="7102" w:hanging="360"/>
      </w:pPr>
      <w:rPr>
        <w:rFonts w:hint="default"/>
        <w:lang w:val="id" w:eastAsia="en-US" w:bidi="ar-SA"/>
      </w:rPr>
    </w:lvl>
    <w:lvl w:ilvl="7">
      <w:start w:val="0"/>
      <w:numFmt w:val="bullet"/>
      <w:lvlText w:val="•"/>
      <w:lvlJc w:val="left"/>
      <w:pPr>
        <w:ind w:left="7842" w:hanging="360"/>
      </w:pPr>
      <w:rPr>
        <w:rFonts w:hint="default"/>
        <w:lang w:val="id" w:eastAsia="en-US" w:bidi="ar-SA"/>
      </w:rPr>
    </w:lvl>
    <w:lvl w:ilvl="8">
      <w:start w:val="0"/>
      <w:numFmt w:val="bullet"/>
      <w:lvlText w:val="•"/>
      <w:lvlJc w:val="left"/>
      <w:pPr>
        <w:ind w:left="8583" w:hanging="360"/>
      </w:pPr>
      <w:rPr>
        <w:rFonts w:hint="default"/>
        <w:lang w:val="id" w:eastAsia="en-US" w:bidi="ar-SA"/>
      </w:rPr>
    </w:lvl>
  </w:abstractNum>
  <w:abstractNum w:abstractNumId="24">
    <w:multiLevelType w:val="hybridMultilevel"/>
    <w:lvl w:ilvl="0">
      <w:start w:val="1"/>
      <w:numFmt w:val="decimal"/>
      <w:lvlText w:val="%1."/>
      <w:lvlJc w:val="left"/>
      <w:pPr>
        <w:ind w:left="1009"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470" w:hanging="360"/>
      </w:pPr>
      <w:rPr>
        <w:rFonts w:hint="default"/>
        <w:lang w:val="id" w:eastAsia="en-US" w:bidi="ar-SA"/>
      </w:rPr>
    </w:lvl>
    <w:lvl w:ilvl="2">
      <w:start w:val="0"/>
      <w:numFmt w:val="bullet"/>
      <w:lvlText w:val="•"/>
      <w:lvlJc w:val="left"/>
      <w:pPr>
        <w:ind w:left="1940" w:hanging="360"/>
      </w:pPr>
      <w:rPr>
        <w:rFonts w:hint="default"/>
        <w:lang w:val="id" w:eastAsia="en-US" w:bidi="ar-SA"/>
      </w:rPr>
    </w:lvl>
    <w:lvl w:ilvl="3">
      <w:start w:val="0"/>
      <w:numFmt w:val="bullet"/>
      <w:lvlText w:val="•"/>
      <w:lvlJc w:val="left"/>
      <w:pPr>
        <w:ind w:left="2410" w:hanging="360"/>
      </w:pPr>
      <w:rPr>
        <w:rFonts w:hint="default"/>
        <w:lang w:val="id" w:eastAsia="en-US" w:bidi="ar-SA"/>
      </w:rPr>
    </w:lvl>
    <w:lvl w:ilvl="4">
      <w:start w:val="0"/>
      <w:numFmt w:val="bullet"/>
      <w:lvlText w:val="•"/>
      <w:lvlJc w:val="left"/>
      <w:pPr>
        <w:ind w:left="2881" w:hanging="360"/>
      </w:pPr>
      <w:rPr>
        <w:rFonts w:hint="default"/>
        <w:lang w:val="id" w:eastAsia="en-US" w:bidi="ar-SA"/>
      </w:rPr>
    </w:lvl>
    <w:lvl w:ilvl="5">
      <w:start w:val="0"/>
      <w:numFmt w:val="bullet"/>
      <w:lvlText w:val="•"/>
      <w:lvlJc w:val="left"/>
      <w:pPr>
        <w:ind w:left="3351" w:hanging="360"/>
      </w:pPr>
      <w:rPr>
        <w:rFonts w:hint="default"/>
        <w:lang w:val="id" w:eastAsia="en-US" w:bidi="ar-SA"/>
      </w:rPr>
    </w:lvl>
    <w:lvl w:ilvl="6">
      <w:start w:val="0"/>
      <w:numFmt w:val="bullet"/>
      <w:lvlText w:val="•"/>
      <w:lvlJc w:val="left"/>
      <w:pPr>
        <w:ind w:left="3821" w:hanging="360"/>
      </w:pPr>
      <w:rPr>
        <w:rFonts w:hint="default"/>
        <w:lang w:val="id" w:eastAsia="en-US" w:bidi="ar-SA"/>
      </w:rPr>
    </w:lvl>
    <w:lvl w:ilvl="7">
      <w:start w:val="0"/>
      <w:numFmt w:val="bullet"/>
      <w:lvlText w:val="•"/>
      <w:lvlJc w:val="left"/>
      <w:pPr>
        <w:ind w:left="4291" w:hanging="360"/>
      </w:pPr>
      <w:rPr>
        <w:rFonts w:hint="default"/>
        <w:lang w:val="id" w:eastAsia="en-US" w:bidi="ar-SA"/>
      </w:rPr>
    </w:lvl>
    <w:lvl w:ilvl="8">
      <w:start w:val="0"/>
      <w:numFmt w:val="bullet"/>
      <w:lvlText w:val="•"/>
      <w:lvlJc w:val="left"/>
      <w:pPr>
        <w:ind w:left="4762" w:hanging="360"/>
      </w:pPr>
      <w:rPr>
        <w:rFonts w:hint="default"/>
        <w:lang w:val="id" w:eastAsia="en-US" w:bidi="ar-SA"/>
      </w:rPr>
    </w:lvl>
  </w:abstractNum>
  <w:abstractNum w:abstractNumId="23">
    <w:multiLevelType w:val="hybridMultilevel"/>
    <w:lvl w:ilvl="0">
      <w:start w:val="1"/>
      <w:numFmt w:val="decimal"/>
      <w:lvlText w:val="%1."/>
      <w:lvlJc w:val="left"/>
      <w:pPr>
        <w:ind w:left="968"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497" w:hanging="360"/>
      </w:pPr>
      <w:rPr>
        <w:rFonts w:hint="default"/>
        <w:lang w:val="id" w:eastAsia="en-US" w:bidi="ar-SA"/>
      </w:rPr>
    </w:lvl>
    <w:lvl w:ilvl="2">
      <w:start w:val="0"/>
      <w:numFmt w:val="bullet"/>
      <w:lvlText w:val="•"/>
      <w:lvlJc w:val="left"/>
      <w:pPr>
        <w:ind w:left="2034" w:hanging="360"/>
      </w:pPr>
      <w:rPr>
        <w:rFonts w:hint="default"/>
        <w:lang w:val="id" w:eastAsia="en-US" w:bidi="ar-SA"/>
      </w:rPr>
    </w:lvl>
    <w:lvl w:ilvl="3">
      <w:start w:val="0"/>
      <w:numFmt w:val="bullet"/>
      <w:lvlText w:val="•"/>
      <w:lvlJc w:val="left"/>
      <w:pPr>
        <w:ind w:left="2572" w:hanging="360"/>
      </w:pPr>
      <w:rPr>
        <w:rFonts w:hint="default"/>
        <w:lang w:val="id" w:eastAsia="en-US" w:bidi="ar-SA"/>
      </w:rPr>
    </w:lvl>
    <w:lvl w:ilvl="4">
      <w:start w:val="0"/>
      <w:numFmt w:val="bullet"/>
      <w:lvlText w:val="•"/>
      <w:lvlJc w:val="left"/>
      <w:pPr>
        <w:ind w:left="3109" w:hanging="360"/>
      </w:pPr>
      <w:rPr>
        <w:rFonts w:hint="default"/>
        <w:lang w:val="id" w:eastAsia="en-US" w:bidi="ar-SA"/>
      </w:rPr>
    </w:lvl>
    <w:lvl w:ilvl="5">
      <w:start w:val="0"/>
      <w:numFmt w:val="bullet"/>
      <w:lvlText w:val="•"/>
      <w:lvlJc w:val="left"/>
      <w:pPr>
        <w:ind w:left="3646" w:hanging="360"/>
      </w:pPr>
      <w:rPr>
        <w:rFonts w:hint="default"/>
        <w:lang w:val="id" w:eastAsia="en-US" w:bidi="ar-SA"/>
      </w:rPr>
    </w:lvl>
    <w:lvl w:ilvl="6">
      <w:start w:val="0"/>
      <w:numFmt w:val="bullet"/>
      <w:lvlText w:val="•"/>
      <w:lvlJc w:val="left"/>
      <w:pPr>
        <w:ind w:left="4184" w:hanging="360"/>
      </w:pPr>
      <w:rPr>
        <w:rFonts w:hint="default"/>
        <w:lang w:val="id" w:eastAsia="en-US" w:bidi="ar-SA"/>
      </w:rPr>
    </w:lvl>
    <w:lvl w:ilvl="7">
      <w:start w:val="0"/>
      <w:numFmt w:val="bullet"/>
      <w:lvlText w:val="•"/>
      <w:lvlJc w:val="left"/>
      <w:pPr>
        <w:ind w:left="4721" w:hanging="360"/>
      </w:pPr>
      <w:rPr>
        <w:rFonts w:hint="default"/>
        <w:lang w:val="id" w:eastAsia="en-US" w:bidi="ar-SA"/>
      </w:rPr>
    </w:lvl>
    <w:lvl w:ilvl="8">
      <w:start w:val="0"/>
      <w:numFmt w:val="bullet"/>
      <w:lvlText w:val="•"/>
      <w:lvlJc w:val="left"/>
      <w:pPr>
        <w:ind w:left="5259" w:hanging="360"/>
      </w:pPr>
      <w:rPr>
        <w:rFonts w:hint="default"/>
        <w:lang w:val="id" w:eastAsia="en-US" w:bidi="ar-SA"/>
      </w:rPr>
    </w:lvl>
  </w:abstractNum>
  <w:abstractNum w:abstractNumId="22">
    <w:multiLevelType w:val="hybridMultilevel"/>
    <w:lvl w:ilvl="0">
      <w:start w:val="1"/>
      <w:numFmt w:val="decimal"/>
      <w:lvlText w:val="%1."/>
      <w:lvlJc w:val="left"/>
      <w:pPr>
        <w:ind w:left="3307"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3806" w:hanging="360"/>
      </w:pPr>
      <w:rPr>
        <w:rFonts w:hint="default"/>
        <w:lang w:val="id" w:eastAsia="en-US" w:bidi="ar-SA"/>
      </w:rPr>
    </w:lvl>
    <w:lvl w:ilvl="2">
      <w:start w:val="0"/>
      <w:numFmt w:val="bullet"/>
      <w:lvlText w:val="•"/>
      <w:lvlJc w:val="left"/>
      <w:pPr>
        <w:ind w:left="4313" w:hanging="360"/>
      </w:pPr>
      <w:rPr>
        <w:rFonts w:hint="default"/>
        <w:lang w:val="id" w:eastAsia="en-US" w:bidi="ar-SA"/>
      </w:rPr>
    </w:lvl>
    <w:lvl w:ilvl="3">
      <w:start w:val="0"/>
      <w:numFmt w:val="bullet"/>
      <w:lvlText w:val="•"/>
      <w:lvlJc w:val="left"/>
      <w:pPr>
        <w:ind w:left="4820" w:hanging="360"/>
      </w:pPr>
      <w:rPr>
        <w:rFonts w:hint="default"/>
        <w:lang w:val="id" w:eastAsia="en-US" w:bidi="ar-SA"/>
      </w:rPr>
    </w:lvl>
    <w:lvl w:ilvl="4">
      <w:start w:val="0"/>
      <w:numFmt w:val="bullet"/>
      <w:lvlText w:val="•"/>
      <w:lvlJc w:val="left"/>
      <w:pPr>
        <w:ind w:left="5326" w:hanging="360"/>
      </w:pPr>
      <w:rPr>
        <w:rFonts w:hint="default"/>
        <w:lang w:val="id" w:eastAsia="en-US" w:bidi="ar-SA"/>
      </w:rPr>
    </w:lvl>
    <w:lvl w:ilvl="5">
      <w:start w:val="0"/>
      <w:numFmt w:val="bullet"/>
      <w:lvlText w:val="•"/>
      <w:lvlJc w:val="left"/>
      <w:pPr>
        <w:ind w:left="5833" w:hanging="360"/>
      </w:pPr>
      <w:rPr>
        <w:rFonts w:hint="default"/>
        <w:lang w:val="id" w:eastAsia="en-US" w:bidi="ar-SA"/>
      </w:rPr>
    </w:lvl>
    <w:lvl w:ilvl="6">
      <w:start w:val="0"/>
      <w:numFmt w:val="bullet"/>
      <w:lvlText w:val="•"/>
      <w:lvlJc w:val="left"/>
      <w:pPr>
        <w:ind w:left="6340" w:hanging="360"/>
      </w:pPr>
      <w:rPr>
        <w:rFonts w:hint="default"/>
        <w:lang w:val="id" w:eastAsia="en-US" w:bidi="ar-SA"/>
      </w:rPr>
    </w:lvl>
    <w:lvl w:ilvl="7">
      <w:start w:val="0"/>
      <w:numFmt w:val="bullet"/>
      <w:lvlText w:val="•"/>
      <w:lvlJc w:val="left"/>
      <w:pPr>
        <w:ind w:left="6847" w:hanging="360"/>
      </w:pPr>
      <w:rPr>
        <w:rFonts w:hint="default"/>
        <w:lang w:val="id" w:eastAsia="en-US" w:bidi="ar-SA"/>
      </w:rPr>
    </w:lvl>
    <w:lvl w:ilvl="8">
      <w:start w:val="0"/>
      <w:numFmt w:val="bullet"/>
      <w:lvlText w:val="•"/>
      <w:lvlJc w:val="left"/>
      <w:pPr>
        <w:ind w:left="7353" w:hanging="360"/>
      </w:pPr>
      <w:rPr>
        <w:rFonts w:hint="default"/>
        <w:lang w:val="id" w:eastAsia="en-US" w:bidi="ar-SA"/>
      </w:rPr>
    </w:lvl>
  </w:abstractNum>
  <w:abstractNum w:abstractNumId="21">
    <w:multiLevelType w:val="hybridMultilevel"/>
    <w:lvl w:ilvl="0">
      <w:start w:val="1"/>
      <w:numFmt w:val="lowerLetter"/>
      <w:lvlText w:val="%1."/>
      <w:lvlJc w:val="left"/>
      <w:pPr>
        <w:ind w:left="849"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804" w:hanging="360"/>
      </w:pPr>
      <w:rPr>
        <w:rFonts w:hint="default"/>
        <w:lang w:val="id" w:eastAsia="en-US" w:bidi="ar-SA"/>
      </w:rPr>
    </w:lvl>
    <w:lvl w:ilvl="2">
      <w:start w:val="0"/>
      <w:numFmt w:val="bullet"/>
      <w:lvlText w:val="•"/>
      <w:lvlJc w:val="left"/>
      <w:pPr>
        <w:ind w:left="2769" w:hanging="360"/>
      </w:pPr>
      <w:rPr>
        <w:rFonts w:hint="default"/>
        <w:lang w:val="id" w:eastAsia="en-US" w:bidi="ar-SA"/>
      </w:rPr>
    </w:lvl>
    <w:lvl w:ilvl="3">
      <w:start w:val="0"/>
      <w:numFmt w:val="bullet"/>
      <w:lvlText w:val="•"/>
      <w:lvlJc w:val="left"/>
      <w:pPr>
        <w:ind w:left="3734" w:hanging="360"/>
      </w:pPr>
      <w:rPr>
        <w:rFonts w:hint="default"/>
        <w:lang w:val="id" w:eastAsia="en-US" w:bidi="ar-SA"/>
      </w:rPr>
    </w:lvl>
    <w:lvl w:ilvl="4">
      <w:start w:val="0"/>
      <w:numFmt w:val="bullet"/>
      <w:lvlText w:val="•"/>
      <w:lvlJc w:val="left"/>
      <w:pPr>
        <w:ind w:left="4699" w:hanging="360"/>
      </w:pPr>
      <w:rPr>
        <w:rFonts w:hint="default"/>
        <w:lang w:val="id" w:eastAsia="en-US" w:bidi="ar-SA"/>
      </w:rPr>
    </w:lvl>
    <w:lvl w:ilvl="5">
      <w:start w:val="0"/>
      <w:numFmt w:val="bullet"/>
      <w:lvlText w:val="•"/>
      <w:lvlJc w:val="left"/>
      <w:pPr>
        <w:ind w:left="5664" w:hanging="360"/>
      </w:pPr>
      <w:rPr>
        <w:rFonts w:hint="default"/>
        <w:lang w:val="id" w:eastAsia="en-US" w:bidi="ar-SA"/>
      </w:rPr>
    </w:lvl>
    <w:lvl w:ilvl="6">
      <w:start w:val="0"/>
      <w:numFmt w:val="bullet"/>
      <w:lvlText w:val="•"/>
      <w:lvlJc w:val="left"/>
      <w:pPr>
        <w:ind w:left="6629" w:hanging="360"/>
      </w:pPr>
      <w:rPr>
        <w:rFonts w:hint="default"/>
        <w:lang w:val="id" w:eastAsia="en-US" w:bidi="ar-SA"/>
      </w:rPr>
    </w:lvl>
    <w:lvl w:ilvl="7">
      <w:start w:val="0"/>
      <w:numFmt w:val="bullet"/>
      <w:lvlText w:val="•"/>
      <w:lvlJc w:val="left"/>
      <w:pPr>
        <w:ind w:left="7594" w:hanging="360"/>
      </w:pPr>
      <w:rPr>
        <w:rFonts w:hint="default"/>
        <w:lang w:val="id" w:eastAsia="en-US" w:bidi="ar-SA"/>
      </w:rPr>
    </w:lvl>
    <w:lvl w:ilvl="8">
      <w:start w:val="0"/>
      <w:numFmt w:val="bullet"/>
      <w:lvlText w:val="•"/>
      <w:lvlJc w:val="left"/>
      <w:pPr>
        <w:ind w:left="8559" w:hanging="360"/>
      </w:pPr>
      <w:rPr>
        <w:rFonts w:hint="default"/>
        <w:lang w:val="id" w:eastAsia="en-US" w:bidi="ar-SA"/>
      </w:rPr>
    </w:lvl>
  </w:abstractNum>
  <w:abstractNum w:abstractNumId="20">
    <w:multiLevelType w:val="hybridMultilevel"/>
    <w:lvl w:ilvl="0">
      <w:start w:val="5"/>
      <w:numFmt w:val="decimal"/>
      <w:lvlText w:val="%1"/>
      <w:lvlJc w:val="left"/>
      <w:pPr>
        <w:ind w:left="500" w:hanging="360"/>
        <w:jc w:val="left"/>
      </w:pPr>
      <w:rPr>
        <w:rFonts w:hint="default"/>
        <w:lang w:val="id" w:eastAsia="en-US" w:bidi="ar-SA"/>
      </w:rPr>
    </w:lvl>
    <w:lvl w:ilvl="1">
      <w:start w:val="1"/>
      <w:numFmt w:val="decimal"/>
      <w:lvlText w:val="%1.%2"/>
      <w:lvlJc w:val="left"/>
      <w:pPr>
        <w:ind w:left="500"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99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186" w:hanging="360"/>
      </w:pPr>
      <w:rPr>
        <w:rFonts w:hint="default"/>
        <w:lang w:val="id" w:eastAsia="en-US" w:bidi="ar-SA"/>
      </w:rPr>
    </w:lvl>
    <w:lvl w:ilvl="4">
      <w:start w:val="0"/>
      <w:numFmt w:val="bullet"/>
      <w:lvlText w:val="•"/>
      <w:lvlJc w:val="left"/>
      <w:pPr>
        <w:ind w:left="3372" w:hanging="360"/>
      </w:pPr>
      <w:rPr>
        <w:rFonts w:hint="default"/>
        <w:lang w:val="id" w:eastAsia="en-US" w:bidi="ar-SA"/>
      </w:rPr>
    </w:lvl>
    <w:lvl w:ilvl="5">
      <w:start w:val="0"/>
      <w:numFmt w:val="bullet"/>
      <w:lvlText w:val="•"/>
      <w:lvlJc w:val="left"/>
      <w:pPr>
        <w:ind w:left="4558" w:hanging="360"/>
      </w:pPr>
      <w:rPr>
        <w:rFonts w:hint="default"/>
        <w:lang w:val="id" w:eastAsia="en-US" w:bidi="ar-SA"/>
      </w:rPr>
    </w:lvl>
    <w:lvl w:ilvl="6">
      <w:start w:val="0"/>
      <w:numFmt w:val="bullet"/>
      <w:lvlText w:val="•"/>
      <w:lvlJc w:val="left"/>
      <w:pPr>
        <w:ind w:left="5744" w:hanging="360"/>
      </w:pPr>
      <w:rPr>
        <w:rFonts w:hint="default"/>
        <w:lang w:val="id" w:eastAsia="en-US" w:bidi="ar-SA"/>
      </w:rPr>
    </w:lvl>
    <w:lvl w:ilvl="7">
      <w:start w:val="0"/>
      <w:numFmt w:val="bullet"/>
      <w:lvlText w:val="•"/>
      <w:lvlJc w:val="left"/>
      <w:pPr>
        <w:ind w:left="6930" w:hanging="360"/>
      </w:pPr>
      <w:rPr>
        <w:rFonts w:hint="default"/>
        <w:lang w:val="id" w:eastAsia="en-US" w:bidi="ar-SA"/>
      </w:rPr>
    </w:lvl>
    <w:lvl w:ilvl="8">
      <w:start w:val="0"/>
      <w:numFmt w:val="bullet"/>
      <w:lvlText w:val="•"/>
      <w:lvlJc w:val="left"/>
      <w:pPr>
        <w:ind w:left="8117" w:hanging="360"/>
      </w:pPr>
      <w:rPr>
        <w:rFonts w:hint="default"/>
        <w:lang w:val="id" w:eastAsia="en-US" w:bidi="ar-SA"/>
      </w:rPr>
    </w:lvl>
  </w:abstractNum>
  <w:abstractNum w:abstractNumId="19">
    <w:multiLevelType w:val="hybridMultilevel"/>
    <w:lvl w:ilvl="0">
      <w:start w:val="1"/>
      <w:numFmt w:val="lowerLetter"/>
      <w:lvlText w:val="%1."/>
      <w:lvlJc w:val="left"/>
      <w:pPr>
        <w:ind w:left="861"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822" w:hanging="360"/>
      </w:pPr>
      <w:rPr>
        <w:rFonts w:hint="default"/>
        <w:lang w:val="id" w:eastAsia="en-US" w:bidi="ar-SA"/>
      </w:rPr>
    </w:lvl>
    <w:lvl w:ilvl="2">
      <w:start w:val="0"/>
      <w:numFmt w:val="bullet"/>
      <w:lvlText w:val="•"/>
      <w:lvlJc w:val="left"/>
      <w:pPr>
        <w:ind w:left="2785" w:hanging="360"/>
      </w:pPr>
      <w:rPr>
        <w:rFonts w:hint="default"/>
        <w:lang w:val="id" w:eastAsia="en-US" w:bidi="ar-SA"/>
      </w:rPr>
    </w:lvl>
    <w:lvl w:ilvl="3">
      <w:start w:val="0"/>
      <w:numFmt w:val="bullet"/>
      <w:lvlText w:val="•"/>
      <w:lvlJc w:val="left"/>
      <w:pPr>
        <w:ind w:left="3748" w:hanging="360"/>
      </w:pPr>
      <w:rPr>
        <w:rFonts w:hint="default"/>
        <w:lang w:val="id" w:eastAsia="en-US" w:bidi="ar-SA"/>
      </w:rPr>
    </w:lvl>
    <w:lvl w:ilvl="4">
      <w:start w:val="0"/>
      <w:numFmt w:val="bullet"/>
      <w:lvlText w:val="•"/>
      <w:lvlJc w:val="left"/>
      <w:pPr>
        <w:ind w:left="4711" w:hanging="360"/>
      </w:pPr>
      <w:rPr>
        <w:rFonts w:hint="default"/>
        <w:lang w:val="id" w:eastAsia="en-US" w:bidi="ar-SA"/>
      </w:rPr>
    </w:lvl>
    <w:lvl w:ilvl="5">
      <w:start w:val="0"/>
      <w:numFmt w:val="bullet"/>
      <w:lvlText w:val="•"/>
      <w:lvlJc w:val="left"/>
      <w:pPr>
        <w:ind w:left="5674" w:hanging="360"/>
      </w:pPr>
      <w:rPr>
        <w:rFonts w:hint="default"/>
        <w:lang w:val="id" w:eastAsia="en-US" w:bidi="ar-SA"/>
      </w:rPr>
    </w:lvl>
    <w:lvl w:ilvl="6">
      <w:start w:val="0"/>
      <w:numFmt w:val="bullet"/>
      <w:lvlText w:val="•"/>
      <w:lvlJc w:val="left"/>
      <w:pPr>
        <w:ind w:left="6637" w:hanging="360"/>
      </w:pPr>
      <w:rPr>
        <w:rFonts w:hint="default"/>
        <w:lang w:val="id" w:eastAsia="en-US" w:bidi="ar-SA"/>
      </w:rPr>
    </w:lvl>
    <w:lvl w:ilvl="7">
      <w:start w:val="0"/>
      <w:numFmt w:val="bullet"/>
      <w:lvlText w:val="•"/>
      <w:lvlJc w:val="left"/>
      <w:pPr>
        <w:ind w:left="7600" w:hanging="360"/>
      </w:pPr>
      <w:rPr>
        <w:rFonts w:hint="default"/>
        <w:lang w:val="id" w:eastAsia="en-US" w:bidi="ar-SA"/>
      </w:rPr>
    </w:lvl>
    <w:lvl w:ilvl="8">
      <w:start w:val="0"/>
      <w:numFmt w:val="bullet"/>
      <w:lvlText w:val="•"/>
      <w:lvlJc w:val="left"/>
      <w:pPr>
        <w:ind w:left="8563" w:hanging="360"/>
      </w:pPr>
      <w:rPr>
        <w:rFonts w:hint="default"/>
        <w:lang w:val="id" w:eastAsia="en-US" w:bidi="ar-SA"/>
      </w:rPr>
    </w:lvl>
  </w:abstractNum>
  <w:abstractNum w:abstractNumId="18">
    <w:multiLevelType w:val="hybridMultilevel"/>
    <w:lvl w:ilvl="0">
      <w:start w:val="1"/>
      <w:numFmt w:val="lowerLetter"/>
      <w:lvlText w:val="%1."/>
      <w:lvlJc w:val="left"/>
      <w:pPr>
        <w:ind w:left="1274"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200" w:hanging="360"/>
      </w:pPr>
      <w:rPr>
        <w:rFonts w:hint="default"/>
        <w:lang w:val="id" w:eastAsia="en-US" w:bidi="ar-SA"/>
      </w:rPr>
    </w:lvl>
    <w:lvl w:ilvl="2">
      <w:start w:val="0"/>
      <w:numFmt w:val="bullet"/>
      <w:lvlText w:val="•"/>
      <w:lvlJc w:val="left"/>
      <w:pPr>
        <w:ind w:left="3121" w:hanging="360"/>
      </w:pPr>
      <w:rPr>
        <w:rFonts w:hint="default"/>
        <w:lang w:val="id" w:eastAsia="en-US" w:bidi="ar-SA"/>
      </w:rPr>
    </w:lvl>
    <w:lvl w:ilvl="3">
      <w:start w:val="0"/>
      <w:numFmt w:val="bullet"/>
      <w:lvlText w:val="•"/>
      <w:lvlJc w:val="left"/>
      <w:pPr>
        <w:ind w:left="4042" w:hanging="360"/>
      </w:pPr>
      <w:rPr>
        <w:rFonts w:hint="default"/>
        <w:lang w:val="id" w:eastAsia="en-US" w:bidi="ar-SA"/>
      </w:rPr>
    </w:lvl>
    <w:lvl w:ilvl="4">
      <w:start w:val="0"/>
      <w:numFmt w:val="bullet"/>
      <w:lvlText w:val="•"/>
      <w:lvlJc w:val="left"/>
      <w:pPr>
        <w:ind w:left="4963" w:hanging="360"/>
      </w:pPr>
      <w:rPr>
        <w:rFonts w:hint="default"/>
        <w:lang w:val="id" w:eastAsia="en-US" w:bidi="ar-SA"/>
      </w:rPr>
    </w:lvl>
    <w:lvl w:ilvl="5">
      <w:start w:val="0"/>
      <w:numFmt w:val="bullet"/>
      <w:lvlText w:val="•"/>
      <w:lvlJc w:val="left"/>
      <w:pPr>
        <w:ind w:left="5884" w:hanging="360"/>
      </w:pPr>
      <w:rPr>
        <w:rFonts w:hint="default"/>
        <w:lang w:val="id" w:eastAsia="en-US" w:bidi="ar-SA"/>
      </w:rPr>
    </w:lvl>
    <w:lvl w:ilvl="6">
      <w:start w:val="0"/>
      <w:numFmt w:val="bullet"/>
      <w:lvlText w:val="•"/>
      <w:lvlJc w:val="left"/>
      <w:pPr>
        <w:ind w:left="6805" w:hanging="360"/>
      </w:pPr>
      <w:rPr>
        <w:rFonts w:hint="default"/>
        <w:lang w:val="id" w:eastAsia="en-US" w:bidi="ar-SA"/>
      </w:rPr>
    </w:lvl>
    <w:lvl w:ilvl="7">
      <w:start w:val="0"/>
      <w:numFmt w:val="bullet"/>
      <w:lvlText w:val="•"/>
      <w:lvlJc w:val="left"/>
      <w:pPr>
        <w:ind w:left="7726" w:hanging="360"/>
      </w:pPr>
      <w:rPr>
        <w:rFonts w:hint="default"/>
        <w:lang w:val="id" w:eastAsia="en-US" w:bidi="ar-SA"/>
      </w:rPr>
    </w:lvl>
    <w:lvl w:ilvl="8">
      <w:start w:val="0"/>
      <w:numFmt w:val="bullet"/>
      <w:lvlText w:val="•"/>
      <w:lvlJc w:val="left"/>
      <w:pPr>
        <w:ind w:left="8647" w:hanging="360"/>
      </w:pPr>
      <w:rPr>
        <w:rFonts w:hint="default"/>
        <w:lang w:val="id" w:eastAsia="en-US" w:bidi="ar-SA"/>
      </w:rPr>
    </w:lvl>
  </w:abstractNum>
  <w:abstractNum w:abstractNumId="17">
    <w:multiLevelType w:val="hybridMultilevel"/>
    <w:lvl w:ilvl="0">
      <w:start w:val="1"/>
      <w:numFmt w:val="lowerLetter"/>
      <w:lvlText w:val="%1."/>
      <w:lvlJc w:val="left"/>
      <w:pPr>
        <w:ind w:left="861"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822" w:hanging="360"/>
      </w:pPr>
      <w:rPr>
        <w:rFonts w:hint="default"/>
        <w:lang w:val="id" w:eastAsia="en-US" w:bidi="ar-SA"/>
      </w:rPr>
    </w:lvl>
    <w:lvl w:ilvl="2">
      <w:start w:val="0"/>
      <w:numFmt w:val="bullet"/>
      <w:lvlText w:val="•"/>
      <w:lvlJc w:val="left"/>
      <w:pPr>
        <w:ind w:left="2785" w:hanging="360"/>
      </w:pPr>
      <w:rPr>
        <w:rFonts w:hint="default"/>
        <w:lang w:val="id" w:eastAsia="en-US" w:bidi="ar-SA"/>
      </w:rPr>
    </w:lvl>
    <w:lvl w:ilvl="3">
      <w:start w:val="0"/>
      <w:numFmt w:val="bullet"/>
      <w:lvlText w:val="•"/>
      <w:lvlJc w:val="left"/>
      <w:pPr>
        <w:ind w:left="3748" w:hanging="360"/>
      </w:pPr>
      <w:rPr>
        <w:rFonts w:hint="default"/>
        <w:lang w:val="id" w:eastAsia="en-US" w:bidi="ar-SA"/>
      </w:rPr>
    </w:lvl>
    <w:lvl w:ilvl="4">
      <w:start w:val="0"/>
      <w:numFmt w:val="bullet"/>
      <w:lvlText w:val="•"/>
      <w:lvlJc w:val="left"/>
      <w:pPr>
        <w:ind w:left="4711" w:hanging="360"/>
      </w:pPr>
      <w:rPr>
        <w:rFonts w:hint="default"/>
        <w:lang w:val="id" w:eastAsia="en-US" w:bidi="ar-SA"/>
      </w:rPr>
    </w:lvl>
    <w:lvl w:ilvl="5">
      <w:start w:val="0"/>
      <w:numFmt w:val="bullet"/>
      <w:lvlText w:val="•"/>
      <w:lvlJc w:val="left"/>
      <w:pPr>
        <w:ind w:left="5674" w:hanging="360"/>
      </w:pPr>
      <w:rPr>
        <w:rFonts w:hint="default"/>
        <w:lang w:val="id" w:eastAsia="en-US" w:bidi="ar-SA"/>
      </w:rPr>
    </w:lvl>
    <w:lvl w:ilvl="6">
      <w:start w:val="0"/>
      <w:numFmt w:val="bullet"/>
      <w:lvlText w:val="•"/>
      <w:lvlJc w:val="left"/>
      <w:pPr>
        <w:ind w:left="6637" w:hanging="360"/>
      </w:pPr>
      <w:rPr>
        <w:rFonts w:hint="default"/>
        <w:lang w:val="id" w:eastAsia="en-US" w:bidi="ar-SA"/>
      </w:rPr>
    </w:lvl>
    <w:lvl w:ilvl="7">
      <w:start w:val="0"/>
      <w:numFmt w:val="bullet"/>
      <w:lvlText w:val="•"/>
      <w:lvlJc w:val="left"/>
      <w:pPr>
        <w:ind w:left="7600" w:hanging="360"/>
      </w:pPr>
      <w:rPr>
        <w:rFonts w:hint="default"/>
        <w:lang w:val="id" w:eastAsia="en-US" w:bidi="ar-SA"/>
      </w:rPr>
    </w:lvl>
    <w:lvl w:ilvl="8">
      <w:start w:val="0"/>
      <w:numFmt w:val="bullet"/>
      <w:lvlText w:val="•"/>
      <w:lvlJc w:val="left"/>
      <w:pPr>
        <w:ind w:left="8563" w:hanging="360"/>
      </w:pPr>
      <w:rPr>
        <w:rFonts w:hint="default"/>
        <w:lang w:val="id" w:eastAsia="en-US" w:bidi="ar-SA"/>
      </w:rPr>
    </w:lvl>
  </w:abstractNum>
  <w:abstractNum w:abstractNumId="16">
    <w:multiLevelType w:val="hybridMultilevel"/>
    <w:lvl w:ilvl="0">
      <w:start w:val="4"/>
      <w:numFmt w:val="decimal"/>
      <w:lvlText w:val="%1"/>
      <w:lvlJc w:val="left"/>
      <w:pPr>
        <w:ind w:left="501" w:hanging="361"/>
        <w:jc w:val="left"/>
      </w:pPr>
      <w:rPr>
        <w:rFonts w:hint="default"/>
        <w:lang w:val="id" w:eastAsia="en-US" w:bidi="ar-SA"/>
      </w:rPr>
    </w:lvl>
    <w:lvl w:ilvl="1">
      <w:start w:val="1"/>
      <w:numFmt w:val="decimal"/>
      <w:lvlText w:val="%1.%2"/>
      <w:lvlJc w:val="left"/>
      <w:pPr>
        <w:ind w:left="501" w:hanging="36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68" w:hanging="600"/>
        <w:jc w:val="right"/>
      </w:pPr>
      <w:rPr>
        <w:rFonts w:hint="default"/>
        <w:spacing w:val="0"/>
        <w:w w:val="100"/>
        <w:lang w:val="id" w:eastAsia="en-US" w:bidi="ar-SA"/>
      </w:rPr>
    </w:lvl>
    <w:lvl w:ilvl="3">
      <w:start w:val="0"/>
      <w:numFmt w:val="bullet"/>
      <w:lvlText w:val="•"/>
      <w:lvlJc w:val="left"/>
      <w:pPr>
        <w:ind w:left="1160" w:hanging="600"/>
      </w:pPr>
      <w:rPr>
        <w:rFonts w:hint="default"/>
        <w:lang w:val="id" w:eastAsia="en-US" w:bidi="ar-SA"/>
      </w:rPr>
    </w:lvl>
    <w:lvl w:ilvl="4">
      <w:start w:val="0"/>
      <w:numFmt w:val="bullet"/>
      <w:lvlText w:val="•"/>
      <w:lvlJc w:val="left"/>
      <w:pPr>
        <w:ind w:left="1220" w:hanging="600"/>
      </w:pPr>
      <w:rPr>
        <w:rFonts w:hint="default"/>
        <w:lang w:val="id" w:eastAsia="en-US" w:bidi="ar-SA"/>
      </w:rPr>
    </w:lvl>
    <w:lvl w:ilvl="5">
      <w:start w:val="0"/>
      <w:numFmt w:val="bullet"/>
      <w:lvlText w:val="•"/>
      <w:lvlJc w:val="left"/>
      <w:pPr>
        <w:ind w:left="2764" w:hanging="600"/>
      </w:pPr>
      <w:rPr>
        <w:rFonts w:hint="default"/>
        <w:lang w:val="id" w:eastAsia="en-US" w:bidi="ar-SA"/>
      </w:rPr>
    </w:lvl>
    <w:lvl w:ilvl="6">
      <w:start w:val="0"/>
      <w:numFmt w:val="bullet"/>
      <w:lvlText w:val="•"/>
      <w:lvlJc w:val="left"/>
      <w:pPr>
        <w:ind w:left="4309" w:hanging="600"/>
      </w:pPr>
      <w:rPr>
        <w:rFonts w:hint="default"/>
        <w:lang w:val="id" w:eastAsia="en-US" w:bidi="ar-SA"/>
      </w:rPr>
    </w:lvl>
    <w:lvl w:ilvl="7">
      <w:start w:val="0"/>
      <w:numFmt w:val="bullet"/>
      <w:lvlText w:val="•"/>
      <w:lvlJc w:val="left"/>
      <w:pPr>
        <w:ind w:left="5854" w:hanging="600"/>
      </w:pPr>
      <w:rPr>
        <w:rFonts w:hint="default"/>
        <w:lang w:val="id" w:eastAsia="en-US" w:bidi="ar-SA"/>
      </w:rPr>
    </w:lvl>
    <w:lvl w:ilvl="8">
      <w:start w:val="0"/>
      <w:numFmt w:val="bullet"/>
      <w:lvlText w:val="•"/>
      <w:lvlJc w:val="left"/>
      <w:pPr>
        <w:ind w:left="7399" w:hanging="600"/>
      </w:pPr>
      <w:rPr>
        <w:rFonts w:hint="default"/>
        <w:lang w:val="id" w:eastAsia="en-US" w:bidi="ar-SA"/>
      </w:rPr>
    </w:lvl>
  </w:abstractNum>
  <w:abstractNum w:abstractNumId="15">
    <w:multiLevelType w:val="hybridMultilevel"/>
    <w:lvl w:ilvl="0">
      <w:start w:val="1"/>
      <w:numFmt w:val="lowerLetter"/>
      <w:lvlText w:val="%1)"/>
      <w:lvlJc w:val="left"/>
      <w:pPr>
        <w:ind w:left="3021" w:hanging="755"/>
        <w:jc w:val="left"/>
      </w:pPr>
      <w:rPr>
        <w:rFonts w:hint="default" w:ascii="Times New Roman" w:hAnsi="Times New Roman" w:eastAsia="Times New Roman" w:cs="Times New Roman"/>
        <w:b w:val="0"/>
        <w:bCs w:val="0"/>
        <w:i w:val="0"/>
        <w:iCs w:val="0"/>
        <w:spacing w:val="0"/>
        <w:w w:val="100"/>
        <w:sz w:val="23"/>
        <w:szCs w:val="23"/>
        <w:lang w:val="id" w:eastAsia="en-US" w:bidi="ar-SA"/>
      </w:rPr>
    </w:lvl>
    <w:lvl w:ilvl="1">
      <w:start w:val="0"/>
      <w:numFmt w:val="bullet"/>
      <w:lvlText w:val="•"/>
      <w:lvlJc w:val="left"/>
      <w:pPr>
        <w:ind w:left="3766" w:hanging="755"/>
      </w:pPr>
      <w:rPr>
        <w:rFonts w:hint="default"/>
        <w:lang w:val="id" w:eastAsia="en-US" w:bidi="ar-SA"/>
      </w:rPr>
    </w:lvl>
    <w:lvl w:ilvl="2">
      <w:start w:val="0"/>
      <w:numFmt w:val="bullet"/>
      <w:lvlText w:val="•"/>
      <w:lvlJc w:val="left"/>
      <w:pPr>
        <w:ind w:left="4513" w:hanging="755"/>
      </w:pPr>
      <w:rPr>
        <w:rFonts w:hint="default"/>
        <w:lang w:val="id" w:eastAsia="en-US" w:bidi="ar-SA"/>
      </w:rPr>
    </w:lvl>
    <w:lvl w:ilvl="3">
      <w:start w:val="0"/>
      <w:numFmt w:val="bullet"/>
      <w:lvlText w:val="•"/>
      <w:lvlJc w:val="left"/>
      <w:pPr>
        <w:ind w:left="5260" w:hanging="755"/>
      </w:pPr>
      <w:rPr>
        <w:rFonts w:hint="default"/>
        <w:lang w:val="id" w:eastAsia="en-US" w:bidi="ar-SA"/>
      </w:rPr>
    </w:lvl>
    <w:lvl w:ilvl="4">
      <w:start w:val="0"/>
      <w:numFmt w:val="bullet"/>
      <w:lvlText w:val="•"/>
      <w:lvlJc w:val="left"/>
      <w:pPr>
        <w:ind w:left="6007" w:hanging="755"/>
      </w:pPr>
      <w:rPr>
        <w:rFonts w:hint="default"/>
        <w:lang w:val="id" w:eastAsia="en-US" w:bidi="ar-SA"/>
      </w:rPr>
    </w:lvl>
    <w:lvl w:ilvl="5">
      <w:start w:val="0"/>
      <w:numFmt w:val="bullet"/>
      <w:lvlText w:val="•"/>
      <w:lvlJc w:val="left"/>
      <w:pPr>
        <w:ind w:left="6754" w:hanging="755"/>
      </w:pPr>
      <w:rPr>
        <w:rFonts w:hint="default"/>
        <w:lang w:val="id" w:eastAsia="en-US" w:bidi="ar-SA"/>
      </w:rPr>
    </w:lvl>
    <w:lvl w:ilvl="6">
      <w:start w:val="0"/>
      <w:numFmt w:val="bullet"/>
      <w:lvlText w:val="•"/>
      <w:lvlJc w:val="left"/>
      <w:pPr>
        <w:ind w:left="7501" w:hanging="755"/>
      </w:pPr>
      <w:rPr>
        <w:rFonts w:hint="default"/>
        <w:lang w:val="id" w:eastAsia="en-US" w:bidi="ar-SA"/>
      </w:rPr>
    </w:lvl>
    <w:lvl w:ilvl="7">
      <w:start w:val="0"/>
      <w:numFmt w:val="bullet"/>
      <w:lvlText w:val="•"/>
      <w:lvlJc w:val="left"/>
      <w:pPr>
        <w:ind w:left="8248" w:hanging="755"/>
      </w:pPr>
      <w:rPr>
        <w:rFonts w:hint="default"/>
        <w:lang w:val="id" w:eastAsia="en-US" w:bidi="ar-SA"/>
      </w:rPr>
    </w:lvl>
    <w:lvl w:ilvl="8">
      <w:start w:val="0"/>
      <w:numFmt w:val="bullet"/>
      <w:lvlText w:val="•"/>
      <w:lvlJc w:val="left"/>
      <w:pPr>
        <w:ind w:left="8995" w:hanging="755"/>
      </w:pPr>
      <w:rPr>
        <w:rFonts w:hint="default"/>
        <w:lang w:val="id" w:eastAsia="en-US" w:bidi="ar-SA"/>
      </w:rPr>
    </w:lvl>
  </w:abstractNum>
  <w:abstractNum w:abstractNumId="14">
    <w:multiLevelType w:val="hybridMultilevel"/>
    <w:lvl w:ilvl="0">
      <w:start w:val="1"/>
      <w:numFmt w:val="lowerLetter"/>
      <w:lvlText w:val="%1)"/>
      <w:lvlJc w:val="left"/>
      <w:pPr>
        <w:ind w:left="3021" w:hanging="755"/>
        <w:jc w:val="left"/>
      </w:pPr>
      <w:rPr>
        <w:rFonts w:hint="default" w:ascii="Times New Roman" w:hAnsi="Times New Roman" w:eastAsia="Times New Roman" w:cs="Times New Roman"/>
        <w:b w:val="0"/>
        <w:bCs w:val="0"/>
        <w:i w:val="0"/>
        <w:iCs w:val="0"/>
        <w:spacing w:val="0"/>
        <w:w w:val="100"/>
        <w:sz w:val="23"/>
        <w:szCs w:val="23"/>
        <w:lang w:val="id" w:eastAsia="en-US" w:bidi="ar-SA"/>
      </w:rPr>
    </w:lvl>
    <w:lvl w:ilvl="1">
      <w:start w:val="0"/>
      <w:numFmt w:val="bullet"/>
      <w:lvlText w:val="•"/>
      <w:lvlJc w:val="left"/>
      <w:pPr>
        <w:ind w:left="3766" w:hanging="755"/>
      </w:pPr>
      <w:rPr>
        <w:rFonts w:hint="default"/>
        <w:lang w:val="id" w:eastAsia="en-US" w:bidi="ar-SA"/>
      </w:rPr>
    </w:lvl>
    <w:lvl w:ilvl="2">
      <w:start w:val="0"/>
      <w:numFmt w:val="bullet"/>
      <w:lvlText w:val="•"/>
      <w:lvlJc w:val="left"/>
      <w:pPr>
        <w:ind w:left="4513" w:hanging="755"/>
      </w:pPr>
      <w:rPr>
        <w:rFonts w:hint="default"/>
        <w:lang w:val="id" w:eastAsia="en-US" w:bidi="ar-SA"/>
      </w:rPr>
    </w:lvl>
    <w:lvl w:ilvl="3">
      <w:start w:val="0"/>
      <w:numFmt w:val="bullet"/>
      <w:lvlText w:val="•"/>
      <w:lvlJc w:val="left"/>
      <w:pPr>
        <w:ind w:left="5260" w:hanging="755"/>
      </w:pPr>
      <w:rPr>
        <w:rFonts w:hint="default"/>
        <w:lang w:val="id" w:eastAsia="en-US" w:bidi="ar-SA"/>
      </w:rPr>
    </w:lvl>
    <w:lvl w:ilvl="4">
      <w:start w:val="0"/>
      <w:numFmt w:val="bullet"/>
      <w:lvlText w:val="•"/>
      <w:lvlJc w:val="left"/>
      <w:pPr>
        <w:ind w:left="6007" w:hanging="755"/>
      </w:pPr>
      <w:rPr>
        <w:rFonts w:hint="default"/>
        <w:lang w:val="id" w:eastAsia="en-US" w:bidi="ar-SA"/>
      </w:rPr>
    </w:lvl>
    <w:lvl w:ilvl="5">
      <w:start w:val="0"/>
      <w:numFmt w:val="bullet"/>
      <w:lvlText w:val="•"/>
      <w:lvlJc w:val="left"/>
      <w:pPr>
        <w:ind w:left="6754" w:hanging="755"/>
      </w:pPr>
      <w:rPr>
        <w:rFonts w:hint="default"/>
        <w:lang w:val="id" w:eastAsia="en-US" w:bidi="ar-SA"/>
      </w:rPr>
    </w:lvl>
    <w:lvl w:ilvl="6">
      <w:start w:val="0"/>
      <w:numFmt w:val="bullet"/>
      <w:lvlText w:val="•"/>
      <w:lvlJc w:val="left"/>
      <w:pPr>
        <w:ind w:left="7501" w:hanging="755"/>
      </w:pPr>
      <w:rPr>
        <w:rFonts w:hint="default"/>
        <w:lang w:val="id" w:eastAsia="en-US" w:bidi="ar-SA"/>
      </w:rPr>
    </w:lvl>
    <w:lvl w:ilvl="7">
      <w:start w:val="0"/>
      <w:numFmt w:val="bullet"/>
      <w:lvlText w:val="•"/>
      <w:lvlJc w:val="left"/>
      <w:pPr>
        <w:ind w:left="8248" w:hanging="755"/>
      </w:pPr>
      <w:rPr>
        <w:rFonts w:hint="default"/>
        <w:lang w:val="id" w:eastAsia="en-US" w:bidi="ar-SA"/>
      </w:rPr>
    </w:lvl>
    <w:lvl w:ilvl="8">
      <w:start w:val="0"/>
      <w:numFmt w:val="bullet"/>
      <w:lvlText w:val="•"/>
      <w:lvlJc w:val="left"/>
      <w:pPr>
        <w:ind w:left="8995" w:hanging="755"/>
      </w:pPr>
      <w:rPr>
        <w:rFonts w:hint="default"/>
        <w:lang w:val="id" w:eastAsia="en-US" w:bidi="ar-SA"/>
      </w:rPr>
    </w:lvl>
  </w:abstractNum>
  <w:abstractNum w:abstractNumId="13">
    <w:multiLevelType w:val="hybridMultilevel"/>
    <w:lvl w:ilvl="0">
      <w:start w:val="1"/>
      <w:numFmt w:val="lowerLetter"/>
      <w:lvlText w:val="%1."/>
      <w:lvlJc w:val="left"/>
      <w:pPr>
        <w:ind w:left="1984"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830" w:hanging="360"/>
      </w:pPr>
      <w:rPr>
        <w:rFonts w:hint="default"/>
        <w:lang w:val="id" w:eastAsia="en-US" w:bidi="ar-SA"/>
      </w:rPr>
    </w:lvl>
    <w:lvl w:ilvl="2">
      <w:start w:val="0"/>
      <w:numFmt w:val="bullet"/>
      <w:lvlText w:val="•"/>
      <w:lvlJc w:val="left"/>
      <w:pPr>
        <w:ind w:left="3681" w:hanging="360"/>
      </w:pPr>
      <w:rPr>
        <w:rFonts w:hint="default"/>
        <w:lang w:val="id" w:eastAsia="en-US" w:bidi="ar-SA"/>
      </w:rPr>
    </w:lvl>
    <w:lvl w:ilvl="3">
      <w:start w:val="0"/>
      <w:numFmt w:val="bullet"/>
      <w:lvlText w:val="•"/>
      <w:lvlJc w:val="left"/>
      <w:pPr>
        <w:ind w:left="4532" w:hanging="360"/>
      </w:pPr>
      <w:rPr>
        <w:rFonts w:hint="default"/>
        <w:lang w:val="id" w:eastAsia="en-US" w:bidi="ar-SA"/>
      </w:rPr>
    </w:lvl>
    <w:lvl w:ilvl="4">
      <w:start w:val="0"/>
      <w:numFmt w:val="bullet"/>
      <w:lvlText w:val="•"/>
      <w:lvlJc w:val="left"/>
      <w:pPr>
        <w:ind w:left="5383" w:hanging="360"/>
      </w:pPr>
      <w:rPr>
        <w:rFonts w:hint="default"/>
        <w:lang w:val="id" w:eastAsia="en-US" w:bidi="ar-SA"/>
      </w:rPr>
    </w:lvl>
    <w:lvl w:ilvl="5">
      <w:start w:val="0"/>
      <w:numFmt w:val="bullet"/>
      <w:lvlText w:val="•"/>
      <w:lvlJc w:val="left"/>
      <w:pPr>
        <w:ind w:left="6234" w:hanging="360"/>
      </w:pPr>
      <w:rPr>
        <w:rFonts w:hint="default"/>
        <w:lang w:val="id" w:eastAsia="en-US" w:bidi="ar-SA"/>
      </w:rPr>
    </w:lvl>
    <w:lvl w:ilvl="6">
      <w:start w:val="0"/>
      <w:numFmt w:val="bullet"/>
      <w:lvlText w:val="•"/>
      <w:lvlJc w:val="left"/>
      <w:pPr>
        <w:ind w:left="7085" w:hanging="360"/>
      </w:pPr>
      <w:rPr>
        <w:rFonts w:hint="default"/>
        <w:lang w:val="id" w:eastAsia="en-US" w:bidi="ar-SA"/>
      </w:rPr>
    </w:lvl>
    <w:lvl w:ilvl="7">
      <w:start w:val="0"/>
      <w:numFmt w:val="bullet"/>
      <w:lvlText w:val="•"/>
      <w:lvlJc w:val="left"/>
      <w:pPr>
        <w:ind w:left="7936" w:hanging="360"/>
      </w:pPr>
      <w:rPr>
        <w:rFonts w:hint="default"/>
        <w:lang w:val="id" w:eastAsia="en-US" w:bidi="ar-SA"/>
      </w:rPr>
    </w:lvl>
    <w:lvl w:ilvl="8">
      <w:start w:val="0"/>
      <w:numFmt w:val="bullet"/>
      <w:lvlText w:val="•"/>
      <w:lvlJc w:val="left"/>
      <w:pPr>
        <w:ind w:left="8787" w:hanging="360"/>
      </w:pPr>
      <w:rPr>
        <w:rFonts w:hint="default"/>
        <w:lang w:val="id" w:eastAsia="en-US" w:bidi="ar-SA"/>
      </w:rPr>
    </w:lvl>
  </w:abstractNum>
  <w:abstractNum w:abstractNumId="12">
    <w:multiLevelType w:val="hybridMultilevel"/>
    <w:lvl w:ilvl="0">
      <w:start w:val="3"/>
      <w:numFmt w:val="decimal"/>
      <w:lvlText w:val="%1"/>
      <w:lvlJc w:val="left"/>
      <w:pPr>
        <w:ind w:left="861" w:hanging="579"/>
        <w:jc w:val="left"/>
      </w:pPr>
      <w:rPr>
        <w:rFonts w:hint="default"/>
        <w:lang w:val="id" w:eastAsia="en-US" w:bidi="ar-SA"/>
      </w:rPr>
    </w:lvl>
    <w:lvl w:ilvl="1">
      <w:start w:val="1"/>
      <w:numFmt w:val="decimal"/>
      <w:lvlText w:val="%1.%2"/>
      <w:lvlJc w:val="left"/>
      <w:pPr>
        <w:ind w:left="861" w:hanging="579"/>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581" w:hanging="732"/>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2339" w:hanging="780"/>
        <w:jc w:val="left"/>
      </w:pPr>
      <w:rPr>
        <w:rFonts w:hint="default" w:ascii="Times New Roman" w:hAnsi="Times New Roman" w:eastAsia="Times New Roman" w:cs="Times New Roman"/>
        <w:b/>
        <w:bCs/>
        <w:i w:val="0"/>
        <w:iCs w:val="0"/>
        <w:spacing w:val="0"/>
        <w:w w:val="100"/>
        <w:sz w:val="24"/>
        <w:szCs w:val="24"/>
        <w:lang w:val="id" w:eastAsia="en-US" w:bidi="ar-SA"/>
      </w:rPr>
    </w:lvl>
    <w:lvl w:ilvl="4">
      <w:start w:val="1"/>
      <w:numFmt w:val="decimal"/>
      <w:lvlText w:val="%5."/>
      <w:lvlJc w:val="left"/>
      <w:pPr>
        <w:ind w:left="269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5">
      <w:start w:val="0"/>
      <w:numFmt w:val="bullet"/>
      <w:lvlText w:val="•"/>
      <w:lvlJc w:val="left"/>
      <w:pPr>
        <w:ind w:left="3998" w:hanging="360"/>
      </w:pPr>
      <w:rPr>
        <w:rFonts w:hint="default"/>
        <w:lang w:val="id" w:eastAsia="en-US" w:bidi="ar-SA"/>
      </w:rPr>
    </w:lvl>
    <w:lvl w:ilvl="6">
      <w:start w:val="0"/>
      <w:numFmt w:val="bullet"/>
      <w:lvlText w:val="•"/>
      <w:lvlJc w:val="left"/>
      <w:pPr>
        <w:ind w:left="5296" w:hanging="360"/>
      </w:pPr>
      <w:rPr>
        <w:rFonts w:hint="default"/>
        <w:lang w:val="id" w:eastAsia="en-US" w:bidi="ar-SA"/>
      </w:rPr>
    </w:lvl>
    <w:lvl w:ilvl="7">
      <w:start w:val="0"/>
      <w:numFmt w:val="bullet"/>
      <w:lvlText w:val="•"/>
      <w:lvlJc w:val="left"/>
      <w:pPr>
        <w:ind w:left="6594" w:hanging="360"/>
      </w:pPr>
      <w:rPr>
        <w:rFonts w:hint="default"/>
        <w:lang w:val="id" w:eastAsia="en-US" w:bidi="ar-SA"/>
      </w:rPr>
    </w:lvl>
    <w:lvl w:ilvl="8">
      <w:start w:val="0"/>
      <w:numFmt w:val="bullet"/>
      <w:lvlText w:val="•"/>
      <w:lvlJc w:val="left"/>
      <w:pPr>
        <w:ind w:left="7892" w:hanging="360"/>
      </w:pPr>
      <w:rPr>
        <w:rFonts w:hint="default"/>
        <w:lang w:val="id" w:eastAsia="en-US" w:bidi="ar-SA"/>
      </w:rPr>
    </w:lvl>
  </w:abstractNum>
  <w:abstractNum w:abstractNumId="11">
    <w:multiLevelType w:val="hybridMultilevel"/>
    <w:lvl w:ilvl="0">
      <w:start w:val="59"/>
      <w:numFmt w:val="decimal"/>
      <w:lvlText w:val="%1"/>
      <w:lvlJc w:val="left"/>
      <w:pPr>
        <w:ind w:left="140" w:hanging="276"/>
        <w:jc w:val="left"/>
      </w:pPr>
      <w:rPr>
        <w:rFonts w:hint="default"/>
        <w:spacing w:val="0"/>
        <w:w w:val="100"/>
        <w:lang w:val="id" w:eastAsia="en-US" w:bidi="ar-SA"/>
      </w:rPr>
    </w:lvl>
    <w:lvl w:ilvl="1">
      <w:start w:val="0"/>
      <w:numFmt w:val="bullet"/>
      <w:lvlText w:val="•"/>
      <w:lvlJc w:val="left"/>
      <w:pPr>
        <w:ind w:left="1174" w:hanging="276"/>
      </w:pPr>
      <w:rPr>
        <w:rFonts w:hint="default"/>
        <w:lang w:val="id" w:eastAsia="en-US" w:bidi="ar-SA"/>
      </w:rPr>
    </w:lvl>
    <w:lvl w:ilvl="2">
      <w:start w:val="0"/>
      <w:numFmt w:val="bullet"/>
      <w:lvlText w:val="•"/>
      <w:lvlJc w:val="left"/>
      <w:pPr>
        <w:ind w:left="2209" w:hanging="276"/>
      </w:pPr>
      <w:rPr>
        <w:rFonts w:hint="default"/>
        <w:lang w:val="id" w:eastAsia="en-US" w:bidi="ar-SA"/>
      </w:rPr>
    </w:lvl>
    <w:lvl w:ilvl="3">
      <w:start w:val="0"/>
      <w:numFmt w:val="bullet"/>
      <w:lvlText w:val="•"/>
      <w:lvlJc w:val="left"/>
      <w:pPr>
        <w:ind w:left="3244" w:hanging="276"/>
      </w:pPr>
      <w:rPr>
        <w:rFonts w:hint="default"/>
        <w:lang w:val="id" w:eastAsia="en-US" w:bidi="ar-SA"/>
      </w:rPr>
    </w:lvl>
    <w:lvl w:ilvl="4">
      <w:start w:val="0"/>
      <w:numFmt w:val="bullet"/>
      <w:lvlText w:val="•"/>
      <w:lvlJc w:val="left"/>
      <w:pPr>
        <w:ind w:left="4279" w:hanging="276"/>
      </w:pPr>
      <w:rPr>
        <w:rFonts w:hint="default"/>
        <w:lang w:val="id" w:eastAsia="en-US" w:bidi="ar-SA"/>
      </w:rPr>
    </w:lvl>
    <w:lvl w:ilvl="5">
      <w:start w:val="0"/>
      <w:numFmt w:val="bullet"/>
      <w:lvlText w:val="•"/>
      <w:lvlJc w:val="left"/>
      <w:pPr>
        <w:ind w:left="5314" w:hanging="276"/>
      </w:pPr>
      <w:rPr>
        <w:rFonts w:hint="default"/>
        <w:lang w:val="id" w:eastAsia="en-US" w:bidi="ar-SA"/>
      </w:rPr>
    </w:lvl>
    <w:lvl w:ilvl="6">
      <w:start w:val="0"/>
      <w:numFmt w:val="bullet"/>
      <w:lvlText w:val="•"/>
      <w:lvlJc w:val="left"/>
      <w:pPr>
        <w:ind w:left="6349" w:hanging="276"/>
      </w:pPr>
      <w:rPr>
        <w:rFonts w:hint="default"/>
        <w:lang w:val="id" w:eastAsia="en-US" w:bidi="ar-SA"/>
      </w:rPr>
    </w:lvl>
    <w:lvl w:ilvl="7">
      <w:start w:val="0"/>
      <w:numFmt w:val="bullet"/>
      <w:lvlText w:val="•"/>
      <w:lvlJc w:val="left"/>
      <w:pPr>
        <w:ind w:left="7384" w:hanging="276"/>
      </w:pPr>
      <w:rPr>
        <w:rFonts w:hint="default"/>
        <w:lang w:val="id" w:eastAsia="en-US" w:bidi="ar-SA"/>
      </w:rPr>
    </w:lvl>
    <w:lvl w:ilvl="8">
      <w:start w:val="0"/>
      <w:numFmt w:val="bullet"/>
      <w:lvlText w:val="•"/>
      <w:lvlJc w:val="left"/>
      <w:pPr>
        <w:ind w:left="8419" w:hanging="276"/>
      </w:pPr>
      <w:rPr>
        <w:rFonts w:hint="default"/>
        <w:lang w:val="id" w:eastAsia="en-US" w:bidi="ar-SA"/>
      </w:rPr>
    </w:lvl>
  </w:abstractNum>
  <w:abstractNum w:abstractNumId="10">
    <w:multiLevelType w:val="hybridMultilevel"/>
    <w:lvl w:ilvl="0">
      <w:start w:val="1"/>
      <w:numFmt w:val="decimal"/>
      <w:lvlText w:val="%1."/>
      <w:lvlJc w:val="left"/>
      <w:pPr>
        <w:ind w:left="1581" w:hanging="732"/>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1">
      <w:start w:val="0"/>
      <w:numFmt w:val="bullet"/>
      <w:lvlText w:val="•"/>
      <w:lvlJc w:val="left"/>
      <w:pPr>
        <w:ind w:left="2470" w:hanging="732"/>
      </w:pPr>
      <w:rPr>
        <w:rFonts w:hint="default"/>
        <w:lang w:val="id" w:eastAsia="en-US" w:bidi="ar-SA"/>
      </w:rPr>
    </w:lvl>
    <w:lvl w:ilvl="2">
      <w:start w:val="0"/>
      <w:numFmt w:val="bullet"/>
      <w:lvlText w:val="•"/>
      <w:lvlJc w:val="left"/>
      <w:pPr>
        <w:ind w:left="3361" w:hanging="732"/>
      </w:pPr>
      <w:rPr>
        <w:rFonts w:hint="default"/>
        <w:lang w:val="id" w:eastAsia="en-US" w:bidi="ar-SA"/>
      </w:rPr>
    </w:lvl>
    <w:lvl w:ilvl="3">
      <w:start w:val="0"/>
      <w:numFmt w:val="bullet"/>
      <w:lvlText w:val="•"/>
      <w:lvlJc w:val="left"/>
      <w:pPr>
        <w:ind w:left="4252" w:hanging="732"/>
      </w:pPr>
      <w:rPr>
        <w:rFonts w:hint="default"/>
        <w:lang w:val="id" w:eastAsia="en-US" w:bidi="ar-SA"/>
      </w:rPr>
    </w:lvl>
    <w:lvl w:ilvl="4">
      <w:start w:val="0"/>
      <w:numFmt w:val="bullet"/>
      <w:lvlText w:val="•"/>
      <w:lvlJc w:val="left"/>
      <w:pPr>
        <w:ind w:left="5143" w:hanging="732"/>
      </w:pPr>
      <w:rPr>
        <w:rFonts w:hint="default"/>
        <w:lang w:val="id" w:eastAsia="en-US" w:bidi="ar-SA"/>
      </w:rPr>
    </w:lvl>
    <w:lvl w:ilvl="5">
      <w:start w:val="0"/>
      <w:numFmt w:val="bullet"/>
      <w:lvlText w:val="•"/>
      <w:lvlJc w:val="left"/>
      <w:pPr>
        <w:ind w:left="6034" w:hanging="732"/>
      </w:pPr>
      <w:rPr>
        <w:rFonts w:hint="default"/>
        <w:lang w:val="id" w:eastAsia="en-US" w:bidi="ar-SA"/>
      </w:rPr>
    </w:lvl>
    <w:lvl w:ilvl="6">
      <w:start w:val="0"/>
      <w:numFmt w:val="bullet"/>
      <w:lvlText w:val="•"/>
      <w:lvlJc w:val="left"/>
      <w:pPr>
        <w:ind w:left="6925" w:hanging="732"/>
      </w:pPr>
      <w:rPr>
        <w:rFonts w:hint="default"/>
        <w:lang w:val="id" w:eastAsia="en-US" w:bidi="ar-SA"/>
      </w:rPr>
    </w:lvl>
    <w:lvl w:ilvl="7">
      <w:start w:val="0"/>
      <w:numFmt w:val="bullet"/>
      <w:lvlText w:val="•"/>
      <w:lvlJc w:val="left"/>
      <w:pPr>
        <w:ind w:left="7816" w:hanging="732"/>
      </w:pPr>
      <w:rPr>
        <w:rFonts w:hint="default"/>
        <w:lang w:val="id" w:eastAsia="en-US" w:bidi="ar-SA"/>
      </w:rPr>
    </w:lvl>
    <w:lvl w:ilvl="8">
      <w:start w:val="0"/>
      <w:numFmt w:val="bullet"/>
      <w:lvlText w:val="•"/>
      <w:lvlJc w:val="left"/>
      <w:pPr>
        <w:ind w:left="8707" w:hanging="732"/>
      </w:pPr>
      <w:rPr>
        <w:rFonts w:hint="default"/>
        <w:lang w:val="id" w:eastAsia="en-US" w:bidi="ar-SA"/>
      </w:rPr>
    </w:lvl>
  </w:abstractNum>
  <w:abstractNum w:abstractNumId="9">
    <w:multiLevelType w:val="hybridMultilevel"/>
    <w:lvl w:ilvl="0">
      <w:start w:val="1"/>
      <w:numFmt w:val="decimal"/>
      <w:lvlText w:val="%1."/>
      <w:lvlJc w:val="left"/>
      <w:pPr>
        <w:ind w:left="1581" w:hanging="732"/>
        <w:jc w:val="left"/>
      </w:pPr>
      <w:rPr>
        <w:rFonts w:hint="default"/>
        <w:spacing w:val="0"/>
        <w:w w:val="100"/>
        <w:lang w:val="id" w:eastAsia="en-US" w:bidi="ar-SA"/>
      </w:rPr>
    </w:lvl>
    <w:lvl w:ilvl="1">
      <w:start w:val="0"/>
      <w:numFmt w:val="bullet"/>
      <w:lvlText w:val="•"/>
      <w:lvlJc w:val="left"/>
      <w:pPr>
        <w:ind w:left="2470" w:hanging="732"/>
      </w:pPr>
      <w:rPr>
        <w:rFonts w:hint="default"/>
        <w:lang w:val="id" w:eastAsia="en-US" w:bidi="ar-SA"/>
      </w:rPr>
    </w:lvl>
    <w:lvl w:ilvl="2">
      <w:start w:val="0"/>
      <w:numFmt w:val="bullet"/>
      <w:lvlText w:val="•"/>
      <w:lvlJc w:val="left"/>
      <w:pPr>
        <w:ind w:left="3361" w:hanging="732"/>
      </w:pPr>
      <w:rPr>
        <w:rFonts w:hint="default"/>
        <w:lang w:val="id" w:eastAsia="en-US" w:bidi="ar-SA"/>
      </w:rPr>
    </w:lvl>
    <w:lvl w:ilvl="3">
      <w:start w:val="0"/>
      <w:numFmt w:val="bullet"/>
      <w:lvlText w:val="•"/>
      <w:lvlJc w:val="left"/>
      <w:pPr>
        <w:ind w:left="4252" w:hanging="732"/>
      </w:pPr>
      <w:rPr>
        <w:rFonts w:hint="default"/>
        <w:lang w:val="id" w:eastAsia="en-US" w:bidi="ar-SA"/>
      </w:rPr>
    </w:lvl>
    <w:lvl w:ilvl="4">
      <w:start w:val="0"/>
      <w:numFmt w:val="bullet"/>
      <w:lvlText w:val="•"/>
      <w:lvlJc w:val="left"/>
      <w:pPr>
        <w:ind w:left="5143" w:hanging="732"/>
      </w:pPr>
      <w:rPr>
        <w:rFonts w:hint="default"/>
        <w:lang w:val="id" w:eastAsia="en-US" w:bidi="ar-SA"/>
      </w:rPr>
    </w:lvl>
    <w:lvl w:ilvl="5">
      <w:start w:val="0"/>
      <w:numFmt w:val="bullet"/>
      <w:lvlText w:val="•"/>
      <w:lvlJc w:val="left"/>
      <w:pPr>
        <w:ind w:left="6034" w:hanging="732"/>
      </w:pPr>
      <w:rPr>
        <w:rFonts w:hint="default"/>
        <w:lang w:val="id" w:eastAsia="en-US" w:bidi="ar-SA"/>
      </w:rPr>
    </w:lvl>
    <w:lvl w:ilvl="6">
      <w:start w:val="0"/>
      <w:numFmt w:val="bullet"/>
      <w:lvlText w:val="•"/>
      <w:lvlJc w:val="left"/>
      <w:pPr>
        <w:ind w:left="6925" w:hanging="732"/>
      </w:pPr>
      <w:rPr>
        <w:rFonts w:hint="default"/>
        <w:lang w:val="id" w:eastAsia="en-US" w:bidi="ar-SA"/>
      </w:rPr>
    </w:lvl>
    <w:lvl w:ilvl="7">
      <w:start w:val="0"/>
      <w:numFmt w:val="bullet"/>
      <w:lvlText w:val="•"/>
      <w:lvlJc w:val="left"/>
      <w:pPr>
        <w:ind w:left="7816" w:hanging="732"/>
      </w:pPr>
      <w:rPr>
        <w:rFonts w:hint="default"/>
        <w:lang w:val="id" w:eastAsia="en-US" w:bidi="ar-SA"/>
      </w:rPr>
    </w:lvl>
    <w:lvl w:ilvl="8">
      <w:start w:val="0"/>
      <w:numFmt w:val="bullet"/>
      <w:lvlText w:val="•"/>
      <w:lvlJc w:val="left"/>
      <w:pPr>
        <w:ind w:left="8707" w:hanging="732"/>
      </w:pPr>
      <w:rPr>
        <w:rFonts w:hint="default"/>
        <w:lang w:val="id" w:eastAsia="en-US" w:bidi="ar-SA"/>
      </w:rPr>
    </w:lvl>
  </w:abstractNum>
  <w:abstractNum w:abstractNumId="8">
    <w:multiLevelType w:val="hybridMultilevel"/>
    <w:lvl w:ilvl="0">
      <w:start w:val="2"/>
      <w:numFmt w:val="decimal"/>
      <w:lvlText w:val="%1"/>
      <w:lvlJc w:val="left"/>
      <w:pPr>
        <w:ind w:left="500" w:hanging="360"/>
        <w:jc w:val="left"/>
      </w:pPr>
      <w:rPr>
        <w:rFonts w:hint="default"/>
        <w:lang w:val="id" w:eastAsia="en-US" w:bidi="ar-SA"/>
      </w:rPr>
    </w:lvl>
    <w:lvl w:ilvl="1">
      <w:start w:val="1"/>
      <w:numFmt w:val="decimal"/>
      <w:lvlText w:val="%1.%2"/>
      <w:lvlJc w:val="left"/>
      <w:pPr>
        <w:ind w:left="500"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08" w:hanging="54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4."/>
      <w:lvlJc w:val="left"/>
      <w:pPr>
        <w:ind w:left="1581" w:hanging="447"/>
        <w:jc w:val="left"/>
      </w:pPr>
      <w:rPr>
        <w:rFonts w:hint="default"/>
        <w:spacing w:val="0"/>
        <w:w w:val="100"/>
        <w:lang w:val="id" w:eastAsia="en-US" w:bidi="ar-SA"/>
      </w:rPr>
    </w:lvl>
    <w:lvl w:ilvl="4">
      <w:start w:val="1"/>
      <w:numFmt w:val="lowerLetter"/>
      <w:lvlText w:val="%5."/>
      <w:lvlJc w:val="left"/>
      <w:pPr>
        <w:ind w:left="2301" w:hanging="329"/>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5">
      <w:start w:val="0"/>
      <w:numFmt w:val="bullet"/>
      <w:lvlText w:val="•"/>
      <w:lvlJc w:val="left"/>
      <w:pPr>
        <w:ind w:left="1560" w:hanging="329"/>
      </w:pPr>
      <w:rPr>
        <w:rFonts w:hint="default"/>
        <w:lang w:val="id" w:eastAsia="en-US" w:bidi="ar-SA"/>
      </w:rPr>
    </w:lvl>
    <w:lvl w:ilvl="6">
      <w:start w:val="0"/>
      <w:numFmt w:val="bullet"/>
      <w:lvlText w:val="•"/>
      <w:lvlJc w:val="left"/>
      <w:pPr>
        <w:ind w:left="1580" w:hanging="329"/>
      </w:pPr>
      <w:rPr>
        <w:rFonts w:hint="default"/>
        <w:lang w:val="id" w:eastAsia="en-US" w:bidi="ar-SA"/>
      </w:rPr>
    </w:lvl>
    <w:lvl w:ilvl="7">
      <w:start w:val="0"/>
      <w:numFmt w:val="bullet"/>
      <w:lvlText w:val="•"/>
      <w:lvlJc w:val="left"/>
      <w:pPr>
        <w:ind w:left="2300" w:hanging="329"/>
      </w:pPr>
      <w:rPr>
        <w:rFonts w:hint="default"/>
        <w:lang w:val="id" w:eastAsia="en-US" w:bidi="ar-SA"/>
      </w:rPr>
    </w:lvl>
    <w:lvl w:ilvl="8">
      <w:start w:val="0"/>
      <w:numFmt w:val="bullet"/>
      <w:lvlText w:val="•"/>
      <w:lvlJc w:val="left"/>
      <w:pPr>
        <w:ind w:left="5029" w:hanging="329"/>
      </w:pPr>
      <w:rPr>
        <w:rFonts w:hint="default"/>
        <w:lang w:val="id" w:eastAsia="en-US" w:bidi="ar-SA"/>
      </w:rPr>
    </w:lvl>
  </w:abstractNum>
  <w:abstractNum w:abstractNumId="7">
    <w:multiLevelType w:val="hybridMultilevel"/>
    <w:lvl w:ilvl="0">
      <w:start w:val="1"/>
      <w:numFmt w:val="decimal"/>
      <w:lvlText w:val="%1"/>
      <w:lvlJc w:val="left"/>
      <w:pPr>
        <w:ind w:left="501" w:hanging="361"/>
        <w:jc w:val="left"/>
      </w:pPr>
      <w:rPr>
        <w:rFonts w:hint="default"/>
        <w:lang w:val="id" w:eastAsia="en-US" w:bidi="ar-SA"/>
      </w:rPr>
    </w:lvl>
    <w:lvl w:ilvl="1">
      <w:start w:val="1"/>
      <w:numFmt w:val="decimal"/>
      <w:lvlText w:val="%1.%2"/>
      <w:lvlJc w:val="left"/>
      <w:pPr>
        <w:ind w:left="501" w:hanging="361"/>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581" w:hanging="30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559" w:hanging="308"/>
      </w:pPr>
      <w:rPr>
        <w:rFonts w:hint="default"/>
        <w:lang w:val="id" w:eastAsia="en-US" w:bidi="ar-SA"/>
      </w:rPr>
    </w:lvl>
    <w:lvl w:ilvl="4">
      <w:start w:val="0"/>
      <w:numFmt w:val="bullet"/>
      <w:lvlText w:val="•"/>
      <w:lvlJc w:val="left"/>
      <w:pPr>
        <w:ind w:left="4549" w:hanging="308"/>
      </w:pPr>
      <w:rPr>
        <w:rFonts w:hint="default"/>
        <w:lang w:val="id" w:eastAsia="en-US" w:bidi="ar-SA"/>
      </w:rPr>
    </w:lvl>
    <w:lvl w:ilvl="5">
      <w:start w:val="0"/>
      <w:numFmt w:val="bullet"/>
      <w:lvlText w:val="•"/>
      <w:lvlJc w:val="left"/>
      <w:pPr>
        <w:ind w:left="5539" w:hanging="308"/>
      </w:pPr>
      <w:rPr>
        <w:rFonts w:hint="default"/>
        <w:lang w:val="id" w:eastAsia="en-US" w:bidi="ar-SA"/>
      </w:rPr>
    </w:lvl>
    <w:lvl w:ilvl="6">
      <w:start w:val="0"/>
      <w:numFmt w:val="bullet"/>
      <w:lvlText w:val="•"/>
      <w:lvlJc w:val="left"/>
      <w:pPr>
        <w:ind w:left="6529" w:hanging="308"/>
      </w:pPr>
      <w:rPr>
        <w:rFonts w:hint="default"/>
        <w:lang w:val="id" w:eastAsia="en-US" w:bidi="ar-SA"/>
      </w:rPr>
    </w:lvl>
    <w:lvl w:ilvl="7">
      <w:start w:val="0"/>
      <w:numFmt w:val="bullet"/>
      <w:lvlText w:val="•"/>
      <w:lvlJc w:val="left"/>
      <w:pPr>
        <w:ind w:left="7519" w:hanging="308"/>
      </w:pPr>
      <w:rPr>
        <w:rFonts w:hint="default"/>
        <w:lang w:val="id" w:eastAsia="en-US" w:bidi="ar-SA"/>
      </w:rPr>
    </w:lvl>
    <w:lvl w:ilvl="8">
      <w:start w:val="0"/>
      <w:numFmt w:val="bullet"/>
      <w:lvlText w:val="•"/>
      <w:lvlJc w:val="left"/>
      <w:pPr>
        <w:ind w:left="8509" w:hanging="308"/>
      </w:pPr>
      <w:rPr>
        <w:rFonts w:hint="default"/>
        <w:lang w:val="id" w:eastAsia="en-US" w:bidi="ar-SA"/>
      </w:rPr>
    </w:lvl>
  </w:abstractNum>
  <w:abstractNum w:abstractNumId="6">
    <w:multiLevelType w:val="hybridMultilevel"/>
    <w:lvl w:ilvl="0">
      <w:start w:val="5"/>
      <w:numFmt w:val="decimal"/>
      <w:lvlText w:val="%1"/>
      <w:lvlJc w:val="left"/>
      <w:pPr>
        <w:ind w:left="1322" w:hanging="360"/>
        <w:jc w:val="left"/>
      </w:pPr>
      <w:rPr>
        <w:rFonts w:hint="default"/>
        <w:lang w:val="id" w:eastAsia="en-US" w:bidi="ar-SA"/>
      </w:rPr>
    </w:lvl>
    <w:lvl w:ilvl="1">
      <w:start w:val="1"/>
      <w:numFmt w:val="decimal"/>
      <w:lvlText w:val="%1.%2"/>
      <w:lvlJc w:val="left"/>
      <w:pPr>
        <w:ind w:left="132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153" w:hanging="360"/>
      </w:pPr>
      <w:rPr>
        <w:rFonts w:hint="default"/>
        <w:lang w:val="id" w:eastAsia="en-US" w:bidi="ar-SA"/>
      </w:rPr>
    </w:lvl>
    <w:lvl w:ilvl="3">
      <w:start w:val="0"/>
      <w:numFmt w:val="bullet"/>
      <w:lvlText w:val="•"/>
      <w:lvlJc w:val="left"/>
      <w:pPr>
        <w:ind w:left="4070" w:hanging="360"/>
      </w:pPr>
      <w:rPr>
        <w:rFonts w:hint="default"/>
        <w:lang w:val="id" w:eastAsia="en-US" w:bidi="ar-SA"/>
      </w:rPr>
    </w:lvl>
    <w:lvl w:ilvl="4">
      <w:start w:val="0"/>
      <w:numFmt w:val="bullet"/>
      <w:lvlText w:val="•"/>
      <w:lvlJc w:val="left"/>
      <w:pPr>
        <w:ind w:left="4987" w:hanging="360"/>
      </w:pPr>
      <w:rPr>
        <w:rFonts w:hint="default"/>
        <w:lang w:val="id" w:eastAsia="en-US" w:bidi="ar-SA"/>
      </w:rPr>
    </w:lvl>
    <w:lvl w:ilvl="5">
      <w:start w:val="0"/>
      <w:numFmt w:val="bullet"/>
      <w:lvlText w:val="•"/>
      <w:lvlJc w:val="left"/>
      <w:pPr>
        <w:ind w:left="5904" w:hanging="360"/>
      </w:pPr>
      <w:rPr>
        <w:rFonts w:hint="default"/>
        <w:lang w:val="id" w:eastAsia="en-US" w:bidi="ar-SA"/>
      </w:rPr>
    </w:lvl>
    <w:lvl w:ilvl="6">
      <w:start w:val="0"/>
      <w:numFmt w:val="bullet"/>
      <w:lvlText w:val="•"/>
      <w:lvlJc w:val="left"/>
      <w:pPr>
        <w:ind w:left="6821" w:hanging="360"/>
      </w:pPr>
      <w:rPr>
        <w:rFonts w:hint="default"/>
        <w:lang w:val="id" w:eastAsia="en-US" w:bidi="ar-SA"/>
      </w:rPr>
    </w:lvl>
    <w:lvl w:ilvl="7">
      <w:start w:val="0"/>
      <w:numFmt w:val="bullet"/>
      <w:lvlText w:val="•"/>
      <w:lvlJc w:val="left"/>
      <w:pPr>
        <w:ind w:left="7738" w:hanging="360"/>
      </w:pPr>
      <w:rPr>
        <w:rFonts w:hint="default"/>
        <w:lang w:val="id" w:eastAsia="en-US" w:bidi="ar-SA"/>
      </w:rPr>
    </w:lvl>
    <w:lvl w:ilvl="8">
      <w:start w:val="0"/>
      <w:numFmt w:val="bullet"/>
      <w:lvlText w:val="•"/>
      <w:lvlJc w:val="left"/>
      <w:pPr>
        <w:ind w:left="8655" w:hanging="360"/>
      </w:pPr>
      <w:rPr>
        <w:rFonts w:hint="default"/>
        <w:lang w:val="id" w:eastAsia="en-US" w:bidi="ar-SA"/>
      </w:rPr>
    </w:lvl>
  </w:abstractNum>
  <w:abstractNum w:abstractNumId="5">
    <w:multiLevelType w:val="hybridMultilevel"/>
    <w:lvl w:ilvl="0">
      <w:start w:val="4"/>
      <w:numFmt w:val="decimal"/>
      <w:lvlText w:val="%1"/>
      <w:lvlJc w:val="left"/>
      <w:pPr>
        <w:ind w:left="1312" w:hanging="351"/>
        <w:jc w:val="left"/>
      </w:pPr>
      <w:rPr>
        <w:rFonts w:hint="default"/>
        <w:lang w:val="id" w:eastAsia="en-US" w:bidi="ar-SA"/>
      </w:rPr>
    </w:lvl>
    <w:lvl w:ilvl="1">
      <w:start w:val="1"/>
      <w:numFmt w:val="decimal"/>
      <w:lvlText w:val="%1.%2"/>
      <w:lvlJc w:val="left"/>
      <w:pPr>
        <w:ind w:left="1312" w:hanging="351"/>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840"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1780" w:hanging="540"/>
      </w:pPr>
      <w:rPr>
        <w:rFonts w:hint="default"/>
        <w:lang w:val="id" w:eastAsia="en-US" w:bidi="ar-SA"/>
      </w:rPr>
    </w:lvl>
    <w:lvl w:ilvl="4">
      <w:start w:val="0"/>
      <w:numFmt w:val="bullet"/>
      <w:lvlText w:val="•"/>
      <w:lvlJc w:val="left"/>
      <w:pPr>
        <w:ind w:left="1840" w:hanging="540"/>
      </w:pPr>
      <w:rPr>
        <w:rFonts w:hint="default"/>
        <w:lang w:val="id" w:eastAsia="en-US" w:bidi="ar-SA"/>
      </w:rPr>
    </w:lvl>
    <w:lvl w:ilvl="5">
      <w:start w:val="0"/>
      <w:numFmt w:val="bullet"/>
      <w:lvlText w:val="•"/>
      <w:lvlJc w:val="left"/>
      <w:pPr>
        <w:ind w:left="3281" w:hanging="540"/>
      </w:pPr>
      <w:rPr>
        <w:rFonts w:hint="default"/>
        <w:lang w:val="id" w:eastAsia="en-US" w:bidi="ar-SA"/>
      </w:rPr>
    </w:lvl>
    <w:lvl w:ilvl="6">
      <w:start w:val="0"/>
      <w:numFmt w:val="bullet"/>
      <w:lvlText w:val="•"/>
      <w:lvlJc w:val="left"/>
      <w:pPr>
        <w:ind w:left="4723" w:hanging="540"/>
      </w:pPr>
      <w:rPr>
        <w:rFonts w:hint="default"/>
        <w:lang w:val="id" w:eastAsia="en-US" w:bidi="ar-SA"/>
      </w:rPr>
    </w:lvl>
    <w:lvl w:ilvl="7">
      <w:start w:val="0"/>
      <w:numFmt w:val="bullet"/>
      <w:lvlText w:val="•"/>
      <w:lvlJc w:val="left"/>
      <w:pPr>
        <w:ind w:left="6164" w:hanging="540"/>
      </w:pPr>
      <w:rPr>
        <w:rFonts w:hint="default"/>
        <w:lang w:val="id" w:eastAsia="en-US" w:bidi="ar-SA"/>
      </w:rPr>
    </w:lvl>
    <w:lvl w:ilvl="8">
      <w:start w:val="0"/>
      <w:numFmt w:val="bullet"/>
      <w:lvlText w:val="•"/>
      <w:lvlJc w:val="left"/>
      <w:pPr>
        <w:ind w:left="7606" w:hanging="540"/>
      </w:pPr>
      <w:rPr>
        <w:rFonts w:hint="default"/>
        <w:lang w:val="id" w:eastAsia="en-US" w:bidi="ar-SA"/>
      </w:rPr>
    </w:lvl>
  </w:abstractNum>
  <w:abstractNum w:abstractNumId="4">
    <w:multiLevelType w:val="hybridMultilevel"/>
    <w:lvl w:ilvl="0">
      <w:start w:val="3"/>
      <w:numFmt w:val="decimal"/>
      <w:lvlText w:val="%1"/>
      <w:lvlJc w:val="left"/>
      <w:pPr>
        <w:ind w:left="1562" w:hanging="360"/>
        <w:jc w:val="left"/>
      </w:pPr>
      <w:rPr>
        <w:rFonts w:hint="default"/>
        <w:lang w:val="id" w:eastAsia="en-US" w:bidi="ar-SA"/>
      </w:rPr>
    </w:lvl>
    <w:lvl w:ilvl="1">
      <w:start w:val="1"/>
      <w:numFmt w:val="decimal"/>
      <w:lvlText w:val="%1.%2"/>
      <w:lvlJc w:val="left"/>
      <w:pPr>
        <w:ind w:left="156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080"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948" w:hanging="540"/>
      </w:pPr>
      <w:rPr>
        <w:rFonts w:hint="default"/>
        <w:lang w:val="id" w:eastAsia="en-US" w:bidi="ar-SA"/>
      </w:rPr>
    </w:lvl>
    <w:lvl w:ilvl="4">
      <w:start w:val="0"/>
      <w:numFmt w:val="bullet"/>
      <w:lvlText w:val="•"/>
      <w:lvlJc w:val="left"/>
      <w:pPr>
        <w:ind w:left="4883" w:hanging="540"/>
      </w:pPr>
      <w:rPr>
        <w:rFonts w:hint="default"/>
        <w:lang w:val="id" w:eastAsia="en-US" w:bidi="ar-SA"/>
      </w:rPr>
    </w:lvl>
    <w:lvl w:ilvl="5">
      <w:start w:val="0"/>
      <w:numFmt w:val="bullet"/>
      <w:lvlText w:val="•"/>
      <w:lvlJc w:val="left"/>
      <w:pPr>
        <w:ind w:left="5817" w:hanging="540"/>
      </w:pPr>
      <w:rPr>
        <w:rFonts w:hint="default"/>
        <w:lang w:val="id" w:eastAsia="en-US" w:bidi="ar-SA"/>
      </w:rPr>
    </w:lvl>
    <w:lvl w:ilvl="6">
      <w:start w:val="0"/>
      <w:numFmt w:val="bullet"/>
      <w:lvlText w:val="•"/>
      <w:lvlJc w:val="left"/>
      <w:pPr>
        <w:ind w:left="6751" w:hanging="540"/>
      </w:pPr>
      <w:rPr>
        <w:rFonts w:hint="default"/>
        <w:lang w:val="id" w:eastAsia="en-US" w:bidi="ar-SA"/>
      </w:rPr>
    </w:lvl>
    <w:lvl w:ilvl="7">
      <w:start w:val="0"/>
      <w:numFmt w:val="bullet"/>
      <w:lvlText w:val="•"/>
      <w:lvlJc w:val="left"/>
      <w:pPr>
        <w:ind w:left="7686" w:hanging="540"/>
      </w:pPr>
      <w:rPr>
        <w:rFonts w:hint="default"/>
        <w:lang w:val="id" w:eastAsia="en-US" w:bidi="ar-SA"/>
      </w:rPr>
    </w:lvl>
    <w:lvl w:ilvl="8">
      <w:start w:val="0"/>
      <w:numFmt w:val="bullet"/>
      <w:lvlText w:val="•"/>
      <w:lvlJc w:val="left"/>
      <w:pPr>
        <w:ind w:left="8620" w:hanging="540"/>
      </w:pPr>
      <w:rPr>
        <w:rFonts w:hint="default"/>
        <w:lang w:val="id" w:eastAsia="en-US" w:bidi="ar-SA"/>
      </w:rPr>
    </w:lvl>
  </w:abstractNum>
  <w:abstractNum w:abstractNumId="3">
    <w:multiLevelType w:val="hybridMultilevel"/>
    <w:lvl w:ilvl="0">
      <w:start w:val="2"/>
      <w:numFmt w:val="decimal"/>
      <w:lvlText w:val="%1"/>
      <w:lvlJc w:val="left"/>
      <w:pPr>
        <w:ind w:left="1384" w:hanging="363"/>
        <w:jc w:val="left"/>
      </w:pPr>
      <w:rPr>
        <w:rFonts w:hint="default"/>
        <w:lang w:val="id" w:eastAsia="en-US" w:bidi="ar-SA"/>
      </w:rPr>
    </w:lvl>
    <w:lvl w:ilvl="1">
      <w:start w:val="1"/>
      <w:numFmt w:val="decimal"/>
      <w:lvlText w:val="%1.%2"/>
      <w:lvlJc w:val="left"/>
      <w:pPr>
        <w:ind w:left="1384" w:hanging="36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900"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026" w:hanging="540"/>
      </w:pPr>
      <w:rPr>
        <w:rFonts w:hint="default"/>
        <w:lang w:val="id" w:eastAsia="en-US" w:bidi="ar-SA"/>
      </w:rPr>
    </w:lvl>
    <w:lvl w:ilvl="4">
      <w:start w:val="0"/>
      <w:numFmt w:val="bullet"/>
      <w:lvlText w:val="•"/>
      <w:lvlJc w:val="left"/>
      <w:pPr>
        <w:ind w:left="4092" w:hanging="540"/>
      </w:pPr>
      <w:rPr>
        <w:rFonts w:hint="default"/>
        <w:lang w:val="id" w:eastAsia="en-US" w:bidi="ar-SA"/>
      </w:rPr>
    </w:lvl>
    <w:lvl w:ilvl="5">
      <w:start w:val="0"/>
      <w:numFmt w:val="bullet"/>
      <w:lvlText w:val="•"/>
      <w:lvlJc w:val="left"/>
      <w:pPr>
        <w:ind w:left="5158" w:hanging="540"/>
      </w:pPr>
      <w:rPr>
        <w:rFonts w:hint="default"/>
        <w:lang w:val="id" w:eastAsia="en-US" w:bidi="ar-SA"/>
      </w:rPr>
    </w:lvl>
    <w:lvl w:ilvl="6">
      <w:start w:val="0"/>
      <w:numFmt w:val="bullet"/>
      <w:lvlText w:val="•"/>
      <w:lvlJc w:val="left"/>
      <w:pPr>
        <w:ind w:left="6224" w:hanging="540"/>
      </w:pPr>
      <w:rPr>
        <w:rFonts w:hint="default"/>
        <w:lang w:val="id" w:eastAsia="en-US" w:bidi="ar-SA"/>
      </w:rPr>
    </w:lvl>
    <w:lvl w:ilvl="7">
      <w:start w:val="0"/>
      <w:numFmt w:val="bullet"/>
      <w:lvlText w:val="•"/>
      <w:lvlJc w:val="left"/>
      <w:pPr>
        <w:ind w:left="7290" w:hanging="540"/>
      </w:pPr>
      <w:rPr>
        <w:rFonts w:hint="default"/>
        <w:lang w:val="id" w:eastAsia="en-US" w:bidi="ar-SA"/>
      </w:rPr>
    </w:lvl>
    <w:lvl w:ilvl="8">
      <w:start w:val="0"/>
      <w:numFmt w:val="bullet"/>
      <w:lvlText w:val="•"/>
      <w:lvlJc w:val="left"/>
      <w:pPr>
        <w:ind w:left="8357" w:hanging="540"/>
      </w:pPr>
      <w:rPr>
        <w:rFonts w:hint="default"/>
        <w:lang w:val="id" w:eastAsia="en-US" w:bidi="ar-SA"/>
      </w:rPr>
    </w:lvl>
  </w:abstractNum>
  <w:abstractNum w:abstractNumId="2">
    <w:multiLevelType w:val="hybridMultilevel"/>
    <w:lvl w:ilvl="0">
      <w:start w:val="1"/>
      <w:numFmt w:val="decimal"/>
      <w:lvlText w:val="%1"/>
      <w:lvlJc w:val="left"/>
      <w:pPr>
        <w:ind w:left="1384" w:hanging="363"/>
        <w:jc w:val="left"/>
      </w:pPr>
      <w:rPr>
        <w:rFonts w:hint="default"/>
        <w:lang w:val="id" w:eastAsia="en-US" w:bidi="ar-SA"/>
      </w:rPr>
    </w:lvl>
    <w:lvl w:ilvl="1">
      <w:start w:val="1"/>
      <w:numFmt w:val="decimal"/>
      <w:lvlText w:val="%1.%2"/>
      <w:lvlJc w:val="left"/>
      <w:pPr>
        <w:ind w:left="1384" w:hanging="36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01" w:hanging="363"/>
      </w:pPr>
      <w:rPr>
        <w:rFonts w:hint="default"/>
        <w:lang w:val="id" w:eastAsia="en-US" w:bidi="ar-SA"/>
      </w:rPr>
    </w:lvl>
    <w:lvl w:ilvl="3">
      <w:start w:val="0"/>
      <w:numFmt w:val="bullet"/>
      <w:lvlText w:val="•"/>
      <w:lvlJc w:val="left"/>
      <w:pPr>
        <w:ind w:left="4112" w:hanging="363"/>
      </w:pPr>
      <w:rPr>
        <w:rFonts w:hint="default"/>
        <w:lang w:val="id" w:eastAsia="en-US" w:bidi="ar-SA"/>
      </w:rPr>
    </w:lvl>
    <w:lvl w:ilvl="4">
      <w:start w:val="0"/>
      <w:numFmt w:val="bullet"/>
      <w:lvlText w:val="•"/>
      <w:lvlJc w:val="left"/>
      <w:pPr>
        <w:ind w:left="5023" w:hanging="363"/>
      </w:pPr>
      <w:rPr>
        <w:rFonts w:hint="default"/>
        <w:lang w:val="id" w:eastAsia="en-US" w:bidi="ar-SA"/>
      </w:rPr>
    </w:lvl>
    <w:lvl w:ilvl="5">
      <w:start w:val="0"/>
      <w:numFmt w:val="bullet"/>
      <w:lvlText w:val="•"/>
      <w:lvlJc w:val="left"/>
      <w:pPr>
        <w:ind w:left="5934" w:hanging="363"/>
      </w:pPr>
      <w:rPr>
        <w:rFonts w:hint="default"/>
        <w:lang w:val="id" w:eastAsia="en-US" w:bidi="ar-SA"/>
      </w:rPr>
    </w:lvl>
    <w:lvl w:ilvl="6">
      <w:start w:val="0"/>
      <w:numFmt w:val="bullet"/>
      <w:lvlText w:val="•"/>
      <w:lvlJc w:val="left"/>
      <w:pPr>
        <w:ind w:left="6845" w:hanging="363"/>
      </w:pPr>
      <w:rPr>
        <w:rFonts w:hint="default"/>
        <w:lang w:val="id" w:eastAsia="en-US" w:bidi="ar-SA"/>
      </w:rPr>
    </w:lvl>
    <w:lvl w:ilvl="7">
      <w:start w:val="0"/>
      <w:numFmt w:val="bullet"/>
      <w:lvlText w:val="•"/>
      <w:lvlJc w:val="left"/>
      <w:pPr>
        <w:ind w:left="7756" w:hanging="363"/>
      </w:pPr>
      <w:rPr>
        <w:rFonts w:hint="default"/>
        <w:lang w:val="id" w:eastAsia="en-US" w:bidi="ar-SA"/>
      </w:rPr>
    </w:lvl>
    <w:lvl w:ilvl="8">
      <w:start w:val="0"/>
      <w:numFmt w:val="bullet"/>
      <w:lvlText w:val="•"/>
      <w:lvlJc w:val="left"/>
      <w:pPr>
        <w:ind w:left="8667" w:hanging="363"/>
      </w:pPr>
      <w:rPr>
        <w:rFonts w:hint="default"/>
        <w:lang w:val="id" w:eastAsia="en-US" w:bidi="ar-SA"/>
      </w:rPr>
    </w:lvl>
  </w:abstractNum>
  <w:abstractNum w:abstractNumId="1">
    <w:multiLevelType w:val="hybridMultilevel"/>
    <w:lvl w:ilvl="0">
      <w:start w:val="1"/>
      <w:numFmt w:val="decimal"/>
      <w:lvlText w:val="%1."/>
      <w:lvlJc w:val="left"/>
      <w:pPr>
        <w:ind w:left="142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upperLetter"/>
      <w:lvlText w:val="%2."/>
      <w:lvlJc w:val="left"/>
      <w:pPr>
        <w:ind w:left="1713"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2">
      <w:start w:val="0"/>
      <w:numFmt w:val="bullet"/>
      <w:lvlText w:val="•"/>
      <w:lvlJc w:val="left"/>
      <w:pPr>
        <w:ind w:left="2694" w:hanging="360"/>
      </w:pPr>
      <w:rPr>
        <w:rFonts w:hint="default"/>
        <w:lang w:val="id" w:eastAsia="en-US" w:bidi="ar-SA"/>
      </w:rPr>
    </w:lvl>
    <w:lvl w:ilvl="3">
      <w:start w:val="0"/>
      <w:numFmt w:val="bullet"/>
      <w:lvlText w:val="•"/>
      <w:lvlJc w:val="left"/>
      <w:pPr>
        <w:ind w:left="3668" w:hanging="360"/>
      </w:pPr>
      <w:rPr>
        <w:rFonts w:hint="default"/>
        <w:lang w:val="id" w:eastAsia="en-US" w:bidi="ar-SA"/>
      </w:rPr>
    </w:lvl>
    <w:lvl w:ilvl="4">
      <w:start w:val="0"/>
      <w:numFmt w:val="bullet"/>
      <w:lvlText w:val="•"/>
      <w:lvlJc w:val="left"/>
      <w:pPr>
        <w:ind w:left="4643" w:hanging="360"/>
      </w:pPr>
      <w:rPr>
        <w:rFonts w:hint="default"/>
        <w:lang w:val="id" w:eastAsia="en-US" w:bidi="ar-SA"/>
      </w:rPr>
    </w:lvl>
    <w:lvl w:ilvl="5">
      <w:start w:val="0"/>
      <w:numFmt w:val="bullet"/>
      <w:lvlText w:val="•"/>
      <w:lvlJc w:val="left"/>
      <w:pPr>
        <w:ind w:left="5617"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566" w:hanging="360"/>
      </w:pPr>
      <w:rPr>
        <w:rFonts w:hint="default"/>
        <w:lang w:val="id" w:eastAsia="en-US" w:bidi="ar-SA"/>
      </w:rPr>
    </w:lvl>
    <w:lvl w:ilvl="8">
      <w:start w:val="0"/>
      <w:numFmt w:val="bullet"/>
      <w:lvlText w:val="•"/>
      <w:lvlJc w:val="left"/>
      <w:pPr>
        <w:ind w:left="8540" w:hanging="360"/>
      </w:pPr>
      <w:rPr>
        <w:rFonts w:hint="default"/>
        <w:lang w:val="id" w:eastAsia="en-US" w:bidi="ar-SA"/>
      </w:rPr>
    </w:lvl>
  </w:abstractNum>
  <w:abstractNum w:abstractNumId="0">
    <w:multiLevelType w:val="hybridMultilevel"/>
    <w:lvl w:ilvl="0">
      <w:start w:val="1"/>
      <w:numFmt w:val="decimal"/>
      <w:lvlText w:val="%1."/>
      <w:lvlJc w:val="left"/>
      <w:pPr>
        <w:ind w:left="861"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22" w:hanging="360"/>
      </w:pPr>
      <w:rPr>
        <w:rFonts w:hint="default"/>
        <w:lang w:val="id" w:eastAsia="en-US" w:bidi="ar-SA"/>
      </w:rPr>
    </w:lvl>
    <w:lvl w:ilvl="2">
      <w:start w:val="0"/>
      <w:numFmt w:val="bullet"/>
      <w:lvlText w:val="•"/>
      <w:lvlJc w:val="left"/>
      <w:pPr>
        <w:ind w:left="2785" w:hanging="360"/>
      </w:pPr>
      <w:rPr>
        <w:rFonts w:hint="default"/>
        <w:lang w:val="id" w:eastAsia="en-US" w:bidi="ar-SA"/>
      </w:rPr>
    </w:lvl>
    <w:lvl w:ilvl="3">
      <w:start w:val="0"/>
      <w:numFmt w:val="bullet"/>
      <w:lvlText w:val="•"/>
      <w:lvlJc w:val="left"/>
      <w:pPr>
        <w:ind w:left="3748" w:hanging="360"/>
      </w:pPr>
      <w:rPr>
        <w:rFonts w:hint="default"/>
        <w:lang w:val="id" w:eastAsia="en-US" w:bidi="ar-SA"/>
      </w:rPr>
    </w:lvl>
    <w:lvl w:ilvl="4">
      <w:start w:val="0"/>
      <w:numFmt w:val="bullet"/>
      <w:lvlText w:val="•"/>
      <w:lvlJc w:val="left"/>
      <w:pPr>
        <w:ind w:left="4711" w:hanging="360"/>
      </w:pPr>
      <w:rPr>
        <w:rFonts w:hint="default"/>
        <w:lang w:val="id" w:eastAsia="en-US" w:bidi="ar-SA"/>
      </w:rPr>
    </w:lvl>
    <w:lvl w:ilvl="5">
      <w:start w:val="0"/>
      <w:numFmt w:val="bullet"/>
      <w:lvlText w:val="•"/>
      <w:lvlJc w:val="left"/>
      <w:pPr>
        <w:ind w:left="5674" w:hanging="360"/>
      </w:pPr>
      <w:rPr>
        <w:rFonts w:hint="default"/>
        <w:lang w:val="id" w:eastAsia="en-US" w:bidi="ar-SA"/>
      </w:rPr>
    </w:lvl>
    <w:lvl w:ilvl="6">
      <w:start w:val="0"/>
      <w:numFmt w:val="bullet"/>
      <w:lvlText w:val="•"/>
      <w:lvlJc w:val="left"/>
      <w:pPr>
        <w:ind w:left="6637" w:hanging="360"/>
      </w:pPr>
      <w:rPr>
        <w:rFonts w:hint="default"/>
        <w:lang w:val="id" w:eastAsia="en-US" w:bidi="ar-SA"/>
      </w:rPr>
    </w:lvl>
    <w:lvl w:ilvl="7">
      <w:start w:val="0"/>
      <w:numFmt w:val="bullet"/>
      <w:lvlText w:val="•"/>
      <w:lvlJc w:val="left"/>
      <w:pPr>
        <w:ind w:left="7600" w:hanging="360"/>
      </w:pPr>
      <w:rPr>
        <w:rFonts w:hint="default"/>
        <w:lang w:val="id" w:eastAsia="en-US" w:bidi="ar-SA"/>
      </w:rPr>
    </w:lvl>
    <w:lvl w:ilvl="8">
      <w:start w:val="0"/>
      <w:numFmt w:val="bullet"/>
      <w:lvlText w:val="•"/>
      <w:lvlJc w:val="left"/>
      <w:pPr>
        <w:ind w:left="8563" w:hanging="360"/>
      </w:pPr>
      <w:rPr>
        <w:rFonts w:hint="default"/>
        <w:lang w:val="id"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27"/>
      <w:ind w:left="140"/>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22"/>
      <w:ind w:left="140"/>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21"/>
      <w:ind w:left="1081" w:hanging="420"/>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20"/>
      <w:ind w:left="1141" w:hanging="420"/>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16"/>
      <w:ind w:left="1322" w:hanging="360"/>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122"/>
      <w:ind w:left="1382" w:hanging="360"/>
    </w:pPr>
    <w:rPr>
      <w:rFonts w:ascii="Times New Roman" w:hAnsi="Times New Roman" w:eastAsia="Times New Roman" w:cs="Times New Roman"/>
      <w:sz w:val="24"/>
      <w:szCs w:val="24"/>
      <w:lang w:val="id" w:eastAsia="en-US" w:bidi="ar-SA"/>
    </w:rPr>
  </w:style>
  <w:style w:styleId="TOC7" w:type="paragraph">
    <w:name w:val="TOC 7"/>
    <w:basedOn w:val="Normal"/>
    <w:uiPriority w:val="1"/>
    <w:qFormat/>
    <w:pPr>
      <w:spacing w:before="122"/>
      <w:ind w:left="1720" w:hanging="600"/>
    </w:pPr>
    <w:rPr>
      <w:rFonts w:ascii="Times New Roman" w:hAnsi="Times New Roman" w:eastAsia="Times New Roman" w:cs="Times New Roman"/>
      <w:sz w:val="24"/>
      <w:szCs w:val="24"/>
      <w:lang w:val="id" w:eastAsia="en-US" w:bidi="ar-SA"/>
    </w:rPr>
  </w:style>
  <w:style w:styleId="TOC8" w:type="paragraph">
    <w:name w:val="TOC 8"/>
    <w:basedOn w:val="Normal"/>
    <w:uiPriority w:val="1"/>
    <w:qFormat/>
    <w:pPr>
      <w:spacing w:before="67"/>
      <w:ind w:left="1562" w:hanging="600"/>
    </w:pPr>
    <w:rPr>
      <w:rFonts w:ascii="Times New Roman" w:hAnsi="Times New Roman" w:eastAsia="Times New Roman" w:cs="Times New Roman"/>
      <w:sz w:val="24"/>
      <w:szCs w:val="24"/>
      <w:lang w:val="id" w:eastAsia="en-US" w:bidi="ar-SA"/>
    </w:rPr>
  </w:style>
  <w:style w:styleId="TOC9" w:type="paragraph">
    <w:name w:val="TOC 9"/>
    <w:basedOn w:val="Normal"/>
    <w:uiPriority w:val="1"/>
    <w:qFormat/>
    <w:pPr>
      <w:spacing w:before="122"/>
      <w:ind w:left="1780" w:hanging="540"/>
    </w:pPr>
    <w:rPr>
      <w:rFonts w:ascii="Times New Roman" w:hAnsi="Times New Roman" w:eastAsia="Times New Roman" w:cs="Times New Roman"/>
      <w:b/>
      <w:bCs/>
      <w:i/>
      <w:iCs/>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 w:right="284"/>
      <w:jc w:val="center"/>
      <w:outlineLvl w:val="1"/>
    </w:pPr>
    <w:rPr>
      <w:rFonts w:ascii="Times New Roman" w:hAnsi="Times New Roman" w:eastAsia="Times New Roman" w:cs="Times New Roman"/>
      <w:b/>
      <w:bCs/>
      <w:sz w:val="56"/>
      <w:szCs w:val="56"/>
      <w:lang w:val="id" w:eastAsia="en-US" w:bidi="ar-SA"/>
    </w:rPr>
  </w:style>
  <w:style w:styleId="Heading2" w:type="paragraph">
    <w:name w:val="Heading 2"/>
    <w:basedOn w:val="Normal"/>
    <w:uiPriority w:val="1"/>
    <w:qFormat/>
    <w:pPr>
      <w:ind w:left="2306" w:right="425"/>
      <w:jc w:val="right"/>
      <w:outlineLvl w:val="2"/>
    </w:pPr>
    <w:rPr>
      <w:rFonts w:ascii="Microsoft Sans Serif" w:hAnsi="Microsoft Sans Serif" w:eastAsia="Microsoft Sans Serif" w:cs="Microsoft Sans Serif"/>
      <w:sz w:val="28"/>
      <w:szCs w:val="28"/>
      <w:lang w:val="id" w:eastAsia="en-US" w:bidi="ar-SA"/>
    </w:rPr>
  </w:style>
  <w:style w:styleId="Heading3" w:type="paragraph">
    <w:name w:val="Heading 3"/>
    <w:basedOn w:val="Normal"/>
    <w:uiPriority w:val="1"/>
    <w:qFormat/>
    <w:pPr>
      <w:spacing w:before="73"/>
      <w:ind w:left="-1"/>
      <w:jc w:val="center"/>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left="-1"/>
      <w:jc w:val="both"/>
      <w:outlineLvl w:val="4"/>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861" w:hanging="360"/>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s://febi.walisongo.ac.id/dosen/dwi-swasana-ramadhan/" TargetMode="External"/><Relationship Id="rId12" Type="http://schemas.openxmlformats.org/officeDocument/2006/relationships/hyperlink" Target="file://localhost/C:/Users/USER/Downloads/bismillah_1-5_accc_tpi_belom_ada_halamn%5b1%5dedit%20(1).docx%23_Toc184629459" TargetMode="External"/><Relationship Id="rId13" Type="http://schemas.openxmlformats.org/officeDocument/2006/relationships/footer" Target="footer3.xm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www.kompas.com/skola/read/2020/12/10/175226469/masalahdeforestasi-di-indonesia?page=all" TargetMode="External"/><Relationship Id="rId18" Type="http://schemas.openxmlformats.org/officeDocument/2006/relationships/hyperlink" Target="http://www.mongabay.co.id/2022/11/01/meski-telah-berkomitmen-iklim-perbankan-indonesia-masih-" TargetMode="External"/><Relationship Id="rId19" Type="http://schemas.openxmlformats.org/officeDocument/2006/relationships/hyperlink" Target="http://www.ojk.go.id/id/kanal/perbankan" TargetMode="External"/><Relationship Id="rId20" Type="http://schemas.openxmlformats.org/officeDocument/2006/relationships/hyperlink" Target="http://www.bi.go.id/id/publikasi/peraturan/Pages/se_092407.aspx" TargetMode="External"/><Relationship Id="rId21" Type="http://schemas.openxmlformats.org/officeDocument/2006/relationships/hyperlink" Target="http://www.bankbsi.co.id/news-update/edukasi/sejarah-dan-perkembangan-bank-syariah-di-indonesia" TargetMode="Externa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yperlink" Target="http://www.mongabay.co.id/2022/11/01/meski-telah-" TargetMode="External"/><Relationship Id="rId25" Type="http://schemas.openxmlformats.org/officeDocument/2006/relationships/hyperlink" Target="http://www.bankbsi.co.id/news-update/edukasi/sejarah-dan-perkembangan-bank-syariah-di-" TargetMode="External"/><Relationship Id="rId26" Type="http://schemas.openxmlformats.org/officeDocument/2006/relationships/hyperlink" Target="http://www.kompas.com/skola/read/2020/12/10/175226469/masalahdeforestasi-di-" TargetMode="Externa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image" Target="media/image8.jpeg"/><Relationship Id="rId33" Type="http://schemas.openxmlformats.org/officeDocument/2006/relationships/hyperlink" Target="mailto:lisdasabrina123@gmail.com"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2024-12-31T08:47:26Z</dcterms:created>
  <dcterms:modified xsi:type="dcterms:W3CDTF">2024-12-31T08:47:26Z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2024-12-27T00:00:00Z</vt:filetime>
  </property>
  <property fmtid="{D5CDD505-2E9C-101B-9397-08002B2CF9AE}" pid="3" name="Creator">
    <vt:lpwstr>Microsoft® Word 2013</vt:lpwstr>
  </property>
  <property fmtid="{D5CDD505-2E9C-101B-9397-08002B2CF9AE}" pid="4" name="LastSaved">
    <vt:filetime>2024-12-31T00:00:00Z</vt:filetime>
  </property>
  <property fmtid="{D5CDD505-2E9C-101B-9397-08002B2CF9AE}" pid="5" name="Producer">
    <vt:lpwstr>Microsoft® Word 2013</vt:lpwstr>
  </property>
</Properties>
</file>